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ABCF53" w14:textId="11B98013" w:rsidR="00927027" w:rsidRDefault="000E78F6" w:rsidP="00C318B0">
      <w:pPr>
        <w:spacing w:after="480" w:line="240" w:lineRule="auto"/>
        <w:jc w:val="center"/>
        <w:rPr>
          <w:rFonts w:cstheme="minorHAnsi"/>
          <w:b/>
          <w:noProof/>
        </w:rPr>
      </w:pPr>
      <w:bookmarkStart w:id="0" w:name="_GoBack"/>
      <w:bookmarkEnd w:id="0"/>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5" w14:textId="718DA095" w:rsidR="00927027" w:rsidRDefault="00797624" w:rsidP="00C318B0">
      <w:pPr>
        <w:spacing w:after="110" w:line="240" w:lineRule="auto"/>
        <w:jc w:val="both"/>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422CB9">
            <w:rPr>
              <w:rStyle w:val="Style1"/>
            </w:rPr>
            <w:t>0661</w:t>
          </w:r>
        </w:sdtContent>
      </w:sdt>
    </w:p>
    <w:p w14:paraId="0CABCF56" w14:textId="30F9466E" w:rsidR="00105D8B" w:rsidRPr="00A25024" w:rsidRDefault="00105D8B" w:rsidP="00C318B0">
      <w:pPr>
        <w:spacing w:after="110" w:line="240" w:lineRule="auto"/>
        <w:jc w:val="both"/>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422CB9">
            <w:rPr>
              <w:rStyle w:val="Style1"/>
              <w:rFonts w:cstheme="minorHAnsi"/>
            </w:rPr>
            <w:t>Head CT or MRI Scan Results for Acute Ischemic Stroke or Hemorrhagic Stroke Patients who Received Head CT or MRI Scan within 45 Minutes of ED Arrival</w:t>
          </w:r>
        </w:sdtContent>
      </w:sdt>
    </w:p>
    <w:p w14:paraId="0CABCF57" w14:textId="37D30FC0" w:rsidR="005C73CA" w:rsidRPr="00450C58" w:rsidRDefault="00105D8B" w:rsidP="00C318B0">
      <w:pPr>
        <w:tabs>
          <w:tab w:val="left" w:pos="3732"/>
        </w:tabs>
        <w:spacing w:after="110" w:line="240" w:lineRule="auto"/>
        <w:jc w:val="both"/>
        <w:rPr>
          <w:rStyle w:val="Style2"/>
          <w:rFonts w:cstheme="minorHAnsi"/>
        </w:rPr>
      </w:pPr>
      <w:r w:rsidRPr="00450C58">
        <w:rPr>
          <w:rFonts w:cstheme="minorHAnsi"/>
          <w:b/>
          <w:noProof/>
        </w:rPr>
        <w:t>Date of Submission</w:t>
      </w:r>
      <w:r w:rsidRPr="00A2331F">
        <w:rPr>
          <w:rFonts w:cstheme="minorHAnsi"/>
          <w:noProof/>
        </w:rPr>
        <w:t>:</w:t>
      </w:r>
      <w:r w:rsidRPr="00422CB9">
        <w:rPr>
          <w:rFonts w:cstheme="minorHAnsi"/>
          <w:noProof/>
          <w:color w:val="C00000"/>
        </w:rPr>
        <w:t xml:space="preserve">  </w:t>
      </w:r>
      <w:r w:rsidR="00C92A8C" w:rsidRPr="00C92A8C">
        <w:rPr>
          <w:rFonts w:cstheme="minorHAnsi"/>
          <w:noProof/>
          <w:color w:val="0000FF"/>
        </w:rPr>
        <w:t>0</w:t>
      </w:r>
      <w:r w:rsidR="00A2331F" w:rsidRPr="00A2331F">
        <w:rPr>
          <w:rStyle w:val="Style1"/>
        </w:rPr>
        <w:t>6/30/2015</w:t>
      </w:r>
      <w:r w:rsidR="00A2331F">
        <w:rPr>
          <w:rStyle w:val="Style1"/>
        </w:rPr>
        <w:t xml:space="preserve"> (Spring 2016 Submission) |</w:t>
      </w:r>
      <w:r w:rsidR="00C92A8C">
        <w:rPr>
          <w:rFonts w:cstheme="minorHAnsi"/>
          <w:noProof/>
          <w:color w:val="C00000"/>
        </w:rPr>
        <w:t xml:space="preserve"> 08/01/2019</w:t>
      </w:r>
      <w:r w:rsidR="00A2331F">
        <w:rPr>
          <w:rFonts w:cstheme="minorHAnsi"/>
          <w:noProof/>
          <w:color w:val="C00000"/>
        </w:rPr>
        <w:t xml:space="preserve"> (Fall 2019 Submission)</w:t>
      </w:r>
    </w:p>
    <w:p w14:paraId="0CABCF58" w14:textId="77777777" w:rsidR="00CD364B" w:rsidRPr="00450C58" w:rsidRDefault="009E1846" w:rsidP="00C318B0">
      <w:pPr>
        <w:spacing w:after="110" w:line="240" w:lineRule="auto"/>
        <w:jc w:val="both"/>
        <w:rPr>
          <w:rFonts w:cstheme="minorHAnsi"/>
          <w:b/>
        </w:rPr>
      </w:pPr>
      <w:r w:rsidRPr="00450C58">
        <w:rPr>
          <w:rStyle w:val="Style2"/>
          <w:rFonts w:cstheme="minorHAnsi"/>
          <w:b/>
          <w:color w:val="auto"/>
          <w:u w:val="none"/>
        </w:rPr>
        <w:t>Type of Measure:</w:t>
      </w:r>
    </w:p>
    <w:tbl>
      <w:tblPr>
        <w:tblStyle w:val="TableGrid"/>
        <w:tblW w:w="1008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66"/>
        <w:gridCol w:w="5014"/>
      </w:tblGrid>
      <w:tr w:rsidR="000B7D57" w:rsidRPr="00450C58" w14:paraId="0CABCF5B" w14:textId="77777777" w:rsidTr="00C92A8C">
        <w:trPr>
          <w:jc w:val="center"/>
        </w:trPr>
        <w:tc>
          <w:tcPr>
            <w:tcW w:w="2513" w:type="pct"/>
            <w:vAlign w:val="center"/>
          </w:tcPr>
          <w:p w14:paraId="0CABCF59" w14:textId="77777777" w:rsidR="000B7D57" w:rsidRPr="00C775CE" w:rsidRDefault="00B67A76" w:rsidP="00C92A8C">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vAlign w:val="center"/>
          </w:tcPr>
          <w:p w14:paraId="0CABCF5A" w14:textId="77777777" w:rsidR="000B7D57" w:rsidRPr="00C775CE" w:rsidRDefault="00B67A76" w:rsidP="00C92A8C">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C92A8C">
        <w:trPr>
          <w:jc w:val="center"/>
        </w:trPr>
        <w:tc>
          <w:tcPr>
            <w:tcW w:w="2513" w:type="pct"/>
            <w:vAlign w:val="center"/>
          </w:tcPr>
          <w:p w14:paraId="0CABCF5C" w14:textId="77777777" w:rsidR="000B7D57" w:rsidRPr="00C775CE" w:rsidRDefault="00B67A76" w:rsidP="00C92A8C">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vAlign w:val="center"/>
          </w:tcPr>
          <w:p w14:paraId="0CABCF5D" w14:textId="77777777" w:rsidR="000B7D57" w:rsidRPr="00C775CE" w:rsidRDefault="00B67A76" w:rsidP="00C92A8C">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C92A8C">
        <w:trPr>
          <w:jc w:val="center"/>
        </w:trPr>
        <w:tc>
          <w:tcPr>
            <w:tcW w:w="2513" w:type="pct"/>
            <w:vAlign w:val="center"/>
          </w:tcPr>
          <w:p w14:paraId="0CABCF5F" w14:textId="47D19B50" w:rsidR="000B7D57" w:rsidRPr="00C775CE" w:rsidRDefault="00B67A76" w:rsidP="00C92A8C">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422CB9">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vAlign w:val="center"/>
          </w:tcPr>
          <w:p w14:paraId="0CABCF60" w14:textId="77777777" w:rsidR="000B7D57" w:rsidRPr="00C775CE" w:rsidRDefault="00B67A76" w:rsidP="00C92A8C">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C92A8C">
        <w:trPr>
          <w:jc w:val="center"/>
        </w:trPr>
        <w:tc>
          <w:tcPr>
            <w:tcW w:w="2513" w:type="pct"/>
            <w:vAlign w:val="center"/>
          </w:tcPr>
          <w:p w14:paraId="0CABCF62" w14:textId="77777777" w:rsidR="000B7D57" w:rsidRPr="00C775CE" w:rsidRDefault="00B67A76" w:rsidP="00C92A8C">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vAlign w:val="center"/>
          </w:tcPr>
          <w:p w14:paraId="0CABCF63" w14:textId="77777777" w:rsidR="000B7D57" w:rsidRDefault="000B7D57" w:rsidP="00C92A8C">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10080" w:type="dxa"/>
        <w:jc w:val="center"/>
        <w:tblLook w:val="04A0" w:firstRow="1" w:lastRow="0" w:firstColumn="1" w:lastColumn="0" w:noHBand="0" w:noVBand="1"/>
      </w:tblPr>
      <w:tblGrid>
        <w:gridCol w:w="10080"/>
      </w:tblGrid>
      <w:tr w:rsidR="00702C73" w14:paraId="0CABCF70" w14:textId="77777777" w:rsidTr="00C92A8C">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10080" w:type="dxa"/>
        <w:jc w:val="center"/>
        <w:tblLook w:val="04A0" w:firstRow="1" w:lastRow="0" w:firstColumn="1" w:lastColumn="0" w:noHBand="0" w:noVBand="1"/>
      </w:tblPr>
      <w:tblGrid>
        <w:gridCol w:w="10080"/>
      </w:tblGrid>
      <w:tr w:rsidR="00BC0D25" w:rsidRPr="00A831B4" w14:paraId="0CABCF90" w14:textId="77777777" w:rsidTr="00C92A8C">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1"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t xml:space="preserve">AND </w:t>
            </w:r>
          </w:p>
          <w:p w14:paraId="0CABCF7A" w14:textId="35E0C9C7" w:rsidR="00145149" w:rsidRPr="000F034A" w:rsidRDefault="00145149" w:rsidP="00145149">
            <w:pPr>
              <w:rPr>
                <w:rFonts w:cstheme="minorHAnsi"/>
              </w:rPr>
            </w:pPr>
            <w:r w:rsidRPr="000F034A">
              <w:rPr>
                <w:rFonts w:cstheme="minorHAnsi"/>
              </w:rPr>
              <w:t xml:space="preserve">If patient preference (e.g., informed </w:t>
            </w:r>
            <w:r w:rsidR="00A138DF" w:rsidRPr="000F034A">
              <w:rPr>
                <w:rFonts w:cstheme="minorHAnsi"/>
              </w:rPr>
              <w:t>decision-making</w:t>
            </w:r>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2"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2"/>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1"/>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3" w:name="Note8"/>
            <w:bookmarkStart w:id="4" w:name="Note9"/>
            <w:bookmarkStart w:id="5" w:name="Note10"/>
            <w:bookmarkEnd w:id="3"/>
            <w:bookmarkEnd w:id="4"/>
            <w:bookmarkEnd w:id="5"/>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6" w:name="Note11"/>
            <w:bookmarkEnd w:id="6"/>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7" w:name="Note12"/>
            <w:bookmarkEnd w:id="7"/>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8" w:name="Note13"/>
            <w:bookmarkEnd w:id="8"/>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9" w:name="Note14"/>
            <w:bookmarkEnd w:id="9"/>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10" w:name="Note15"/>
            <w:bookmarkEnd w:id="10"/>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1" w:name="Note16"/>
            <w:bookmarkEnd w:id="11"/>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A95B69">
      <w:pPr>
        <w:spacing w:before="220"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F33DD0">
      <w:pPr>
        <w:spacing w:after="220" w:line="240" w:lineRule="auto"/>
        <w:jc w:val="both"/>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6" w14:textId="77777777" w:rsidR="00A01494" w:rsidRDefault="002B5016" w:rsidP="00F33DD0">
      <w:pPr>
        <w:autoSpaceDE w:val="0"/>
        <w:autoSpaceDN w:val="0"/>
        <w:adjustRightInd w:val="0"/>
        <w:spacing w:after="45" w:line="240" w:lineRule="auto"/>
        <w:jc w:val="both"/>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7927148C" w:rsidR="00A01494" w:rsidRPr="00A01494" w:rsidRDefault="00B67A76"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EndPr/>
              <w:sdtContent>
                <w:r w:rsidR="00422CB9">
                  <w:rPr>
                    <w:rFonts w:ascii="MS Gothic" w:eastAsia="MS Gothic" w:hAnsi="MS Gothic" w:cstheme="minorHAnsi" w:hint="eastAsia"/>
                    <w:bCs/>
                    <w:color w:val="0000FF"/>
                  </w:rPr>
                  <w:t>☒</w:t>
                </w:r>
              </w:sdtContent>
            </w:sdt>
            <w:r w:rsidR="00B82A57">
              <w:rPr>
                <w:rFonts w:cstheme="minorHAnsi"/>
                <w:bCs/>
              </w:rPr>
              <w:t xml:space="preserve"> </w:t>
            </w:r>
            <w:sdt>
              <w:sdtPr>
                <w:rPr>
                  <w:rFonts w:cstheme="minorHAnsi"/>
                  <w:bCs/>
                  <w:color w:val="C00000"/>
                </w:rPr>
                <w:id w:val="-427274070"/>
                <w14:checkbox>
                  <w14:checked w14:val="1"/>
                  <w14:checkedState w14:val="2612" w14:font="MS Gothic"/>
                  <w14:uncheckedState w14:val="2610" w14:font="MS Gothic"/>
                </w14:checkbox>
              </w:sdtPr>
              <w:sdtEndPr/>
              <w:sdtContent>
                <w:r w:rsidR="00A95B69" w:rsidRPr="00A95B69">
                  <w:rPr>
                    <w:rFonts w:ascii="MS Gothic" w:eastAsia="MS Gothic" w:hAnsi="MS Gothic" w:cstheme="minorHAnsi" w:hint="eastAsia"/>
                    <w:bCs/>
                    <w:color w:val="C00000"/>
                  </w:rPr>
                  <w:t>☒</w:t>
                </w:r>
              </w:sdtContent>
            </w:sdt>
            <w:r w:rsidR="00A95B69" w:rsidRPr="00A95B69">
              <w:rPr>
                <w:rFonts w:cstheme="minorHAnsi"/>
                <w:bCs/>
                <w:color w:val="C00000"/>
              </w:rPr>
              <w:t xml:space="preserve"> </w:t>
            </w:r>
            <w:r w:rsidR="00A01494" w:rsidRPr="00A01494">
              <w:rPr>
                <w:rFonts w:cstheme="minorHAnsi"/>
                <w:bCs/>
              </w:rPr>
              <w:t>abstracted from paper record</w:t>
            </w:r>
          </w:p>
        </w:tc>
        <w:tc>
          <w:tcPr>
            <w:tcW w:w="4847" w:type="dxa"/>
          </w:tcPr>
          <w:p w14:paraId="0CABCF9C" w14:textId="5FE4A78F" w:rsidR="00A01494" w:rsidRPr="00A01494" w:rsidRDefault="00B67A76"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EndPr/>
              <w:sdtContent>
                <w:r w:rsidR="00422CB9">
                  <w:rPr>
                    <w:rFonts w:ascii="MS Gothic" w:eastAsia="MS Gothic" w:hAnsi="MS Gothic" w:cstheme="minorHAnsi" w:hint="eastAsia"/>
                    <w:bCs/>
                    <w:color w:val="0000FF"/>
                  </w:rPr>
                  <w:t>☒</w:t>
                </w:r>
              </w:sdtContent>
            </w:sdt>
            <w:r w:rsidR="00B82A57">
              <w:rPr>
                <w:rFonts w:cstheme="minorHAnsi"/>
                <w:bCs/>
              </w:rPr>
              <w:t xml:space="preserve"> </w:t>
            </w:r>
            <w:sdt>
              <w:sdtPr>
                <w:rPr>
                  <w:rFonts w:cstheme="minorHAnsi"/>
                  <w:bCs/>
                  <w:color w:val="C00000"/>
                </w:rPr>
                <w:id w:val="-944073083"/>
                <w14:checkbox>
                  <w14:checked w14:val="1"/>
                  <w14:checkedState w14:val="2612" w14:font="MS Gothic"/>
                  <w14:uncheckedState w14:val="2610" w14:font="MS Gothic"/>
                </w14:checkbox>
              </w:sdtPr>
              <w:sdtEndPr/>
              <w:sdtContent>
                <w:r w:rsidR="00A95B69" w:rsidRPr="00A95B69">
                  <w:rPr>
                    <w:rFonts w:ascii="MS Gothic" w:eastAsia="MS Gothic" w:hAnsi="MS Gothic" w:cstheme="minorHAnsi" w:hint="eastAsia"/>
                    <w:bCs/>
                    <w:color w:val="C00000"/>
                  </w:rPr>
                  <w:t>☒</w:t>
                </w:r>
              </w:sdtContent>
            </w:sdt>
            <w:r w:rsidR="00A95B69" w:rsidRPr="00A95B69">
              <w:rPr>
                <w:rFonts w:cstheme="minorHAnsi"/>
                <w:bCs/>
                <w:color w:val="C00000"/>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54146229" w:rsidR="00A01494" w:rsidRPr="000F1B7A" w:rsidRDefault="00B67A76"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422CB9">
                  <w:rPr>
                    <w:rFonts w:ascii="MS Gothic" w:eastAsia="MS Gothic" w:hAnsi="MS Gothic" w:cstheme="minorHAnsi" w:hint="eastAsia"/>
                    <w:bCs/>
                    <w:color w:val="0000FF"/>
                  </w:rPr>
                  <w:t>☒</w:t>
                </w:r>
              </w:sdtContent>
            </w:sdt>
            <w:r w:rsidR="00B82A57" w:rsidRPr="000F1B7A">
              <w:rPr>
                <w:rFonts w:cstheme="minorHAnsi"/>
                <w:bCs/>
              </w:rPr>
              <w:t xml:space="preserve"> </w:t>
            </w:r>
            <w:sdt>
              <w:sdtPr>
                <w:rPr>
                  <w:rFonts w:cstheme="minorHAnsi"/>
                  <w:bCs/>
                  <w:color w:val="C00000"/>
                </w:rPr>
                <w:id w:val="491458917"/>
                <w14:checkbox>
                  <w14:checked w14:val="1"/>
                  <w14:checkedState w14:val="2612" w14:font="MS Gothic"/>
                  <w14:uncheckedState w14:val="2610" w14:font="MS Gothic"/>
                </w14:checkbox>
              </w:sdtPr>
              <w:sdtEndPr/>
              <w:sdtContent>
                <w:r w:rsidR="00A95B69" w:rsidRPr="00A95B69">
                  <w:rPr>
                    <w:rFonts w:ascii="MS Gothic" w:eastAsia="MS Gothic" w:hAnsi="MS Gothic" w:cstheme="minorHAnsi" w:hint="eastAsia"/>
                    <w:bCs/>
                    <w:color w:val="C00000"/>
                  </w:rPr>
                  <w:t>☒</w:t>
                </w:r>
              </w:sdtContent>
            </w:sdt>
            <w:r w:rsidR="00A95B69" w:rsidRPr="00A95B69">
              <w:rPr>
                <w:rFonts w:cstheme="minorHAnsi"/>
                <w:bCs/>
                <w:color w:val="C00000"/>
              </w:rPr>
              <w:t xml:space="preserve"> </w:t>
            </w:r>
            <w:r w:rsidR="00A01494" w:rsidRPr="000F1B7A">
              <w:rPr>
                <w:rFonts w:cstheme="minorHAnsi"/>
                <w:bCs/>
              </w:rPr>
              <w:t>claims</w:t>
            </w:r>
          </w:p>
        </w:tc>
        <w:tc>
          <w:tcPr>
            <w:tcW w:w="4847" w:type="dxa"/>
          </w:tcPr>
          <w:p w14:paraId="0CABCF9F" w14:textId="04E40863" w:rsidR="00A01494" w:rsidRPr="000F1B7A" w:rsidRDefault="00B67A76"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422CB9">
                  <w:rPr>
                    <w:rFonts w:ascii="MS Gothic" w:eastAsia="MS Gothic" w:hAnsi="MS Gothic" w:cstheme="minorHAnsi" w:hint="eastAsia"/>
                    <w:bCs/>
                    <w:color w:val="0000FF"/>
                  </w:rPr>
                  <w:t>☒</w:t>
                </w:r>
              </w:sdtContent>
            </w:sdt>
            <w:r w:rsidR="00B82A57" w:rsidRPr="000F1B7A">
              <w:rPr>
                <w:rFonts w:cstheme="minorHAnsi"/>
                <w:bCs/>
              </w:rPr>
              <w:t xml:space="preserve"> </w:t>
            </w:r>
            <w:sdt>
              <w:sdtPr>
                <w:rPr>
                  <w:rFonts w:cstheme="minorHAnsi"/>
                  <w:bCs/>
                  <w:color w:val="C00000"/>
                </w:rPr>
                <w:id w:val="-1007056374"/>
                <w14:checkbox>
                  <w14:checked w14:val="1"/>
                  <w14:checkedState w14:val="2612" w14:font="MS Gothic"/>
                  <w14:uncheckedState w14:val="2610" w14:font="MS Gothic"/>
                </w14:checkbox>
              </w:sdtPr>
              <w:sdtEndPr/>
              <w:sdtContent>
                <w:r w:rsidR="00A95B69" w:rsidRPr="00A95B69">
                  <w:rPr>
                    <w:rFonts w:ascii="MS Gothic" w:eastAsia="MS Gothic" w:hAnsi="MS Gothic" w:cstheme="minorHAnsi" w:hint="eastAsia"/>
                    <w:bCs/>
                    <w:color w:val="C00000"/>
                  </w:rPr>
                  <w:t>☒</w:t>
                </w:r>
              </w:sdtContent>
            </w:sdt>
            <w:r w:rsidR="00A95B69" w:rsidRPr="00A95B69">
              <w:rPr>
                <w:rFonts w:cstheme="minorHAnsi"/>
                <w:bCs/>
                <w:color w:val="C00000"/>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787C4ADA" w:rsidR="00A01494" w:rsidRPr="000F1B7A" w:rsidRDefault="00B67A76" w:rsidP="00C318B0">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C318B0">
              <w:rPr>
                <w:rFonts w:cstheme="minorHAnsi"/>
                <w:bCs/>
                <w:color w:val="0000FF"/>
              </w:rPr>
              <w:t xml:space="preserve"> </w:t>
            </w:r>
            <w:sdt>
              <w:sdtPr>
                <w:rPr>
                  <w:rFonts w:cstheme="minorHAnsi"/>
                  <w:bCs/>
                  <w:color w:val="C00000"/>
                </w:rPr>
                <w:id w:val="927543581"/>
                <w14:checkbox>
                  <w14:checked w14:val="0"/>
                  <w14:checkedState w14:val="2612" w14:font="MS Gothic"/>
                  <w14:uncheckedState w14:val="2610" w14:font="MS Gothic"/>
                </w14:checkbox>
              </w:sdtPr>
              <w:sdtEndPr/>
              <w:sdtContent>
                <w:r w:rsidR="00C318B0">
                  <w:rPr>
                    <w:rFonts w:ascii="MS Gothic" w:eastAsia="MS Gothic" w:hAnsi="MS Gothic" w:cstheme="minorHAnsi" w:hint="eastAsia"/>
                    <w:bCs/>
                    <w:color w:val="C00000"/>
                  </w:rPr>
                  <w:t>☐</w:t>
                </w:r>
              </w:sdtContent>
            </w:sdt>
            <w:r w:rsidR="00C318B0" w:rsidRPr="00A95B69">
              <w:rPr>
                <w:rFonts w:cstheme="minorHAnsi"/>
                <w:bCs/>
                <w:color w:val="C00000"/>
              </w:rPr>
              <w:t xml:space="preserve"> </w:t>
            </w:r>
            <w:r w:rsidR="00A01494" w:rsidRPr="000F1B7A">
              <w:rPr>
                <w:rFonts w:eastAsia="MS Gothic" w:cstheme="minorHAnsi"/>
                <w:bCs/>
              </w:rPr>
              <w:t>registry</w:t>
            </w:r>
          </w:p>
        </w:tc>
        <w:tc>
          <w:tcPr>
            <w:tcW w:w="4847" w:type="dxa"/>
          </w:tcPr>
          <w:p w14:paraId="0CABCFA2" w14:textId="6E07EF78" w:rsidR="00A01494" w:rsidRPr="000F1B7A" w:rsidRDefault="00B67A76"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sdt>
              <w:sdtPr>
                <w:rPr>
                  <w:rFonts w:cstheme="minorHAnsi"/>
                  <w:bCs/>
                  <w:color w:val="C00000"/>
                </w:rPr>
                <w:id w:val="-66808898"/>
                <w14:checkbox>
                  <w14:checked w14:val="0"/>
                  <w14:checkedState w14:val="2612" w14:font="MS Gothic"/>
                  <w14:uncheckedState w14:val="2610" w14:font="MS Gothic"/>
                </w14:checkbox>
              </w:sdtPr>
              <w:sdtEndPr/>
              <w:sdtContent>
                <w:r w:rsidR="00C318B0">
                  <w:rPr>
                    <w:rFonts w:ascii="MS Gothic" w:eastAsia="MS Gothic" w:hAnsi="MS Gothic" w:cstheme="minorHAnsi" w:hint="eastAsia"/>
                    <w:bCs/>
                    <w:color w:val="C00000"/>
                  </w:rPr>
                  <w:t>☐</w:t>
                </w:r>
              </w:sdtContent>
            </w:sdt>
            <w:r w:rsidR="00C318B0" w:rsidRPr="00A95B69">
              <w:rPr>
                <w:rFonts w:cstheme="minorHAnsi"/>
                <w:bCs/>
                <w:color w:val="C00000"/>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0545DA8B" w:rsidR="00A01494" w:rsidRPr="000F1B7A" w:rsidRDefault="00B67A76"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422CB9">
                  <w:rPr>
                    <w:rFonts w:ascii="MS Gothic" w:eastAsia="MS Gothic" w:hAnsi="MS Gothic" w:cstheme="minorHAnsi" w:hint="eastAsia"/>
                    <w:bCs/>
                    <w:color w:val="0000FF"/>
                  </w:rPr>
                  <w:t>☒</w:t>
                </w:r>
              </w:sdtContent>
            </w:sdt>
            <w:r w:rsidR="00B82A57" w:rsidRPr="000F1B7A">
              <w:rPr>
                <w:rFonts w:cstheme="minorHAnsi"/>
                <w:bCs/>
              </w:rPr>
              <w:t xml:space="preserve"> </w:t>
            </w:r>
            <w:sdt>
              <w:sdtPr>
                <w:rPr>
                  <w:rFonts w:cstheme="minorHAnsi"/>
                  <w:bCs/>
                  <w:color w:val="C00000"/>
                </w:rPr>
                <w:id w:val="1510795046"/>
                <w14:checkbox>
                  <w14:checked w14:val="1"/>
                  <w14:checkedState w14:val="2612" w14:font="MS Gothic"/>
                  <w14:uncheckedState w14:val="2610" w14:font="MS Gothic"/>
                </w14:checkbox>
              </w:sdtPr>
              <w:sdtEndPr/>
              <w:sdtContent>
                <w:r w:rsidR="00A95B69" w:rsidRPr="00A95B69">
                  <w:rPr>
                    <w:rFonts w:ascii="MS Gothic" w:eastAsia="MS Gothic" w:hAnsi="MS Gothic" w:cstheme="minorHAnsi" w:hint="eastAsia"/>
                    <w:bCs/>
                    <w:color w:val="C00000"/>
                  </w:rPr>
                  <w:t>☒</w:t>
                </w:r>
              </w:sdtContent>
            </w:sdt>
            <w:r w:rsidR="00A95B69" w:rsidRPr="00A95B69">
              <w:rPr>
                <w:rFonts w:cstheme="minorHAnsi"/>
                <w:bCs/>
                <w:color w:val="C00000"/>
              </w:rPr>
              <w:t xml:space="preserve"> </w:t>
            </w:r>
            <w:r w:rsidR="00A01494" w:rsidRPr="000F1B7A">
              <w:rPr>
                <w:rFonts w:cstheme="minorHAnsi"/>
                <w:bCs/>
              </w:rPr>
              <w:t>abstracted from electronic health record</w:t>
            </w:r>
          </w:p>
        </w:tc>
        <w:tc>
          <w:tcPr>
            <w:tcW w:w="4847" w:type="dxa"/>
          </w:tcPr>
          <w:p w14:paraId="0CABCFA5" w14:textId="217C6B02" w:rsidR="00A01494" w:rsidRPr="000F1B7A" w:rsidRDefault="00B67A76"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422CB9">
                  <w:rPr>
                    <w:rFonts w:ascii="MS Gothic" w:eastAsia="MS Gothic" w:hAnsi="MS Gothic" w:cstheme="minorHAnsi" w:hint="eastAsia"/>
                    <w:bCs/>
                    <w:color w:val="0000FF"/>
                  </w:rPr>
                  <w:t>☒</w:t>
                </w:r>
              </w:sdtContent>
            </w:sdt>
            <w:r w:rsidR="00B82A57" w:rsidRPr="000F1B7A">
              <w:rPr>
                <w:rFonts w:cstheme="minorHAnsi"/>
                <w:bCs/>
              </w:rPr>
              <w:t xml:space="preserve"> </w:t>
            </w:r>
            <w:sdt>
              <w:sdtPr>
                <w:rPr>
                  <w:rFonts w:cstheme="minorHAnsi"/>
                  <w:bCs/>
                  <w:color w:val="C00000"/>
                </w:rPr>
                <w:id w:val="1984194494"/>
                <w14:checkbox>
                  <w14:checked w14:val="1"/>
                  <w14:checkedState w14:val="2612" w14:font="MS Gothic"/>
                  <w14:uncheckedState w14:val="2610" w14:font="MS Gothic"/>
                </w14:checkbox>
              </w:sdtPr>
              <w:sdtEndPr/>
              <w:sdtContent>
                <w:r w:rsidR="00A95B69" w:rsidRPr="00A95B69">
                  <w:rPr>
                    <w:rFonts w:ascii="MS Gothic" w:eastAsia="MS Gothic" w:hAnsi="MS Gothic" w:cstheme="minorHAnsi" w:hint="eastAsia"/>
                    <w:bCs/>
                    <w:color w:val="C00000"/>
                  </w:rPr>
                  <w:t>☒</w:t>
                </w:r>
              </w:sdtContent>
            </w:sdt>
            <w:r w:rsidR="00A95B69" w:rsidRPr="00A95B69">
              <w:rPr>
                <w:rFonts w:cstheme="minorHAnsi"/>
                <w:bCs/>
                <w:color w:val="C00000"/>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5C956D4A" w:rsidR="00A01494" w:rsidRPr="000F1B7A" w:rsidRDefault="00B67A76"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sdt>
              <w:sdtPr>
                <w:rPr>
                  <w:rFonts w:cstheme="minorHAnsi"/>
                  <w:bCs/>
                  <w:color w:val="C00000"/>
                </w:rPr>
                <w:id w:val="1398398817"/>
                <w14:checkbox>
                  <w14:checked w14:val="0"/>
                  <w14:checkedState w14:val="2612" w14:font="MS Gothic"/>
                  <w14:uncheckedState w14:val="2610" w14:font="MS Gothic"/>
                </w14:checkbox>
              </w:sdtPr>
              <w:sdtEndPr/>
              <w:sdtContent>
                <w:r w:rsidR="00C318B0">
                  <w:rPr>
                    <w:rFonts w:ascii="MS Gothic" w:eastAsia="MS Gothic" w:hAnsi="MS Gothic" w:cstheme="minorHAnsi" w:hint="eastAsia"/>
                    <w:bCs/>
                    <w:color w:val="C00000"/>
                  </w:rPr>
                  <w:t>☐</w:t>
                </w:r>
              </w:sdtContent>
            </w:sdt>
            <w:r w:rsidR="00C318B0" w:rsidRPr="00A95B69">
              <w:rPr>
                <w:rFonts w:cstheme="minorHAnsi"/>
                <w:bCs/>
                <w:color w:val="C00000"/>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1B0B2D7C" w:rsidR="00A01494" w:rsidRPr="000F1B7A" w:rsidRDefault="00B67A76"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sdt>
              <w:sdtPr>
                <w:rPr>
                  <w:rFonts w:cstheme="minorHAnsi"/>
                  <w:bCs/>
                  <w:color w:val="C00000"/>
                </w:rPr>
                <w:id w:val="-2097856490"/>
                <w14:checkbox>
                  <w14:checked w14:val="0"/>
                  <w14:checkedState w14:val="2612" w14:font="MS Gothic"/>
                  <w14:uncheckedState w14:val="2610" w14:font="MS Gothic"/>
                </w14:checkbox>
              </w:sdtPr>
              <w:sdtEndPr/>
              <w:sdtContent>
                <w:r w:rsidR="00C318B0">
                  <w:rPr>
                    <w:rFonts w:ascii="MS Gothic" w:eastAsia="MS Gothic" w:hAnsi="MS Gothic" w:cstheme="minorHAnsi" w:hint="eastAsia"/>
                    <w:bCs/>
                    <w:color w:val="C00000"/>
                  </w:rPr>
                  <w:t>☐</w:t>
                </w:r>
              </w:sdtContent>
            </w:sdt>
            <w:r w:rsidR="00C318B0" w:rsidRPr="00A95B69">
              <w:rPr>
                <w:rFonts w:cstheme="minorHAnsi"/>
                <w:bCs/>
                <w:color w:val="C00000"/>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3CA76CB9" w:rsidR="00A01494" w:rsidRPr="000F1B7A" w:rsidRDefault="00B67A76"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sdt>
              <w:sdtPr>
                <w:rPr>
                  <w:rFonts w:cstheme="minorHAnsi"/>
                  <w:bCs/>
                  <w:color w:val="C00000"/>
                </w:rPr>
                <w:id w:val="-685986303"/>
                <w14:checkbox>
                  <w14:checked w14:val="0"/>
                  <w14:checkedState w14:val="2612" w14:font="MS Gothic"/>
                  <w14:uncheckedState w14:val="2610" w14:font="MS Gothic"/>
                </w14:checkbox>
              </w:sdtPr>
              <w:sdtEndPr/>
              <w:sdtContent>
                <w:r w:rsidR="00C318B0">
                  <w:rPr>
                    <w:rFonts w:ascii="MS Gothic" w:eastAsia="MS Gothic" w:hAnsi="MS Gothic" w:cstheme="minorHAnsi" w:hint="eastAsia"/>
                    <w:bCs/>
                    <w:color w:val="C00000"/>
                  </w:rPr>
                  <w:t>☐</w:t>
                </w:r>
              </w:sdtContent>
            </w:sdt>
            <w:r w:rsidR="00C318B0" w:rsidRPr="00A95B69">
              <w:rPr>
                <w:rFonts w:cstheme="minorHAnsi"/>
                <w:bCs/>
                <w:color w:val="C00000"/>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1CF4E44B" w:rsidR="00A01494" w:rsidRPr="000F1B7A" w:rsidRDefault="00B67A76"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sdt>
              <w:sdtPr>
                <w:rPr>
                  <w:rFonts w:cstheme="minorHAnsi"/>
                  <w:bCs/>
                  <w:color w:val="C00000"/>
                </w:rPr>
                <w:id w:val="767119588"/>
                <w14:checkbox>
                  <w14:checked w14:val="0"/>
                  <w14:checkedState w14:val="2612" w14:font="MS Gothic"/>
                  <w14:uncheckedState w14:val="2610" w14:font="MS Gothic"/>
                </w14:checkbox>
              </w:sdtPr>
              <w:sdtEndPr/>
              <w:sdtContent>
                <w:r w:rsidR="00C318B0">
                  <w:rPr>
                    <w:rFonts w:ascii="MS Gothic" w:eastAsia="MS Gothic" w:hAnsi="MS Gothic" w:cstheme="minorHAnsi" w:hint="eastAsia"/>
                    <w:bCs/>
                    <w:color w:val="C00000"/>
                  </w:rPr>
                  <w:t>☐</w:t>
                </w:r>
              </w:sdtContent>
            </w:sdt>
            <w:r w:rsidR="00C318B0" w:rsidRPr="00A95B69">
              <w:rPr>
                <w:rFonts w:cstheme="minorHAnsi"/>
                <w:bCs/>
                <w:color w:val="C00000"/>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E" w14:textId="77777777" w:rsidR="00C355B9" w:rsidRDefault="002B5016" w:rsidP="00686C17">
      <w:pPr>
        <w:autoSpaceDE w:val="0"/>
        <w:autoSpaceDN w:val="0"/>
        <w:adjustRightInd w:val="0"/>
        <w:spacing w:before="220" w:after="45" w:line="240" w:lineRule="auto"/>
        <w:jc w:val="both"/>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57EE5B63" w14:textId="69EFC975" w:rsidR="00422CB9" w:rsidRPr="00A95B69" w:rsidRDefault="00422CB9" w:rsidP="00F33DD0">
      <w:pPr>
        <w:pStyle w:val="ListParagraph"/>
        <w:numPr>
          <w:ilvl w:val="0"/>
          <w:numId w:val="37"/>
        </w:numPr>
        <w:autoSpaceDE w:val="0"/>
        <w:autoSpaceDN w:val="0"/>
        <w:adjustRightInd w:val="0"/>
        <w:spacing w:before="45" w:after="45" w:line="240" w:lineRule="auto"/>
        <w:ind w:left="360"/>
        <w:contextualSpacing w:val="0"/>
        <w:jc w:val="both"/>
        <w:rPr>
          <w:rFonts w:cstheme="minorHAnsi"/>
          <w:bCs/>
          <w:color w:val="0000FF"/>
        </w:rPr>
      </w:pPr>
      <w:r w:rsidRPr="00A95B69">
        <w:rPr>
          <w:rFonts w:cstheme="minorHAnsi"/>
          <w:bCs/>
          <w:color w:val="0000FF"/>
        </w:rPr>
        <w:t xml:space="preserve">Datasets used to </w:t>
      </w:r>
      <w:r w:rsidRPr="00A95B69">
        <w:rPr>
          <w:rFonts w:cstheme="minorHAnsi"/>
          <w:bCs/>
          <w:color w:val="0000FF"/>
          <w:u w:val="single"/>
        </w:rPr>
        <w:t>define the initial patient population:</w:t>
      </w:r>
    </w:p>
    <w:p w14:paraId="6E34BB94" w14:textId="77777777" w:rsidR="00422CB9" w:rsidRPr="00996F25" w:rsidRDefault="00422CB9" w:rsidP="00F33DD0">
      <w:pPr>
        <w:pStyle w:val="ListParagraph"/>
        <w:numPr>
          <w:ilvl w:val="0"/>
          <w:numId w:val="30"/>
        </w:numPr>
        <w:autoSpaceDE w:val="0"/>
        <w:autoSpaceDN w:val="0"/>
        <w:adjustRightInd w:val="0"/>
        <w:spacing w:after="0" w:line="240" w:lineRule="auto"/>
        <w:jc w:val="both"/>
        <w:rPr>
          <w:rFonts w:cstheme="minorHAnsi"/>
          <w:color w:val="0000FF"/>
        </w:rPr>
      </w:pPr>
      <w:r w:rsidRPr="00996F25">
        <w:rPr>
          <w:rFonts w:cstheme="minorHAnsi"/>
          <w:color w:val="0000FF"/>
        </w:rPr>
        <w:t xml:space="preserve">The initial patient population is identified using chart-abstracted data for a sample of ED encounters with at least one of the following Current Procedural Terminology (CPT) codes for evaluation and management (E/M): 99281, 99282, 99287, 99284, 99285, or 99291. The initial patient population includes cases for patients 18 years and older, as of the date of the encounter, with a principle diagnosis associated with an acute ischemic or hemorrhagic stroke, identified by using any of the following International Classification of Diseases version 9 (ICD-9) codes:  </w:t>
      </w:r>
      <w:r w:rsidRPr="00996F25">
        <w:rPr>
          <w:color w:val="0000FF"/>
        </w:rPr>
        <w:t>430, 431, 433.01, 433.11, 433.21, 433.31, 433.81, 433.91, 434.01, 434.11, 434.91, or 436</w:t>
      </w:r>
      <w:r w:rsidRPr="00996F25">
        <w:rPr>
          <w:rFonts w:cstheme="minorHAnsi"/>
          <w:color w:val="0000FF"/>
        </w:rPr>
        <w:t>.</w:t>
      </w:r>
    </w:p>
    <w:p w14:paraId="29FAA965" w14:textId="46F7777D" w:rsidR="00422CB9" w:rsidRPr="00C10F45" w:rsidRDefault="00422CB9" w:rsidP="00F33DD0">
      <w:pPr>
        <w:pStyle w:val="ListParagraph"/>
        <w:numPr>
          <w:ilvl w:val="0"/>
          <w:numId w:val="37"/>
        </w:numPr>
        <w:autoSpaceDE w:val="0"/>
        <w:autoSpaceDN w:val="0"/>
        <w:adjustRightInd w:val="0"/>
        <w:spacing w:before="110" w:after="45" w:line="240" w:lineRule="auto"/>
        <w:ind w:left="360"/>
        <w:contextualSpacing w:val="0"/>
        <w:jc w:val="both"/>
        <w:rPr>
          <w:rFonts w:cstheme="minorHAnsi"/>
          <w:bCs/>
          <w:color w:val="0000FF"/>
        </w:rPr>
      </w:pPr>
      <w:r w:rsidRPr="00C10F45">
        <w:rPr>
          <w:rFonts w:cstheme="minorHAnsi"/>
          <w:bCs/>
          <w:color w:val="0000FF"/>
        </w:rPr>
        <w:t xml:space="preserve">Datasets used to </w:t>
      </w:r>
      <w:r w:rsidRPr="00C10F45">
        <w:rPr>
          <w:rFonts w:cstheme="minorHAnsi"/>
          <w:bCs/>
          <w:color w:val="0000FF"/>
          <w:u w:val="single"/>
        </w:rPr>
        <w:t>define the denominator</w:t>
      </w:r>
      <w:r w:rsidRPr="00C10F45">
        <w:rPr>
          <w:rFonts w:cstheme="minorHAnsi"/>
          <w:bCs/>
          <w:color w:val="0000FF"/>
        </w:rPr>
        <w:t>:</w:t>
      </w:r>
    </w:p>
    <w:p w14:paraId="10414CDA" w14:textId="77777777" w:rsidR="00422CB9" w:rsidRPr="00996F25" w:rsidRDefault="00422CB9" w:rsidP="00F33DD0">
      <w:pPr>
        <w:pStyle w:val="ListParagraph"/>
        <w:numPr>
          <w:ilvl w:val="0"/>
          <w:numId w:val="31"/>
        </w:numPr>
        <w:autoSpaceDE w:val="0"/>
        <w:autoSpaceDN w:val="0"/>
        <w:adjustRightInd w:val="0"/>
        <w:spacing w:before="45" w:after="110" w:line="240" w:lineRule="auto"/>
        <w:contextualSpacing w:val="0"/>
        <w:jc w:val="both"/>
        <w:rPr>
          <w:rFonts w:cstheme="minorHAnsi"/>
          <w:bCs/>
          <w:color w:val="0000FF"/>
        </w:rPr>
      </w:pPr>
      <w:r w:rsidRPr="00996F25">
        <w:rPr>
          <w:rFonts w:cstheme="minorHAnsi"/>
          <w:bCs/>
          <w:color w:val="0000FF"/>
        </w:rPr>
        <w:t xml:space="preserve">The denominator is identified using chart-abstracted data for a sample of cases for patients included in the initial patient population. </w:t>
      </w:r>
    </w:p>
    <w:p w14:paraId="66B95ED4" w14:textId="26B5CA48" w:rsidR="00422CB9" w:rsidRPr="00C10F45" w:rsidRDefault="00422CB9" w:rsidP="00F33DD0">
      <w:pPr>
        <w:pStyle w:val="ListParagraph"/>
        <w:numPr>
          <w:ilvl w:val="0"/>
          <w:numId w:val="37"/>
        </w:numPr>
        <w:autoSpaceDE w:val="0"/>
        <w:autoSpaceDN w:val="0"/>
        <w:adjustRightInd w:val="0"/>
        <w:spacing w:before="110" w:after="45" w:line="240" w:lineRule="auto"/>
        <w:ind w:left="360"/>
        <w:contextualSpacing w:val="0"/>
        <w:jc w:val="both"/>
        <w:rPr>
          <w:rFonts w:cstheme="minorHAnsi"/>
          <w:bCs/>
          <w:color w:val="0000FF"/>
        </w:rPr>
      </w:pPr>
      <w:r w:rsidRPr="00C10F45">
        <w:rPr>
          <w:rFonts w:cstheme="minorHAnsi"/>
          <w:bCs/>
          <w:color w:val="0000FF"/>
        </w:rPr>
        <w:t xml:space="preserve">Datasets used to </w:t>
      </w:r>
      <w:r w:rsidRPr="00C10F45">
        <w:rPr>
          <w:rFonts w:cstheme="minorHAnsi"/>
          <w:bCs/>
          <w:color w:val="0000FF"/>
          <w:u w:val="single"/>
        </w:rPr>
        <w:t>identify denominator exclusions:</w:t>
      </w:r>
    </w:p>
    <w:p w14:paraId="7077EB4A" w14:textId="77777777" w:rsidR="00422CB9" w:rsidRPr="00996F25" w:rsidRDefault="00422CB9" w:rsidP="00F33DD0">
      <w:pPr>
        <w:pStyle w:val="ListParagraph"/>
        <w:numPr>
          <w:ilvl w:val="0"/>
          <w:numId w:val="30"/>
        </w:numPr>
        <w:autoSpaceDE w:val="0"/>
        <w:autoSpaceDN w:val="0"/>
        <w:adjustRightInd w:val="0"/>
        <w:spacing w:before="45" w:after="45" w:line="240" w:lineRule="auto"/>
        <w:contextualSpacing w:val="0"/>
        <w:jc w:val="both"/>
        <w:rPr>
          <w:rFonts w:cstheme="minorHAnsi"/>
          <w:b/>
          <w:bCs/>
          <w:color w:val="0000FF"/>
        </w:rPr>
      </w:pPr>
      <w:r w:rsidRPr="00996F25">
        <w:rPr>
          <w:rFonts w:cstheme="minorHAnsi"/>
          <w:bCs/>
          <w:color w:val="0000FF"/>
        </w:rPr>
        <w:t xml:space="preserve">Denominator exclusions are identified using chart-abstracted data of cases for patients included in the denominator. Denominator exclusions capture cases for patients where any of the following conditions are met: </w:t>
      </w:r>
    </w:p>
    <w:p w14:paraId="438A74E3" w14:textId="77777777" w:rsidR="00422CB9" w:rsidRPr="00996F25" w:rsidRDefault="00422CB9" w:rsidP="00F33DD0">
      <w:pPr>
        <w:pStyle w:val="ListParagraph"/>
        <w:numPr>
          <w:ilvl w:val="1"/>
          <w:numId w:val="30"/>
        </w:numPr>
        <w:autoSpaceDE w:val="0"/>
        <w:autoSpaceDN w:val="0"/>
        <w:adjustRightInd w:val="0"/>
        <w:spacing w:before="45" w:after="45" w:line="240" w:lineRule="auto"/>
        <w:ind w:left="1080"/>
        <w:contextualSpacing w:val="0"/>
        <w:jc w:val="both"/>
        <w:rPr>
          <w:rFonts w:cstheme="minorHAnsi"/>
          <w:bCs/>
          <w:color w:val="0000FF"/>
        </w:rPr>
      </w:pPr>
      <w:r w:rsidRPr="00996F25">
        <w:rPr>
          <w:rFonts w:cstheme="minorHAnsi"/>
          <w:bCs/>
          <w:i/>
          <w:color w:val="0000FF"/>
        </w:rPr>
        <w:lastRenderedPageBreak/>
        <w:t xml:space="preserve">Discharge Code </w:t>
      </w:r>
      <w:r w:rsidRPr="00996F25">
        <w:rPr>
          <w:rFonts w:cstheme="minorHAnsi"/>
          <w:bCs/>
          <w:color w:val="0000FF"/>
        </w:rPr>
        <w:t xml:space="preserve">is equal or equivalent to  “Expired,” “Left Against Medical Advice/AMA” or “not documented or unable to determine (UTD)” </w:t>
      </w:r>
    </w:p>
    <w:p w14:paraId="31B2FDCF" w14:textId="77777777" w:rsidR="00422CB9" w:rsidRPr="00996F25" w:rsidRDefault="00422CB9" w:rsidP="00F33DD0">
      <w:pPr>
        <w:pStyle w:val="ListParagraph"/>
        <w:numPr>
          <w:ilvl w:val="1"/>
          <w:numId w:val="30"/>
        </w:numPr>
        <w:autoSpaceDE w:val="0"/>
        <w:autoSpaceDN w:val="0"/>
        <w:adjustRightInd w:val="0"/>
        <w:spacing w:before="45" w:after="45" w:line="240" w:lineRule="auto"/>
        <w:ind w:left="1080"/>
        <w:contextualSpacing w:val="0"/>
        <w:jc w:val="both"/>
        <w:rPr>
          <w:rFonts w:cstheme="minorHAnsi"/>
          <w:bCs/>
          <w:i/>
          <w:color w:val="0000FF"/>
        </w:rPr>
      </w:pPr>
      <w:r w:rsidRPr="00996F25">
        <w:rPr>
          <w:rFonts w:cstheme="minorHAnsi"/>
          <w:bCs/>
          <w:i/>
          <w:color w:val="0000FF"/>
        </w:rPr>
        <w:t xml:space="preserve">Head CT or MRI Scan Order </w:t>
      </w:r>
      <w:r w:rsidRPr="00996F25">
        <w:rPr>
          <w:rFonts w:cstheme="minorHAnsi"/>
          <w:bCs/>
          <w:color w:val="0000FF"/>
        </w:rPr>
        <w:t>is equal to missing or “No”</w:t>
      </w:r>
    </w:p>
    <w:p w14:paraId="3ABFC3C5" w14:textId="77777777" w:rsidR="00422CB9" w:rsidRPr="00996F25" w:rsidRDefault="00422CB9" w:rsidP="00F33DD0">
      <w:pPr>
        <w:pStyle w:val="ListParagraph"/>
        <w:numPr>
          <w:ilvl w:val="1"/>
          <w:numId w:val="30"/>
        </w:numPr>
        <w:autoSpaceDE w:val="0"/>
        <w:autoSpaceDN w:val="0"/>
        <w:adjustRightInd w:val="0"/>
        <w:spacing w:before="45" w:after="45" w:line="240" w:lineRule="auto"/>
        <w:ind w:left="1080"/>
        <w:contextualSpacing w:val="0"/>
        <w:jc w:val="both"/>
        <w:rPr>
          <w:rFonts w:cstheme="minorHAnsi"/>
          <w:b/>
          <w:bCs/>
          <w:color w:val="0000FF"/>
        </w:rPr>
      </w:pPr>
      <w:r w:rsidRPr="00996F25">
        <w:rPr>
          <w:rFonts w:cstheme="minorHAnsi"/>
          <w:bCs/>
          <w:i/>
          <w:color w:val="0000FF"/>
        </w:rPr>
        <w:t xml:space="preserve">Last Known Well </w:t>
      </w:r>
      <w:r w:rsidRPr="00996F25">
        <w:rPr>
          <w:rFonts w:cstheme="minorHAnsi"/>
          <w:bCs/>
          <w:color w:val="0000FF"/>
        </w:rPr>
        <w:t xml:space="preserve">is equal to “No” </w:t>
      </w:r>
    </w:p>
    <w:p w14:paraId="69C620AD" w14:textId="77777777" w:rsidR="00422CB9" w:rsidRPr="00996F25" w:rsidRDefault="00422CB9" w:rsidP="00F33DD0">
      <w:pPr>
        <w:pStyle w:val="ListParagraph"/>
        <w:numPr>
          <w:ilvl w:val="1"/>
          <w:numId w:val="30"/>
        </w:numPr>
        <w:autoSpaceDE w:val="0"/>
        <w:autoSpaceDN w:val="0"/>
        <w:adjustRightInd w:val="0"/>
        <w:spacing w:before="45" w:after="100" w:line="240" w:lineRule="auto"/>
        <w:ind w:left="1080"/>
        <w:contextualSpacing w:val="0"/>
        <w:jc w:val="both"/>
        <w:rPr>
          <w:rFonts w:cstheme="minorHAnsi"/>
          <w:b/>
          <w:bCs/>
          <w:color w:val="0000FF"/>
        </w:rPr>
      </w:pPr>
      <w:r w:rsidRPr="00996F25">
        <w:rPr>
          <w:rFonts w:cstheme="minorHAnsi"/>
          <w:bCs/>
          <w:i/>
          <w:color w:val="0000FF"/>
        </w:rPr>
        <w:t xml:space="preserve">Time Last Known Well </w:t>
      </w:r>
      <w:r w:rsidRPr="00996F25">
        <w:rPr>
          <w:rFonts w:cstheme="minorHAnsi"/>
          <w:bCs/>
          <w:color w:val="0000FF"/>
        </w:rPr>
        <w:t>is greater than 120 minutes</w:t>
      </w:r>
    </w:p>
    <w:p w14:paraId="6C74183C" w14:textId="728A4557" w:rsidR="00422CB9" w:rsidRPr="00C10F45" w:rsidRDefault="00422CB9" w:rsidP="00F33DD0">
      <w:pPr>
        <w:pStyle w:val="ListParagraph"/>
        <w:numPr>
          <w:ilvl w:val="0"/>
          <w:numId w:val="37"/>
        </w:numPr>
        <w:autoSpaceDE w:val="0"/>
        <w:autoSpaceDN w:val="0"/>
        <w:adjustRightInd w:val="0"/>
        <w:spacing w:before="110" w:after="45" w:line="240" w:lineRule="auto"/>
        <w:ind w:left="360"/>
        <w:contextualSpacing w:val="0"/>
        <w:jc w:val="both"/>
        <w:rPr>
          <w:rFonts w:cstheme="minorHAnsi"/>
          <w:bCs/>
          <w:color w:val="0000FF"/>
        </w:rPr>
      </w:pPr>
      <w:r w:rsidRPr="00C10F45">
        <w:rPr>
          <w:rFonts w:cstheme="minorHAnsi"/>
          <w:bCs/>
          <w:color w:val="0000FF"/>
        </w:rPr>
        <w:t xml:space="preserve">Datasets used to </w:t>
      </w:r>
      <w:r w:rsidRPr="00C10F45">
        <w:rPr>
          <w:rFonts w:cstheme="minorHAnsi"/>
          <w:bCs/>
          <w:color w:val="0000FF"/>
          <w:u w:val="single"/>
        </w:rPr>
        <w:t>capture the numerator:</w:t>
      </w:r>
    </w:p>
    <w:p w14:paraId="3CD2B0E8" w14:textId="77777777" w:rsidR="00422CB9" w:rsidRPr="00996F25" w:rsidRDefault="00422CB9" w:rsidP="00F33DD0">
      <w:pPr>
        <w:pStyle w:val="ListParagraph"/>
        <w:numPr>
          <w:ilvl w:val="0"/>
          <w:numId w:val="30"/>
        </w:numPr>
        <w:spacing w:before="45" w:after="45" w:line="240" w:lineRule="auto"/>
        <w:contextualSpacing w:val="0"/>
        <w:jc w:val="both"/>
        <w:rPr>
          <w:rFonts w:cstheme="minorHAnsi"/>
          <w:color w:val="0000FF"/>
        </w:rPr>
      </w:pPr>
      <w:r w:rsidRPr="00996F25">
        <w:rPr>
          <w:rFonts w:cstheme="minorHAnsi"/>
          <w:color w:val="0000FF"/>
        </w:rPr>
        <w:t xml:space="preserve">The numerator is identified using chart-abstracted data of cases for patients included in the denominator. The numerator includes cases for patients where either of the following conditions are met: </w:t>
      </w:r>
    </w:p>
    <w:p w14:paraId="79D9788A" w14:textId="77777777" w:rsidR="00422CB9" w:rsidRPr="00996F25" w:rsidRDefault="00422CB9" w:rsidP="00F33DD0">
      <w:pPr>
        <w:pStyle w:val="ListParagraph"/>
        <w:numPr>
          <w:ilvl w:val="1"/>
          <w:numId w:val="30"/>
        </w:numPr>
        <w:spacing w:before="45" w:after="45" w:line="240" w:lineRule="auto"/>
        <w:ind w:left="1080"/>
        <w:contextualSpacing w:val="0"/>
        <w:jc w:val="both"/>
        <w:rPr>
          <w:rFonts w:cstheme="minorHAnsi"/>
          <w:color w:val="0000FF"/>
        </w:rPr>
      </w:pPr>
      <w:r w:rsidRPr="00996F25">
        <w:rPr>
          <w:rFonts w:cstheme="minorHAnsi"/>
          <w:i/>
          <w:color w:val="0000FF"/>
        </w:rPr>
        <w:t>ED Arrival Time</w:t>
      </w:r>
      <w:r w:rsidRPr="00996F25">
        <w:rPr>
          <w:rFonts w:cstheme="minorHAnsi"/>
          <w:color w:val="0000FF"/>
        </w:rPr>
        <w:t xml:space="preserve"> to </w:t>
      </w:r>
      <w:r w:rsidRPr="00996F25">
        <w:rPr>
          <w:rFonts w:cstheme="minorHAnsi"/>
          <w:i/>
          <w:color w:val="0000FF"/>
        </w:rPr>
        <w:t>Head CT Scan Interpretation Time</w:t>
      </w:r>
      <w:r>
        <w:rPr>
          <w:rFonts w:cstheme="minorHAnsi"/>
          <w:color w:val="0000FF"/>
        </w:rPr>
        <w:t xml:space="preserve"> is within 45 minutes</w:t>
      </w:r>
    </w:p>
    <w:p w14:paraId="26F2322E" w14:textId="77777777" w:rsidR="00422CB9" w:rsidRPr="00996F25" w:rsidRDefault="00422CB9" w:rsidP="00F33DD0">
      <w:pPr>
        <w:pStyle w:val="ListParagraph"/>
        <w:numPr>
          <w:ilvl w:val="1"/>
          <w:numId w:val="30"/>
        </w:numPr>
        <w:spacing w:before="45" w:after="100" w:line="240" w:lineRule="auto"/>
        <w:ind w:left="1080"/>
        <w:contextualSpacing w:val="0"/>
        <w:jc w:val="both"/>
        <w:rPr>
          <w:rFonts w:cstheme="minorHAnsi"/>
          <w:color w:val="0000FF"/>
        </w:rPr>
      </w:pPr>
      <w:r w:rsidRPr="00996F25">
        <w:rPr>
          <w:rFonts w:cstheme="minorHAnsi"/>
          <w:i/>
          <w:color w:val="0000FF"/>
        </w:rPr>
        <w:t>ED Arrival Time</w:t>
      </w:r>
      <w:r w:rsidRPr="00996F25">
        <w:rPr>
          <w:rFonts w:cstheme="minorHAnsi"/>
          <w:color w:val="0000FF"/>
        </w:rPr>
        <w:t xml:space="preserve"> to</w:t>
      </w:r>
      <w:r w:rsidRPr="00996F25">
        <w:rPr>
          <w:rFonts w:cstheme="minorHAnsi"/>
          <w:i/>
          <w:color w:val="0000FF"/>
        </w:rPr>
        <w:t xml:space="preserve"> MRI Scan Interpretation Time</w:t>
      </w:r>
      <w:r w:rsidRPr="00996F25">
        <w:rPr>
          <w:rFonts w:cstheme="minorHAnsi"/>
          <w:color w:val="0000FF"/>
        </w:rPr>
        <w:t xml:space="preserve"> is within 45 minutes</w:t>
      </w:r>
    </w:p>
    <w:p w14:paraId="102DBF8E" w14:textId="0DE61967" w:rsidR="00422CB9" w:rsidRPr="005D09C5" w:rsidRDefault="00422CB9" w:rsidP="00F33DD0">
      <w:pPr>
        <w:pStyle w:val="ListParagraph"/>
        <w:numPr>
          <w:ilvl w:val="0"/>
          <w:numId w:val="37"/>
        </w:numPr>
        <w:autoSpaceDE w:val="0"/>
        <w:autoSpaceDN w:val="0"/>
        <w:adjustRightInd w:val="0"/>
        <w:spacing w:before="110" w:after="45" w:line="240" w:lineRule="auto"/>
        <w:ind w:left="360"/>
        <w:contextualSpacing w:val="0"/>
        <w:jc w:val="both"/>
        <w:rPr>
          <w:rFonts w:cstheme="minorHAnsi"/>
          <w:bCs/>
          <w:color w:val="0000FF"/>
          <w:u w:val="single"/>
        </w:rPr>
      </w:pPr>
      <w:r w:rsidRPr="005D09C5">
        <w:rPr>
          <w:rFonts w:cstheme="minorHAnsi"/>
          <w:bCs/>
          <w:color w:val="0000FF"/>
        </w:rPr>
        <w:t xml:space="preserve">Datasets used to </w:t>
      </w:r>
      <w:r w:rsidRPr="005D09C5">
        <w:rPr>
          <w:rFonts w:cstheme="minorHAnsi"/>
          <w:bCs/>
          <w:color w:val="0000FF"/>
          <w:u w:val="single"/>
        </w:rPr>
        <w:t>identify numerator exceptions:</w:t>
      </w:r>
    </w:p>
    <w:p w14:paraId="461A5884" w14:textId="77777777" w:rsidR="00422CB9" w:rsidRPr="00996F25" w:rsidRDefault="00422CB9" w:rsidP="00F33DD0">
      <w:pPr>
        <w:pStyle w:val="ListParagraph"/>
        <w:numPr>
          <w:ilvl w:val="0"/>
          <w:numId w:val="30"/>
        </w:numPr>
        <w:autoSpaceDE w:val="0"/>
        <w:autoSpaceDN w:val="0"/>
        <w:adjustRightInd w:val="0"/>
        <w:spacing w:before="45" w:after="45" w:line="240" w:lineRule="auto"/>
        <w:contextualSpacing w:val="0"/>
        <w:jc w:val="both"/>
        <w:rPr>
          <w:rFonts w:cstheme="minorHAnsi"/>
          <w:bCs/>
          <w:color w:val="0000FF"/>
        </w:rPr>
      </w:pPr>
      <w:r w:rsidRPr="00996F25">
        <w:rPr>
          <w:rFonts w:cstheme="minorHAnsi"/>
          <w:bCs/>
          <w:color w:val="0000FF"/>
        </w:rPr>
        <w:t xml:space="preserve">Numerator exceptions are identified by using chart-abstracted data of cases for patients included in the denominator. Numerator exceptions include cases of patients for whom any of the following conditions are met: </w:t>
      </w:r>
    </w:p>
    <w:p w14:paraId="7BC2A70D" w14:textId="77777777" w:rsidR="00422CB9" w:rsidRPr="00996F25" w:rsidRDefault="00422CB9" w:rsidP="00F33DD0">
      <w:pPr>
        <w:pStyle w:val="ListParagraph"/>
        <w:numPr>
          <w:ilvl w:val="1"/>
          <w:numId w:val="30"/>
        </w:numPr>
        <w:autoSpaceDE w:val="0"/>
        <w:autoSpaceDN w:val="0"/>
        <w:adjustRightInd w:val="0"/>
        <w:spacing w:before="45" w:after="45" w:line="240" w:lineRule="auto"/>
        <w:ind w:left="1080"/>
        <w:contextualSpacing w:val="0"/>
        <w:jc w:val="both"/>
        <w:rPr>
          <w:rFonts w:cstheme="minorHAnsi"/>
          <w:bCs/>
          <w:color w:val="0000FF"/>
        </w:rPr>
      </w:pPr>
      <w:r w:rsidRPr="00996F25">
        <w:rPr>
          <w:rFonts w:cstheme="minorHAnsi"/>
          <w:bCs/>
          <w:i/>
          <w:color w:val="0000FF"/>
        </w:rPr>
        <w:t>Date Last Known Well</w:t>
      </w:r>
      <w:r w:rsidRPr="00996F25">
        <w:rPr>
          <w:rFonts w:cstheme="minorHAnsi"/>
          <w:bCs/>
          <w:color w:val="0000FF"/>
        </w:rPr>
        <w:t xml:space="preserve"> is equal to “UTD” –</w:t>
      </w:r>
      <w:r w:rsidRPr="00996F25">
        <w:rPr>
          <w:rFonts w:cstheme="minorHAnsi"/>
          <w:bCs/>
          <w:i/>
          <w:color w:val="0000FF"/>
        </w:rPr>
        <w:t>Time Last Known Well</w:t>
      </w:r>
      <w:r w:rsidRPr="00996F25">
        <w:rPr>
          <w:rFonts w:cstheme="minorHAnsi"/>
          <w:bCs/>
          <w:color w:val="0000FF"/>
        </w:rPr>
        <w:t xml:space="preserve"> is equal to “UTD,” </w:t>
      </w:r>
    </w:p>
    <w:p w14:paraId="758F9B86" w14:textId="77777777" w:rsidR="00422CB9" w:rsidRPr="00996F25" w:rsidRDefault="00422CB9" w:rsidP="00F33DD0">
      <w:pPr>
        <w:pStyle w:val="ListParagraph"/>
        <w:numPr>
          <w:ilvl w:val="1"/>
          <w:numId w:val="30"/>
        </w:numPr>
        <w:autoSpaceDE w:val="0"/>
        <w:autoSpaceDN w:val="0"/>
        <w:adjustRightInd w:val="0"/>
        <w:spacing w:before="45" w:after="45" w:line="240" w:lineRule="auto"/>
        <w:ind w:left="1080"/>
        <w:contextualSpacing w:val="0"/>
        <w:jc w:val="both"/>
        <w:rPr>
          <w:rFonts w:cstheme="minorHAnsi"/>
          <w:bCs/>
          <w:color w:val="0000FF"/>
        </w:rPr>
      </w:pPr>
      <w:r w:rsidRPr="00996F25">
        <w:rPr>
          <w:rFonts w:cstheme="minorHAnsi"/>
          <w:bCs/>
          <w:i/>
          <w:color w:val="0000FF"/>
        </w:rPr>
        <w:t>Arrival Time</w:t>
      </w:r>
      <w:r w:rsidRPr="00996F25">
        <w:rPr>
          <w:rFonts w:cstheme="minorHAnsi"/>
          <w:bCs/>
          <w:color w:val="0000FF"/>
        </w:rPr>
        <w:t xml:space="preserve"> is equal to “UTD” </w:t>
      </w:r>
    </w:p>
    <w:p w14:paraId="214E62FC" w14:textId="77777777" w:rsidR="00422CB9" w:rsidRPr="00996F25" w:rsidRDefault="00422CB9" w:rsidP="00F33DD0">
      <w:pPr>
        <w:pStyle w:val="ListParagraph"/>
        <w:numPr>
          <w:ilvl w:val="1"/>
          <w:numId w:val="30"/>
        </w:numPr>
        <w:autoSpaceDE w:val="0"/>
        <w:autoSpaceDN w:val="0"/>
        <w:adjustRightInd w:val="0"/>
        <w:spacing w:before="45" w:after="45" w:line="240" w:lineRule="auto"/>
        <w:ind w:left="1080"/>
        <w:contextualSpacing w:val="0"/>
        <w:jc w:val="both"/>
        <w:rPr>
          <w:rFonts w:cstheme="minorHAnsi"/>
          <w:bCs/>
          <w:color w:val="0000FF"/>
        </w:rPr>
      </w:pPr>
      <w:r w:rsidRPr="00996F25">
        <w:rPr>
          <w:rFonts w:cstheme="minorHAnsi"/>
          <w:bCs/>
          <w:i/>
          <w:color w:val="0000FF"/>
        </w:rPr>
        <w:t xml:space="preserve">Head CT or MRI Scan Interpretation Date </w:t>
      </w:r>
      <w:r w:rsidRPr="00996F25">
        <w:rPr>
          <w:rFonts w:cstheme="minorHAnsi"/>
          <w:bCs/>
          <w:color w:val="0000FF"/>
        </w:rPr>
        <w:t xml:space="preserve">is equal to “UTD” </w:t>
      </w:r>
    </w:p>
    <w:p w14:paraId="57382866" w14:textId="77777777" w:rsidR="00422CB9" w:rsidRPr="00996F25" w:rsidRDefault="00422CB9" w:rsidP="00F33DD0">
      <w:pPr>
        <w:pStyle w:val="ListParagraph"/>
        <w:numPr>
          <w:ilvl w:val="1"/>
          <w:numId w:val="30"/>
        </w:numPr>
        <w:autoSpaceDE w:val="0"/>
        <w:autoSpaceDN w:val="0"/>
        <w:adjustRightInd w:val="0"/>
        <w:spacing w:before="45" w:after="45" w:line="240" w:lineRule="auto"/>
        <w:ind w:left="1080"/>
        <w:contextualSpacing w:val="0"/>
        <w:jc w:val="both"/>
        <w:rPr>
          <w:rFonts w:cstheme="minorHAnsi"/>
          <w:bCs/>
          <w:color w:val="0000FF"/>
        </w:rPr>
      </w:pPr>
      <w:r w:rsidRPr="00996F25">
        <w:rPr>
          <w:rFonts w:cstheme="minorHAnsi"/>
          <w:bCs/>
          <w:i/>
          <w:color w:val="0000FF"/>
        </w:rPr>
        <w:t>Head CT or MRI Scan Interpretation Time</w:t>
      </w:r>
      <w:r w:rsidRPr="00996F25">
        <w:rPr>
          <w:rFonts w:cstheme="minorHAnsi"/>
          <w:bCs/>
          <w:color w:val="0000FF"/>
        </w:rPr>
        <w:t xml:space="preserve"> is equal to “UTD” </w:t>
      </w:r>
    </w:p>
    <w:p w14:paraId="7AA9A605" w14:textId="33DAE94E" w:rsidR="006120FE" w:rsidRPr="00D97F1E" w:rsidRDefault="006120FE" w:rsidP="00F33DD0">
      <w:pPr>
        <w:pStyle w:val="ListParagraph"/>
        <w:numPr>
          <w:ilvl w:val="0"/>
          <w:numId w:val="38"/>
        </w:numPr>
        <w:autoSpaceDE w:val="0"/>
        <w:autoSpaceDN w:val="0"/>
        <w:adjustRightInd w:val="0"/>
        <w:spacing w:before="220" w:after="45" w:line="240" w:lineRule="auto"/>
        <w:ind w:left="360"/>
        <w:contextualSpacing w:val="0"/>
        <w:jc w:val="both"/>
        <w:rPr>
          <w:rFonts w:cstheme="minorHAnsi"/>
          <w:bCs/>
          <w:color w:val="C00000"/>
        </w:rPr>
      </w:pPr>
      <w:r w:rsidRPr="00D97F1E">
        <w:rPr>
          <w:rFonts w:cstheme="minorHAnsi"/>
          <w:bCs/>
          <w:color w:val="C00000"/>
        </w:rPr>
        <w:t xml:space="preserve">Datasets used to </w:t>
      </w:r>
      <w:r w:rsidRPr="00D97F1E">
        <w:rPr>
          <w:rFonts w:cstheme="minorHAnsi"/>
          <w:bCs/>
          <w:color w:val="C00000"/>
          <w:u w:val="single"/>
        </w:rPr>
        <w:t>define the initial patient population:</w:t>
      </w:r>
    </w:p>
    <w:p w14:paraId="4CC9BAF7" w14:textId="77777777" w:rsidR="005F0F5B" w:rsidRPr="005F0F5B" w:rsidRDefault="006120FE" w:rsidP="00F33DD0">
      <w:pPr>
        <w:pStyle w:val="ListParagraph"/>
        <w:numPr>
          <w:ilvl w:val="0"/>
          <w:numId w:val="30"/>
        </w:numPr>
        <w:autoSpaceDE w:val="0"/>
        <w:autoSpaceDN w:val="0"/>
        <w:adjustRightInd w:val="0"/>
        <w:spacing w:after="0" w:line="240" w:lineRule="auto"/>
        <w:jc w:val="both"/>
        <w:rPr>
          <w:rFonts w:cstheme="minorHAnsi"/>
          <w:b/>
        </w:rPr>
      </w:pPr>
      <w:r w:rsidRPr="006120FE">
        <w:rPr>
          <w:rFonts w:cstheme="minorHAnsi"/>
          <w:color w:val="C00000"/>
        </w:rPr>
        <w:t>The initial patient population is identified using chart-abstracted data for a sample of ED encounters with at least one of the following Current Procedural Terminology (CPT) codes for evaluation and management (E/M):</w:t>
      </w:r>
    </w:p>
    <w:p w14:paraId="2B15F03C" w14:textId="77777777" w:rsidR="00654F9A" w:rsidRDefault="00654F9A" w:rsidP="00F33DD0">
      <w:pPr>
        <w:pStyle w:val="ListParagraph"/>
        <w:numPr>
          <w:ilvl w:val="1"/>
          <w:numId w:val="39"/>
        </w:numPr>
        <w:autoSpaceDE w:val="0"/>
        <w:autoSpaceDN w:val="0"/>
        <w:adjustRightInd w:val="0"/>
        <w:spacing w:before="45" w:after="45" w:line="240" w:lineRule="auto"/>
        <w:ind w:left="1080"/>
        <w:contextualSpacing w:val="0"/>
        <w:jc w:val="both"/>
        <w:rPr>
          <w:rFonts w:cstheme="minorHAnsi"/>
          <w:color w:val="C00000"/>
        </w:rPr>
        <w:sectPr w:rsidR="00654F9A" w:rsidSect="00C63788">
          <w:headerReference w:type="default" r:id="rId12"/>
          <w:footerReference w:type="default" r:id="rId13"/>
          <w:pgSz w:w="12240" w:h="15840"/>
          <w:pgMar w:top="1440" w:right="1440" w:bottom="1440" w:left="1440" w:header="720" w:footer="720" w:gutter="0"/>
          <w:cols w:space="720"/>
          <w:docGrid w:linePitch="360"/>
        </w:sectPr>
      </w:pPr>
    </w:p>
    <w:p w14:paraId="0F926091" w14:textId="398E81CA" w:rsidR="005F0F5B" w:rsidRPr="005F0F5B" w:rsidRDefault="006120FE" w:rsidP="00F33DD0">
      <w:pPr>
        <w:pStyle w:val="ListParagraph"/>
        <w:numPr>
          <w:ilvl w:val="1"/>
          <w:numId w:val="39"/>
        </w:numPr>
        <w:autoSpaceDE w:val="0"/>
        <w:autoSpaceDN w:val="0"/>
        <w:adjustRightInd w:val="0"/>
        <w:spacing w:before="45" w:after="45" w:line="240" w:lineRule="auto"/>
        <w:ind w:left="1080"/>
        <w:contextualSpacing w:val="0"/>
        <w:jc w:val="both"/>
        <w:rPr>
          <w:rFonts w:cstheme="minorHAnsi"/>
          <w:b/>
        </w:rPr>
      </w:pPr>
      <w:r w:rsidRPr="006120FE">
        <w:rPr>
          <w:rFonts w:cstheme="minorHAnsi"/>
          <w:color w:val="C00000"/>
        </w:rPr>
        <w:t>99281</w:t>
      </w:r>
    </w:p>
    <w:p w14:paraId="7CD8A9CB" w14:textId="1EB60B23" w:rsidR="005F0F5B" w:rsidRPr="005F0F5B" w:rsidRDefault="006120FE" w:rsidP="00F33DD0">
      <w:pPr>
        <w:pStyle w:val="ListParagraph"/>
        <w:numPr>
          <w:ilvl w:val="1"/>
          <w:numId w:val="39"/>
        </w:numPr>
        <w:autoSpaceDE w:val="0"/>
        <w:autoSpaceDN w:val="0"/>
        <w:adjustRightInd w:val="0"/>
        <w:spacing w:before="45" w:after="45" w:line="240" w:lineRule="auto"/>
        <w:ind w:left="1080"/>
        <w:contextualSpacing w:val="0"/>
        <w:jc w:val="both"/>
        <w:rPr>
          <w:rFonts w:cstheme="minorHAnsi"/>
          <w:b/>
        </w:rPr>
      </w:pPr>
      <w:r w:rsidRPr="006120FE">
        <w:rPr>
          <w:rFonts w:cstheme="minorHAnsi"/>
          <w:color w:val="C00000"/>
        </w:rPr>
        <w:t>99282</w:t>
      </w:r>
    </w:p>
    <w:p w14:paraId="7F3BFAB1" w14:textId="48D5FB02" w:rsidR="005F0F5B" w:rsidRPr="005F0F5B" w:rsidRDefault="006120FE" w:rsidP="00F33DD0">
      <w:pPr>
        <w:pStyle w:val="ListParagraph"/>
        <w:numPr>
          <w:ilvl w:val="1"/>
          <w:numId w:val="39"/>
        </w:numPr>
        <w:autoSpaceDE w:val="0"/>
        <w:autoSpaceDN w:val="0"/>
        <w:adjustRightInd w:val="0"/>
        <w:spacing w:before="45" w:after="45" w:line="240" w:lineRule="auto"/>
        <w:ind w:left="1080"/>
        <w:contextualSpacing w:val="0"/>
        <w:jc w:val="both"/>
        <w:rPr>
          <w:rFonts w:cstheme="minorHAnsi"/>
          <w:b/>
        </w:rPr>
      </w:pPr>
      <w:r w:rsidRPr="006120FE">
        <w:rPr>
          <w:rFonts w:cstheme="minorHAnsi"/>
          <w:color w:val="C00000"/>
        </w:rPr>
        <w:t>99283</w:t>
      </w:r>
    </w:p>
    <w:p w14:paraId="08BE8D69" w14:textId="540B4588" w:rsidR="005F0F5B" w:rsidRPr="005F0F5B" w:rsidRDefault="006120FE" w:rsidP="00F33DD0">
      <w:pPr>
        <w:pStyle w:val="ListParagraph"/>
        <w:numPr>
          <w:ilvl w:val="1"/>
          <w:numId w:val="39"/>
        </w:numPr>
        <w:autoSpaceDE w:val="0"/>
        <w:autoSpaceDN w:val="0"/>
        <w:adjustRightInd w:val="0"/>
        <w:spacing w:before="45" w:after="45" w:line="240" w:lineRule="auto"/>
        <w:ind w:left="1080"/>
        <w:contextualSpacing w:val="0"/>
        <w:jc w:val="both"/>
        <w:rPr>
          <w:rFonts w:cstheme="minorHAnsi"/>
          <w:b/>
        </w:rPr>
      </w:pPr>
      <w:r w:rsidRPr="006120FE">
        <w:rPr>
          <w:rFonts w:cstheme="minorHAnsi"/>
          <w:color w:val="C00000"/>
        </w:rPr>
        <w:t>99284</w:t>
      </w:r>
    </w:p>
    <w:p w14:paraId="6D9FB6CD" w14:textId="4F774906" w:rsidR="005F0F5B" w:rsidRPr="005F0F5B" w:rsidRDefault="006120FE" w:rsidP="00F33DD0">
      <w:pPr>
        <w:pStyle w:val="ListParagraph"/>
        <w:numPr>
          <w:ilvl w:val="1"/>
          <w:numId w:val="39"/>
        </w:numPr>
        <w:autoSpaceDE w:val="0"/>
        <w:autoSpaceDN w:val="0"/>
        <w:adjustRightInd w:val="0"/>
        <w:spacing w:before="45" w:after="45" w:line="240" w:lineRule="auto"/>
        <w:ind w:left="1080"/>
        <w:contextualSpacing w:val="0"/>
        <w:jc w:val="both"/>
        <w:rPr>
          <w:rFonts w:cstheme="minorHAnsi"/>
          <w:b/>
        </w:rPr>
      </w:pPr>
      <w:r w:rsidRPr="006120FE">
        <w:rPr>
          <w:rFonts w:cstheme="minorHAnsi"/>
          <w:color w:val="C00000"/>
        </w:rPr>
        <w:t>99285</w:t>
      </w:r>
    </w:p>
    <w:p w14:paraId="44D27C1F" w14:textId="77777777" w:rsidR="00654F9A" w:rsidRDefault="006120FE" w:rsidP="00F33DD0">
      <w:pPr>
        <w:pStyle w:val="ListParagraph"/>
        <w:numPr>
          <w:ilvl w:val="1"/>
          <w:numId w:val="39"/>
        </w:numPr>
        <w:autoSpaceDE w:val="0"/>
        <w:autoSpaceDN w:val="0"/>
        <w:adjustRightInd w:val="0"/>
        <w:spacing w:before="45" w:after="45" w:line="240" w:lineRule="auto"/>
        <w:ind w:left="1080"/>
        <w:contextualSpacing w:val="0"/>
        <w:jc w:val="both"/>
        <w:rPr>
          <w:rFonts w:cstheme="minorHAnsi"/>
          <w:color w:val="C00000"/>
        </w:rPr>
        <w:sectPr w:rsidR="00654F9A" w:rsidSect="00C63788">
          <w:type w:val="continuous"/>
          <w:pgSz w:w="12240" w:h="15840"/>
          <w:pgMar w:top="1440" w:right="1440" w:bottom="1440" w:left="1440" w:header="720" w:footer="720" w:gutter="0"/>
          <w:cols w:num="3" w:space="720"/>
          <w:docGrid w:linePitch="360"/>
        </w:sectPr>
      </w:pPr>
      <w:r w:rsidRPr="006120FE">
        <w:rPr>
          <w:rFonts w:cstheme="minorHAnsi"/>
          <w:color w:val="C00000"/>
        </w:rPr>
        <w:t>99291</w:t>
      </w:r>
    </w:p>
    <w:p w14:paraId="54CBFCF9" w14:textId="552E781C" w:rsidR="004D1782" w:rsidRPr="004D1782" w:rsidRDefault="006120FE" w:rsidP="00F33DD0">
      <w:pPr>
        <w:pStyle w:val="ListParagraph"/>
        <w:numPr>
          <w:ilvl w:val="0"/>
          <w:numId w:val="30"/>
        </w:numPr>
        <w:autoSpaceDE w:val="0"/>
        <w:autoSpaceDN w:val="0"/>
        <w:adjustRightInd w:val="0"/>
        <w:spacing w:before="45" w:after="45" w:line="240" w:lineRule="auto"/>
        <w:contextualSpacing w:val="0"/>
        <w:jc w:val="both"/>
        <w:rPr>
          <w:rFonts w:cstheme="minorHAnsi"/>
          <w:b/>
        </w:rPr>
      </w:pPr>
      <w:r w:rsidRPr="006120FE">
        <w:rPr>
          <w:rFonts w:cstheme="minorHAnsi"/>
          <w:color w:val="C00000"/>
        </w:rPr>
        <w:t xml:space="preserve">The initial patient population includes cases for patients 18 years and older, as of the date of the encounter, with a principle diagnosis </w:t>
      </w:r>
      <w:r w:rsidR="004D1782">
        <w:rPr>
          <w:rFonts w:cstheme="minorHAnsi"/>
          <w:color w:val="C00000"/>
        </w:rPr>
        <w:t xml:space="preserve">for </w:t>
      </w:r>
      <w:r w:rsidRPr="006120FE">
        <w:rPr>
          <w:rFonts w:cstheme="minorHAnsi"/>
          <w:color w:val="C00000"/>
        </w:rPr>
        <w:t>acute ischemic or hemorrhagic stroke, identified by using any of the following International Classification of Diseases</w:t>
      </w:r>
      <w:r w:rsidR="004D1782">
        <w:rPr>
          <w:rFonts w:cstheme="minorHAnsi"/>
          <w:color w:val="C00000"/>
        </w:rPr>
        <w:t>,</w:t>
      </w:r>
      <w:r w:rsidRPr="006120FE">
        <w:rPr>
          <w:rFonts w:cstheme="minorHAnsi"/>
          <w:color w:val="C00000"/>
        </w:rPr>
        <w:t xml:space="preserve"> version 10 (ICD-10) codes</w:t>
      </w:r>
    </w:p>
    <w:p w14:paraId="3DA11ACC" w14:textId="77777777" w:rsidR="002A4F6B" w:rsidRDefault="002A4F6B" w:rsidP="00F33DD0">
      <w:pPr>
        <w:pStyle w:val="ListParagraph"/>
        <w:numPr>
          <w:ilvl w:val="1"/>
          <w:numId w:val="30"/>
        </w:numPr>
        <w:autoSpaceDE w:val="0"/>
        <w:autoSpaceDN w:val="0"/>
        <w:adjustRightInd w:val="0"/>
        <w:spacing w:before="45" w:after="45" w:line="240" w:lineRule="auto"/>
        <w:ind w:left="1080"/>
        <w:contextualSpacing w:val="0"/>
        <w:jc w:val="both"/>
        <w:rPr>
          <w:rFonts w:cstheme="minorHAnsi"/>
          <w:color w:val="C00000"/>
        </w:rPr>
        <w:sectPr w:rsidR="002A4F6B" w:rsidSect="00C63788">
          <w:type w:val="continuous"/>
          <w:pgSz w:w="12240" w:h="15840"/>
          <w:pgMar w:top="1440" w:right="1440" w:bottom="1440" w:left="1440" w:header="720" w:footer="720" w:gutter="0"/>
          <w:cols w:space="720"/>
          <w:docGrid w:linePitch="360"/>
        </w:sectPr>
      </w:pPr>
    </w:p>
    <w:p w14:paraId="00D019C6" w14:textId="72C2BA43" w:rsidR="004D1782" w:rsidRPr="004D1782" w:rsidRDefault="006120FE" w:rsidP="00F33DD0">
      <w:pPr>
        <w:pStyle w:val="ListParagraph"/>
        <w:numPr>
          <w:ilvl w:val="1"/>
          <w:numId w:val="40"/>
        </w:numPr>
        <w:autoSpaceDE w:val="0"/>
        <w:autoSpaceDN w:val="0"/>
        <w:adjustRightInd w:val="0"/>
        <w:spacing w:before="45" w:after="45" w:line="240" w:lineRule="auto"/>
        <w:ind w:left="1080"/>
        <w:contextualSpacing w:val="0"/>
        <w:jc w:val="both"/>
        <w:rPr>
          <w:rFonts w:cstheme="minorHAnsi"/>
          <w:b/>
        </w:rPr>
      </w:pPr>
      <w:r w:rsidRPr="006120FE">
        <w:rPr>
          <w:color w:val="C00000"/>
        </w:rPr>
        <w:t>I6000</w:t>
      </w:r>
    </w:p>
    <w:p w14:paraId="30904A2A" w14:textId="3370925A" w:rsidR="004D1782" w:rsidRPr="004D1782" w:rsidRDefault="006120FE" w:rsidP="00F33DD0">
      <w:pPr>
        <w:pStyle w:val="ListParagraph"/>
        <w:numPr>
          <w:ilvl w:val="1"/>
          <w:numId w:val="40"/>
        </w:numPr>
        <w:autoSpaceDE w:val="0"/>
        <w:autoSpaceDN w:val="0"/>
        <w:adjustRightInd w:val="0"/>
        <w:spacing w:before="45" w:after="45" w:line="240" w:lineRule="auto"/>
        <w:ind w:left="1080"/>
        <w:contextualSpacing w:val="0"/>
        <w:jc w:val="both"/>
        <w:rPr>
          <w:rFonts w:cstheme="minorHAnsi"/>
          <w:b/>
        </w:rPr>
      </w:pPr>
      <w:r w:rsidRPr="006120FE">
        <w:rPr>
          <w:color w:val="C00000"/>
        </w:rPr>
        <w:t>I6001</w:t>
      </w:r>
    </w:p>
    <w:p w14:paraId="417AE3EF" w14:textId="00AB63D6" w:rsidR="00441A3D" w:rsidRPr="00441A3D" w:rsidRDefault="006120FE" w:rsidP="00F33DD0">
      <w:pPr>
        <w:pStyle w:val="ListParagraph"/>
        <w:numPr>
          <w:ilvl w:val="1"/>
          <w:numId w:val="40"/>
        </w:numPr>
        <w:autoSpaceDE w:val="0"/>
        <w:autoSpaceDN w:val="0"/>
        <w:adjustRightInd w:val="0"/>
        <w:spacing w:before="45" w:after="45" w:line="240" w:lineRule="auto"/>
        <w:ind w:left="1080"/>
        <w:contextualSpacing w:val="0"/>
        <w:jc w:val="both"/>
        <w:rPr>
          <w:rFonts w:cstheme="minorHAnsi"/>
          <w:b/>
        </w:rPr>
      </w:pPr>
      <w:r w:rsidRPr="006120FE">
        <w:rPr>
          <w:color w:val="C00000"/>
        </w:rPr>
        <w:lastRenderedPageBreak/>
        <w:t>I6002</w:t>
      </w:r>
    </w:p>
    <w:p w14:paraId="3049C119" w14:textId="4A21B3C0" w:rsidR="00441A3D" w:rsidRPr="00441A3D" w:rsidRDefault="006120FE" w:rsidP="00F33DD0">
      <w:pPr>
        <w:pStyle w:val="ListParagraph"/>
        <w:numPr>
          <w:ilvl w:val="1"/>
          <w:numId w:val="40"/>
        </w:numPr>
        <w:autoSpaceDE w:val="0"/>
        <w:autoSpaceDN w:val="0"/>
        <w:adjustRightInd w:val="0"/>
        <w:spacing w:before="45" w:after="45" w:line="240" w:lineRule="auto"/>
        <w:ind w:left="1080"/>
        <w:contextualSpacing w:val="0"/>
        <w:jc w:val="both"/>
        <w:rPr>
          <w:rFonts w:cstheme="minorHAnsi"/>
          <w:b/>
        </w:rPr>
      </w:pPr>
      <w:r w:rsidRPr="006120FE">
        <w:rPr>
          <w:color w:val="C00000"/>
        </w:rPr>
        <w:t>I6010</w:t>
      </w:r>
    </w:p>
    <w:p w14:paraId="3656DA98" w14:textId="09F9B0A2" w:rsidR="00441A3D" w:rsidRPr="00441A3D" w:rsidRDefault="006120FE" w:rsidP="00F33DD0">
      <w:pPr>
        <w:pStyle w:val="ListParagraph"/>
        <w:numPr>
          <w:ilvl w:val="1"/>
          <w:numId w:val="40"/>
        </w:numPr>
        <w:autoSpaceDE w:val="0"/>
        <w:autoSpaceDN w:val="0"/>
        <w:adjustRightInd w:val="0"/>
        <w:spacing w:before="45" w:after="45" w:line="240" w:lineRule="auto"/>
        <w:ind w:left="1080"/>
        <w:contextualSpacing w:val="0"/>
        <w:jc w:val="both"/>
        <w:rPr>
          <w:rFonts w:cstheme="minorHAnsi"/>
          <w:b/>
        </w:rPr>
      </w:pPr>
      <w:r w:rsidRPr="006120FE">
        <w:rPr>
          <w:color w:val="C00000"/>
        </w:rPr>
        <w:t>I6011</w:t>
      </w:r>
    </w:p>
    <w:p w14:paraId="2D21399E" w14:textId="4AF9FAA9" w:rsidR="00441A3D" w:rsidRPr="00441A3D" w:rsidRDefault="006120FE" w:rsidP="00F33DD0">
      <w:pPr>
        <w:pStyle w:val="ListParagraph"/>
        <w:numPr>
          <w:ilvl w:val="1"/>
          <w:numId w:val="40"/>
        </w:numPr>
        <w:autoSpaceDE w:val="0"/>
        <w:autoSpaceDN w:val="0"/>
        <w:adjustRightInd w:val="0"/>
        <w:spacing w:before="45" w:after="45" w:line="240" w:lineRule="auto"/>
        <w:ind w:left="1080"/>
        <w:contextualSpacing w:val="0"/>
        <w:jc w:val="both"/>
        <w:rPr>
          <w:rFonts w:cstheme="minorHAnsi"/>
          <w:b/>
        </w:rPr>
      </w:pPr>
      <w:r w:rsidRPr="006120FE">
        <w:rPr>
          <w:color w:val="C00000"/>
        </w:rPr>
        <w:t>I6012</w:t>
      </w:r>
    </w:p>
    <w:p w14:paraId="5F78EE60" w14:textId="73120DFE" w:rsidR="00441A3D" w:rsidRPr="00441A3D" w:rsidRDefault="006120FE" w:rsidP="00F33DD0">
      <w:pPr>
        <w:pStyle w:val="ListParagraph"/>
        <w:numPr>
          <w:ilvl w:val="1"/>
          <w:numId w:val="40"/>
        </w:numPr>
        <w:autoSpaceDE w:val="0"/>
        <w:autoSpaceDN w:val="0"/>
        <w:adjustRightInd w:val="0"/>
        <w:spacing w:before="45" w:after="45" w:line="240" w:lineRule="auto"/>
        <w:ind w:left="1080"/>
        <w:contextualSpacing w:val="0"/>
        <w:jc w:val="both"/>
        <w:rPr>
          <w:rFonts w:cstheme="minorHAnsi"/>
          <w:b/>
        </w:rPr>
      </w:pPr>
      <w:r w:rsidRPr="006120FE">
        <w:rPr>
          <w:color w:val="C00000"/>
        </w:rPr>
        <w:t>I602</w:t>
      </w:r>
    </w:p>
    <w:p w14:paraId="50F98CFE" w14:textId="16AFB8FF" w:rsidR="00441A3D" w:rsidRPr="00441A3D" w:rsidRDefault="006120FE" w:rsidP="00F33DD0">
      <w:pPr>
        <w:pStyle w:val="ListParagraph"/>
        <w:numPr>
          <w:ilvl w:val="1"/>
          <w:numId w:val="40"/>
        </w:numPr>
        <w:autoSpaceDE w:val="0"/>
        <w:autoSpaceDN w:val="0"/>
        <w:adjustRightInd w:val="0"/>
        <w:spacing w:before="45" w:after="45" w:line="240" w:lineRule="auto"/>
        <w:ind w:left="1080"/>
        <w:contextualSpacing w:val="0"/>
        <w:jc w:val="both"/>
        <w:rPr>
          <w:rFonts w:cstheme="minorHAnsi"/>
          <w:b/>
        </w:rPr>
      </w:pPr>
      <w:r w:rsidRPr="006120FE">
        <w:rPr>
          <w:color w:val="C00000"/>
        </w:rPr>
        <w:t>I6030</w:t>
      </w:r>
    </w:p>
    <w:p w14:paraId="520F7BC1" w14:textId="6E58BB84" w:rsidR="00441A3D" w:rsidRPr="00441A3D" w:rsidRDefault="006120FE" w:rsidP="00F33DD0">
      <w:pPr>
        <w:pStyle w:val="ListParagraph"/>
        <w:numPr>
          <w:ilvl w:val="1"/>
          <w:numId w:val="40"/>
        </w:numPr>
        <w:autoSpaceDE w:val="0"/>
        <w:autoSpaceDN w:val="0"/>
        <w:adjustRightInd w:val="0"/>
        <w:spacing w:before="45" w:after="45" w:line="240" w:lineRule="auto"/>
        <w:ind w:left="1080"/>
        <w:contextualSpacing w:val="0"/>
        <w:jc w:val="both"/>
        <w:rPr>
          <w:rFonts w:cstheme="minorHAnsi"/>
          <w:b/>
        </w:rPr>
      </w:pPr>
      <w:r w:rsidRPr="006120FE">
        <w:rPr>
          <w:color w:val="C00000"/>
        </w:rPr>
        <w:t>I6031</w:t>
      </w:r>
    </w:p>
    <w:p w14:paraId="3BCE4048" w14:textId="7D42F869" w:rsidR="00441A3D" w:rsidRPr="00441A3D" w:rsidRDefault="006120FE" w:rsidP="00F33DD0">
      <w:pPr>
        <w:pStyle w:val="ListParagraph"/>
        <w:numPr>
          <w:ilvl w:val="1"/>
          <w:numId w:val="40"/>
        </w:numPr>
        <w:autoSpaceDE w:val="0"/>
        <w:autoSpaceDN w:val="0"/>
        <w:adjustRightInd w:val="0"/>
        <w:spacing w:before="45" w:after="45" w:line="240" w:lineRule="auto"/>
        <w:ind w:left="1080"/>
        <w:contextualSpacing w:val="0"/>
        <w:jc w:val="both"/>
        <w:rPr>
          <w:rFonts w:cstheme="minorHAnsi"/>
          <w:b/>
        </w:rPr>
      </w:pPr>
      <w:r w:rsidRPr="006120FE">
        <w:rPr>
          <w:color w:val="C00000"/>
        </w:rPr>
        <w:t>I6032</w:t>
      </w:r>
    </w:p>
    <w:p w14:paraId="6DBE86BC" w14:textId="77777777" w:rsidR="00441A3D" w:rsidRPr="00441A3D" w:rsidRDefault="006120FE" w:rsidP="00F33DD0">
      <w:pPr>
        <w:pStyle w:val="ListParagraph"/>
        <w:numPr>
          <w:ilvl w:val="1"/>
          <w:numId w:val="40"/>
        </w:numPr>
        <w:autoSpaceDE w:val="0"/>
        <w:autoSpaceDN w:val="0"/>
        <w:adjustRightInd w:val="0"/>
        <w:spacing w:before="45" w:after="45" w:line="240" w:lineRule="auto"/>
        <w:ind w:left="1080"/>
        <w:contextualSpacing w:val="0"/>
        <w:jc w:val="both"/>
        <w:rPr>
          <w:rFonts w:cstheme="minorHAnsi"/>
          <w:b/>
        </w:rPr>
      </w:pPr>
      <w:r w:rsidRPr="006120FE">
        <w:rPr>
          <w:color w:val="C00000"/>
        </w:rPr>
        <w:t>I604</w:t>
      </w:r>
    </w:p>
    <w:p w14:paraId="64EA7214" w14:textId="0C473ED6" w:rsidR="002A4F6B" w:rsidRPr="004C7BF3"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4C7BF3">
        <w:rPr>
          <w:color w:val="C00000"/>
        </w:rPr>
        <w:t>I6050</w:t>
      </w:r>
    </w:p>
    <w:p w14:paraId="11274DBF" w14:textId="2442563C"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I6051</w:t>
      </w:r>
    </w:p>
    <w:p w14:paraId="2BDE621E" w14:textId="1FF30202"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I6052</w:t>
      </w:r>
    </w:p>
    <w:p w14:paraId="0D66E88D" w14:textId="48A0C1C5"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I606</w:t>
      </w:r>
    </w:p>
    <w:p w14:paraId="3FF41FEC" w14:textId="5A368180"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I607</w:t>
      </w:r>
    </w:p>
    <w:p w14:paraId="13796B24" w14:textId="7812EAA8"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I608</w:t>
      </w:r>
    </w:p>
    <w:p w14:paraId="341005B7" w14:textId="08C12319"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I609</w:t>
      </w:r>
    </w:p>
    <w:p w14:paraId="65B81BD0" w14:textId="746C377E"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I610</w:t>
      </w:r>
    </w:p>
    <w:p w14:paraId="630FEEB3" w14:textId="7699CC90"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I611</w:t>
      </w:r>
    </w:p>
    <w:p w14:paraId="754537B2" w14:textId="0549B0D2"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I612</w:t>
      </w:r>
    </w:p>
    <w:p w14:paraId="7B768C5D" w14:textId="7711092E"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I613</w:t>
      </w:r>
    </w:p>
    <w:p w14:paraId="0DF3D0C9" w14:textId="639A1FF2"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I614</w:t>
      </w:r>
    </w:p>
    <w:p w14:paraId="5D9D7261" w14:textId="2AC87908"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I615</w:t>
      </w:r>
    </w:p>
    <w:p w14:paraId="7C39D863" w14:textId="67D7F3E2"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I616</w:t>
      </w:r>
    </w:p>
    <w:p w14:paraId="522F5669" w14:textId="62B405FB"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I618</w:t>
      </w:r>
    </w:p>
    <w:p w14:paraId="7D12CB23" w14:textId="2F566911"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I619</w:t>
      </w:r>
    </w:p>
    <w:p w14:paraId="55080B7A" w14:textId="210986D2"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I629</w:t>
      </w:r>
    </w:p>
    <w:p w14:paraId="30AD3AA3" w14:textId="0585F15F"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I6300</w:t>
      </w:r>
    </w:p>
    <w:p w14:paraId="00AF479A" w14:textId="7E897D22"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I63011</w:t>
      </w:r>
    </w:p>
    <w:p w14:paraId="5F5A7DE4" w14:textId="7B928752"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I63012</w:t>
      </w:r>
    </w:p>
    <w:p w14:paraId="2D9C6E58" w14:textId="3F5E4C4D"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I63013</w:t>
      </w:r>
    </w:p>
    <w:p w14:paraId="6541F517" w14:textId="1FA1F506"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I63019</w:t>
      </w:r>
    </w:p>
    <w:p w14:paraId="2E646C5E" w14:textId="2341B2DC"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I6302</w:t>
      </w:r>
    </w:p>
    <w:p w14:paraId="5D9E1309" w14:textId="2A7766EF"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I63031</w:t>
      </w:r>
    </w:p>
    <w:p w14:paraId="144D25A7" w14:textId="41B49D77"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lastRenderedPageBreak/>
        <w:t>I63032</w:t>
      </w:r>
    </w:p>
    <w:p w14:paraId="6EAA21ED" w14:textId="4909B260"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I63033</w:t>
      </w:r>
    </w:p>
    <w:p w14:paraId="0FE46C06" w14:textId="140CE60B"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I63039</w:t>
      </w:r>
    </w:p>
    <w:p w14:paraId="4910DD73" w14:textId="4DE1ED51"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I6309</w:t>
      </w:r>
    </w:p>
    <w:p w14:paraId="270C5241" w14:textId="6F5A148A"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I6310</w:t>
      </w:r>
    </w:p>
    <w:p w14:paraId="1EBC5A69" w14:textId="6DD2E359"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I63111</w:t>
      </w:r>
    </w:p>
    <w:p w14:paraId="3AE53CF8" w14:textId="4E68B8DB"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I63112</w:t>
      </w:r>
    </w:p>
    <w:p w14:paraId="0760D33C" w14:textId="22887636"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I63113</w:t>
      </w:r>
    </w:p>
    <w:p w14:paraId="28944FCF" w14:textId="682BC87C"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I63119</w:t>
      </w:r>
    </w:p>
    <w:p w14:paraId="5CC675B7" w14:textId="72B73933"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I6312</w:t>
      </w:r>
    </w:p>
    <w:p w14:paraId="449ECC31" w14:textId="7A1A58E7"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I63131</w:t>
      </w:r>
    </w:p>
    <w:p w14:paraId="1B0C3E0F" w14:textId="5FD18E07"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I63132</w:t>
      </w:r>
    </w:p>
    <w:p w14:paraId="3FB57926" w14:textId="054282FB"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I63133</w:t>
      </w:r>
    </w:p>
    <w:p w14:paraId="2FF58D62" w14:textId="63A781E4"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I63139</w:t>
      </w:r>
    </w:p>
    <w:p w14:paraId="7A3DB5A0" w14:textId="2C2EF633"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I6319</w:t>
      </w:r>
    </w:p>
    <w:p w14:paraId="2C6DB0D7" w14:textId="20A7CB5C"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I6320</w:t>
      </w:r>
    </w:p>
    <w:p w14:paraId="0725E95F" w14:textId="6031512D"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I63211</w:t>
      </w:r>
    </w:p>
    <w:p w14:paraId="54769D01" w14:textId="5F04137F"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I63212</w:t>
      </w:r>
    </w:p>
    <w:p w14:paraId="657211BE" w14:textId="3A6CDB69"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I63213</w:t>
      </w:r>
    </w:p>
    <w:p w14:paraId="641F92D1" w14:textId="7D2A10AD"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I63219</w:t>
      </w:r>
    </w:p>
    <w:p w14:paraId="2A50523D" w14:textId="51CEAC44"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I6322</w:t>
      </w:r>
    </w:p>
    <w:p w14:paraId="666FC0BB" w14:textId="00B38A71"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I63231</w:t>
      </w:r>
    </w:p>
    <w:p w14:paraId="6841A637" w14:textId="02D2CD72"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I63232</w:t>
      </w:r>
    </w:p>
    <w:p w14:paraId="3992757B" w14:textId="6C205153"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I63233</w:t>
      </w:r>
    </w:p>
    <w:p w14:paraId="42B1BFEF" w14:textId="2EDCCA5C"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I63239</w:t>
      </w:r>
    </w:p>
    <w:p w14:paraId="381CFBE8" w14:textId="674BF79F"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I6329</w:t>
      </w:r>
    </w:p>
    <w:p w14:paraId="4AF8C314" w14:textId="6867848C"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I6330</w:t>
      </w:r>
    </w:p>
    <w:p w14:paraId="4460C143" w14:textId="6654DD60"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I63311</w:t>
      </w:r>
    </w:p>
    <w:p w14:paraId="4EE30FDD" w14:textId="60BDA901"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I63312</w:t>
      </w:r>
    </w:p>
    <w:p w14:paraId="77E47A08" w14:textId="6709723D"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I63313</w:t>
      </w:r>
    </w:p>
    <w:p w14:paraId="132A8290" w14:textId="7070770F"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I63319</w:t>
      </w:r>
    </w:p>
    <w:p w14:paraId="60DF9950" w14:textId="25945FAE"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I63321</w:t>
      </w:r>
    </w:p>
    <w:p w14:paraId="7D098B71" w14:textId="482758F9"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I63322</w:t>
      </w:r>
    </w:p>
    <w:p w14:paraId="72377824" w14:textId="288D1C3B"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lastRenderedPageBreak/>
        <w:t>I63323</w:t>
      </w:r>
    </w:p>
    <w:p w14:paraId="5508F44A" w14:textId="4880B9C2"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I63329</w:t>
      </w:r>
    </w:p>
    <w:p w14:paraId="5390946C" w14:textId="0D631568"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I63331</w:t>
      </w:r>
    </w:p>
    <w:p w14:paraId="6C9ACF65" w14:textId="2D38E6A9"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I63332</w:t>
      </w:r>
    </w:p>
    <w:p w14:paraId="0A133F92" w14:textId="7AF5BDDA"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I63333</w:t>
      </w:r>
    </w:p>
    <w:p w14:paraId="1F7A6A7B" w14:textId="408159F1"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I63339</w:t>
      </w:r>
    </w:p>
    <w:p w14:paraId="3653AB21" w14:textId="3D64553B"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I63341</w:t>
      </w:r>
    </w:p>
    <w:p w14:paraId="42D8DE8A" w14:textId="4D269ABD"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I63342</w:t>
      </w:r>
    </w:p>
    <w:p w14:paraId="14DE2DE6" w14:textId="5D0B2A7C"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I63343</w:t>
      </w:r>
    </w:p>
    <w:p w14:paraId="2A939B43" w14:textId="1069D17C"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I63349</w:t>
      </w:r>
    </w:p>
    <w:p w14:paraId="7BB8107C" w14:textId="46962DE1"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I6339</w:t>
      </w:r>
    </w:p>
    <w:p w14:paraId="5F5D5942" w14:textId="0A6AF48C"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I6340</w:t>
      </w:r>
    </w:p>
    <w:p w14:paraId="1B362EB1" w14:textId="4434503D"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I63411</w:t>
      </w:r>
    </w:p>
    <w:p w14:paraId="08A9FD7E" w14:textId="25F70289"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I63412</w:t>
      </w:r>
    </w:p>
    <w:p w14:paraId="7C6E7F4B" w14:textId="10291B76"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I63413</w:t>
      </w:r>
    </w:p>
    <w:p w14:paraId="36166D1D" w14:textId="140F419B"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I63419</w:t>
      </w:r>
    </w:p>
    <w:p w14:paraId="1564B799" w14:textId="28549294"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I63421</w:t>
      </w:r>
    </w:p>
    <w:p w14:paraId="53E415B0" w14:textId="4F88053E"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I63422</w:t>
      </w:r>
    </w:p>
    <w:p w14:paraId="7020E81C" w14:textId="303DEE52"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I63423</w:t>
      </w:r>
    </w:p>
    <w:p w14:paraId="39757EF2" w14:textId="52EC8E9D"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I63429</w:t>
      </w:r>
    </w:p>
    <w:p w14:paraId="6B93DEA8" w14:textId="5827FA2B"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I63431</w:t>
      </w:r>
    </w:p>
    <w:p w14:paraId="22D1BD95" w14:textId="10B53B5C"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I63432</w:t>
      </w:r>
    </w:p>
    <w:p w14:paraId="6362BBFE" w14:textId="13B2F5F1"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I63433</w:t>
      </w:r>
    </w:p>
    <w:p w14:paraId="5DD2E852" w14:textId="5391D6E5"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I63439</w:t>
      </w:r>
    </w:p>
    <w:p w14:paraId="7F2784F3" w14:textId="1CEDFFD0"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I63441</w:t>
      </w:r>
    </w:p>
    <w:p w14:paraId="2A246573" w14:textId="717B8243"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I63442</w:t>
      </w:r>
    </w:p>
    <w:p w14:paraId="5154BA54" w14:textId="2A412AEB"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I63443</w:t>
      </w:r>
    </w:p>
    <w:p w14:paraId="3A7D0248" w14:textId="21184679"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I63449</w:t>
      </w:r>
    </w:p>
    <w:p w14:paraId="68CD4EDC" w14:textId="3B546646"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I6349</w:t>
      </w:r>
    </w:p>
    <w:p w14:paraId="27572B6F" w14:textId="2FE46EDC"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I6350</w:t>
      </w:r>
    </w:p>
    <w:p w14:paraId="562A0F2C" w14:textId="697DC92F"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I63511</w:t>
      </w:r>
    </w:p>
    <w:p w14:paraId="269500A0" w14:textId="199BF30F"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I63512</w:t>
      </w:r>
    </w:p>
    <w:p w14:paraId="3D45B458" w14:textId="0EC837E8"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I63513</w:t>
      </w:r>
    </w:p>
    <w:p w14:paraId="362472FB" w14:textId="32156E43"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lastRenderedPageBreak/>
        <w:t>I63519</w:t>
      </w:r>
    </w:p>
    <w:p w14:paraId="2F5BC6F3" w14:textId="7B33D5E8"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I63521</w:t>
      </w:r>
    </w:p>
    <w:p w14:paraId="6EEC21DB" w14:textId="0EA20FC2"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I63522</w:t>
      </w:r>
    </w:p>
    <w:p w14:paraId="73DBB6A2" w14:textId="7A433D4B"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I63523</w:t>
      </w:r>
    </w:p>
    <w:p w14:paraId="4EFA4A3B" w14:textId="009372D1"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I63529</w:t>
      </w:r>
    </w:p>
    <w:p w14:paraId="72FE8A21" w14:textId="33A8661D"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I63531</w:t>
      </w:r>
    </w:p>
    <w:p w14:paraId="2A0605E2" w14:textId="5E622420"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I63532</w:t>
      </w:r>
    </w:p>
    <w:p w14:paraId="441C662D" w14:textId="7610D0CD"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I63533</w:t>
      </w:r>
    </w:p>
    <w:p w14:paraId="1088933C" w14:textId="7E2743A7"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I63539</w:t>
      </w:r>
    </w:p>
    <w:p w14:paraId="628511D4" w14:textId="435B4F2F"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I63541</w:t>
      </w:r>
    </w:p>
    <w:p w14:paraId="2609D23A" w14:textId="20F99F1C"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I63542</w:t>
      </w:r>
    </w:p>
    <w:p w14:paraId="61D2B73C" w14:textId="2359B144"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I63543</w:t>
      </w:r>
    </w:p>
    <w:p w14:paraId="6BCC7387" w14:textId="42F24B1B"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I63549</w:t>
      </w:r>
    </w:p>
    <w:p w14:paraId="1D78F01D" w14:textId="643816A2"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I6359</w:t>
      </w:r>
    </w:p>
    <w:p w14:paraId="43A05BEE" w14:textId="56C93E29"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I636</w:t>
      </w:r>
    </w:p>
    <w:p w14:paraId="79F399AA" w14:textId="016287A9"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I6381</w:t>
      </w:r>
    </w:p>
    <w:p w14:paraId="115B17A8" w14:textId="3BFB0CED" w:rsidR="002A4F6B" w:rsidRDefault="006120FE" w:rsidP="00F33DD0">
      <w:pPr>
        <w:pStyle w:val="ListParagraph"/>
        <w:numPr>
          <w:ilvl w:val="1"/>
          <w:numId w:val="30"/>
        </w:numPr>
        <w:autoSpaceDE w:val="0"/>
        <w:autoSpaceDN w:val="0"/>
        <w:adjustRightInd w:val="0"/>
        <w:spacing w:before="45" w:after="45" w:line="240" w:lineRule="auto"/>
        <w:ind w:left="1080"/>
        <w:contextualSpacing w:val="0"/>
        <w:jc w:val="both"/>
        <w:rPr>
          <w:color w:val="C00000"/>
        </w:rPr>
      </w:pPr>
      <w:r w:rsidRPr="006120FE">
        <w:rPr>
          <w:color w:val="C00000"/>
        </w:rPr>
        <w:t>I6389</w:t>
      </w:r>
    </w:p>
    <w:p w14:paraId="45398F72" w14:textId="0C60F6A6" w:rsidR="006120FE" w:rsidRPr="006120FE" w:rsidRDefault="006120FE" w:rsidP="00F33DD0">
      <w:pPr>
        <w:pStyle w:val="ListParagraph"/>
        <w:numPr>
          <w:ilvl w:val="1"/>
          <w:numId w:val="30"/>
        </w:numPr>
        <w:autoSpaceDE w:val="0"/>
        <w:autoSpaceDN w:val="0"/>
        <w:adjustRightInd w:val="0"/>
        <w:spacing w:before="45" w:after="45" w:line="240" w:lineRule="auto"/>
        <w:ind w:left="1080"/>
        <w:contextualSpacing w:val="0"/>
        <w:jc w:val="both"/>
        <w:rPr>
          <w:rFonts w:cstheme="minorHAnsi"/>
          <w:b/>
        </w:rPr>
      </w:pPr>
      <w:r w:rsidRPr="006120FE">
        <w:rPr>
          <w:color w:val="C00000"/>
        </w:rPr>
        <w:t>I639</w:t>
      </w:r>
    </w:p>
    <w:p w14:paraId="265D3B62" w14:textId="77777777" w:rsidR="002A4F6B" w:rsidRDefault="002A4F6B" w:rsidP="00F33DD0">
      <w:pPr>
        <w:autoSpaceDE w:val="0"/>
        <w:autoSpaceDN w:val="0"/>
        <w:adjustRightInd w:val="0"/>
        <w:spacing w:after="0" w:line="240" w:lineRule="auto"/>
        <w:jc w:val="both"/>
        <w:rPr>
          <w:rFonts w:cstheme="minorHAnsi"/>
          <w:b/>
          <w:color w:val="C00000"/>
        </w:rPr>
        <w:sectPr w:rsidR="002A4F6B" w:rsidSect="00C63788">
          <w:type w:val="continuous"/>
          <w:pgSz w:w="12240" w:h="15840"/>
          <w:pgMar w:top="1440" w:right="1440" w:bottom="1440" w:left="1440" w:header="720" w:footer="720" w:gutter="0"/>
          <w:cols w:num="3" w:space="720"/>
          <w:docGrid w:linePitch="360"/>
        </w:sectPr>
      </w:pPr>
    </w:p>
    <w:p w14:paraId="70580E9E" w14:textId="7EE2EBC8" w:rsidR="006120FE" w:rsidRPr="004C7BF3" w:rsidRDefault="006120FE" w:rsidP="00F33DD0">
      <w:pPr>
        <w:pStyle w:val="ListParagraph"/>
        <w:numPr>
          <w:ilvl w:val="0"/>
          <w:numId w:val="38"/>
        </w:numPr>
        <w:autoSpaceDE w:val="0"/>
        <w:autoSpaceDN w:val="0"/>
        <w:adjustRightInd w:val="0"/>
        <w:spacing w:before="110" w:after="45" w:line="240" w:lineRule="auto"/>
        <w:ind w:left="360"/>
        <w:contextualSpacing w:val="0"/>
        <w:jc w:val="both"/>
        <w:rPr>
          <w:rFonts w:cstheme="minorHAnsi"/>
          <w:bCs/>
          <w:color w:val="C00000"/>
        </w:rPr>
      </w:pPr>
      <w:r w:rsidRPr="004C7BF3">
        <w:rPr>
          <w:rFonts w:cstheme="minorHAnsi"/>
          <w:bCs/>
          <w:color w:val="C00000"/>
        </w:rPr>
        <w:t xml:space="preserve">Datasets used to </w:t>
      </w:r>
      <w:r w:rsidRPr="004C7BF3">
        <w:rPr>
          <w:rFonts w:cstheme="minorHAnsi"/>
          <w:bCs/>
          <w:color w:val="C00000"/>
          <w:u w:val="single"/>
        </w:rPr>
        <w:t>define the denominator</w:t>
      </w:r>
      <w:r w:rsidRPr="004C7BF3">
        <w:rPr>
          <w:rFonts w:cstheme="minorHAnsi"/>
          <w:bCs/>
          <w:color w:val="C00000"/>
        </w:rPr>
        <w:t>:</w:t>
      </w:r>
    </w:p>
    <w:p w14:paraId="7D35B8F5" w14:textId="30FBC4DA" w:rsidR="006120FE" w:rsidRPr="006120FE" w:rsidRDefault="006120FE" w:rsidP="00F33DD0">
      <w:pPr>
        <w:pStyle w:val="ListParagraph"/>
        <w:numPr>
          <w:ilvl w:val="0"/>
          <w:numId w:val="31"/>
        </w:numPr>
        <w:autoSpaceDE w:val="0"/>
        <w:autoSpaceDN w:val="0"/>
        <w:adjustRightInd w:val="0"/>
        <w:spacing w:before="45" w:after="110" w:line="240" w:lineRule="auto"/>
        <w:contextualSpacing w:val="0"/>
        <w:jc w:val="both"/>
        <w:rPr>
          <w:rFonts w:cstheme="minorHAnsi"/>
          <w:bCs/>
          <w:color w:val="C00000"/>
        </w:rPr>
      </w:pPr>
      <w:r w:rsidRPr="006120FE">
        <w:rPr>
          <w:rFonts w:cstheme="minorHAnsi"/>
          <w:bCs/>
          <w:color w:val="C00000"/>
        </w:rPr>
        <w:t>The denominator is identified using chart-abstracted data for a sample of cases for patients included in the initial patient population</w:t>
      </w:r>
      <w:r w:rsidR="00481E71">
        <w:rPr>
          <w:rFonts w:cstheme="minorHAnsi"/>
          <w:bCs/>
          <w:color w:val="C00000"/>
        </w:rPr>
        <w:t xml:space="preserve">, who arrived to the </w:t>
      </w:r>
      <w:r w:rsidR="00A34532">
        <w:rPr>
          <w:rFonts w:cstheme="minorHAnsi"/>
          <w:bCs/>
          <w:color w:val="C00000"/>
        </w:rPr>
        <w:t>emergency department (</w:t>
      </w:r>
      <w:r w:rsidR="00481E71">
        <w:rPr>
          <w:rFonts w:cstheme="minorHAnsi"/>
          <w:bCs/>
          <w:color w:val="C00000"/>
        </w:rPr>
        <w:t>ED</w:t>
      </w:r>
      <w:r w:rsidR="00A34532">
        <w:rPr>
          <w:rFonts w:cstheme="minorHAnsi"/>
          <w:bCs/>
          <w:color w:val="C00000"/>
        </w:rPr>
        <w:t>)</w:t>
      </w:r>
      <w:r w:rsidR="00481E71">
        <w:rPr>
          <w:rFonts w:cstheme="minorHAnsi"/>
          <w:bCs/>
          <w:color w:val="C00000"/>
        </w:rPr>
        <w:t xml:space="preserve"> within 2 hours of the </w:t>
      </w:r>
      <w:r w:rsidR="00481E71">
        <w:rPr>
          <w:rFonts w:cstheme="minorHAnsi"/>
          <w:bCs/>
          <w:i/>
          <w:color w:val="C00000"/>
        </w:rPr>
        <w:t>Time Last Known Well</w:t>
      </w:r>
      <w:r w:rsidR="00481E71">
        <w:rPr>
          <w:rFonts w:cstheme="minorHAnsi"/>
          <w:bCs/>
          <w:color w:val="C00000"/>
        </w:rPr>
        <w:t xml:space="preserve"> </w:t>
      </w:r>
      <w:r w:rsidR="00421F08">
        <w:rPr>
          <w:rFonts w:cstheme="minorHAnsi"/>
          <w:bCs/>
          <w:color w:val="C00000"/>
        </w:rPr>
        <w:t>and had</w:t>
      </w:r>
      <w:r w:rsidR="00481E71">
        <w:rPr>
          <w:rFonts w:cstheme="minorHAnsi"/>
          <w:bCs/>
          <w:color w:val="C00000"/>
        </w:rPr>
        <w:t xml:space="preserve"> an order for a head CT or MRI scan</w:t>
      </w:r>
      <w:r w:rsidRPr="006120FE">
        <w:rPr>
          <w:rFonts w:cstheme="minorHAnsi"/>
          <w:bCs/>
          <w:color w:val="C00000"/>
        </w:rPr>
        <w:t xml:space="preserve">. </w:t>
      </w:r>
    </w:p>
    <w:p w14:paraId="1D4DF643" w14:textId="627C61AC" w:rsidR="006120FE" w:rsidRPr="00F33DD0" w:rsidRDefault="006120FE" w:rsidP="00F33DD0">
      <w:pPr>
        <w:pStyle w:val="ListParagraph"/>
        <w:numPr>
          <w:ilvl w:val="0"/>
          <w:numId w:val="38"/>
        </w:numPr>
        <w:autoSpaceDE w:val="0"/>
        <w:autoSpaceDN w:val="0"/>
        <w:adjustRightInd w:val="0"/>
        <w:spacing w:before="110" w:after="45" w:line="240" w:lineRule="auto"/>
        <w:ind w:left="360"/>
        <w:contextualSpacing w:val="0"/>
        <w:jc w:val="both"/>
        <w:rPr>
          <w:rFonts w:cstheme="minorHAnsi"/>
          <w:bCs/>
          <w:color w:val="C00000"/>
        </w:rPr>
      </w:pPr>
      <w:r w:rsidRPr="00F33DD0">
        <w:rPr>
          <w:rFonts w:cstheme="minorHAnsi"/>
          <w:bCs/>
          <w:color w:val="C00000"/>
        </w:rPr>
        <w:t xml:space="preserve">Datasets used to </w:t>
      </w:r>
      <w:r w:rsidRPr="00F33DD0">
        <w:rPr>
          <w:rFonts w:cstheme="minorHAnsi"/>
          <w:bCs/>
          <w:color w:val="C00000"/>
          <w:u w:val="single"/>
        </w:rPr>
        <w:t>identify denominator exclusions:</w:t>
      </w:r>
    </w:p>
    <w:p w14:paraId="52ED2A93" w14:textId="77777777" w:rsidR="006120FE" w:rsidRPr="006120FE" w:rsidRDefault="006120FE" w:rsidP="00F33DD0">
      <w:pPr>
        <w:pStyle w:val="ListParagraph"/>
        <w:numPr>
          <w:ilvl w:val="0"/>
          <w:numId w:val="30"/>
        </w:numPr>
        <w:autoSpaceDE w:val="0"/>
        <w:autoSpaceDN w:val="0"/>
        <w:adjustRightInd w:val="0"/>
        <w:spacing w:before="45" w:after="45" w:line="240" w:lineRule="auto"/>
        <w:jc w:val="both"/>
        <w:rPr>
          <w:rFonts w:cstheme="minorHAnsi"/>
          <w:b/>
          <w:bCs/>
          <w:color w:val="C00000"/>
        </w:rPr>
      </w:pPr>
      <w:r w:rsidRPr="006120FE">
        <w:rPr>
          <w:rFonts w:cstheme="minorHAnsi"/>
          <w:bCs/>
          <w:color w:val="C00000"/>
        </w:rPr>
        <w:t xml:space="preserve">Denominator exclusions are identified using chart-abstracted data of cases for patients included in the denominator. Denominator exclusions capture cases for patients where any of the following conditions are met: </w:t>
      </w:r>
    </w:p>
    <w:p w14:paraId="6F87391E" w14:textId="77777777" w:rsidR="006120FE" w:rsidRPr="006120FE" w:rsidRDefault="006120FE" w:rsidP="00F33DD0">
      <w:pPr>
        <w:pStyle w:val="ListParagraph"/>
        <w:numPr>
          <w:ilvl w:val="1"/>
          <w:numId w:val="30"/>
        </w:numPr>
        <w:autoSpaceDE w:val="0"/>
        <w:autoSpaceDN w:val="0"/>
        <w:adjustRightInd w:val="0"/>
        <w:spacing w:before="45" w:after="45" w:line="240" w:lineRule="auto"/>
        <w:ind w:left="1080"/>
        <w:contextualSpacing w:val="0"/>
        <w:jc w:val="both"/>
        <w:rPr>
          <w:rFonts w:cstheme="minorHAnsi"/>
          <w:bCs/>
          <w:color w:val="C00000"/>
        </w:rPr>
      </w:pPr>
      <w:r w:rsidRPr="006120FE">
        <w:rPr>
          <w:rFonts w:cstheme="minorHAnsi"/>
          <w:bCs/>
          <w:i/>
          <w:color w:val="C00000"/>
        </w:rPr>
        <w:t xml:space="preserve">Discharge Code </w:t>
      </w:r>
      <w:r w:rsidRPr="006120FE">
        <w:rPr>
          <w:rFonts w:cstheme="minorHAnsi"/>
          <w:bCs/>
          <w:color w:val="C00000"/>
        </w:rPr>
        <w:t xml:space="preserve">is equal or equivalent to  “Expired,” “Left Against Medical Advice/AMA” or “not documented or unable to determine (UTD)” </w:t>
      </w:r>
    </w:p>
    <w:p w14:paraId="31A72D6F" w14:textId="77777777" w:rsidR="006120FE" w:rsidRPr="006120FE" w:rsidRDefault="006120FE" w:rsidP="00F33DD0">
      <w:pPr>
        <w:pStyle w:val="ListParagraph"/>
        <w:numPr>
          <w:ilvl w:val="1"/>
          <w:numId w:val="30"/>
        </w:numPr>
        <w:autoSpaceDE w:val="0"/>
        <w:autoSpaceDN w:val="0"/>
        <w:adjustRightInd w:val="0"/>
        <w:spacing w:before="45" w:after="45" w:line="240" w:lineRule="auto"/>
        <w:ind w:left="1080"/>
        <w:contextualSpacing w:val="0"/>
        <w:jc w:val="both"/>
        <w:rPr>
          <w:rFonts w:cstheme="minorHAnsi"/>
          <w:bCs/>
          <w:i/>
          <w:color w:val="C00000"/>
        </w:rPr>
      </w:pPr>
      <w:r w:rsidRPr="006120FE">
        <w:rPr>
          <w:rFonts w:cstheme="minorHAnsi"/>
          <w:bCs/>
          <w:i/>
          <w:color w:val="C00000"/>
        </w:rPr>
        <w:t xml:space="preserve">Head CT or MRI Scan Order </w:t>
      </w:r>
      <w:r w:rsidRPr="006120FE">
        <w:rPr>
          <w:rFonts w:cstheme="minorHAnsi"/>
          <w:bCs/>
          <w:color w:val="C00000"/>
        </w:rPr>
        <w:t>is equal to missing or “No”</w:t>
      </w:r>
    </w:p>
    <w:p w14:paraId="7586C6C6" w14:textId="77777777" w:rsidR="006120FE" w:rsidRPr="006120FE" w:rsidRDefault="006120FE" w:rsidP="00F33DD0">
      <w:pPr>
        <w:pStyle w:val="ListParagraph"/>
        <w:numPr>
          <w:ilvl w:val="1"/>
          <w:numId w:val="30"/>
        </w:numPr>
        <w:autoSpaceDE w:val="0"/>
        <w:autoSpaceDN w:val="0"/>
        <w:adjustRightInd w:val="0"/>
        <w:spacing w:before="45" w:after="45" w:line="240" w:lineRule="auto"/>
        <w:ind w:left="1080"/>
        <w:contextualSpacing w:val="0"/>
        <w:jc w:val="both"/>
        <w:rPr>
          <w:rFonts w:cstheme="minorHAnsi"/>
          <w:b/>
          <w:bCs/>
          <w:color w:val="C00000"/>
        </w:rPr>
      </w:pPr>
      <w:r w:rsidRPr="006120FE">
        <w:rPr>
          <w:rFonts w:cstheme="minorHAnsi"/>
          <w:bCs/>
          <w:i/>
          <w:color w:val="C00000"/>
        </w:rPr>
        <w:t xml:space="preserve">Last Known Well </w:t>
      </w:r>
      <w:r w:rsidRPr="006120FE">
        <w:rPr>
          <w:rFonts w:cstheme="minorHAnsi"/>
          <w:bCs/>
          <w:color w:val="C00000"/>
        </w:rPr>
        <w:t xml:space="preserve">is equal to “No” </w:t>
      </w:r>
    </w:p>
    <w:p w14:paraId="4E8496C2" w14:textId="40A37D01" w:rsidR="006120FE" w:rsidRPr="00A2331F" w:rsidRDefault="00A2331F" w:rsidP="00F33DD0">
      <w:pPr>
        <w:pStyle w:val="ListParagraph"/>
        <w:numPr>
          <w:ilvl w:val="1"/>
          <w:numId w:val="30"/>
        </w:numPr>
        <w:autoSpaceDE w:val="0"/>
        <w:autoSpaceDN w:val="0"/>
        <w:adjustRightInd w:val="0"/>
        <w:spacing w:before="45" w:after="45" w:line="240" w:lineRule="auto"/>
        <w:ind w:left="1080"/>
        <w:contextualSpacing w:val="0"/>
        <w:jc w:val="both"/>
        <w:rPr>
          <w:rFonts w:cstheme="minorHAnsi"/>
          <w:b/>
          <w:bCs/>
          <w:color w:val="C00000"/>
        </w:rPr>
      </w:pPr>
      <w:r>
        <w:rPr>
          <w:rFonts w:cstheme="minorHAnsi"/>
          <w:bCs/>
          <w:color w:val="C00000"/>
        </w:rPr>
        <w:t xml:space="preserve">Difference between </w:t>
      </w:r>
      <w:r w:rsidRPr="00A2331F">
        <w:rPr>
          <w:rFonts w:cstheme="minorHAnsi"/>
          <w:bCs/>
          <w:i/>
          <w:color w:val="C00000"/>
        </w:rPr>
        <w:t>Arrival Time</w:t>
      </w:r>
      <w:r>
        <w:rPr>
          <w:rFonts w:cstheme="minorHAnsi"/>
          <w:bCs/>
          <w:i/>
          <w:color w:val="C00000"/>
        </w:rPr>
        <w:t xml:space="preserve"> </w:t>
      </w:r>
      <w:r>
        <w:rPr>
          <w:rFonts w:cstheme="minorHAnsi"/>
          <w:bCs/>
          <w:color w:val="C00000"/>
        </w:rPr>
        <w:t xml:space="preserve">and </w:t>
      </w:r>
      <w:r w:rsidR="006120FE" w:rsidRPr="006120FE">
        <w:rPr>
          <w:rFonts w:cstheme="minorHAnsi"/>
          <w:bCs/>
          <w:i/>
          <w:color w:val="C00000"/>
        </w:rPr>
        <w:t xml:space="preserve">Time Last Known Well </w:t>
      </w:r>
      <w:r w:rsidR="006120FE" w:rsidRPr="006120FE">
        <w:rPr>
          <w:rFonts w:cstheme="minorHAnsi"/>
          <w:bCs/>
          <w:color w:val="C00000"/>
        </w:rPr>
        <w:t>is greater than 120 minutes</w:t>
      </w:r>
    </w:p>
    <w:p w14:paraId="485AC94B" w14:textId="58BBF3CD" w:rsidR="00A2331F" w:rsidRPr="00F33DD0" w:rsidRDefault="00A2331F" w:rsidP="00F33DD0">
      <w:pPr>
        <w:pStyle w:val="ListParagraph"/>
        <w:pageBreakBefore/>
        <w:numPr>
          <w:ilvl w:val="0"/>
          <w:numId w:val="38"/>
        </w:numPr>
        <w:autoSpaceDE w:val="0"/>
        <w:autoSpaceDN w:val="0"/>
        <w:adjustRightInd w:val="0"/>
        <w:spacing w:before="110" w:after="45" w:line="240" w:lineRule="auto"/>
        <w:ind w:left="360"/>
        <w:contextualSpacing w:val="0"/>
        <w:jc w:val="both"/>
        <w:rPr>
          <w:rFonts w:cstheme="minorHAnsi"/>
          <w:bCs/>
          <w:color w:val="C00000"/>
        </w:rPr>
      </w:pPr>
      <w:r w:rsidRPr="00F33DD0">
        <w:rPr>
          <w:rFonts w:cstheme="minorHAnsi"/>
          <w:bCs/>
          <w:color w:val="C00000"/>
        </w:rPr>
        <w:lastRenderedPageBreak/>
        <w:t xml:space="preserve">Datasets used to </w:t>
      </w:r>
      <w:r w:rsidRPr="00F33DD0">
        <w:rPr>
          <w:rFonts w:cstheme="minorHAnsi"/>
          <w:bCs/>
          <w:color w:val="C00000"/>
          <w:u w:val="single"/>
        </w:rPr>
        <w:t>capture the numerator:</w:t>
      </w:r>
    </w:p>
    <w:p w14:paraId="5DE922AD" w14:textId="77777777" w:rsidR="00A2331F" w:rsidRPr="00A2331F" w:rsidRDefault="00A2331F" w:rsidP="00DC188E">
      <w:pPr>
        <w:pStyle w:val="ListParagraph"/>
        <w:numPr>
          <w:ilvl w:val="0"/>
          <w:numId w:val="30"/>
        </w:numPr>
        <w:spacing w:before="45" w:after="45" w:line="240" w:lineRule="auto"/>
        <w:contextualSpacing w:val="0"/>
        <w:jc w:val="both"/>
        <w:rPr>
          <w:rFonts w:cstheme="minorHAnsi"/>
          <w:color w:val="C00000"/>
        </w:rPr>
      </w:pPr>
      <w:r w:rsidRPr="00A2331F">
        <w:rPr>
          <w:rFonts w:cstheme="minorHAnsi"/>
          <w:color w:val="C00000"/>
        </w:rPr>
        <w:t xml:space="preserve">The numerator is identified using chart-abstracted data of cases for patients included in the denominator. The numerator includes cases for patients where either of the following conditions are met: </w:t>
      </w:r>
    </w:p>
    <w:p w14:paraId="53E43E48" w14:textId="77777777" w:rsidR="00A2331F" w:rsidRPr="00A2331F" w:rsidRDefault="00A2331F" w:rsidP="00DC188E">
      <w:pPr>
        <w:pStyle w:val="ListParagraph"/>
        <w:numPr>
          <w:ilvl w:val="1"/>
          <w:numId w:val="30"/>
        </w:numPr>
        <w:spacing w:before="45" w:after="45" w:line="240" w:lineRule="auto"/>
        <w:ind w:left="1080"/>
        <w:contextualSpacing w:val="0"/>
        <w:jc w:val="both"/>
        <w:rPr>
          <w:rFonts w:cstheme="minorHAnsi"/>
          <w:color w:val="C00000"/>
        </w:rPr>
      </w:pPr>
      <w:r w:rsidRPr="00A2331F">
        <w:rPr>
          <w:rFonts w:cstheme="minorHAnsi"/>
          <w:i/>
          <w:color w:val="C00000"/>
        </w:rPr>
        <w:t>ED Arrival Time</w:t>
      </w:r>
      <w:r w:rsidRPr="00A2331F">
        <w:rPr>
          <w:rFonts w:cstheme="minorHAnsi"/>
          <w:color w:val="C00000"/>
        </w:rPr>
        <w:t xml:space="preserve"> to </w:t>
      </w:r>
      <w:r w:rsidRPr="00A2331F">
        <w:rPr>
          <w:rFonts w:cstheme="minorHAnsi"/>
          <w:i/>
          <w:color w:val="C00000"/>
        </w:rPr>
        <w:t>Head CT Scan Interpretation Time</w:t>
      </w:r>
      <w:r w:rsidRPr="00A2331F">
        <w:rPr>
          <w:rFonts w:cstheme="minorHAnsi"/>
          <w:color w:val="C00000"/>
        </w:rPr>
        <w:t xml:space="preserve"> is within 45 minutes</w:t>
      </w:r>
    </w:p>
    <w:p w14:paraId="76363E86" w14:textId="77777777" w:rsidR="00A2331F" w:rsidRPr="00A2331F" w:rsidRDefault="00A2331F" w:rsidP="00F33DD0">
      <w:pPr>
        <w:pStyle w:val="ListParagraph"/>
        <w:numPr>
          <w:ilvl w:val="1"/>
          <w:numId w:val="30"/>
        </w:numPr>
        <w:spacing w:before="45" w:after="110" w:line="240" w:lineRule="auto"/>
        <w:ind w:left="1080"/>
        <w:contextualSpacing w:val="0"/>
        <w:jc w:val="both"/>
        <w:rPr>
          <w:rFonts w:cstheme="minorHAnsi"/>
          <w:color w:val="C00000"/>
        </w:rPr>
      </w:pPr>
      <w:r w:rsidRPr="00A2331F">
        <w:rPr>
          <w:rFonts w:cstheme="minorHAnsi"/>
          <w:i/>
          <w:color w:val="C00000"/>
        </w:rPr>
        <w:t>ED Arrival Time</w:t>
      </w:r>
      <w:r w:rsidRPr="00A2331F">
        <w:rPr>
          <w:rFonts w:cstheme="minorHAnsi"/>
          <w:color w:val="C00000"/>
        </w:rPr>
        <w:t xml:space="preserve"> to</w:t>
      </w:r>
      <w:r w:rsidRPr="00A2331F">
        <w:rPr>
          <w:rFonts w:cstheme="minorHAnsi"/>
          <w:i/>
          <w:color w:val="C00000"/>
        </w:rPr>
        <w:t xml:space="preserve"> MRI Scan Interpretation Time</w:t>
      </w:r>
      <w:r w:rsidRPr="00A2331F">
        <w:rPr>
          <w:rFonts w:cstheme="minorHAnsi"/>
          <w:color w:val="C00000"/>
        </w:rPr>
        <w:t xml:space="preserve"> is within 45 minutes</w:t>
      </w:r>
    </w:p>
    <w:p w14:paraId="773705A8" w14:textId="3D84E407" w:rsidR="00A2331F" w:rsidRPr="00F33DD0" w:rsidRDefault="00A2331F" w:rsidP="00F33DD0">
      <w:pPr>
        <w:pStyle w:val="ListParagraph"/>
        <w:numPr>
          <w:ilvl w:val="0"/>
          <w:numId w:val="38"/>
        </w:numPr>
        <w:autoSpaceDE w:val="0"/>
        <w:autoSpaceDN w:val="0"/>
        <w:adjustRightInd w:val="0"/>
        <w:spacing w:before="110" w:after="45" w:line="240" w:lineRule="auto"/>
        <w:ind w:left="360"/>
        <w:contextualSpacing w:val="0"/>
        <w:jc w:val="both"/>
        <w:rPr>
          <w:rFonts w:cstheme="minorHAnsi"/>
          <w:bCs/>
          <w:color w:val="C00000"/>
          <w:u w:val="single"/>
        </w:rPr>
      </w:pPr>
      <w:r w:rsidRPr="00F33DD0">
        <w:rPr>
          <w:rFonts w:cstheme="minorHAnsi"/>
          <w:bCs/>
          <w:color w:val="C00000"/>
        </w:rPr>
        <w:t xml:space="preserve">Datasets used to </w:t>
      </w:r>
      <w:r w:rsidRPr="00F33DD0">
        <w:rPr>
          <w:rFonts w:cstheme="minorHAnsi"/>
          <w:bCs/>
          <w:color w:val="C00000"/>
          <w:u w:val="single"/>
        </w:rPr>
        <w:t>identify numerator exceptions:</w:t>
      </w:r>
    </w:p>
    <w:p w14:paraId="14E0F924" w14:textId="77777777" w:rsidR="00A2331F" w:rsidRPr="00A2331F" w:rsidRDefault="00A2331F" w:rsidP="00F33DD0">
      <w:pPr>
        <w:pStyle w:val="ListParagraph"/>
        <w:numPr>
          <w:ilvl w:val="0"/>
          <w:numId w:val="30"/>
        </w:numPr>
        <w:autoSpaceDE w:val="0"/>
        <w:autoSpaceDN w:val="0"/>
        <w:adjustRightInd w:val="0"/>
        <w:spacing w:before="45" w:after="45" w:line="240" w:lineRule="auto"/>
        <w:contextualSpacing w:val="0"/>
        <w:jc w:val="both"/>
        <w:rPr>
          <w:rFonts w:cstheme="minorHAnsi"/>
          <w:bCs/>
          <w:color w:val="C00000"/>
        </w:rPr>
      </w:pPr>
      <w:r w:rsidRPr="00A2331F">
        <w:rPr>
          <w:rFonts w:cstheme="minorHAnsi"/>
          <w:bCs/>
          <w:color w:val="C00000"/>
        </w:rPr>
        <w:t xml:space="preserve">Numerator exceptions are identified by using chart-abstracted data of cases for patients included in the denominator. Numerator exceptions include cases of patients for whom any of the following conditions are met: </w:t>
      </w:r>
    </w:p>
    <w:p w14:paraId="15C29E57" w14:textId="77777777" w:rsidR="00A2331F" w:rsidRPr="00A2331F" w:rsidRDefault="00A2331F" w:rsidP="00F33DD0">
      <w:pPr>
        <w:pStyle w:val="ListParagraph"/>
        <w:numPr>
          <w:ilvl w:val="1"/>
          <w:numId w:val="30"/>
        </w:numPr>
        <w:autoSpaceDE w:val="0"/>
        <w:autoSpaceDN w:val="0"/>
        <w:adjustRightInd w:val="0"/>
        <w:spacing w:before="45" w:after="45" w:line="240" w:lineRule="auto"/>
        <w:ind w:left="1080"/>
        <w:contextualSpacing w:val="0"/>
        <w:jc w:val="both"/>
        <w:rPr>
          <w:rFonts w:cstheme="minorHAnsi"/>
          <w:bCs/>
          <w:color w:val="C00000"/>
        </w:rPr>
      </w:pPr>
      <w:r w:rsidRPr="00A2331F">
        <w:rPr>
          <w:rFonts w:cstheme="minorHAnsi"/>
          <w:bCs/>
          <w:i/>
          <w:color w:val="C00000"/>
        </w:rPr>
        <w:t>Date Last Known Well</w:t>
      </w:r>
      <w:r w:rsidRPr="00A2331F">
        <w:rPr>
          <w:rFonts w:cstheme="minorHAnsi"/>
          <w:bCs/>
          <w:color w:val="C00000"/>
        </w:rPr>
        <w:t xml:space="preserve"> is equal to “UTD” –</w:t>
      </w:r>
      <w:r w:rsidRPr="00A2331F">
        <w:rPr>
          <w:rFonts w:cstheme="minorHAnsi"/>
          <w:bCs/>
          <w:i/>
          <w:color w:val="C00000"/>
        </w:rPr>
        <w:t>Time Last Known Well</w:t>
      </w:r>
      <w:r w:rsidRPr="00A2331F">
        <w:rPr>
          <w:rFonts w:cstheme="minorHAnsi"/>
          <w:bCs/>
          <w:color w:val="C00000"/>
        </w:rPr>
        <w:t xml:space="preserve"> is equal to “UTD,” </w:t>
      </w:r>
    </w:p>
    <w:p w14:paraId="66413549" w14:textId="77777777" w:rsidR="00A2331F" w:rsidRPr="00A2331F" w:rsidRDefault="00A2331F" w:rsidP="00F33DD0">
      <w:pPr>
        <w:pStyle w:val="ListParagraph"/>
        <w:numPr>
          <w:ilvl w:val="1"/>
          <w:numId w:val="30"/>
        </w:numPr>
        <w:autoSpaceDE w:val="0"/>
        <w:autoSpaceDN w:val="0"/>
        <w:adjustRightInd w:val="0"/>
        <w:spacing w:before="45" w:after="45" w:line="240" w:lineRule="auto"/>
        <w:ind w:left="1080"/>
        <w:contextualSpacing w:val="0"/>
        <w:jc w:val="both"/>
        <w:rPr>
          <w:rFonts w:cstheme="minorHAnsi"/>
          <w:bCs/>
          <w:color w:val="C00000"/>
        </w:rPr>
      </w:pPr>
      <w:r w:rsidRPr="00A2331F">
        <w:rPr>
          <w:rFonts w:cstheme="minorHAnsi"/>
          <w:bCs/>
          <w:i/>
          <w:color w:val="C00000"/>
        </w:rPr>
        <w:t>Arrival Time</w:t>
      </w:r>
      <w:r w:rsidRPr="00A2331F">
        <w:rPr>
          <w:rFonts w:cstheme="minorHAnsi"/>
          <w:bCs/>
          <w:color w:val="C00000"/>
        </w:rPr>
        <w:t xml:space="preserve"> is equal to “UTD” </w:t>
      </w:r>
    </w:p>
    <w:p w14:paraId="6EA62EDF" w14:textId="77777777" w:rsidR="00A2331F" w:rsidRPr="00A2331F" w:rsidRDefault="00A2331F" w:rsidP="00F33DD0">
      <w:pPr>
        <w:pStyle w:val="ListParagraph"/>
        <w:numPr>
          <w:ilvl w:val="1"/>
          <w:numId w:val="30"/>
        </w:numPr>
        <w:autoSpaceDE w:val="0"/>
        <w:autoSpaceDN w:val="0"/>
        <w:adjustRightInd w:val="0"/>
        <w:spacing w:before="45" w:after="45" w:line="240" w:lineRule="auto"/>
        <w:ind w:left="1080"/>
        <w:contextualSpacing w:val="0"/>
        <w:jc w:val="both"/>
        <w:rPr>
          <w:rFonts w:cstheme="minorHAnsi"/>
          <w:bCs/>
          <w:color w:val="C00000"/>
        </w:rPr>
      </w:pPr>
      <w:r w:rsidRPr="00A2331F">
        <w:rPr>
          <w:rFonts w:cstheme="minorHAnsi"/>
          <w:bCs/>
          <w:i/>
          <w:color w:val="C00000"/>
        </w:rPr>
        <w:t xml:space="preserve">Head CT or MRI Scan Interpretation Date </w:t>
      </w:r>
      <w:r w:rsidRPr="00A2331F">
        <w:rPr>
          <w:rFonts w:cstheme="minorHAnsi"/>
          <w:bCs/>
          <w:color w:val="C00000"/>
        </w:rPr>
        <w:t xml:space="preserve">is equal to “UTD” </w:t>
      </w:r>
    </w:p>
    <w:p w14:paraId="78611CCA" w14:textId="77777777" w:rsidR="00A2331F" w:rsidRPr="00A2331F" w:rsidRDefault="00A2331F" w:rsidP="00F33DD0">
      <w:pPr>
        <w:pStyle w:val="ListParagraph"/>
        <w:numPr>
          <w:ilvl w:val="1"/>
          <w:numId w:val="30"/>
        </w:numPr>
        <w:autoSpaceDE w:val="0"/>
        <w:autoSpaceDN w:val="0"/>
        <w:adjustRightInd w:val="0"/>
        <w:spacing w:before="45" w:after="220" w:line="240" w:lineRule="auto"/>
        <w:ind w:left="1080"/>
        <w:contextualSpacing w:val="0"/>
        <w:jc w:val="both"/>
        <w:rPr>
          <w:rFonts w:cstheme="minorHAnsi"/>
          <w:bCs/>
          <w:color w:val="C00000"/>
        </w:rPr>
      </w:pPr>
      <w:r w:rsidRPr="00A2331F">
        <w:rPr>
          <w:rFonts w:cstheme="minorHAnsi"/>
          <w:bCs/>
          <w:i/>
          <w:color w:val="C00000"/>
        </w:rPr>
        <w:t>Head CT or MRI Scan Interpretation Time</w:t>
      </w:r>
      <w:r w:rsidRPr="00A2331F">
        <w:rPr>
          <w:rFonts w:cstheme="minorHAnsi"/>
          <w:bCs/>
          <w:color w:val="C00000"/>
        </w:rPr>
        <w:t xml:space="preserve"> is equal to “UTD” </w:t>
      </w:r>
    </w:p>
    <w:p w14:paraId="02CBBD91" w14:textId="1DC62EA1" w:rsidR="00A2331F" w:rsidRPr="00A25024" w:rsidRDefault="002B5016" w:rsidP="00686C17">
      <w:pPr>
        <w:autoSpaceDE w:val="0"/>
        <w:autoSpaceDN w:val="0"/>
        <w:adjustRightInd w:val="0"/>
        <w:spacing w:before="220" w:after="220" w:line="240" w:lineRule="auto"/>
        <w:jc w:val="both"/>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Fonts w:cstheme="minorHAnsi"/>
            <w:color w:val="0000FF"/>
          </w:rPr>
          <w:id w:val="950514773"/>
          <w:text/>
        </w:sdtPr>
        <w:sdtEndPr/>
        <w:sdtContent>
          <w:r w:rsidR="00F33DD0" w:rsidRPr="00F33DD0">
            <w:rPr>
              <w:rFonts w:cstheme="minorHAnsi"/>
              <w:color w:val="0000FF"/>
            </w:rPr>
            <w:t>Jan</w:t>
          </w:r>
          <w:r w:rsidR="00F33DD0">
            <w:rPr>
              <w:rFonts w:cstheme="minorHAnsi"/>
              <w:color w:val="0000FF"/>
            </w:rPr>
            <w:t>uary 1, 2014—December 31, 2014</w:t>
          </w:r>
        </w:sdtContent>
      </w:sdt>
      <w:r w:rsidR="00F33DD0" w:rsidRPr="00F33DD0">
        <w:rPr>
          <w:rFonts w:cstheme="minorHAnsi"/>
          <w:color w:val="000000" w:themeColor="text1"/>
        </w:rPr>
        <w:t xml:space="preserve"> | </w:t>
      </w:r>
      <w:sdt>
        <w:sdtPr>
          <w:rPr>
            <w:rStyle w:val="Style1"/>
            <w:color w:val="C00000"/>
          </w:rPr>
          <w:id w:val="-1913301588"/>
          <w:text/>
        </w:sdtPr>
        <w:sdtEndPr>
          <w:rPr>
            <w:rStyle w:val="DefaultParagraphFont"/>
            <w:rFonts w:cstheme="minorHAnsi"/>
          </w:rPr>
        </w:sdtEndPr>
        <w:sdtContent>
          <w:r w:rsidR="00095C33">
            <w:rPr>
              <w:rStyle w:val="Style1"/>
              <w:color w:val="C00000"/>
            </w:rPr>
            <w:t>July 1, 2016–December 31, 2018</w:t>
          </w:r>
        </w:sdtContent>
      </w:sdt>
    </w:p>
    <w:p w14:paraId="0CABCFB2" w14:textId="77777777" w:rsidR="000414E8" w:rsidRDefault="002B5016" w:rsidP="00686C17">
      <w:pPr>
        <w:autoSpaceDE w:val="0"/>
        <w:autoSpaceDN w:val="0"/>
        <w:adjustRightInd w:val="0"/>
        <w:spacing w:before="220" w:after="45" w:line="240" w:lineRule="auto"/>
        <w:jc w:val="both"/>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1008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39"/>
        <w:gridCol w:w="5041"/>
      </w:tblGrid>
      <w:tr w:rsidR="000414E8" w:rsidRPr="00A01494" w14:paraId="0CABCFB6" w14:textId="77777777" w:rsidTr="00686C17">
        <w:trPr>
          <w:jc w:val="center"/>
        </w:trPr>
        <w:tc>
          <w:tcPr>
            <w:tcW w:w="5027" w:type="dxa"/>
            <w:shd w:val="clear" w:color="auto" w:fill="D9D9D9" w:themeFill="background1" w:themeFillShade="D9"/>
            <w:vAlign w:val="center"/>
          </w:tcPr>
          <w:p w14:paraId="0CABCFB3" w14:textId="77777777" w:rsidR="000414E8" w:rsidRDefault="000414E8" w:rsidP="00686C17">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686C1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vAlign w:val="center"/>
          </w:tcPr>
          <w:p w14:paraId="0CABCFB5" w14:textId="77777777" w:rsidR="000414E8" w:rsidRPr="00A01494" w:rsidRDefault="000414E8" w:rsidP="00686C17">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686C17">
        <w:trPr>
          <w:jc w:val="center"/>
        </w:trPr>
        <w:tc>
          <w:tcPr>
            <w:tcW w:w="5027" w:type="dxa"/>
            <w:vAlign w:val="center"/>
          </w:tcPr>
          <w:p w14:paraId="0CABCFB7" w14:textId="5420A2C0" w:rsidR="000414E8" w:rsidRPr="00A01494" w:rsidRDefault="00B67A76" w:rsidP="00686C17">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sdt>
              <w:sdtPr>
                <w:rPr>
                  <w:rFonts w:cstheme="minorHAnsi"/>
                  <w:bCs/>
                  <w:color w:val="C00000"/>
                </w:rPr>
                <w:id w:val="1427535434"/>
                <w14:checkbox>
                  <w14:checked w14:val="0"/>
                  <w14:checkedState w14:val="2612" w14:font="MS Gothic"/>
                  <w14:uncheckedState w14:val="2610" w14:font="MS Gothic"/>
                </w14:checkbox>
              </w:sdtPr>
              <w:sdtEndPr/>
              <w:sdtContent>
                <w:r w:rsidR="00686C17">
                  <w:rPr>
                    <w:rFonts w:ascii="MS Gothic" w:eastAsia="MS Gothic" w:hAnsi="MS Gothic" w:cstheme="minorHAnsi" w:hint="eastAsia"/>
                    <w:bCs/>
                    <w:color w:val="C00000"/>
                  </w:rPr>
                  <w:t>☐</w:t>
                </w:r>
              </w:sdtContent>
            </w:sdt>
            <w:r w:rsidR="00686C17" w:rsidRPr="00A95B69">
              <w:rPr>
                <w:rFonts w:cstheme="minorHAnsi"/>
                <w:bCs/>
                <w:color w:val="C00000"/>
              </w:rPr>
              <w:t xml:space="preserve"> </w:t>
            </w:r>
            <w:r w:rsidR="000414E8">
              <w:rPr>
                <w:rFonts w:cstheme="minorHAnsi"/>
                <w:bCs/>
              </w:rPr>
              <w:t>individual clinician</w:t>
            </w:r>
          </w:p>
        </w:tc>
        <w:tc>
          <w:tcPr>
            <w:tcW w:w="5028" w:type="dxa"/>
            <w:vAlign w:val="center"/>
          </w:tcPr>
          <w:p w14:paraId="0CABCFB8" w14:textId="49125884" w:rsidR="000414E8" w:rsidRPr="00A01494" w:rsidRDefault="00B67A76" w:rsidP="00686C17">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sdt>
              <w:sdtPr>
                <w:rPr>
                  <w:rFonts w:cstheme="minorHAnsi"/>
                  <w:bCs/>
                  <w:color w:val="C00000"/>
                </w:rPr>
                <w:id w:val="-1925330143"/>
                <w14:checkbox>
                  <w14:checked w14:val="0"/>
                  <w14:checkedState w14:val="2612" w14:font="MS Gothic"/>
                  <w14:uncheckedState w14:val="2610" w14:font="MS Gothic"/>
                </w14:checkbox>
              </w:sdtPr>
              <w:sdtEndPr/>
              <w:sdtContent>
                <w:r w:rsidR="004474F5">
                  <w:rPr>
                    <w:rFonts w:ascii="MS Gothic" w:eastAsia="MS Gothic" w:hAnsi="MS Gothic" w:cstheme="minorHAnsi" w:hint="eastAsia"/>
                    <w:bCs/>
                    <w:color w:val="C00000"/>
                  </w:rPr>
                  <w:t>☐</w:t>
                </w:r>
              </w:sdtContent>
            </w:sdt>
            <w:r w:rsidR="004474F5" w:rsidRPr="00A95B69">
              <w:rPr>
                <w:rFonts w:cstheme="minorHAnsi"/>
                <w:bCs/>
                <w:color w:val="C00000"/>
              </w:rPr>
              <w:t xml:space="preserve"> </w:t>
            </w:r>
            <w:r w:rsidR="000414E8">
              <w:rPr>
                <w:rFonts w:cstheme="minorHAnsi"/>
                <w:bCs/>
              </w:rPr>
              <w:t>individual clinician</w:t>
            </w:r>
          </w:p>
        </w:tc>
      </w:tr>
      <w:tr w:rsidR="000414E8" w:rsidRPr="00A01494" w14:paraId="0CABCFBC" w14:textId="77777777" w:rsidTr="00686C17">
        <w:trPr>
          <w:jc w:val="center"/>
        </w:trPr>
        <w:tc>
          <w:tcPr>
            <w:tcW w:w="5027" w:type="dxa"/>
            <w:vAlign w:val="center"/>
          </w:tcPr>
          <w:p w14:paraId="0CABCFBA" w14:textId="54530E1E" w:rsidR="000414E8" w:rsidRPr="00A01494" w:rsidRDefault="00B67A76" w:rsidP="00686C17">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sdt>
              <w:sdtPr>
                <w:rPr>
                  <w:rFonts w:cstheme="minorHAnsi"/>
                  <w:bCs/>
                  <w:color w:val="C00000"/>
                </w:rPr>
                <w:id w:val="102782287"/>
                <w14:checkbox>
                  <w14:checked w14:val="0"/>
                  <w14:checkedState w14:val="2612" w14:font="MS Gothic"/>
                  <w14:uncheckedState w14:val="2610" w14:font="MS Gothic"/>
                </w14:checkbox>
              </w:sdtPr>
              <w:sdtEndPr/>
              <w:sdtContent>
                <w:r w:rsidR="00686C17">
                  <w:rPr>
                    <w:rFonts w:ascii="MS Gothic" w:eastAsia="MS Gothic" w:hAnsi="MS Gothic" w:cstheme="minorHAnsi" w:hint="eastAsia"/>
                    <w:bCs/>
                    <w:color w:val="C00000"/>
                  </w:rPr>
                  <w:t>☐</w:t>
                </w:r>
              </w:sdtContent>
            </w:sdt>
            <w:r w:rsidR="00686C17" w:rsidRPr="00A95B69">
              <w:rPr>
                <w:rFonts w:cstheme="minorHAnsi"/>
                <w:bCs/>
                <w:color w:val="C00000"/>
              </w:rPr>
              <w:t xml:space="preserve"> </w:t>
            </w:r>
            <w:r w:rsidR="000414E8">
              <w:rPr>
                <w:rFonts w:eastAsia="MS Gothic" w:cstheme="minorHAnsi"/>
                <w:bCs/>
              </w:rPr>
              <w:t>group/practice</w:t>
            </w:r>
          </w:p>
        </w:tc>
        <w:tc>
          <w:tcPr>
            <w:tcW w:w="5028" w:type="dxa"/>
            <w:vAlign w:val="center"/>
          </w:tcPr>
          <w:p w14:paraId="0CABCFBB" w14:textId="40F1C18D" w:rsidR="000414E8" w:rsidRPr="00A01494" w:rsidRDefault="00B67A76" w:rsidP="00686C17">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sdt>
              <w:sdtPr>
                <w:rPr>
                  <w:rFonts w:cstheme="minorHAnsi"/>
                  <w:bCs/>
                  <w:color w:val="C00000"/>
                </w:rPr>
                <w:id w:val="-1078673093"/>
                <w14:checkbox>
                  <w14:checked w14:val="0"/>
                  <w14:checkedState w14:val="2612" w14:font="MS Gothic"/>
                  <w14:uncheckedState w14:val="2610" w14:font="MS Gothic"/>
                </w14:checkbox>
              </w:sdtPr>
              <w:sdtEndPr/>
              <w:sdtContent>
                <w:r w:rsidR="004474F5">
                  <w:rPr>
                    <w:rFonts w:ascii="MS Gothic" w:eastAsia="MS Gothic" w:hAnsi="MS Gothic" w:cstheme="minorHAnsi" w:hint="eastAsia"/>
                    <w:bCs/>
                    <w:color w:val="C00000"/>
                  </w:rPr>
                  <w:t>☐</w:t>
                </w:r>
              </w:sdtContent>
            </w:sdt>
            <w:r w:rsidR="004474F5" w:rsidRPr="00A95B69">
              <w:rPr>
                <w:rFonts w:cstheme="minorHAnsi"/>
                <w:bCs/>
                <w:color w:val="C00000"/>
              </w:rPr>
              <w:t xml:space="preserve"> </w:t>
            </w:r>
            <w:r w:rsidR="000414E8">
              <w:rPr>
                <w:rFonts w:eastAsia="MS Gothic" w:cstheme="minorHAnsi"/>
                <w:bCs/>
              </w:rPr>
              <w:t>group/practice</w:t>
            </w:r>
          </w:p>
        </w:tc>
      </w:tr>
      <w:tr w:rsidR="000414E8" w:rsidRPr="00A01494" w14:paraId="0CABCFBF" w14:textId="77777777" w:rsidTr="00686C17">
        <w:trPr>
          <w:jc w:val="center"/>
        </w:trPr>
        <w:tc>
          <w:tcPr>
            <w:tcW w:w="5027" w:type="dxa"/>
            <w:vAlign w:val="center"/>
          </w:tcPr>
          <w:p w14:paraId="0CABCFBD" w14:textId="2C0AF0F6" w:rsidR="000414E8" w:rsidRPr="00A01494" w:rsidRDefault="00B67A76" w:rsidP="00686C17">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2E08D2">
                  <w:rPr>
                    <w:rFonts w:ascii="MS Gothic" w:eastAsia="MS Gothic" w:hAnsi="MS Gothic" w:cstheme="minorHAnsi" w:hint="eastAsia"/>
                    <w:bCs/>
                    <w:color w:val="0000FF"/>
                  </w:rPr>
                  <w:t>☒</w:t>
                </w:r>
              </w:sdtContent>
            </w:sdt>
            <w:r w:rsidR="000414E8">
              <w:rPr>
                <w:rFonts w:cstheme="minorHAnsi"/>
                <w:bCs/>
              </w:rPr>
              <w:t xml:space="preserve"> </w:t>
            </w:r>
            <w:sdt>
              <w:sdtPr>
                <w:rPr>
                  <w:rFonts w:cstheme="minorHAnsi"/>
                  <w:bCs/>
                  <w:color w:val="C00000"/>
                </w:rPr>
                <w:id w:val="581106504"/>
                <w14:checkbox>
                  <w14:checked w14:val="1"/>
                  <w14:checkedState w14:val="2612" w14:font="MS Gothic"/>
                  <w14:uncheckedState w14:val="2610" w14:font="MS Gothic"/>
                </w14:checkbox>
              </w:sdtPr>
              <w:sdtEndPr/>
              <w:sdtContent>
                <w:r w:rsidR="00686C17" w:rsidRPr="00A95B69">
                  <w:rPr>
                    <w:rFonts w:ascii="MS Gothic" w:eastAsia="MS Gothic" w:hAnsi="MS Gothic" w:cstheme="minorHAnsi" w:hint="eastAsia"/>
                    <w:bCs/>
                    <w:color w:val="C00000"/>
                  </w:rPr>
                  <w:t>☒</w:t>
                </w:r>
              </w:sdtContent>
            </w:sdt>
            <w:r w:rsidR="00686C17" w:rsidRPr="00A95B69">
              <w:rPr>
                <w:rFonts w:cstheme="minorHAnsi"/>
                <w:bCs/>
                <w:color w:val="C00000"/>
              </w:rPr>
              <w:t xml:space="preserve"> </w:t>
            </w:r>
            <w:r w:rsidR="000414E8">
              <w:rPr>
                <w:rFonts w:eastAsia="MS Gothic" w:cstheme="minorHAnsi"/>
                <w:bCs/>
              </w:rPr>
              <w:t>hospital/facility/agency</w:t>
            </w:r>
          </w:p>
        </w:tc>
        <w:tc>
          <w:tcPr>
            <w:tcW w:w="5028" w:type="dxa"/>
            <w:vAlign w:val="center"/>
          </w:tcPr>
          <w:p w14:paraId="0CABCFBE" w14:textId="7E0B1E95" w:rsidR="000414E8" w:rsidRPr="00A01494" w:rsidRDefault="00B67A76" w:rsidP="00686C17">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2E08D2">
                  <w:rPr>
                    <w:rFonts w:ascii="MS Gothic" w:eastAsia="MS Gothic" w:hAnsi="MS Gothic" w:cstheme="minorHAnsi" w:hint="eastAsia"/>
                    <w:bCs/>
                    <w:color w:val="0000FF"/>
                  </w:rPr>
                  <w:t>☒</w:t>
                </w:r>
              </w:sdtContent>
            </w:sdt>
            <w:r w:rsidR="000414E8">
              <w:rPr>
                <w:rFonts w:cstheme="minorHAnsi"/>
                <w:bCs/>
              </w:rPr>
              <w:t xml:space="preserve"> </w:t>
            </w:r>
            <w:sdt>
              <w:sdtPr>
                <w:rPr>
                  <w:rFonts w:cstheme="minorHAnsi"/>
                  <w:bCs/>
                  <w:color w:val="C00000"/>
                </w:rPr>
                <w:id w:val="724954818"/>
                <w14:checkbox>
                  <w14:checked w14:val="1"/>
                  <w14:checkedState w14:val="2612" w14:font="MS Gothic"/>
                  <w14:uncheckedState w14:val="2610" w14:font="MS Gothic"/>
                </w14:checkbox>
              </w:sdtPr>
              <w:sdtEndPr/>
              <w:sdtContent>
                <w:r w:rsidR="004474F5" w:rsidRPr="00A95B69">
                  <w:rPr>
                    <w:rFonts w:ascii="MS Gothic" w:eastAsia="MS Gothic" w:hAnsi="MS Gothic" w:cstheme="minorHAnsi" w:hint="eastAsia"/>
                    <w:bCs/>
                    <w:color w:val="C00000"/>
                  </w:rPr>
                  <w:t>☒</w:t>
                </w:r>
              </w:sdtContent>
            </w:sdt>
            <w:r w:rsidR="004474F5" w:rsidRPr="00A95B69">
              <w:rPr>
                <w:rFonts w:cstheme="minorHAnsi"/>
                <w:bCs/>
                <w:color w:val="C00000"/>
              </w:rPr>
              <w:t xml:space="preserve"> </w:t>
            </w:r>
            <w:r w:rsidR="000414E8">
              <w:rPr>
                <w:rFonts w:eastAsia="MS Gothic" w:cstheme="minorHAnsi"/>
                <w:bCs/>
              </w:rPr>
              <w:t>hospital/facility/agency</w:t>
            </w:r>
          </w:p>
        </w:tc>
      </w:tr>
      <w:tr w:rsidR="000414E8" w:rsidRPr="00A01494" w14:paraId="0CABCFC2" w14:textId="77777777" w:rsidTr="00686C17">
        <w:trPr>
          <w:jc w:val="center"/>
        </w:trPr>
        <w:tc>
          <w:tcPr>
            <w:tcW w:w="5027" w:type="dxa"/>
            <w:vAlign w:val="center"/>
          </w:tcPr>
          <w:p w14:paraId="0CABCFC0" w14:textId="5558E553" w:rsidR="000414E8" w:rsidRPr="00A01494" w:rsidRDefault="00B67A76" w:rsidP="00686C17">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sdt>
              <w:sdtPr>
                <w:rPr>
                  <w:rFonts w:cstheme="minorHAnsi"/>
                  <w:bCs/>
                  <w:color w:val="C00000"/>
                </w:rPr>
                <w:id w:val="1972710124"/>
                <w14:checkbox>
                  <w14:checked w14:val="0"/>
                  <w14:checkedState w14:val="2612" w14:font="MS Gothic"/>
                  <w14:uncheckedState w14:val="2610" w14:font="MS Gothic"/>
                </w14:checkbox>
              </w:sdtPr>
              <w:sdtEndPr/>
              <w:sdtContent>
                <w:r w:rsidR="00686C17">
                  <w:rPr>
                    <w:rFonts w:ascii="MS Gothic" w:eastAsia="MS Gothic" w:hAnsi="MS Gothic" w:cstheme="minorHAnsi" w:hint="eastAsia"/>
                    <w:bCs/>
                    <w:color w:val="C00000"/>
                  </w:rPr>
                  <w:t>☐</w:t>
                </w:r>
              </w:sdtContent>
            </w:sdt>
            <w:r w:rsidR="00686C17" w:rsidRPr="00A95B69">
              <w:rPr>
                <w:rFonts w:cstheme="minorHAnsi"/>
                <w:bCs/>
                <w:color w:val="C00000"/>
              </w:rPr>
              <w:t xml:space="preserve"> </w:t>
            </w:r>
            <w:r w:rsidR="000414E8">
              <w:rPr>
                <w:rFonts w:cstheme="minorHAnsi"/>
                <w:bCs/>
              </w:rPr>
              <w:t>health plan</w:t>
            </w:r>
          </w:p>
        </w:tc>
        <w:tc>
          <w:tcPr>
            <w:tcW w:w="5028" w:type="dxa"/>
            <w:vAlign w:val="center"/>
          </w:tcPr>
          <w:p w14:paraId="0CABCFC1" w14:textId="01D3E235" w:rsidR="000414E8" w:rsidRPr="00A01494" w:rsidRDefault="00B67A76" w:rsidP="00686C17">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sdt>
              <w:sdtPr>
                <w:rPr>
                  <w:rFonts w:cstheme="minorHAnsi"/>
                  <w:bCs/>
                  <w:color w:val="C00000"/>
                </w:rPr>
                <w:id w:val="390234181"/>
                <w14:checkbox>
                  <w14:checked w14:val="0"/>
                  <w14:checkedState w14:val="2612" w14:font="MS Gothic"/>
                  <w14:uncheckedState w14:val="2610" w14:font="MS Gothic"/>
                </w14:checkbox>
              </w:sdtPr>
              <w:sdtEndPr/>
              <w:sdtContent>
                <w:r w:rsidR="004474F5">
                  <w:rPr>
                    <w:rFonts w:ascii="MS Gothic" w:eastAsia="MS Gothic" w:hAnsi="MS Gothic" w:cstheme="minorHAnsi" w:hint="eastAsia"/>
                    <w:bCs/>
                    <w:color w:val="C00000"/>
                  </w:rPr>
                  <w:t>☐</w:t>
                </w:r>
              </w:sdtContent>
            </w:sdt>
            <w:r w:rsidR="004474F5" w:rsidRPr="00A95B69">
              <w:rPr>
                <w:rFonts w:cstheme="minorHAnsi"/>
                <w:bCs/>
                <w:color w:val="C00000"/>
              </w:rPr>
              <w:t xml:space="preserve"> </w:t>
            </w:r>
            <w:r w:rsidR="000414E8">
              <w:rPr>
                <w:rFonts w:cstheme="minorHAnsi"/>
                <w:bCs/>
              </w:rPr>
              <w:t>health plan</w:t>
            </w:r>
          </w:p>
        </w:tc>
      </w:tr>
      <w:tr w:rsidR="000414E8" w:rsidRPr="00A01494" w14:paraId="0CABCFC5" w14:textId="77777777" w:rsidTr="00686C17">
        <w:trPr>
          <w:jc w:val="center"/>
        </w:trPr>
        <w:tc>
          <w:tcPr>
            <w:tcW w:w="5027" w:type="dxa"/>
            <w:vAlign w:val="center"/>
          </w:tcPr>
          <w:p w14:paraId="0CABCFC3" w14:textId="571ABD07" w:rsidR="000414E8" w:rsidRPr="00A01494" w:rsidRDefault="00B67A76" w:rsidP="00686C17">
            <w:pPr>
              <w:autoSpaceDE w:val="0"/>
              <w:autoSpaceDN w:val="0"/>
              <w:adjustRightInd w:val="0"/>
              <w:rPr>
                <w:rFonts w:cstheme="minorHAnsi"/>
                <w:bCs/>
              </w:rPr>
            </w:pPr>
            <w:sdt>
              <w:sdtPr>
                <w:rPr>
                  <w:rFonts w:cstheme="minorHAnsi"/>
                  <w:bCs/>
                  <w:color w:val="0000FF"/>
                </w:rPr>
                <w:id w:val="-1138024150"/>
                <w14:checkbox>
                  <w14:checked w14:val="1"/>
                  <w14:checkedState w14:val="2612" w14:font="MS Gothic"/>
                  <w14:uncheckedState w14:val="2610" w14:font="MS Gothic"/>
                </w14:checkbox>
              </w:sdtPr>
              <w:sdtEndPr/>
              <w:sdtContent>
                <w:r w:rsidR="002E08D2">
                  <w:rPr>
                    <w:rFonts w:ascii="MS Gothic" w:eastAsia="MS Gothic" w:hAnsi="MS Gothic" w:cstheme="minorHAnsi" w:hint="eastAsia"/>
                    <w:bCs/>
                    <w:color w:val="0000FF"/>
                  </w:rPr>
                  <w:t>☒</w:t>
                </w:r>
              </w:sdtContent>
            </w:sdt>
            <w:r w:rsidR="000414E8">
              <w:rPr>
                <w:rFonts w:cstheme="minorHAnsi"/>
                <w:bCs/>
              </w:rPr>
              <w:t xml:space="preserve"> </w:t>
            </w:r>
            <w:sdt>
              <w:sdtPr>
                <w:rPr>
                  <w:rFonts w:cstheme="minorHAnsi"/>
                  <w:bCs/>
                  <w:color w:val="C00000"/>
                </w:rPr>
                <w:id w:val="-1664849896"/>
                <w14:checkbox>
                  <w14:checked w14:val="1"/>
                  <w14:checkedState w14:val="2612" w14:font="MS Gothic"/>
                  <w14:uncheckedState w14:val="2610" w14:font="MS Gothic"/>
                </w14:checkbox>
              </w:sdtPr>
              <w:sdtEndPr/>
              <w:sdtContent>
                <w:r w:rsidR="00686C17" w:rsidRPr="00A95B69">
                  <w:rPr>
                    <w:rFonts w:ascii="MS Gothic" w:eastAsia="MS Gothic" w:hAnsi="MS Gothic" w:cstheme="minorHAnsi" w:hint="eastAsia"/>
                    <w:bCs/>
                    <w:color w:val="C00000"/>
                  </w:rPr>
                  <w:t>☒</w:t>
                </w:r>
              </w:sdtContent>
            </w:sdt>
            <w:r w:rsidR="00686C17" w:rsidRPr="00A95B69">
              <w:rPr>
                <w:rFonts w:cstheme="minorHAnsi"/>
                <w:bCs/>
                <w:color w:val="C00000"/>
              </w:rPr>
              <w:t xml:space="preserve"> </w:t>
            </w:r>
            <w:r w:rsidR="000414E8" w:rsidRPr="00A01494">
              <w:rPr>
                <w:rFonts w:cstheme="minorHAnsi"/>
                <w:bCs/>
              </w:rPr>
              <w:t xml:space="preserve">other:  </w:t>
            </w:r>
            <w:sdt>
              <w:sdtPr>
                <w:rPr>
                  <w:rStyle w:val="Style1"/>
                </w:rPr>
                <w:id w:val="1923679898"/>
                <w:text/>
              </w:sdtPr>
              <w:sdtEndPr>
                <w:rPr>
                  <w:rStyle w:val="DefaultParagraphFont"/>
                  <w:rFonts w:cstheme="minorHAnsi"/>
                  <w:bCs/>
                  <w:color w:val="auto"/>
                </w:rPr>
              </w:sdtEndPr>
              <w:sdtContent>
                <w:r w:rsidR="004474F5">
                  <w:rPr>
                    <w:rStyle w:val="Style1"/>
                  </w:rPr>
                  <w:t>National</w:t>
                </w:r>
              </w:sdtContent>
            </w:sdt>
            <w:r w:rsidR="004474F5">
              <w:rPr>
                <w:rFonts w:cstheme="minorHAnsi"/>
                <w:bCs/>
              </w:rPr>
              <w:t xml:space="preserve"> | </w:t>
            </w:r>
            <w:r w:rsidR="004474F5" w:rsidRPr="004474F5">
              <w:rPr>
                <w:rFonts w:cstheme="minorHAnsi"/>
                <w:bCs/>
                <w:color w:val="C00000"/>
              </w:rPr>
              <w:t>National</w:t>
            </w:r>
          </w:p>
        </w:tc>
        <w:tc>
          <w:tcPr>
            <w:tcW w:w="5028" w:type="dxa"/>
            <w:vAlign w:val="center"/>
          </w:tcPr>
          <w:p w14:paraId="0CABCFC4" w14:textId="5CC3B2D9" w:rsidR="000414E8" w:rsidRPr="00A01494" w:rsidRDefault="00B67A76" w:rsidP="00686C17">
            <w:pPr>
              <w:autoSpaceDE w:val="0"/>
              <w:autoSpaceDN w:val="0"/>
              <w:adjustRightInd w:val="0"/>
              <w:rPr>
                <w:rFonts w:cstheme="minorHAnsi"/>
                <w:bCs/>
              </w:rPr>
            </w:pPr>
            <w:sdt>
              <w:sdtPr>
                <w:rPr>
                  <w:rFonts w:cstheme="minorHAnsi"/>
                  <w:bCs/>
                  <w:color w:val="0000FF"/>
                </w:rPr>
                <w:id w:val="-417333514"/>
                <w14:checkbox>
                  <w14:checked w14:val="1"/>
                  <w14:checkedState w14:val="2612" w14:font="MS Gothic"/>
                  <w14:uncheckedState w14:val="2610" w14:font="MS Gothic"/>
                </w14:checkbox>
              </w:sdtPr>
              <w:sdtEndPr/>
              <w:sdtContent>
                <w:r w:rsidR="002E08D2">
                  <w:rPr>
                    <w:rFonts w:ascii="MS Gothic" w:eastAsia="MS Gothic" w:hAnsi="MS Gothic" w:cstheme="minorHAnsi" w:hint="eastAsia"/>
                    <w:bCs/>
                    <w:color w:val="0000FF"/>
                  </w:rPr>
                  <w:t>☒</w:t>
                </w:r>
              </w:sdtContent>
            </w:sdt>
            <w:r w:rsidR="000414E8">
              <w:rPr>
                <w:rFonts w:cstheme="minorHAnsi"/>
                <w:bCs/>
              </w:rPr>
              <w:t xml:space="preserve"> </w:t>
            </w:r>
            <w:sdt>
              <w:sdtPr>
                <w:rPr>
                  <w:rFonts w:cstheme="minorHAnsi"/>
                  <w:bCs/>
                  <w:color w:val="C00000"/>
                </w:rPr>
                <w:id w:val="1899233106"/>
                <w14:checkbox>
                  <w14:checked w14:val="1"/>
                  <w14:checkedState w14:val="2612" w14:font="MS Gothic"/>
                  <w14:uncheckedState w14:val="2610" w14:font="MS Gothic"/>
                </w14:checkbox>
              </w:sdtPr>
              <w:sdtEndPr/>
              <w:sdtContent>
                <w:r w:rsidR="004474F5" w:rsidRPr="00A95B69">
                  <w:rPr>
                    <w:rFonts w:ascii="MS Gothic" w:eastAsia="MS Gothic" w:hAnsi="MS Gothic" w:cstheme="minorHAnsi" w:hint="eastAsia"/>
                    <w:bCs/>
                    <w:color w:val="C00000"/>
                  </w:rPr>
                  <w:t>☒</w:t>
                </w:r>
              </w:sdtContent>
            </w:sdt>
            <w:r w:rsidR="004474F5" w:rsidRPr="00A95B69">
              <w:rPr>
                <w:rFonts w:cstheme="minorHAnsi"/>
                <w:bCs/>
                <w:color w:val="C00000"/>
              </w:rPr>
              <w:t xml:space="preserve"> </w:t>
            </w:r>
            <w:r w:rsidR="000414E8" w:rsidRPr="00A01494">
              <w:rPr>
                <w:rFonts w:cstheme="minorHAnsi"/>
                <w:bCs/>
              </w:rPr>
              <w:t xml:space="preserve">other:  </w:t>
            </w:r>
            <w:sdt>
              <w:sdtPr>
                <w:rPr>
                  <w:rStyle w:val="Style1"/>
                </w:rPr>
                <w:id w:val="2034217519"/>
                <w:text/>
              </w:sdtPr>
              <w:sdtEndPr>
                <w:rPr>
                  <w:rStyle w:val="DefaultParagraphFont"/>
                  <w:rFonts w:cstheme="minorHAnsi"/>
                  <w:bCs/>
                  <w:color w:val="auto"/>
                </w:rPr>
              </w:sdtEndPr>
              <w:sdtContent>
                <w:r w:rsidR="004474F5">
                  <w:rPr>
                    <w:rStyle w:val="Style1"/>
                  </w:rPr>
                  <w:t>national</w:t>
                </w:r>
              </w:sdtContent>
            </w:sdt>
            <w:r w:rsidR="004474F5">
              <w:rPr>
                <w:rFonts w:cstheme="minorHAnsi"/>
                <w:bCs/>
              </w:rPr>
              <w:t xml:space="preserve"> |</w:t>
            </w:r>
            <w:r w:rsidR="004474F5" w:rsidRPr="004474F5">
              <w:rPr>
                <w:rFonts w:cstheme="minorHAnsi"/>
                <w:bCs/>
                <w:color w:val="C00000"/>
              </w:rPr>
              <w:t xml:space="preserve"> National</w:t>
            </w:r>
          </w:p>
        </w:tc>
      </w:tr>
    </w:tbl>
    <w:p w14:paraId="0CABCFC7" w14:textId="77777777" w:rsidR="002E78A0" w:rsidRDefault="002B5016" w:rsidP="004474F5">
      <w:pPr>
        <w:autoSpaceDE w:val="0"/>
        <w:autoSpaceDN w:val="0"/>
        <w:adjustRightInd w:val="0"/>
        <w:spacing w:before="220" w:after="45" w:line="240" w:lineRule="auto"/>
        <w:jc w:val="both"/>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29371C2A" w14:textId="77777777" w:rsidR="002E08D2" w:rsidRDefault="002E08D2" w:rsidP="004474F5">
      <w:pPr>
        <w:autoSpaceDE w:val="0"/>
        <w:autoSpaceDN w:val="0"/>
        <w:adjustRightInd w:val="0"/>
        <w:spacing w:after="110" w:line="240" w:lineRule="auto"/>
        <w:jc w:val="both"/>
        <w:rPr>
          <w:rFonts w:cstheme="minorHAnsi"/>
          <w:bCs/>
        </w:rPr>
      </w:pPr>
      <w:r w:rsidRPr="00F4596A">
        <w:rPr>
          <w:rFonts w:cstheme="minorHAnsi"/>
          <w:bCs/>
          <w:color w:val="0000FF"/>
        </w:rPr>
        <w:t xml:space="preserve">The number of measured entities (hospital emergency departments) varies by testing type; see Section </w:t>
      </w:r>
      <w:r w:rsidRPr="00F4596A">
        <w:rPr>
          <w:rFonts w:cstheme="minorHAnsi"/>
          <w:b/>
          <w:bCs/>
          <w:color w:val="0000FF"/>
        </w:rPr>
        <w:t>1.7</w:t>
      </w:r>
      <w:r w:rsidRPr="00F4596A">
        <w:rPr>
          <w:rFonts w:cstheme="minorHAnsi"/>
          <w:bCs/>
          <w:color w:val="0000FF"/>
        </w:rPr>
        <w:t xml:space="preserve"> for details. </w:t>
      </w:r>
    </w:p>
    <w:p w14:paraId="634E2230" w14:textId="77777777" w:rsidR="002E08D2" w:rsidRPr="002E08D2" w:rsidRDefault="002E08D2" w:rsidP="004474F5">
      <w:pPr>
        <w:autoSpaceDE w:val="0"/>
        <w:autoSpaceDN w:val="0"/>
        <w:adjustRightInd w:val="0"/>
        <w:spacing w:after="220" w:line="240" w:lineRule="auto"/>
        <w:jc w:val="both"/>
        <w:rPr>
          <w:rFonts w:cstheme="minorHAnsi"/>
          <w:bCs/>
          <w:color w:val="C00000"/>
        </w:rPr>
      </w:pPr>
      <w:r w:rsidRPr="002E08D2">
        <w:rPr>
          <w:rFonts w:cstheme="minorHAnsi"/>
          <w:bCs/>
          <w:color w:val="C00000"/>
        </w:rPr>
        <w:t xml:space="preserve">The number of measured entities (hospital emergency departments) varies by testing type; see Section </w:t>
      </w:r>
      <w:r w:rsidRPr="002E08D2">
        <w:rPr>
          <w:rFonts w:cstheme="minorHAnsi"/>
          <w:b/>
          <w:bCs/>
          <w:color w:val="C00000"/>
        </w:rPr>
        <w:t>1.7</w:t>
      </w:r>
      <w:r w:rsidRPr="002E08D2">
        <w:rPr>
          <w:rFonts w:cstheme="minorHAnsi"/>
          <w:bCs/>
          <w:color w:val="C00000"/>
        </w:rPr>
        <w:t xml:space="preserve"> for details. </w:t>
      </w:r>
    </w:p>
    <w:p w14:paraId="058BB3C9" w14:textId="0CE2822A" w:rsidR="002E08D2" w:rsidRDefault="002B5016" w:rsidP="008706A6">
      <w:pPr>
        <w:autoSpaceDE w:val="0"/>
        <w:autoSpaceDN w:val="0"/>
        <w:adjustRightInd w:val="0"/>
        <w:spacing w:after="45" w:line="240" w:lineRule="auto"/>
        <w:jc w:val="both"/>
        <w:rPr>
          <w:rFonts w:cstheme="minorHAnsi"/>
          <w:bCs/>
          <w:color w:val="0000FF"/>
        </w:rPr>
      </w:pPr>
      <w:r>
        <w:rPr>
          <w:rFonts w:cstheme="minorHAnsi"/>
          <w:b/>
          <w:bCs/>
        </w:rPr>
        <w:lastRenderedPageBreak/>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w:t>
      </w:r>
      <w:r w:rsidR="007422FD" w:rsidRPr="00A25024">
        <w:rPr>
          <w:rFonts w:cstheme="minorHAnsi"/>
          <w:bCs/>
        </w:rPr>
        <w:br/>
      </w:r>
      <w:r w:rsidR="002E08D2" w:rsidRPr="00F4596A">
        <w:rPr>
          <w:rFonts w:cstheme="minorHAnsi"/>
          <w:bCs/>
          <w:color w:val="0000FF"/>
        </w:rPr>
        <w:t xml:space="preserve">The number of patients varies by testing type; see Section </w:t>
      </w:r>
      <w:r w:rsidR="002E08D2" w:rsidRPr="00F4596A">
        <w:rPr>
          <w:rFonts w:cstheme="minorHAnsi"/>
          <w:b/>
          <w:bCs/>
          <w:color w:val="0000FF"/>
        </w:rPr>
        <w:t>1.7</w:t>
      </w:r>
      <w:r w:rsidR="002E08D2" w:rsidRPr="00F4596A">
        <w:rPr>
          <w:rFonts w:cstheme="minorHAnsi"/>
          <w:bCs/>
          <w:color w:val="0000FF"/>
        </w:rPr>
        <w:t xml:space="preserve"> for details.</w:t>
      </w:r>
    </w:p>
    <w:p w14:paraId="71EF9564" w14:textId="77777777" w:rsidR="002E08D2" w:rsidRPr="002E08D2" w:rsidRDefault="002E08D2" w:rsidP="008706A6">
      <w:pPr>
        <w:autoSpaceDE w:val="0"/>
        <w:autoSpaceDN w:val="0"/>
        <w:adjustRightInd w:val="0"/>
        <w:spacing w:after="220" w:line="240" w:lineRule="auto"/>
        <w:jc w:val="both"/>
        <w:rPr>
          <w:rFonts w:cstheme="minorHAnsi"/>
          <w:bCs/>
          <w:color w:val="C00000"/>
        </w:rPr>
      </w:pPr>
      <w:r w:rsidRPr="002E08D2">
        <w:rPr>
          <w:rFonts w:cstheme="minorHAnsi"/>
          <w:bCs/>
          <w:color w:val="C00000"/>
        </w:rPr>
        <w:t xml:space="preserve">The number of patients varies by testing type; see Section </w:t>
      </w:r>
      <w:r w:rsidRPr="002E08D2">
        <w:rPr>
          <w:rFonts w:cstheme="minorHAnsi"/>
          <w:b/>
          <w:bCs/>
          <w:color w:val="C00000"/>
        </w:rPr>
        <w:t>1.7</w:t>
      </w:r>
      <w:r w:rsidRPr="002E08D2">
        <w:rPr>
          <w:rFonts w:cstheme="minorHAnsi"/>
          <w:bCs/>
          <w:color w:val="C00000"/>
        </w:rPr>
        <w:t xml:space="preserve"> for details.</w:t>
      </w:r>
    </w:p>
    <w:p w14:paraId="0CABCFCA" w14:textId="77777777" w:rsidR="0021054A" w:rsidRDefault="002B5016" w:rsidP="008706A6">
      <w:pPr>
        <w:autoSpaceDE w:val="0"/>
        <w:autoSpaceDN w:val="0"/>
        <w:adjustRightInd w:val="0"/>
        <w:spacing w:before="220" w:after="45" w:line="240" w:lineRule="auto"/>
        <w:jc w:val="both"/>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2AFCD51E" w14:textId="68A83B5B" w:rsidR="002E08D2" w:rsidRPr="00F4596A" w:rsidRDefault="002E08D2" w:rsidP="008706A6">
      <w:pPr>
        <w:autoSpaceDE w:val="0"/>
        <w:autoSpaceDN w:val="0"/>
        <w:adjustRightInd w:val="0"/>
        <w:spacing w:after="45" w:line="240" w:lineRule="auto"/>
        <w:jc w:val="both"/>
        <w:rPr>
          <w:rFonts w:cstheme="minorHAnsi"/>
          <w:b/>
          <w:bCs/>
          <w:color w:val="0000FF"/>
        </w:rPr>
      </w:pPr>
      <w:r w:rsidRPr="00F4596A">
        <w:rPr>
          <w:rFonts w:cstheme="minorHAnsi"/>
          <w:b/>
          <w:bCs/>
          <w:color w:val="0000FF"/>
        </w:rPr>
        <w:t>Reliability Testing</w:t>
      </w:r>
    </w:p>
    <w:p w14:paraId="4088B6AA" w14:textId="77777777" w:rsidR="002E08D2" w:rsidRPr="00F4596A" w:rsidRDefault="002E08D2" w:rsidP="008706A6">
      <w:pPr>
        <w:autoSpaceDE w:val="0"/>
        <w:autoSpaceDN w:val="0"/>
        <w:adjustRightInd w:val="0"/>
        <w:spacing w:after="45" w:line="240" w:lineRule="auto"/>
        <w:jc w:val="both"/>
        <w:rPr>
          <w:rFonts w:cstheme="minorHAnsi"/>
          <w:bCs/>
          <w:color w:val="0000FF"/>
        </w:rPr>
      </w:pPr>
      <w:r w:rsidRPr="00F4596A">
        <w:rPr>
          <w:rFonts w:cstheme="minorHAnsi"/>
          <w:bCs/>
          <w:color w:val="0000FF"/>
          <w:u w:val="single"/>
        </w:rPr>
        <w:t>Data Source</w:t>
      </w:r>
      <w:r w:rsidRPr="00F4596A">
        <w:rPr>
          <w:rFonts w:cstheme="minorHAnsi"/>
          <w:bCs/>
          <w:color w:val="0000FF"/>
        </w:rPr>
        <w:t>: Hospital Compare downloadable file</w:t>
      </w:r>
      <w:r>
        <w:rPr>
          <w:rFonts w:cstheme="minorHAnsi"/>
          <w:bCs/>
          <w:color w:val="0000FF"/>
        </w:rPr>
        <w:t xml:space="preserve"> [maintained by the Centers for Medicare &amp; Medicaid Services (CMS)]</w:t>
      </w:r>
    </w:p>
    <w:p w14:paraId="57D47EA2" w14:textId="3DFBB619" w:rsidR="002E08D2" w:rsidRPr="00F4596A" w:rsidRDefault="002E08D2" w:rsidP="008706A6">
      <w:pPr>
        <w:autoSpaceDE w:val="0"/>
        <w:autoSpaceDN w:val="0"/>
        <w:adjustRightInd w:val="0"/>
        <w:spacing w:after="45" w:line="240" w:lineRule="auto"/>
        <w:jc w:val="both"/>
        <w:rPr>
          <w:rFonts w:cstheme="minorHAnsi"/>
          <w:bCs/>
          <w:color w:val="0000FF"/>
        </w:rPr>
      </w:pPr>
      <w:r w:rsidRPr="00F4596A">
        <w:rPr>
          <w:rFonts w:cstheme="minorHAnsi"/>
          <w:bCs/>
          <w:color w:val="0000FF"/>
          <w:u w:val="single"/>
        </w:rPr>
        <w:t>Dates</w:t>
      </w:r>
      <w:r w:rsidRPr="00F4596A">
        <w:rPr>
          <w:rFonts w:cstheme="minorHAnsi"/>
          <w:bCs/>
          <w:color w:val="0000FF"/>
        </w:rPr>
        <w:t xml:space="preserve">: </w:t>
      </w:r>
      <w:r w:rsidRPr="008706A6">
        <w:rPr>
          <w:rFonts w:cstheme="minorHAnsi"/>
          <w:bCs/>
          <w:i/>
          <w:color w:val="0000FF"/>
        </w:rPr>
        <w:t>Denominator:</w:t>
      </w:r>
      <w:r w:rsidRPr="00F4596A">
        <w:rPr>
          <w:rFonts w:cstheme="minorHAnsi"/>
          <w:bCs/>
          <w:color w:val="0000FF"/>
        </w:rPr>
        <w:t xml:space="preserve"> January 1, 2014</w:t>
      </w:r>
      <w:r w:rsidR="008706A6">
        <w:rPr>
          <w:rFonts w:cstheme="minorHAnsi"/>
          <w:bCs/>
          <w:color w:val="0000FF"/>
        </w:rPr>
        <w:t>–</w:t>
      </w:r>
      <w:r w:rsidRPr="00F4596A">
        <w:rPr>
          <w:rFonts w:cstheme="minorHAnsi"/>
          <w:bCs/>
          <w:color w:val="0000FF"/>
        </w:rPr>
        <w:t xml:space="preserve">December 31, 2014; </w:t>
      </w:r>
      <w:r w:rsidRPr="008706A6">
        <w:rPr>
          <w:rFonts w:cstheme="minorHAnsi"/>
          <w:bCs/>
          <w:i/>
          <w:color w:val="0000FF"/>
        </w:rPr>
        <w:t>Numerator:</w:t>
      </w:r>
      <w:r w:rsidRPr="00F4596A">
        <w:rPr>
          <w:rFonts w:cstheme="minorHAnsi"/>
          <w:bCs/>
          <w:color w:val="0000FF"/>
        </w:rPr>
        <w:t xml:space="preserve"> January 1, 2014</w:t>
      </w:r>
      <w:r w:rsidR="008706A6">
        <w:rPr>
          <w:rFonts w:cstheme="minorHAnsi"/>
          <w:bCs/>
          <w:color w:val="0000FF"/>
        </w:rPr>
        <w:t>–</w:t>
      </w:r>
      <w:r w:rsidRPr="00F4596A">
        <w:rPr>
          <w:rFonts w:cstheme="minorHAnsi"/>
          <w:bCs/>
          <w:color w:val="0000FF"/>
        </w:rPr>
        <w:t xml:space="preserve">December 31, 2014; </w:t>
      </w:r>
      <w:r w:rsidRPr="008706A6">
        <w:rPr>
          <w:rFonts w:cstheme="minorHAnsi"/>
          <w:bCs/>
          <w:i/>
          <w:color w:val="0000FF"/>
        </w:rPr>
        <w:t>Exclusions:</w:t>
      </w:r>
      <w:r w:rsidRPr="00F4596A">
        <w:rPr>
          <w:rFonts w:cstheme="minorHAnsi"/>
          <w:bCs/>
          <w:color w:val="0000FF"/>
        </w:rPr>
        <w:t xml:space="preserve"> January 1, 2014</w:t>
      </w:r>
      <w:r w:rsidR="008706A6">
        <w:rPr>
          <w:rFonts w:cstheme="minorHAnsi"/>
          <w:bCs/>
          <w:color w:val="0000FF"/>
        </w:rPr>
        <w:t>–</w:t>
      </w:r>
      <w:r w:rsidRPr="00F4596A">
        <w:rPr>
          <w:rFonts w:cstheme="minorHAnsi"/>
          <w:bCs/>
          <w:color w:val="0000FF"/>
        </w:rPr>
        <w:t xml:space="preserve">December 31, 2014; </w:t>
      </w:r>
      <w:r w:rsidRPr="008706A6">
        <w:rPr>
          <w:rFonts w:cstheme="minorHAnsi"/>
          <w:bCs/>
          <w:i/>
          <w:color w:val="0000FF"/>
        </w:rPr>
        <w:t>Exceptions:</w:t>
      </w:r>
      <w:r w:rsidRPr="00F4596A">
        <w:rPr>
          <w:rFonts w:cstheme="minorHAnsi"/>
          <w:bCs/>
          <w:color w:val="0000FF"/>
        </w:rPr>
        <w:t xml:space="preserve"> January 1, 2014</w:t>
      </w:r>
      <w:r w:rsidR="008706A6">
        <w:rPr>
          <w:rFonts w:cstheme="minorHAnsi"/>
          <w:bCs/>
          <w:color w:val="0000FF"/>
        </w:rPr>
        <w:t>–</w:t>
      </w:r>
      <w:r w:rsidRPr="00F4596A">
        <w:rPr>
          <w:rFonts w:cstheme="minorHAnsi"/>
          <w:bCs/>
          <w:color w:val="0000FF"/>
        </w:rPr>
        <w:t>December 31, 2014</w:t>
      </w:r>
    </w:p>
    <w:p w14:paraId="0E0AF5C1" w14:textId="77777777" w:rsidR="002E08D2" w:rsidRPr="00F4596A" w:rsidRDefault="002E08D2" w:rsidP="008706A6">
      <w:pPr>
        <w:autoSpaceDE w:val="0"/>
        <w:autoSpaceDN w:val="0"/>
        <w:adjustRightInd w:val="0"/>
        <w:spacing w:after="45" w:line="240" w:lineRule="auto"/>
        <w:jc w:val="both"/>
        <w:rPr>
          <w:rFonts w:cstheme="minorHAnsi"/>
          <w:bCs/>
          <w:color w:val="0000FF"/>
        </w:rPr>
      </w:pPr>
      <w:r w:rsidRPr="00F4596A">
        <w:rPr>
          <w:rFonts w:cstheme="minorHAnsi"/>
          <w:bCs/>
          <w:color w:val="0000FF"/>
          <w:u w:val="single"/>
        </w:rPr>
        <w:t>Number of Facilities</w:t>
      </w:r>
      <w:r w:rsidRPr="00F4596A">
        <w:rPr>
          <w:rFonts w:cstheme="minorHAnsi"/>
          <w:bCs/>
          <w:color w:val="0000FF"/>
        </w:rPr>
        <w:t>: 958</w:t>
      </w:r>
    </w:p>
    <w:p w14:paraId="5582ABFA" w14:textId="77777777" w:rsidR="002E08D2" w:rsidRPr="00F4596A" w:rsidRDefault="002E08D2" w:rsidP="008706A6">
      <w:pPr>
        <w:autoSpaceDE w:val="0"/>
        <w:autoSpaceDN w:val="0"/>
        <w:adjustRightInd w:val="0"/>
        <w:spacing w:after="45" w:line="240" w:lineRule="auto"/>
        <w:jc w:val="both"/>
        <w:rPr>
          <w:rFonts w:cstheme="minorHAnsi"/>
          <w:bCs/>
          <w:color w:val="0000FF"/>
          <w:u w:val="single"/>
        </w:rPr>
      </w:pPr>
      <w:r w:rsidRPr="00F4596A">
        <w:rPr>
          <w:rFonts w:cstheme="minorHAnsi"/>
          <w:bCs/>
          <w:color w:val="0000FF"/>
          <w:u w:val="single"/>
        </w:rPr>
        <w:t>Denominator Cases</w:t>
      </w:r>
      <w:r w:rsidRPr="00F4596A">
        <w:rPr>
          <w:rFonts w:cstheme="minorHAnsi"/>
          <w:bCs/>
          <w:color w:val="0000FF"/>
        </w:rPr>
        <w:t>: 17,162</w:t>
      </w:r>
    </w:p>
    <w:p w14:paraId="110C7EDF" w14:textId="77777777" w:rsidR="002E08D2" w:rsidRPr="00F4596A" w:rsidRDefault="002E08D2" w:rsidP="008706A6">
      <w:pPr>
        <w:autoSpaceDE w:val="0"/>
        <w:autoSpaceDN w:val="0"/>
        <w:adjustRightInd w:val="0"/>
        <w:spacing w:after="45" w:line="240" w:lineRule="auto"/>
        <w:jc w:val="both"/>
        <w:rPr>
          <w:rFonts w:cstheme="minorHAnsi"/>
          <w:bCs/>
          <w:color w:val="0000FF"/>
          <w:u w:val="single"/>
        </w:rPr>
      </w:pPr>
      <w:r w:rsidRPr="00F4596A">
        <w:rPr>
          <w:rFonts w:cstheme="minorHAnsi"/>
          <w:bCs/>
          <w:color w:val="0000FF"/>
          <w:u w:val="single"/>
        </w:rPr>
        <w:t>Numerator Cases</w:t>
      </w:r>
      <w:r w:rsidRPr="00F4596A">
        <w:rPr>
          <w:rFonts w:cstheme="minorHAnsi"/>
          <w:bCs/>
          <w:color w:val="0000FF"/>
        </w:rPr>
        <w:t>: 11,741</w:t>
      </w:r>
    </w:p>
    <w:p w14:paraId="276BFDD1" w14:textId="77777777" w:rsidR="002E08D2" w:rsidRPr="00F4596A" w:rsidRDefault="002E08D2" w:rsidP="008706A6">
      <w:pPr>
        <w:autoSpaceDE w:val="0"/>
        <w:autoSpaceDN w:val="0"/>
        <w:adjustRightInd w:val="0"/>
        <w:spacing w:after="45" w:line="240" w:lineRule="auto"/>
        <w:jc w:val="both"/>
        <w:rPr>
          <w:rFonts w:cstheme="minorHAnsi"/>
          <w:bCs/>
          <w:color w:val="0000FF"/>
        </w:rPr>
      </w:pPr>
      <w:r w:rsidRPr="00F4596A">
        <w:rPr>
          <w:rFonts w:cstheme="minorHAnsi"/>
          <w:bCs/>
          <w:color w:val="0000FF"/>
          <w:u w:val="single"/>
        </w:rPr>
        <w:t>Level of Analysis</w:t>
      </w:r>
      <w:r w:rsidRPr="00F4596A">
        <w:rPr>
          <w:rFonts w:cstheme="minorHAnsi"/>
          <w:bCs/>
          <w:color w:val="0000FF"/>
        </w:rPr>
        <w:t xml:space="preserve">: Facility </w:t>
      </w:r>
    </w:p>
    <w:p w14:paraId="74F4F55E" w14:textId="77777777" w:rsidR="002E08D2" w:rsidRPr="00F4596A" w:rsidRDefault="002E08D2" w:rsidP="008706A6">
      <w:pPr>
        <w:autoSpaceDE w:val="0"/>
        <w:autoSpaceDN w:val="0"/>
        <w:adjustRightInd w:val="0"/>
        <w:spacing w:after="110" w:line="240" w:lineRule="auto"/>
        <w:jc w:val="both"/>
        <w:rPr>
          <w:rFonts w:cstheme="minorHAnsi"/>
          <w:bCs/>
          <w:color w:val="0000FF"/>
        </w:rPr>
      </w:pPr>
      <w:r w:rsidRPr="00F4596A">
        <w:rPr>
          <w:rFonts w:cstheme="minorHAnsi"/>
          <w:bCs/>
          <w:color w:val="0000FF"/>
          <w:u w:val="single"/>
        </w:rPr>
        <w:t>Patient Characteristics</w:t>
      </w:r>
      <w:r w:rsidRPr="00F4596A">
        <w:rPr>
          <w:rFonts w:cstheme="minorHAnsi"/>
          <w:bCs/>
          <w:color w:val="0000FF"/>
        </w:rPr>
        <w:t xml:space="preserve">: Not applicable </w:t>
      </w:r>
    </w:p>
    <w:p w14:paraId="6F933EA6" w14:textId="77777777" w:rsidR="002E08D2" w:rsidRPr="002E08D2" w:rsidRDefault="002E08D2" w:rsidP="008706A6">
      <w:pPr>
        <w:autoSpaceDE w:val="0"/>
        <w:autoSpaceDN w:val="0"/>
        <w:adjustRightInd w:val="0"/>
        <w:spacing w:after="45" w:line="240" w:lineRule="auto"/>
        <w:jc w:val="both"/>
        <w:rPr>
          <w:rFonts w:cstheme="minorHAnsi"/>
          <w:b/>
          <w:bCs/>
          <w:color w:val="0000FF"/>
        </w:rPr>
      </w:pPr>
      <w:r w:rsidRPr="002E08D2">
        <w:rPr>
          <w:rFonts w:cstheme="minorHAnsi"/>
          <w:b/>
          <w:bCs/>
          <w:color w:val="0000FF"/>
        </w:rPr>
        <w:t>Validity Testing—</w:t>
      </w:r>
      <w:r w:rsidRPr="002E08D2">
        <w:rPr>
          <w:rFonts w:cstheme="minorHAnsi"/>
          <w:b/>
          <w:bCs/>
          <w:i/>
          <w:color w:val="0000FF"/>
        </w:rPr>
        <w:t>Empirical Validity</w:t>
      </w:r>
    </w:p>
    <w:p w14:paraId="7ED75E69" w14:textId="2E79EB6F" w:rsidR="002E08D2" w:rsidRPr="002E08D2" w:rsidRDefault="002E08D2" w:rsidP="008706A6">
      <w:pPr>
        <w:autoSpaceDE w:val="0"/>
        <w:autoSpaceDN w:val="0"/>
        <w:adjustRightInd w:val="0"/>
        <w:spacing w:after="45" w:line="240" w:lineRule="auto"/>
        <w:jc w:val="both"/>
        <w:rPr>
          <w:rFonts w:cstheme="minorHAnsi"/>
          <w:bCs/>
          <w:color w:val="0000FF"/>
        </w:rPr>
      </w:pPr>
      <w:r w:rsidRPr="002E08D2">
        <w:rPr>
          <w:rFonts w:cstheme="minorHAnsi"/>
          <w:bCs/>
          <w:color w:val="0000FF"/>
          <w:u w:val="single"/>
        </w:rPr>
        <w:t>Data Source</w:t>
      </w:r>
      <w:r w:rsidRPr="002E08D2">
        <w:rPr>
          <w:rFonts w:cstheme="minorHAnsi"/>
          <w:bCs/>
          <w:color w:val="0000FF"/>
        </w:rPr>
        <w:t xml:space="preserve">: </w:t>
      </w:r>
      <w:r w:rsidRPr="002E08D2">
        <w:rPr>
          <w:color w:val="0000FF"/>
        </w:rPr>
        <w:t>Validation mismatches: Hospital Outpatient Quality Reporting (Hospital OQR) Clinical Data Warehouse (CDW)</w:t>
      </w:r>
    </w:p>
    <w:p w14:paraId="274DE8F1" w14:textId="2AAEA8D4" w:rsidR="002E08D2" w:rsidRPr="002E08D2" w:rsidRDefault="002E08D2" w:rsidP="008706A6">
      <w:pPr>
        <w:autoSpaceDE w:val="0"/>
        <w:autoSpaceDN w:val="0"/>
        <w:adjustRightInd w:val="0"/>
        <w:spacing w:after="45" w:line="240" w:lineRule="auto"/>
        <w:jc w:val="both"/>
        <w:rPr>
          <w:rFonts w:cstheme="minorHAnsi"/>
          <w:bCs/>
          <w:color w:val="0000FF"/>
        </w:rPr>
      </w:pPr>
      <w:r w:rsidRPr="002E08D2">
        <w:rPr>
          <w:rFonts w:cstheme="minorHAnsi"/>
          <w:bCs/>
          <w:color w:val="0000FF"/>
          <w:u w:val="single"/>
        </w:rPr>
        <w:t>Dates</w:t>
      </w:r>
      <w:r w:rsidRPr="002E08D2">
        <w:rPr>
          <w:rFonts w:cstheme="minorHAnsi"/>
          <w:bCs/>
          <w:color w:val="0000FF"/>
        </w:rPr>
        <w:t>: April 1, 2014-March 31, 2015</w:t>
      </w:r>
    </w:p>
    <w:p w14:paraId="37B54001" w14:textId="51195401" w:rsidR="002E08D2" w:rsidRPr="002E08D2" w:rsidRDefault="002E08D2" w:rsidP="008706A6">
      <w:pPr>
        <w:autoSpaceDE w:val="0"/>
        <w:autoSpaceDN w:val="0"/>
        <w:spacing w:after="45" w:line="240" w:lineRule="auto"/>
        <w:jc w:val="both"/>
        <w:rPr>
          <w:color w:val="0000FF"/>
        </w:rPr>
      </w:pPr>
      <w:r w:rsidRPr="002E08D2">
        <w:rPr>
          <w:color w:val="0000FF"/>
          <w:u w:val="single"/>
        </w:rPr>
        <w:t>Sampled Population</w:t>
      </w:r>
      <w:r w:rsidRPr="002E08D2">
        <w:rPr>
          <w:color w:val="0000FF"/>
        </w:rPr>
        <w:t>: 774</w:t>
      </w:r>
    </w:p>
    <w:p w14:paraId="2A828851" w14:textId="4E838805" w:rsidR="002E08D2" w:rsidRPr="002E08D2" w:rsidRDefault="002E08D2" w:rsidP="008706A6">
      <w:pPr>
        <w:autoSpaceDE w:val="0"/>
        <w:autoSpaceDN w:val="0"/>
        <w:spacing w:after="45" w:line="240" w:lineRule="auto"/>
        <w:jc w:val="both"/>
        <w:rPr>
          <w:color w:val="0000FF"/>
        </w:rPr>
      </w:pPr>
      <w:r w:rsidRPr="002E08D2">
        <w:rPr>
          <w:color w:val="0000FF"/>
          <w:u w:val="single"/>
        </w:rPr>
        <w:t>Level of Analysis</w:t>
      </w:r>
      <w:r w:rsidRPr="002E08D2">
        <w:rPr>
          <w:color w:val="0000FF"/>
        </w:rPr>
        <w:t>: Data element</w:t>
      </w:r>
    </w:p>
    <w:p w14:paraId="6CB463D7" w14:textId="4DBD5237" w:rsidR="002E08D2" w:rsidRPr="00F4596A" w:rsidRDefault="002E08D2" w:rsidP="008706A6">
      <w:pPr>
        <w:autoSpaceDE w:val="0"/>
        <w:autoSpaceDN w:val="0"/>
        <w:spacing w:after="110" w:line="240" w:lineRule="auto"/>
        <w:jc w:val="both"/>
        <w:rPr>
          <w:color w:val="0000FF"/>
        </w:rPr>
      </w:pPr>
      <w:r w:rsidRPr="002E08D2">
        <w:rPr>
          <w:color w:val="0000FF"/>
          <w:u w:val="single"/>
        </w:rPr>
        <w:t>Patient Characteristics</w:t>
      </w:r>
      <w:r w:rsidRPr="002E08D2">
        <w:rPr>
          <w:color w:val="0000FF"/>
        </w:rPr>
        <w:t>: Not applicable</w:t>
      </w:r>
    </w:p>
    <w:p w14:paraId="10BD676C" w14:textId="77777777" w:rsidR="002E08D2" w:rsidRPr="00F4596A" w:rsidRDefault="002E08D2" w:rsidP="008706A6">
      <w:pPr>
        <w:autoSpaceDE w:val="0"/>
        <w:autoSpaceDN w:val="0"/>
        <w:adjustRightInd w:val="0"/>
        <w:spacing w:after="45" w:line="240" w:lineRule="auto"/>
        <w:jc w:val="both"/>
        <w:rPr>
          <w:rFonts w:cstheme="minorHAnsi"/>
          <w:b/>
          <w:bCs/>
          <w:i/>
          <w:color w:val="0000FF"/>
        </w:rPr>
      </w:pPr>
      <w:r w:rsidRPr="00F4596A">
        <w:rPr>
          <w:rFonts w:cstheme="minorHAnsi"/>
          <w:b/>
          <w:bCs/>
          <w:color w:val="0000FF"/>
        </w:rPr>
        <w:t>Validity Testing</w:t>
      </w:r>
      <w:r>
        <w:rPr>
          <w:rFonts w:cstheme="minorHAnsi"/>
          <w:b/>
          <w:bCs/>
          <w:color w:val="0000FF"/>
        </w:rPr>
        <w:t>—</w:t>
      </w:r>
      <w:r w:rsidRPr="00F4596A">
        <w:rPr>
          <w:rFonts w:cstheme="minorHAnsi"/>
          <w:b/>
          <w:bCs/>
          <w:i/>
          <w:color w:val="0000FF"/>
        </w:rPr>
        <w:t>Face Validity</w:t>
      </w:r>
    </w:p>
    <w:p w14:paraId="4D3541F2" w14:textId="77777777" w:rsidR="002E08D2" w:rsidRPr="00F4596A" w:rsidRDefault="002E08D2" w:rsidP="008706A6">
      <w:pPr>
        <w:autoSpaceDE w:val="0"/>
        <w:autoSpaceDN w:val="0"/>
        <w:adjustRightInd w:val="0"/>
        <w:spacing w:after="45" w:line="240" w:lineRule="auto"/>
        <w:jc w:val="both"/>
        <w:rPr>
          <w:rFonts w:cstheme="minorHAnsi"/>
          <w:bCs/>
          <w:color w:val="0000FF"/>
        </w:rPr>
      </w:pPr>
      <w:r w:rsidRPr="00F4596A">
        <w:rPr>
          <w:rFonts w:cstheme="minorHAnsi"/>
          <w:bCs/>
          <w:color w:val="0000FF"/>
          <w:u w:val="single"/>
        </w:rPr>
        <w:t>Data Source</w:t>
      </w:r>
      <w:r w:rsidRPr="00F4596A">
        <w:rPr>
          <w:rFonts w:cstheme="minorHAnsi"/>
          <w:bCs/>
          <w:color w:val="0000FF"/>
        </w:rPr>
        <w:t>: Structured qualitative survey completed by the stroke and acute myocardial infarction expert work group (EWG) members</w:t>
      </w:r>
    </w:p>
    <w:p w14:paraId="0F2FC519" w14:textId="77777777" w:rsidR="002E08D2" w:rsidRPr="00F4596A" w:rsidRDefault="002E08D2" w:rsidP="008706A6">
      <w:pPr>
        <w:autoSpaceDE w:val="0"/>
        <w:autoSpaceDN w:val="0"/>
        <w:adjustRightInd w:val="0"/>
        <w:spacing w:after="45" w:line="240" w:lineRule="auto"/>
        <w:jc w:val="both"/>
        <w:rPr>
          <w:rFonts w:cstheme="minorHAnsi"/>
          <w:bCs/>
          <w:color w:val="0000FF"/>
        </w:rPr>
      </w:pPr>
      <w:r w:rsidRPr="00F4596A">
        <w:rPr>
          <w:rFonts w:cstheme="minorHAnsi"/>
          <w:bCs/>
          <w:color w:val="0000FF"/>
          <w:u w:val="single"/>
        </w:rPr>
        <w:t>Date Collected</w:t>
      </w:r>
      <w:r w:rsidRPr="00F4596A">
        <w:rPr>
          <w:rFonts w:cstheme="minorHAnsi"/>
          <w:bCs/>
          <w:color w:val="0000FF"/>
        </w:rPr>
        <w:t>: October - November 2015</w:t>
      </w:r>
    </w:p>
    <w:p w14:paraId="36A8FDF0" w14:textId="77777777" w:rsidR="002E08D2" w:rsidRPr="00F4596A" w:rsidRDefault="002E08D2" w:rsidP="008706A6">
      <w:pPr>
        <w:autoSpaceDE w:val="0"/>
        <w:autoSpaceDN w:val="0"/>
        <w:adjustRightInd w:val="0"/>
        <w:spacing w:after="45" w:line="240" w:lineRule="auto"/>
        <w:jc w:val="both"/>
        <w:rPr>
          <w:rFonts w:cstheme="minorHAnsi"/>
          <w:bCs/>
          <w:color w:val="0000FF"/>
        </w:rPr>
      </w:pPr>
      <w:r w:rsidRPr="00F4596A">
        <w:rPr>
          <w:rFonts w:cstheme="minorHAnsi"/>
          <w:bCs/>
          <w:color w:val="0000FF"/>
          <w:u w:val="single"/>
        </w:rPr>
        <w:t>Number of Responses</w:t>
      </w:r>
      <w:r w:rsidRPr="00F4596A">
        <w:rPr>
          <w:rFonts w:cstheme="minorHAnsi"/>
          <w:bCs/>
          <w:color w:val="0000FF"/>
        </w:rPr>
        <w:t>: 5</w:t>
      </w:r>
    </w:p>
    <w:p w14:paraId="0C22C053" w14:textId="16637D24" w:rsidR="002E08D2" w:rsidRPr="00F4596A" w:rsidRDefault="002E08D2" w:rsidP="008706A6">
      <w:pPr>
        <w:autoSpaceDE w:val="0"/>
        <w:autoSpaceDN w:val="0"/>
        <w:adjustRightInd w:val="0"/>
        <w:spacing w:after="110" w:line="240" w:lineRule="auto"/>
        <w:jc w:val="both"/>
        <w:rPr>
          <w:rFonts w:cstheme="minorHAnsi"/>
          <w:bCs/>
          <w:color w:val="0000FF"/>
        </w:rPr>
      </w:pPr>
      <w:r w:rsidRPr="00F4596A">
        <w:rPr>
          <w:rFonts w:cstheme="minorHAnsi"/>
          <w:bCs/>
          <w:color w:val="0000FF"/>
          <w:u w:val="single"/>
        </w:rPr>
        <w:t>Respondent Characteristics</w:t>
      </w:r>
      <w:r w:rsidRPr="00F4596A">
        <w:rPr>
          <w:rFonts w:cstheme="minorHAnsi"/>
          <w:bCs/>
          <w:color w:val="0000FF"/>
        </w:rPr>
        <w:t>: Respondents were asked to self-identify as one or more of the following categories: clinician (4); healthcare administration (1); management (1), other</w:t>
      </w:r>
      <w:r w:rsidR="008706A6">
        <w:rPr>
          <w:rFonts w:cstheme="minorHAnsi"/>
          <w:bCs/>
          <w:color w:val="0000FF"/>
        </w:rPr>
        <w:t>—</w:t>
      </w:r>
      <w:r w:rsidRPr="00F4596A">
        <w:rPr>
          <w:rFonts w:cstheme="minorHAnsi"/>
          <w:bCs/>
          <w:color w:val="0000FF"/>
        </w:rPr>
        <w:t>payer consultant (1), other</w:t>
      </w:r>
      <w:r w:rsidR="008706A6">
        <w:rPr>
          <w:rFonts w:cstheme="minorHAnsi"/>
          <w:bCs/>
          <w:color w:val="0000FF"/>
        </w:rPr>
        <w:t>—</w:t>
      </w:r>
      <w:r w:rsidRPr="00F4596A">
        <w:rPr>
          <w:rFonts w:cstheme="minorHAnsi"/>
          <w:bCs/>
          <w:color w:val="0000FF"/>
        </w:rPr>
        <w:t>Institute Director, Association (1)</w:t>
      </w:r>
    </w:p>
    <w:p w14:paraId="1DC38630" w14:textId="77777777" w:rsidR="002E08D2" w:rsidRPr="00F4596A" w:rsidRDefault="002E08D2" w:rsidP="008706A6">
      <w:pPr>
        <w:autoSpaceDE w:val="0"/>
        <w:autoSpaceDN w:val="0"/>
        <w:spacing w:after="45" w:line="240" w:lineRule="auto"/>
        <w:jc w:val="both"/>
        <w:rPr>
          <w:b/>
          <w:bCs/>
          <w:color w:val="0000FF"/>
        </w:rPr>
      </w:pPr>
      <w:r w:rsidRPr="00F4596A">
        <w:rPr>
          <w:b/>
          <w:bCs/>
          <w:color w:val="0000FF"/>
        </w:rPr>
        <w:lastRenderedPageBreak/>
        <w:t>Exclusions Analysis</w:t>
      </w:r>
    </w:p>
    <w:p w14:paraId="70FFA6C4" w14:textId="77777777" w:rsidR="002E08D2" w:rsidRPr="00F4596A" w:rsidRDefault="002E08D2" w:rsidP="008706A6">
      <w:pPr>
        <w:autoSpaceDE w:val="0"/>
        <w:autoSpaceDN w:val="0"/>
        <w:adjustRightInd w:val="0"/>
        <w:spacing w:after="45" w:line="240" w:lineRule="auto"/>
        <w:jc w:val="both"/>
        <w:rPr>
          <w:rFonts w:cstheme="minorHAnsi"/>
          <w:bCs/>
          <w:color w:val="0000FF"/>
        </w:rPr>
      </w:pPr>
      <w:r w:rsidRPr="00F4596A">
        <w:rPr>
          <w:rFonts w:cstheme="minorHAnsi"/>
          <w:bCs/>
          <w:color w:val="0000FF"/>
          <w:u w:val="single"/>
        </w:rPr>
        <w:t>Data Source</w:t>
      </w:r>
      <w:r w:rsidRPr="00F4596A">
        <w:rPr>
          <w:rFonts w:cstheme="minorHAnsi"/>
          <w:bCs/>
          <w:color w:val="0000FF"/>
        </w:rPr>
        <w:t xml:space="preserve">: </w:t>
      </w:r>
      <w:r w:rsidRPr="00F4596A">
        <w:rPr>
          <w:color w:val="0000FF"/>
        </w:rPr>
        <w:t>Denominator: CDW; Numerator: CDW; Exclusions: CDW</w:t>
      </w:r>
    </w:p>
    <w:p w14:paraId="1AADAA69" w14:textId="25782FA2" w:rsidR="002E08D2" w:rsidRPr="00F4596A" w:rsidRDefault="002E08D2" w:rsidP="008706A6">
      <w:pPr>
        <w:autoSpaceDE w:val="0"/>
        <w:autoSpaceDN w:val="0"/>
        <w:adjustRightInd w:val="0"/>
        <w:spacing w:after="45" w:line="240" w:lineRule="auto"/>
        <w:jc w:val="both"/>
        <w:rPr>
          <w:rFonts w:cstheme="minorHAnsi"/>
          <w:bCs/>
          <w:color w:val="0000FF"/>
        </w:rPr>
      </w:pPr>
      <w:r w:rsidRPr="00F4596A">
        <w:rPr>
          <w:rFonts w:cstheme="minorHAnsi"/>
          <w:bCs/>
          <w:color w:val="0000FF"/>
          <w:u w:val="single"/>
        </w:rPr>
        <w:t>Dates</w:t>
      </w:r>
      <w:r w:rsidRPr="00F4596A">
        <w:rPr>
          <w:rFonts w:cstheme="minorHAnsi"/>
          <w:bCs/>
          <w:color w:val="0000FF"/>
        </w:rPr>
        <w:t xml:space="preserve">: </w:t>
      </w:r>
      <w:r w:rsidRPr="00A534CF">
        <w:rPr>
          <w:rFonts w:cstheme="minorHAnsi"/>
          <w:bCs/>
          <w:i/>
          <w:color w:val="0000FF"/>
        </w:rPr>
        <w:t>Denominator:</w:t>
      </w:r>
      <w:r w:rsidRPr="00F4596A">
        <w:rPr>
          <w:rFonts w:cstheme="minorHAnsi"/>
          <w:bCs/>
          <w:color w:val="0000FF"/>
        </w:rPr>
        <w:t xml:space="preserve"> January 1, 2014</w:t>
      </w:r>
      <w:r w:rsidR="00A534CF">
        <w:rPr>
          <w:rFonts w:cstheme="minorHAnsi"/>
          <w:bCs/>
          <w:color w:val="0000FF"/>
        </w:rPr>
        <w:t>–</w:t>
      </w:r>
      <w:r w:rsidRPr="00F4596A">
        <w:rPr>
          <w:rFonts w:cstheme="minorHAnsi"/>
          <w:bCs/>
          <w:color w:val="0000FF"/>
        </w:rPr>
        <w:t xml:space="preserve">December 31, 2014; </w:t>
      </w:r>
      <w:r w:rsidRPr="00A534CF">
        <w:rPr>
          <w:rFonts w:cstheme="minorHAnsi"/>
          <w:bCs/>
          <w:i/>
          <w:color w:val="0000FF"/>
        </w:rPr>
        <w:t>Numerator:</w:t>
      </w:r>
      <w:r w:rsidRPr="00F4596A">
        <w:rPr>
          <w:rFonts w:cstheme="minorHAnsi"/>
          <w:bCs/>
          <w:color w:val="0000FF"/>
        </w:rPr>
        <w:t xml:space="preserve"> January 1, 2014</w:t>
      </w:r>
      <w:r w:rsidR="00A534CF">
        <w:rPr>
          <w:rFonts w:cstheme="minorHAnsi"/>
          <w:bCs/>
          <w:color w:val="0000FF"/>
        </w:rPr>
        <w:t>–</w:t>
      </w:r>
      <w:r w:rsidRPr="00F4596A">
        <w:rPr>
          <w:rFonts w:cstheme="minorHAnsi"/>
          <w:bCs/>
          <w:color w:val="0000FF"/>
        </w:rPr>
        <w:t xml:space="preserve">December 31, 2014; </w:t>
      </w:r>
      <w:r w:rsidRPr="00A534CF">
        <w:rPr>
          <w:rFonts w:cstheme="minorHAnsi"/>
          <w:bCs/>
          <w:i/>
          <w:color w:val="0000FF"/>
        </w:rPr>
        <w:t>Exclusions:</w:t>
      </w:r>
      <w:r w:rsidRPr="00F4596A">
        <w:rPr>
          <w:rFonts w:cstheme="minorHAnsi"/>
          <w:bCs/>
          <w:color w:val="0000FF"/>
        </w:rPr>
        <w:t xml:space="preserve"> January 1, 2014</w:t>
      </w:r>
      <w:r w:rsidR="00A534CF">
        <w:rPr>
          <w:rFonts w:cstheme="minorHAnsi"/>
          <w:bCs/>
          <w:color w:val="0000FF"/>
        </w:rPr>
        <w:t>–</w:t>
      </w:r>
      <w:r w:rsidRPr="00F4596A">
        <w:rPr>
          <w:rFonts w:cstheme="minorHAnsi"/>
          <w:bCs/>
          <w:color w:val="0000FF"/>
        </w:rPr>
        <w:t xml:space="preserve">December 31, 2014; </w:t>
      </w:r>
      <w:r w:rsidRPr="00A534CF">
        <w:rPr>
          <w:rFonts w:cstheme="minorHAnsi"/>
          <w:bCs/>
          <w:i/>
          <w:color w:val="0000FF"/>
        </w:rPr>
        <w:t>Exceptions:</w:t>
      </w:r>
      <w:r w:rsidRPr="00F4596A">
        <w:rPr>
          <w:rFonts w:cstheme="minorHAnsi"/>
          <w:bCs/>
          <w:color w:val="0000FF"/>
        </w:rPr>
        <w:t xml:space="preserve"> January 1, 2014</w:t>
      </w:r>
      <w:r w:rsidR="00A534CF">
        <w:rPr>
          <w:rFonts w:cstheme="minorHAnsi"/>
          <w:bCs/>
          <w:color w:val="0000FF"/>
        </w:rPr>
        <w:t>–</w:t>
      </w:r>
      <w:r w:rsidRPr="00F4596A">
        <w:rPr>
          <w:rFonts w:cstheme="minorHAnsi"/>
          <w:bCs/>
          <w:color w:val="0000FF"/>
        </w:rPr>
        <w:t xml:space="preserve">December 31, 2014 </w:t>
      </w:r>
    </w:p>
    <w:p w14:paraId="136F45B4" w14:textId="77777777" w:rsidR="002E08D2" w:rsidRPr="00F4596A" w:rsidRDefault="002E08D2" w:rsidP="008706A6">
      <w:pPr>
        <w:autoSpaceDE w:val="0"/>
        <w:autoSpaceDN w:val="0"/>
        <w:adjustRightInd w:val="0"/>
        <w:spacing w:after="45" w:line="240" w:lineRule="auto"/>
        <w:jc w:val="both"/>
        <w:rPr>
          <w:rFonts w:cstheme="minorHAnsi"/>
          <w:bCs/>
          <w:color w:val="0000FF"/>
        </w:rPr>
      </w:pPr>
      <w:r w:rsidRPr="00F4596A">
        <w:rPr>
          <w:rFonts w:cstheme="minorHAnsi"/>
          <w:bCs/>
          <w:color w:val="0000FF"/>
          <w:u w:val="single"/>
        </w:rPr>
        <w:t>Number of Facilities</w:t>
      </w:r>
      <w:r w:rsidRPr="00F4596A">
        <w:rPr>
          <w:rFonts w:cstheme="minorHAnsi"/>
          <w:bCs/>
          <w:color w:val="0000FF"/>
        </w:rPr>
        <w:t>: 3,614</w:t>
      </w:r>
    </w:p>
    <w:p w14:paraId="2ED1CFC7" w14:textId="77777777" w:rsidR="002E08D2" w:rsidRPr="00F4596A" w:rsidRDefault="002E08D2" w:rsidP="008706A6">
      <w:pPr>
        <w:autoSpaceDE w:val="0"/>
        <w:autoSpaceDN w:val="0"/>
        <w:spacing w:after="45" w:line="240" w:lineRule="auto"/>
        <w:jc w:val="both"/>
        <w:rPr>
          <w:color w:val="0000FF"/>
        </w:rPr>
      </w:pPr>
      <w:r w:rsidRPr="00F4596A">
        <w:rPr>
          <w:color w:val="0000FF"/>
          <w:u w:val="single"/>
        </w:rPr>
        <w:t>Sampled Population</w:t>
      </w:r>
      <w:r w:rsidRPr="00F4596A">
        <w:rPr>
          <w:color w:val="0000FF"/>
        </w:rPr>
        <w:t>: 105,898</w:t>
      </w:r>
    </w:p>
    <w:p w14:paraId="421CC069" w14:textId="77777777" w:rsidR="002E08D2" w:rsidRPr="00F4596A" w:rsidRDefault="002E08D2" w:rsidP="008706A6">
      <w:pPr>
        <w:autoSpaceDE w:val="0"/>
        <w:autoSpaceDN w:val="0"/>
        <w:spacing w:after="45" w:line="240" w:lineRule="auto"/>
        <w:jc w:val="both"/>
        <w:rPr>
          <w:color w:val="0000FF"/>
        </w:rPr>
      </w:pPr>
      <w:r w:rsidRPr="00F4596A">
        <w:rPr>
          <w:color w:val="0000FF"/>
          <w:u w:val="single"/>
        </w:rPr>
        <w:t>Denominator Cases</w:t>
      </w:r>
      <w:r w:rsidRPr="00F4596A">
        <w:rPr>
          <w:color w:val="0000FF"/>
        </w:rPr>
        <w:t xml:space="preserve">: 28,236 </w:t>
      </w:r>
    </w:p>
    <w:p w14:paraId="640E620C" w14:textId="77777777" w:rsidR="002E08D2" w:rsidRPr="00F4596A" w:rsidRDefault="002E08D2" w:rsidP="008706A6">
      <w:pPr>
        <w:autoSpaceDE w:val="0"/>
        <w:autoSpaceDN w:val="0"/>
        <w:spacing w:after="45" w:line="240" w:lineRule="auto"/>
        <w:jc w:val="both"/>
        <w:rPr>
          <w:color w:val="0000FF"/>
        </w:rPr>
      </w:pPr>
      <w:r w:rsidRPr="00F4596A">
        <w:rPr>
          <w:color w:val="0000FF"/>
          <w:u w:val="single"/>
        </w:rPr>
        <w:t>Numerator Cases</w:t>
      </w:r>
      <w:r w:rsidRPr="00F4596A">
        <w:rPr>
          <w:color w:val="0000FF"/>
        </w:rPr>
        <w:t>: 18,480</w:t>
      </w:r>
    </w:p>
    <w:p w14:paraId="16D44166" w14:textId="77777777" w:rsidR="002E08D2" w:rsidRPr="00F4596A" w:rsidRDefault="002E08D2" w:rsidP="008706A6">
      <w:pPr>
        <w:autoSpaceDE w:val="0"/>
        <w:autoSpaceDN w:val="0"/>
        <w:spacing w:after="45" w:line="240" w:lineRule="auto"/>
        <w:jc w:val="both"/>
        <w:rPr>
          <w:color w:val="0000FF"/>
        </w:rPr>
      </w:pPr>
      <w:r w:rsidRPr="00F4596A">
        <w:rPr>
          <w:color w:val="0000FF"/>
          <w:u w:val="single"/>
        </w:rPr>
        <w:t>Level of Analysis</w:t>
      </w:r>
      <w:r w:rsidRPr="00F4596A">
        <w:rPr>
          <w:color w:val="0000FF"/>
        </w:rPr>
        <w:t>: Case</w:t>
      </w:r>
    </w:p>
    <w:p w14:paraId="67DDB421" w14:textId="77777777" w:rsidR="002E08D2" w:rsidRPr="00F4596A" w:rsidRDefault="002E08D2" w:rsidP="008706A6">
      <w:pPr>
        <w:autoSpaceDE w:val="0"/>
        <w:autoSpaceDN w:val="0"/>
        <w:spacing w:after="110" w:line="240" w:lineRule="auto"/>
        <w:jc w:val="both"/>
        <w:rPr>
          <w:color w:val="0000FF"/>
        </w:rPr>
      </w:pPr>
      <w:r w:rsidRPr="00F4596A">
        <w:rPr>
          <w:color w:val="0000FF"/>
          <w:u w:val="single"/>
        </w:rPr>
        <w:t>Denominator Patient Characteristics</w:t>
      </w:r>
      <w:r w:rsidRPr="00F4596A">
        <w:rPr>
          <w:color w:val="0000FF"/>
        </w:rPr>
        <w:t>: Gender (% Male): 49.0; Mean Age (Years): 66.8 (St. Dev.: 15.3); Race (% Minority): 19.3</w:t>
      </w:r>
    </w:p>
    <w:p w14:paraId="1D4857D8" w14:textId="77777777" w:rsidR="002E08D2" w:rsidRPr="00F4596A" w:rsidRDefault="002E08D2" w:rsidP="008706A6">
      <w:pPr>
        <w:autoSpaceDE w:val="0"/>
        <w:autoSpaceDN w:val="0"/>
        <w:adjustRightInd w:val="0"/>
        <w:spacing w:after="45" w:line="240" w:lineRule="auto"/>
        <w:jc w:val="both"/>
        <w:rPr>
          <w:rFonts w:cstheme="minorHAnsi"/>
          <w:bCs/>
          <w:color w:val="0000FF"/>
          <w:u w:val="single"/>
        </w:rPr>
      </w:pPr>
      <w:r w:rsidRPr="00F4596A">
        <w:rPr>
          <w:rFonts w:cstheme="minorHAnsi"/>
          <w:b/>
          <w:bCs/>
          <w:color w:val="0000FF"/>
        </w:rPr>
        <w:t>Risk Adjustment/Stratification</w:t>
      </w:r>
      <w:r w:rsidRPr="00F4596A">
        <w:rPr>
          <w:rFonts w:cstheme="minorHAnsi"/>
          <w:bCs/>
          <w:color w:val="0000FF"/>
          <w:u w:val="single"/>
        </w:rPr>
        <w:t xml:space="preserve"> </w:t>
      </w:r>
    </w:p>
    <w:p w14:paraId="7B5EB33C" w14:textId="0EC8175F" w:rsidR="002E08D2" w:rsidRPr="00F4596A" w:rsidRDefault="002E08D2" w:rsidP="008706A6">
      <w:pPr>
        <w:autoSpaceDE w:val="0"/>
        <w:autoSpaceDN w:val="0"/>
        <w:adjustRightInd w:val="0"/>
        <w:spacing w:after="110" w:line="240" w:lineRule="auto"/>
        <w:jc w:val="both"/>
        <w:rPr>
          <w:rFonts w:cstheme="minorHAnsi"/>
          <w:bCs/>
          <w:color w:val="0000FF"/>
        </w:rPr>
      </w:pPr>
      <w:r w:rsidRPr="00F4596A">
        <w:rPr>
          <w:rFonts w:cstheme="minorHAnsi"/>
          <w:bCs/>
          <w:color w:val="0000FF"/>
        </w:rPr>
        <w:t>N/A</w:t>
      </w:r>
      <w:r w:rsidR="008706A6">
        <w:rPr>
          <w:rFonts w:cstheme="minorHAnsi"/>
          <w:bCs/>
          <w:color w:val="0000FF"/>
        </w:rPr>
        <w:t>—</w:t>
      </w:r>
      <w:r w:rsidRPr="00F4596A">
        <w:rPr>
          <w:rFonts w:cstheme="minorHAnsi"/>
          <w:bCs/>
          <w:color w:val="0000FF"/>
        </w:rPr>
        <w:t>No risk adjustment or stratification was performed.</w:t>
      </w:r>
    </w:p>
    <w:p w14:paraId="0A81BFDA" w14:textId="77777777" w:rsidR="002E08D2" w:rsidRPr="00F4596A" w:rsidRDefault="002E08D2" w:rsidP="008706A6">
      <w:pPr>
        <w:autoSpaceDE w:val="0"/>
        <w:autoSpaceDN w:val="0"/>
        <w:adjustRightInd w:val="0"/>
        <w:spacing w:after="45" w:line="240" w:lineRule="auto"/>
        <w:jc w:val="both"/>
        <w:rPr>
          <w:rFonts w:cstheme="minorHAnsi"/>
          <w:b/>
          <w:bCs/>
          <w:color w:val="0000FF"/>
        </w:rPr>
      </w:pPr>
      <w:r w:rsidRPr="00F4596A">
        <w:rPr>
          <w:rFonts w:cstheme="minorHAnsi"/>
          <w:b/>
          <w:bCs/>
          <w:color w:val="0000FF"/>
        </w:rPr>
        <w:t>Identification of Statistically Significant &amp; Meaningful Differences in Performance</w:t>
      </w:r>
    </w:p>
    <w:p w14:paraId="2EA9BD2D" w14:textId="77777777" w:rsidR="002E08D2" w:rsidRPr="00F4596A" w:rsidRDefault="002E08D2" w:rsidP="008706A6">
      <w:pPr>
        <w:autoSpaceDE w:val="0"/>
        <w:autoSpaceDN w:val="0"/>
        <w:adjustRightInd w:val="0"/>
        <w:spacing w:after="45" w:line="240" w:lineRule="auto"/>
        <w:jc w:val="both"/>
        <w:rPr>
          <w:rFonts w:cstheme="minorHAnsi"/>
          <w:bCs/>
          <w:color w:val="0000FF"/>
        </w:rPr>
      </w:pPr>
      <w:r w:rsidRPr="00F4596A">
        <w:rPr>
          <w:rFonts w:cstheme="minorHAnsi"/>
          <w:bCs/>
          <w:color w:val="0000FF"/>
          <w:u w:val="single"/>
        </w:rPr>
        <w:t>Data Source</w:t>
      </w:r>
      <w:r w:rsidRPr="00F4596A">
        <w:rPr>
          <w:rFonts w:cstheme="minorHAnsi"/>
          <w:bCs/>
          <w:color w:val="0000FF"/>
        </w:rPr>
        <w:t>: Hospital Compare downloadable file</w:t>
      </w:r>
    </w:p>
    <w:p w14:paraId="40CB3CEB" w14:textId="10AD196A" w:rsidR="002E08D2" w:rsidRPr="00F4596A" w:rsidRDefault="00A534CF" w:rsidP="008706A6">
      <w:pPr>
        <w:autoSpaceDE w:val="0"/>
        <w:autoSpaceDN w:val="0"/>
        <w:adjustRightInd w:val="0"/>
        <w:spacing w:after="45" w:line="240" w:lineRule="auto"/>
        <w:jc w:val="both"/>
        <w:rPr>
          <w:rFonts w:cstheme="minorHAnsi"/>
          <w:bCs/>
          <w:color w:val="0000FF"/>
        </w:rPr>
      </w:pPr>
      <w:r w:rsidRPr="00F4596A">
        <w:rPr>
          <w:rFonts w:cstheme="minorHAnsi"/>
          <w:bCs/>
          <w:color w:val="0000FF"/>
          <w:u w:val="single"/>
        </w:rPr>
        <w:t>Dates</w:t>
      </w:r>
      <w:r w:rsidRPr="00F4596A">
        <w:rPr>
          <w:rFonts w:cstheme="minorHAnsi"/>
          <w:bCs/>
          <w:color w:val="0000FF"/>
        </w:rPr>
        <w:t xml:space="preserve">: </w:t>
      </w:r>
      <w:r w:rsidRPr="00A534CF">
        <w:rPr>
          <w:rFonts w:cstheme="minorHAnsi"/>
          <w:bCs/>
          <w:i/>
          <w:color w:val="0000FF"/>
        </w:rPr>
        <w:t>Denominator:</w:t>
      </w:r>
      <w:r w:rsidRPr="00F4596A">
        <w:rPr>
          <w:rFonts w:cstheme="minorHAnsi"/>
          <w:bCs/>
          <w:color w:val="0000FF"/>
        </w:rPr>
        <w:t xml:space="preserve"> January 1, 2014</w:t>
      </w:r>
      <w:r>
        <w:rPr>
          <w:rFonts w:cstheme="minorHAnsi"/>
          <w:bCs/>
          <w:color w:val="0000FF"/>
        </w:rPr>
        <w:t>–</w:t>
      </w:r>
      <w:r w:rsidRPr="00F4596A">
        <w:rPr>
          <w:rFonts w:cstheme="minorHAnsi"/>
          <w:bCs/>
          <w:color w:val="0000FF"/>
        </w:rPr>
        <w:t xml:space="preserve">December 31, 2014; </w:t>
      </w:r>
      <w:r w:rsidRPr="00A534CF">
        <w:rPr>
          <w:rFonts w:cstheme="minorHAnsi"/>
          <w:bCs/>
          <w:i/>
          <w:color w:val="0000FF"/>
        </w:rPr>
        <w:t>Numerator:</w:t>
      </w:r>
      <w:r w:rsidRPr="00F4596A">
        <w:rPr>
          <w:rFonts w:cstheme="minorHAnsi"/>
          <w:bCs/>
          <w:color w:val="0000FF"/>
        </w:rPr>
        <w:t xml:space="preserve"> January 1, 2014</w:t>
      </w:r>
      <w:r>
        <w:rPr>
          <w:rFonts w:cstheme="minorHAnsi"/>
          <w:bCs/>
          <w:color w:val="0000FF"/>
        </w:rPr>
        <w:t>–</w:t>
      </w:r>
      <w:r w:rsidRPr="00F4596A">
        <w:rPr>
          <w:rFonts w:cstheme="minorHAnsi"/>
          <w:bCs/>
          <w:color w:val="0000FF"/>
        </w:rPr>
        <w:t xml:space="preserve">December 31, 2014; </w:t>
      </w:r>
      <w:r w:rsidRPr="00A534CF">
        <w:rPr>
          <w:rFonts w:cstheme="minorHAnsi"/>
          <w:bCs/>
          <w:i/>
          <w:color w:val="0000FF"/>
        </w:rPr>
        <w:t>Exclusions:</w:t>
      </w:r>
      <w:r w:rsidRPr="00F4596A">
        <w:rPr>
          <w:rFonts w:cstheme="minorHAnsi"/>
          <w:bCs/>
          <w:color w:val="0000FF"/>
        </w:rPr>
        <w:t xml:space="preserve"> January 1, 2014</w:t>
      </w:r>
      <w:r>
        <w:rPr>
          <w:rFonts w:cstheme="minorHAnsi"/>
          <w:bCs/>
          <w:color w:val="0000FF"/>
        </w:rPr>
        <w:t>–</w:t>
      </w:r>
      <w:r w:rsidRPr="00F4596A">
        <w:rPr>
          <w:rFonts w:cstheme="minorHAnsi"/>
          <w:bCs/>
          <w:color w:val="0000FF"/>
        </w:rPr>
        <w:t xml:space="preserve">December 31, 2014; </w:t>
      </w:r>
      <w:r w:rsidRPr="00A534CF">
        <w:rPr>
          <w:rFonts w:cstheme="minorHAnsi"/>
          <w:bCs/>
          <w:i/>
          <w:color w:val="0000FF"/>
        </w:rPr>
        <w:t>Exceptions:</w:t>
      </w:r>
      <w:r w:rsidRPr="00F4596A">
        <w:rPr>
          <w:rFonts w:cstheme="minorHAnsi"/>
          <w:bCs/>
          <w:color w:val="0000FF"/>
        </w:rPr>
        <w:t xml:space="preserve"> January 1, 2014</w:t>
      </w:r>
      <w:r>
        <w:rPr>
          <w:rFonts w:cstheme="minorHAnsi"/>
          <w:bCs/>
          <w:color w:val="0000FF"/>
        </w:rPr>
        <w:t>–</w:t>
      </w:r>
      <w:r w:rsidRPr="00F4596A">
        <w:rPr>
          <w:rFonts w:cstheme="minorHAnsi"/>
          <w:bCs/>
          <w:color w:val="0000FF"/>
        </w:rPr>
        <w:t xml:space="preserve">December 31, 2014 </w:t>
      </w:r>
    </w:p>
    <w:p w14:paraId="4FECC77B" w14:textId="77777777" w:rsidR="002E08D2" w:rsidRPr="00F4596A" w:rsidRDefault="002E08D2" w:rsidP="008706A6">
      <w:pPr>
        <w:autoSpaceDE w:val="0"/>
        <w:autoSpaceDN w:val="0"/>
        <w:adjustRightInd w:val="0"/>
        <w:spacing w:after="45" w:line="240" w:lineRule="auto"/>
        <w:jc w:val="both"/>
        <w:rPr>
          <w:rFonts w:cstheme="minorHAnsi"/>
          <w:bCs/>
          <w:color w:val="0000FF"/>
        </w:rPr>
      </w:pPr>
      <w:r w:rsidRPr="00F4596A">
        <w:rPr>
          <w:rFonts w:cstheme="minorHAnsi"/>
          <w:bCs/>
          <w:color w:val="0000FF"/>
          <w:u w:val="single"/>
        </w:rPr>
        <w:t>Number of Facilities</w:t>
      </w:r>
      <w:r w:rsidRPr="00F4596A">
        <w:rPr>
          <w:rFonts w:cstheme="minorHAnsi"/>
          <w:bCs/>
          <w:color w:val="0000FF"/>
        </w:rPr>
        <w:t>: 958</w:t>
      </w:r>
    </w:p>
    <w:p w14:paraId="49AD97CB" w14:textId="77777777" w:rsidR="002E08D2" w:rsidRPr="00F4596A" w:rsidRDefault="002E08D2" w:rsidP="008706A6">
      <w:pPr>
        <w:autoSpaceDE w:val="0"/>
        <w:autoSpaceDN w:val="0"/>
        <w:adjustRightInd w:val="0"/>
        <w:spacing w:after="45" w:line="240" w:lineRule="auto"/>
        <w:jc w:val="both"/>
        <w:rPr>
          <w:rFonts w:cstheme="minorHAnsi"/>
          <w:bCs/>
          <w:color w:val="0000FF"/>
          <w:u w:val="single"/>
        </w:rPr>
      </w:pPr>
      <w:r w:rsidRPr="00F4596A">
        <w:rPr>
          <w:rFonts w:cstheme="minorHAnsi"/>
          <w:bCs/>
          <w:color w:val="0000FF"/>
          <w:u w:val="single"/>
        </w:rPr>
        <w:t>Denominator Cases</w:t>
      </w:r>
      <w:r w:rsidRPr="00F4596A">
        <w:rPr>
          <w:rFonts w:cstheme="minorHAnsi"/>
          <w:bCs/>
          <w:color w:val="0000FF"/>
        </w:rPr>
        <w:t>: 17,162</w:t>
      </w:r>
    </w:p>
    <w:p w14:paraId="23A525FB" w14:textId="77777777" w:rsidR="002E08D2" w:rsidRPr="00F4596A" w:rsidRDefault="002E08D2" w:rsidP="008706A6">
      <w:pPr>
        <w:autoSpaceDE w:val="0"/>
        <w:autoSpaceDN w:val="0"/>
        <w:adjustRightInd w:val="0"/>
        <w:spacing w:after="45" w:line="240" w:lineRule="auto"/>
        <w:jc w:val="both"/>
        <w:rPr>
          <w:rFonts w:cstheme="minorHAnsi"/>
          <w:bCs/>
          <w:color w:val="0000FF"/>
          <w:u w:val="single"/>
        </w:rPr>
      </w:pPr>
      <w:r w:rsidRPr="00F4596A">
        <w:rPr>
          <w:rFonts w:cstheme="minorHAnsi"/>
          <w:bCs/>
          <w:color w:val="0000FF"/>
          <w:u w:val="single"/>
        </w:rPr>
        <w:t>Numerator Cases</w:t>
      </w:r>
      <w:r w:rsidRPr="00F4596A">
        <w:rPr>
          <w:rFonts w:cstheme="minorHAnsi"/>
          <w:bCs/>
          <w:color w:val="0000FF"/>
        </w:rPr>
        <w:t>: 11,741</w:t>
      </w:r>
    </w:p>
    <w:p w14:paraId="11AEE2DB" w14:textId="77777777" w:rsidR="002E08D2" w:rsidRPr="00F4596A" w:rsidRDefault="002E08D2" w:rsidP="008706A6">
      <w:pPr>
        <w:autoSpaceDE w:val="0"/>
        <w:autoSpaceDN w:val="0"/>
        <w:adjustRightInd w:val="0"/>
        <w:spacing w:after="45" w:line="240" w:lineRule="auto"/>
        <w:jc w:val="both"/>
        <w:rPr>
          <w:rFonts w:cstheme="minorHAnsi"/>
          <w:bCs/>
          <w:color w:val="0000FF"/>
        </w:rPr>
      </w:pPr>
      <w:r w:rsidRPr="00F4596A">
        <w:rPr>
          <w:rFonts w:cstheme="minorHAnsi"/>
          <w:bCs/>
          <w:color w:val="0000FF"/>
          <w:u w:val="single"/>
        </w:rPr>
        <w:t>Level of Analysis</w:t>
      </w:r>
      <w:r w:rsidRPr="00F4596A">
        <w:rPr>
          <w:rFonts w:cstheme="minorHAnsi"/>
          <w:bCs/>
          <w:color w:val="0000FF"/>
        </w:rPr>
        <w:t xml:space="preserve">: Facility </w:t>
      </w:r>
    </w:p>
    <w:p w14:paraId="7D41A8C6" w14:textId="77777777" w:rsidR="002E08D2" w:rsidRPr="00F4596A" w:rsidRDefault="002E08D2" w:rsidP="00A534CF">
      <w:pPr>
        <w:autoSpaceDE w:val="0"/>
        <w:autoSpaceDN w:val="0"/>
        <w:adjustRightInd w:val="0"/>
        <w:spacing w:after="110" w:line="240" w:lineRule="auto"/>
        <w:jc w:val="both"/>
        <w:rPr>
          <w:rFonts w:cstheme="minorHAnsi"/>
          <w:bCs/>
          <w:color w:val="0000FF"/>
        </w:rPr>
      </w:pPr>
      <w:r w:rsidRPr="00F4596A">
        <w:rPr>
          <w:rFonts w:cstheme="minorHAnsi"/>
          <w:bCs/>
          <w:color w:val="0000FF"/>
          <w:u w:val="single"/>
        </w:rPr>
        <w:t>Patient Characteristics</w:t>
      </w:r>
      <w:r w:rsidRPr="00F4596A">
        <w:rPr>
          <w:rFonts w:cstheme="minorHAnsi"/>
          <w:bCs/>
          <w:color w:val="0000FF"/>
        </w:rPr>
        <w:t xml:space="preserve">: Not applicable </w:t>
      </w:r>
    </w:p>
    <w:p w14:paraId="753CD5B9" w14:textId="77777777" w:rsidR="002E08D2" w:rsidRPr="00F4596A" w:rsidRDefault="002E08D2" w:rsidP="00A534CF">
      <w:pPr>
        <w:autoSpaceDE w:val="0"/>
        <w:autoSpaceDN w:val="0"/>
        <w:adjustRightInd w:val="0"/>
        <w:spacing w:after="45" w:line="240" w:lineRule="auto"/>
        <w:jc w:val="both"/>
        <w:rPr>
          <w:rFonts w:cstheme="minorHAnsi"/>
          <w:b/>
          <w:bCs/>
          <w:color w:val="0000FF"/>
        </w:rPr>
      </w:pPr>
      <w:r w:rsidRPr="00F4596A">
        <w:rPr>
          <w:rFonts w:cstheme="minorHAnsi"/>
          <w:b/>
          <w:bCs/>
          <w:color w:val="0000FF"/>
        </w:rPr>
        <w:t>Comparability of Performance Scores when more than one Set of Specifications</w:t>
      </w:r>
    </w:p>
    <w:p w14:paraId="39E01923" w14:textId="5BB4B7DF" w:rsidR="002E08D2" w:rsidRPr="00F4596A" w:rsidRDefault="002E08D2" w:rsidP="00A534CF">
      <w:pPr>
        <w:autoSpaceDE w:val="0"/>
        <w:autoSpaceDN w:val="0"/>
        <w:adjustRightInd w:val="0"/>
        <w:spacing w:after="110" w:line="240" w:lineRule="auto"/>
        <w:jc w:val="both"/>
        <w:rPr>
          <w:rFonts w:cstheme="minorHAnsi"/>
          <w:bCs/>
          <w:color w:val="0000FF"/>
        </w:rPr>
      </w:pPr>
      <w:r w:rsidRPr="00F4596A">
        <w:rPr>
          <w:rFonts w:cstheme="minorHAnsi"/>
          <w:bCs/>
          <w:color w:val="0000FF"/>
        </w:rPr>
        <w:t>N/A</w:t>
      </w:r>
      <w:r w:rsidR="00A534CF">
        <w:rPr>
          <w:rFonts w:cstheme="minorHAnsi"/>
          <w:bCs/>
          <w:color w:val="0000FF"/>
        </w:rPr>
        <w:t>—</w:t>
      </w:r>
      <w:r w:rsidRPr="00F4596A">
        <w:rPr>
          <w:rFonts w:cstheme="minorHAnsi"/>
          <w:bCs/>
          <w:color w:val="0000FF"/>
        </w:rPr>
        <w:t>This measure only uses one set of specifications.</w:t>
      </w:r>
    </w:p>
    <w:p w14:paraId="28F885EB" w14:textId="77777777" w:rsidR="002E08D2" w:rsidRPr="00F4596A" w:rsidRDefault="002E08D2" w:rsidP="00A534CF">
      <w:pPr>
        <w:autoSpaceDE w:val="0"/>
        <w:autoSpaceDN w:val="0"/>
        <w:adjustRightInd w:val="0"/>
        <w:spacing w:after="45" w:line="240" w:lineRule="auto"/>
        <w:jc w:val="both"/>
        <w:rPr>
          <w:rFonts w:cstheme="minorHAnsi"/>
          <w:b/>
          <w:bCs/>
          <w:color w:val="0000FF"/>
        </w:rPr>
      </w:pPr>
      <w:r w:rsidRPr="00F4596A">
        <w:rPr>
          <w:rFonts w:cstheme="minorHAnsi"/>
          <w:b/>
          <w:bCs/>
          <w:color w:val="0000FF"/>
        </w:rPr>
        <w:t>Missing Data Analysis and Minimizing Bias</w:t>
      </w:r>
    </w:p>
    <w:p w14:paraId="613647FC" w14:textId="77777777" w:rsidR="002E08D2" w:rsidRPr="00F4596A" w:rsidRDefault="002E08D2" w:rsidP="00A534CF">
      <w:pPr>
        <w:autoSpaceDE w:val="0"/>
        <w:autoSpaceDN w:val="0"/>
        <w:adjustRightInd w:val="0"/>
        <w:spacing w:after="45" w:line="240" w:lineRule="auto"/>
        <w:jc w:val="both"/>
        <w:rPr>
          <w:rFonts w:cstheme="minorHAnsi"/>
          <w:bCs/>
          <w:color w:val="0000FF"/>
        </w:rPr>
      </w:pPr>
      <w:r w:rsidRPr="00F4596A">
        <w:rPr>
          <w:rFonts w:cstheme="minorHAnsi"/>
          <w:bCs/>
          <w:color w:val="0000FF"/>
          <w:u w:val="single"/>
        </w:rPr>
        <w:t>Data Source</w:t>
      </w:r>
      <w:r w:rsidRPr="00F4596A">
        <w:rPr>
          <w:rFonts w:cstheme="minorHAnsi"/>
          <w:bCs/>
          <w:color w:val="0000FF"/>
        </w:rPr>
        <w:t xml:space="preserve">: </w:t>
      </w:r>
      <w:r w:rsidRPr="00F4596A">
        <w:rPr>
          <w:color w:val="0000FF"/>
        </w:rPr>
        <w:t>Denominator: CDW; Numerator: CDW; Exclusions: CDW</w:t>
      </w:r>
    </w:p>
    <w:p w14:paraId="7A74708D" w14:textId="3B435566" w:rsidR="002E08D2" w:rsidRPr="00F4596A" w:rsidRDefault="00A534CF" w:rsidP="00A534CF">
      <w:pPr>
        <w:autoSpaceDE w:val="0"/>
        <w:autoSpaceDN w:val="0"/>
        <w:adjustRightInd w:val="0"/>
        <w:spacing w:after="45" w:line="240" w:lineRule="auto"/>
        <w:jc w:val="both"/>
        <w:rPr>
          <w:rFonts w:cstheme="minorHAnsi"/>
          <w:bCs/>
          <w:color w:val="0000FF"/>
        </w:rPr>
      </w:pPr>
      <w:r w:rsidRPr="00F4596A">
        <w:rPr>
          <w:rFonts w:cstheme="minorHAnsi"/>
          <w:bCs/>
          <w:color w:val="0000FF"/>
          <w:u w:val="single"/>
        </w:rPr>
        <w:t>Dates</w:t>
      </w:r>
      <w:r w:rsidRPr="00F4596A">
        <w:rPr>
          <w:rFonts w:cstheme="minorHAnsi"/>
          <w:bCs/>
          <w:color w:val="0000FF"/>
        </w:rPr>
        <w:t xml:space="preserve">: </w:t>
      </w:r>
      <w:r w:rsidRPr="00A534CF">
        <w:rPr>
          <w:rFonts w:cstheme="minorHAnsi"/>
          <w:bCs/>
          <w:i/>
          <w:color w:val="0000FF"/>
        </w:rPr>
        <w:t>Denominator:</w:t>
      </w:r>
      <w:r w:rsidRPr="00F4596A">
        <w:rPr>
          <w:rFonts w:cstheme="minorHAnsi"/>
          <w:bCs/>
          <w:color w:val="0000FF"/>
        </w:rPr>
        <w:t xml:space="preserve"> January 1, 2014</w:t>
      </w:r>
      <w:r>
        <w:rPr>
          <w:rFonts w:cstheme="minorHAnsi"/>
          <w:bCs/>
          <w:color w:val="0000FF"/>
        </w:rPr>
        <w:t>–</w:t>
      </w:r>
      <w:r w:rsidRPr="00F4596A">
        <w:rPr>
          <w:rFonts w:cstheme="minorHAnsi"/>
          <w:bCs/>
          <w:color w:val="0000FF"/>
        </w:rPr>
        <w:t xml:space="preserve">December 31, 2014; </w:t>
      </w:r>
      <w:r w:rsidRPr="00A534CF">
        <w:rPr>
          <w:rFonts w:cstheme="minorHAnsi"/>
          <w:bCs/>
          <w:i/>
          <w:color w:val="0000FF"/>
        </w:rPr>
        <w:t>Numerator:</w:t>
      </w:r>
      <w:r w:rsidRPr="00F4596A">
        <w:rPr>
          <w:rFonts w:cstheme="minorHAnsi"/>
          <w:bCs/>
          <w:color w:val="0000FF"/>
        </w:rPr>
        <w:t xml:space="preserve"> January 1, 2014</w:t>
      </w:r>
      <w:r>
        <w:rPr>
          <w:rFonts w:cstheme="minorHAnsi"/>
          <w:bCs/>
          <w:color w:val="0000FF"/>
        </w:rPr>
        <w:t>–</w:t>
      </w:r>
      <w:r w:rsidRPr="00F4596A">
        <w:rPr>
          <w:rFonts w:cstheme="minorHAnsi"/>
          <w:bCs/>
          <w:color w:val="0000FF"/>
        </w:rPr>
        <w:t xml:space="preserve">December 31, 2014; </w:t>
      </w:r>
      <w:r w:rsidRPr="00A534CF">
        <w:rPr>
          <w:rFonts w:cstheme="minorHAnsi"/>
          <w:bCs/>
          <w:i/>
          <w:color w:val="0000FF"/>
        </w:rPr>
        <w:t>Exclusions:</w:t>
      </w:r>
      <w:r w:rsidRPr="00F4596A">
        <w:rPr>
          <w:rFonts w:cstheme="minorHAnsi"/>
          <w:bCs/>
          <w:color w:val="0000FF"/>
        </w:rPr>
        <w:t xml:space="preserve"> January 1, 2014</w:t>
      </w:r>
      <w:r>
        <w:rPr>
          <w:rFonts w:cstheme="minorHAnsi"/>
          <w:bCs/>
          <w:color w:val="0000FF"/>
        </w:rPr>
        <w:t>–</w:t>
      </w:r>
      <w:r w:rsidRPr="00F4596A">
        <w:rPr>
          <w:rFonts w:cstheme="minorHAnsi"/>
          <w:bCs/>
          <w:color w:val="0000FF"/>
        </w:rPr>
        <w:t xml:space="preserve">December 31, 2014; </w:t>
      </w:r>
      <w:r w:rsidRPr="00A534CF">
        <w:rPr>
          <w:rFonts w:cstheme="minorHAnsi"/>
          <w:bCs/>
          <w:i/>
          <w:color w:val="0000FF"/>
        </w:rPr>
        <w:t>Exceptions:</w:t>
      </w:r>
      <w:r w:rsidRPr="00F4596A">
        <w:rPr>
          <w:rFonts w:cstheme="minorHAnsi"/>
          <w:bCs/>
          <w:color w:val="0000FF"/>
        </w:rPr>
        <w:t xml:space="preserve"> January 1, 2014</w:t>
      </w:r>
      <w:r>
        <w:rPr>
          <w:rFonts w:cstheme="minorHAnsi"/>
          <w:bCs/>
          <w:color w:val="0000FF"/>
        </w:rPr>
        <w:t>–</w:t>
      </w:r>
      <w:r w:rsidRPr="00F4596A">
        <w:rPr>
          <w:rFonts w:cstheme="minorHAnsi"/>
          <w:bCs/>
          <w:color w:val="0000FF"/>
        </w:rPr>
        <w:t xml:space="preserve">December 31, 2014 </w:t>
      </w:r>
    </w:p>
    <w:p w14:paraId="600EC18A" w14:textId="77777777" w:rsidR="002E08D2" w:rsidRPr="00F4596A" w:rsidRDefault="002E08D2" w:rsidP="00A534CF">
      <w:pPr>
        <w:autoSpaceDE w:val="0"/>
        <w:autoSpaceDN w:val="0"/>
        <w:adjustRightInd w:val="0"/>
        <w:spacing w:after="45" w:line="240" w:lineRule="auto"/>
        <w:jc w:val="both"/>
        <w:rPr>
          <w:rFonts w:cstheme="minorHAnsi"/>
          <w:bCs/>
          <w:color w:val="0000FF"/>
        </w:rPr>
      </w:pPr>
      <w:r w:rsidRPr="00F4596A">
        <w:rPr>
          <w:rFonts w:cstheme="minorHAnsi"/>
          <w:bCs/>
          <w:color w:val="0000FF"/>
          <w:u w:val="single"/>
        </w:rPr>
        <w:t>Number of Facilities</w:t>
      </w:r>
      <w:r w:rsidRPr="00F4596A">
        <w:rPr>
          <w:rFonts w:cstheme="minorHAnsi"/>
          <w:bCs/>
          <w:color w:val="0000FF"/>
        </w:rPr>
        <w:t>: 3,614</w:t>
      </w:r>
    </w:p>
    <w:p w14:paraId="3123AFC3" w14:textId="77777777" w:rsidR="002E08D2" w:rsidRPr="00F4596A" w:rsidRDefault="002E08D2" w:rsidP="00A534CF">
      <w:pPr>
        <w:autoSpaceDE w:val="0"/>
        <w:autoSpaceDN w:val="0"/>
        <w:spacing w:after="45" w:line="240" w:lineRule="auto"/>
        <w:jc w:val="both"/>
        <w:rPr>
          <w:color w:val="0000FF"/>
        </w:rPr>
      </w:pPr>
      <w:r w:rsidRPr="00F4596A">
        <w:rPr>
          <w:color w:val="0000FF"/>
          <w:u w:val="single"/>
        </w:rPr>
        <w:t>Sampled Population</w:t>
      </w:r>
      <w:r w:rsidRPr="00F4596A">
        <w:rPr>
          <w:color w:val="0000FF"/>
        </w:rPr>
        <w:t>: 105,898</w:t>
      </w:r>
    </w:p>
    <w:p w14:paraId="411AA382" w14:textId="77777777" w:rsidR="002E08D2" w:rsidRPr="00F4596A" w:rsidRDefault="002E08D2" w:rsidP="00A534CF">
      <w:pPr>
        <w:autoSpaceDE w:val="0"/>
        <w:autoSpaceDN w:val="0"/>
        <w:spacing w:after="45" w:line="240" w:lineRule="auto"/>
        <w:jc w:val="both"/>
        <w:rPr>
          <w:color w:val="0000FF"/>
        </w:rPr>
      </w:pPr>
      <w:r w:rsidRPr="00F4596A">
        <w:rPr>
          <w:color w:val="0000FF"/>
          <w:u w:val="single"/>
        </w:rPr>
        <w:t>Denominator Cases</w:t>
      </w:r>
      <w:r w:rsidRPr="00F4596A">
        <w:rPr>
          <w:color w:val="0000FF"/>
        </w:rPr>
        <w:t xml:space="preserve">: 28,236 </w:t>
      </w:r>
    </w:p>
    <w:p w14:paraId="35FF79A2" w14:textId="77777777" w:rsidR="002E08D2" w:rsidRPr="00F4596A" w:rsidRDefault="002E08D2" w:rsidP="00A534CF">
      <w:pPr>
        <w:autoSpaceDE w:val="0"/>
        <w:autoSpaceDN w:val="0"/>
        <w:spacing w:after="45" w:line="240" w:lineRule="auto"/>
        <w:jc w:val="both"/>
        <w:rPr>
          <w:color w:val="0000FF"/>
        </w:rPr>
      </w:pPr>
      <w:r w:rsidRPr="00F4596A">
        <w:rPr>
          <w:color w:val="0000FF"/>
          <w:u w:val="single"/>
        </w:rPr>
        <w:t>Numerator Cases</w:t>
      </w:r>
      <w:r w:rsidRPr="00F4596A">
        <w:rPr>
          <w:color w:val="0000FF"/>
        </w:rPr>
        <w:t>: 18,480</w:t>
      </w:r>
    </w:p>
    <w:p w14:paraId="24EA19AA" w14:textId="77777777" w:rsidR="002E08D2" w:rsidRPr="00F4596A" w:rsidRDefault="002E08D2" w:rsidP="00A534CF">
      <w:pPr>
        <w:autoSpaceDE w:val="0"/>
        <w:autoSpaceDN w:val="0"/>
        <w:spacing w:after="45" w:line="240" w:lineRule="auto"/>
        <w:jc w:val="both"/>
        <w:rPr>
          <w:color w:val="0000FF"/>
        </w:rPr>
      </w:pPr>
      <w:r w:rsidRPr="00F4596A">
        <w:rPr>
          <w:color w:val="0000FF"/>
          <w:u w:val="single"/>
        </w:rPr>
        <w:t>Level of Analysis</w:t>
      </w:r>
      <w:r w:rsidRPr="00F4596A">
        <w:rPr>
          <w:color w:val="0000FF"/>
        </w:rPr>
        <w:t>: Case</w:t>
      </w:r>
    </w:p>
    <w:p w14:paraId="2DAD1035" w14:textId="212FFDE7" w:rsidR="002E08D2" w:rsidRDefault="002E08D2" w:rsidP="00A534CF">
      <w:pPr>
        <w:autoSpaceDE w:val="0"/>
        <w:autoSpaceDN w:val="0"/>
        <w:spacing w:after="220" w:line="240" w:lineRule="auto"/>
        <w:jc w:val="both"/>
        <w:rPr>
          <w:rFonts w:cstheme="minorHAnsi"/>
          <w:bCs/>
        </w:rPr>
      </w:pPr>
      <w:r w:rsidRPr="00F4596A">
        <w:rPr>
          <w:color w:val="0000FF"/>
          <w:u w:val="single"/>
        </w:rPr>
        <w:lastRenderedPageBreak/>
        <w:t>Denominator Patient Characteristics</w:t>
      </w:r>
      <w:r w:rsidRPr="00F4596A">
        <w:rPr>
          <w:color w:val="0000FF"/>
        </w:rPr>
        <w:t>: Gender (% Male): 49.0; Mean Age (Years): 66.8 (St. Dev.: 15.3); Race (% Minority): 19.3</w:t>
      </w:r>
    </w:p>
    <w:p w14:paraId="3F977821" w14:textId="492C4436" w:rsidR="002E08D2" w:rsidRPr="002E08D2" w:rsidRDefault="002E08D2" w:rsidP="00D70614">
      <w:pPr>
        <w:autoSpaceDE w:val="0"/>
        <w:autoSpaceDN w:val="0"/>
        <w:adjustRightInd w:val="0"/>
        <w:spacing w:after="45" w:line="240" w:lineRule="auto"/>
        <w:jc w:val="both"/>
        <w:rPr>
          <w:rFonts w:cstheme="minorHAnsi"/>
          <w:b/>
          <w:bCs/>
          <w:color w:val="C00000"/>
        </w:rPr>
      </w:pPr>
      <w:r w:rsidRPr="002E08D2">
        <w:rPr>
          <w:rFonts w:cstheme="minorHAnsi"/>
          <w:b/>
          <w:bCs/>
          <w:color w:val="C00000"/>
        </w:rPr>
        <w:t>Reliability Testing</w:t>
      </w:r>
    </w:p>
    <w:p w14:paraId="30E861A8" w14:textId="77777777" w:rsidR="002E08D2" w:rsidRPr="002E08D2" w:rsidRDefault="002E08D2" w:rsidP="00D70614">
      <w:pPr>
        <w:autoSpaceDE w:val="0"/>
        <w:autoSpaceDN w:val="0"/>
        <w:adjustRightInd w:val="0"/>
        <w:spacing w:after="45" w:line="240" w:lineRule="auto"/>
        <w:jc w:val="both"/>
        <w:rPr>
          <w:rFonts w:cstheme="minorHAnsi"/>
          <w:bCs/>
          <w:color w:val="C00000"/>
        </w:rPr>
      </w:pPr>
      <w:r w:rsidRPr="002E08D2">
        <w:rPr>
          <w:rFonts w:cstheme="minorHAnsi"/>
          <w:bCs/>
          <w:color w:val="C00000"/>
          <w:u w:val="single"/>
        </w:rPr>
        <w:t>Data Source</w:t>
      </w:r>
      <w:r w:rsidRPr="002E08D2">
        <w:rPr>
          <w:rFonts w:cstheme="minorHAnsi"/>
          <w:bCs/>
          <w:color w:val="C00000"/>
        </w:rPr>
        <w:t>: Hospital Compare downloadable file [maintained by the Centers for Medicare &amp; Medicaid Services (CMS)]</w:t>
      </w:r>
    </w:p>
    <w:p w14:paraId="5DF73170" w14:textId="2D5D4A8B" w:rsidR="002E08D2" w:rsidRPr="002E08D2" w:rsidRDefault="002E08D2" w:rsidP="00D70614">
      <w:pPr>
        <w:autoSpaceDE w:val="0"/>
        <w:autoSpaceDN w:val="0"/>
        <w:adjustRightInd w:val="0"/>
        <w:spacing w:after="45" w:line="240" w:lineRule="auto"/>
        <w:jc w:val="both"/>
        <w:rPr>
          <w:rFonts w:cstheme="minorHAnsi"/>
          <w:bCs/>
          <w:color w:val="C00000"/>
        </w:rPr>
      </w:pPr>
      <w:r w:rsidRPr="002E08D2">
        <w:rPr>
          <w:rFonts w:cstheme="minorHAnsi"/>
          <w:bCs/>
          <w:color w:val="C00000"/>
          <w:u w:val="single"/>
        </w:rPr>
        <w:t>Dates</w:t>
      </w:r>
      <w:r w:rsidRPr="002E08D2">
        <w:rPr>
          <w:rFonts w:cstheme="minorHAnsi"/>
          <w:bCs/>
          <w:color w:val="C00000"/>
        </w:rPr>
        <w:t xml:space="preserve">: </w:t>
      </w:r>
      <w:r w:rsidRPr="00D70614">
        <w:rPr>
          <w:rFonts w:cstheme="minorHAnsi"/>
          <w:bCs/>
          <w:i/>
          <w:color w:val="C00000"/>
        </w:rPr>
        <w:t>Denominator:</w:t>
      </w:r>
      <w:r w:rsidRPr="002E08D2">
        <w:rPr>
          <w:rFonts w:cstheme="minorHAnsi"/>
          <w:bCs/>
          <w:color w:val="C00000"/>
        </w:rPr>
        <w:t xml:space="preserve"> </w:t>
      </w:r>
      <w:sdt>
        <w:sdtPr>
          <w:rPr>
            <w:rStyle w:val="Style1"/>
            <w:color w:val="C00000"/>
          </w:rPr>
          <w:id w:val="1665278037"/>
          <w:text/>
        </w:sdtPr>
        <w:sdtEndPr>
          <w:rPr>
            <w:rStyle w:val="DefaultParagraphFont"/>
            <w:rFonts w:cstheme="minorHAnsi"/>
          </w:rPr>
        </w:sdtEndPr>
        <w:sdtContent>
          <w:r w:rsidR="00095C33">
            <w:rPr>
              <w:rStyle w:val="Style1"/>
              <w:color w:val="C00000"/>
            </w:rPr>
            <w:t>July 1, 2017–June 30, 2018</w:t>
          </w:r>
        </w:sdtContent>
      </w:sdt>
      <w:r w:rsidRPr="002E08D2">
        <w:rPr>
          <w:rFonts w:cstheme="minorHAnsi"/>
          <w:bCs/>
          <w:color w:val="C00000"/>
        </w:rPr>
        <w:t xml:space="preserve">; </w:t>
      </w:r>
      <w:r w:rsidRPr="00D70614">
        <w:rPr>
          <w:rFonts w:cstheme="minorHAnsi"/>
          <w:bCs/>
          <w:i/>
          <w:color w:val="C00000"/>
        </w:rPr>
        <w:t>Numerator:</w:t>
      </w:r>
      <w:r w:rsidRPr="002E08D2">
        <w:rPr>
          <w:rFonts w:cstheme="minorHAnsi"/>
          <w:bCs/>
          <w:color w:val="C00000"/>
        </w:rPr>
        <w:t xml:space="preserve"> </w:t>
      </w:r>
      <w:sdt>
        <w:sdtPr>
          <w:rPr>
            <w:rStyle w:val="Style1"/>
            <w:color w:val="C00000"/>
          </w:rPr>
          <w:id w:val="1252318515"/>
          <w:text/>
        </w:sdtPr>
        <w:sdtEndPr>
          <w:rPr>
            <w:rStyle w:val="Style1"/>
          </w:rPr>
        </w:sdtEndPr>
        <w:sdtContent>
          <w:r w:rsidR="00CF3C50">
            <w:rPr>
              <w:rStyle w:val="Style1"/>
              <w:color w:val="C00000"/>
            </w:rPr>
            <w:t>July 1, 2017–June 30, 2018</w:t>
          </w:r>
        </w:sdtContent>
      </w:sdt>
      <w:r w:rsidRPr="002E08D2">
        <w:rPr>
          <w:rFonts w:cstheme="minorHAnsi"/>
          <w:bCs/>
          <w:color w:val="C00000"/>
        </w:rPr>
        <w:t xml:space="preserve">; </w:t>
      </w:r>
      <w:r w:rsidRPr="00D70614">
        <w:rPr>
          <w:rFonts w:cstheme="minorHAnsi"/>
          <w:bCs/>
          <w:i/>
          <w:color w:val="C00000"/>
        </w:rPr>
        <w:t>Exclusions:</w:t>
      </w:r>
      <w:r w:rsidRPr="002E08D2">
        <w:rPr>
          <w:rFonts w:cstheme="minorHAnsi"/>
          <w:bCs/>
          <w:color w:val="C00000"/>
        </w:rPr>
        <w:t xml:space="preserve"> </w:t>
      </w:r>
      <w:sdt>
        <w:sdtPr>
          <w:rPr>
            <w:rStyle w:val="Style1"/>
            <w:color w:val="C00000"/>
          </w:rPr>
          <w:id w:val="872803138"/>
          <w:text/>
        </w:sdtPr>
        <w:sdtEndPr>
          <w:rPr>
            <w:rStyle w:val="DefaultParagraphFont"/>
            <w:rFonts w:cstheme="minorHAnsi"/>
          </w:rPr>
        </w:sdtEndPr>
        <w:sdtContent>
          <w:r w:rsidR="00095C33">
            <w:rPr>
              <w:rStyle w:val="Style1"/>
              <w:color w:val="C00000"/>
            </w:rPr>
            <w:t>July 1, 2017–June 30, 2018</w:t>
          </w:r>
        </w:sdtContent>
      </w:sdt>
      <w:r w:rsidR="00A522AC">
        <w:rPr>
          <w:rFonts w:cstheme="minorHAnsi"/>
          <w:bCs/>
          <w:color w:val="C00000"/>
        </w:rPr>
        <w:t xml:space="preserve">; </w:t>
      </w:r>
      <w:r w:rsidRPr="00D70614">
        <w:rPr>
          <w:rFonts w:cstheme="minorHAnsi"/>
          <w:bCs/>
          <w:i/>
          <w:color w:val="C00000"/>
        </w:rPr>
        <w:t>Exceptions:</w:t>
      </w:r>
      <w:r w:rsidRPr="002E08D2">
        <w:rPr>
          <w:rFonts w:cstheme="minorHAnsi"/>
          <w:bCs/>
          <w:color w:val="C00000"/>
        </w:rPr>
        <w:t xml:space="preserve"> </w:t>
      </w:r>
      <w:sdt>
        <w:sdtPr>
          <w:rPr>
            <w:rStyle w:val="Style1"/>
            <w:color w:val="C00000"/>
          </w:rPr>
          <w:id w:val="2076699006"/>
          <w:text/>
        </w:sdtPr>
        <w:sdtEndPr>
          <w:rPr>
            <w:rStyle w:val="Style1"/>
          </w:rPr>
        </w:sdtEndPr>
        <w:sdtContent>
          <w:r w:rsidR="00095C33">
            <w:rPr>
              <w:rStyle w:val="Style1"/>
              <w:color w:val="C00000"/>
            </w:rPr>
            <w:t>July 1, 2017–June 30, 2018</w:t>
          </w:r>
        </w:sdtContent>
      </w:sdt>
    </w:p>
    <w:p w14:paraId="6F30737F" w14:textId="0A1B1263" w:rsidR="002E08D2" w:rsidRPr="002E08D2" w:rsidRDefault="002E08D2" w:rsidP="00D70614">
      <w:pPr>
        <w:autoSpaceDE w:val="0"/>
        <w:autoSpaceDN w:val="0"/>
        <w:adjustRightInd w:val="0"/>
        <w:spacing w:after="45" w:line="240" w:lineRule="auto"/>
        <w:jc w:val="both"/>
        <w:rPr>
          <w:rFonts w:cstheme="minorHAnsi"/>
          <w:bCs/>
          <w:color w:val="C00000"/>
        </w:rPr>
      </w:pPr>
      <w:r w:rsidRPr="002E08D2">
        <w:rPr>
          <w:rFonts w:cstheme="minorHAnsi"/>
          <w:bCs/>
          <w:color w:val="C00000"/>
          <w:u w:val="single"/>
        </w:rPr>
        <w:t>Number of Facilities</w:t>
      </w:r>
      <w:r w:rsidRPr="002E08D2">
        <w:rPr>
          <w:rFonts w:cstheme="minorHAnsi"/>
          <w:bCs/>
          <w:color w:val="C00000"/>
        </w:rPr>
        <w:t xml:space="preserve">: </w:t>
      </w:r>
      <w:r w:rsidR="00A522AC">
        <w:rPr>
          <w:rFonts w:cstheme="minorHAnsi"/>
          <w:bCs/>
          <w:color w:val="C00000"/>
        </w:rPr>
        <w:t>1,550</w:t>
      </w:r>
    </w:p>
    <w:p w14:paraId="30CBB8DD" w14:textId="0FC4E497" w:rsidR="002E08D2" w:rsidRPr="002E08D2" w:rsidRDefault="002E08D2" w:rsidP="00D70614">
      <w:pPr>
        <w:autoSpaceDE w:val="0"/>
        <w:autoSpaceDN w:val="0"/>
        <w:adjustRightInd w:val="0"/>
        <w:spacing w:after="45" w:line="240" w:lineRule="auto"/>
        <w:jc w:val="both"/>
        <w:rPr>
          <w:rFonts w:cstheme="minorHAnsi"/>
          <w:bCs/>
          <w:color w:val="C00000"/>
          <w:u w:val="single"/>
        </w:rPr>
      </w:pPr>
      <w:r w:rsidRPr="002E08D2">
        <w:rPr>
          <w:rFonts w:cstheme="minorHAnsi"/>
          <w:bCs/>
          <w:color w:val="C00000"/>
          <w:u w:val="single"/>
        </w:rPr>
        <w:t>Denominator Cases</w:t>
      </w:r>
      <w:r w:rsidRPr="002E08D2">
        <w:rPr>
          <w:rFonts w:cstheme="minorHAnsi"/>
          <w:bCs/>
          <w:color w:val="C00000"/>
        </w:rPr>
        <w:t xml:space="preserve">: </w:t>
      </w:r>
      <w:r w:rsidR="00A522AC">
        <w:rPr>
          <w:rFonts w:cstheme="minorHAnsi"/>
          <w:bCs/>
          <w:color w:val="C00000"/>
        </w:rPr>
        <w:t>31,939</w:t>
      </w:r>
    </w:p>
    <w:p w14:paraId="127FB527" w14:textId="3608D27B" w:rsidR="002E08D2" w:rsidRPr="002E08D2" w:rsidRDefault="002E08D2" w:rsidP="00D70614">
      <w:pPr>
        <w:autoSpaceDE w:val="0"/>
        <w:autoSpaceDN w:val="0"/>
        <w:adjustRightInd w:val="0"/>
        <w:spacing w:after="45" w:line="240" w:lineRule="auto"/>
        <w:jc w:val="both"/>
        <w:rPr>
          <w:rFonts w:cstheme="minorHAnsi"/>
          <w:bCs/>
          <w:color w:val="C00000"/>
          <w:u w:val="single"/>
        </w:rPr>
      </w:pPr>
      <w:r w:rsidRPr="002E08D2">
        <w:rPr>
          <w:rFonts w:cstheme="minorHAnsi"/>
          <w:bCs/>
          <w:color w:val="C00000"/>
          <w:u w:val="single"/>
        </w:rPr>
        <w:t>Numerator Cases</w:t>
      </w:r>
      <w:r w:rsidRPr="002E08D2">
        <w:rPr>
          <w:rFonts w:cstheme="minorHAnsi"/>
          <w:bCs/>
          <w:color w:val="C00000"/>
        </w:rPr>
        <w:t xml:space="preserve">: </w:t>
      </w:r>
      <w:r w:rsidR="00A522AC">
        <w:rPr>
          <w:rFonts w:cstheme="minorHAnsi"/>
          <w:bCs/>
          <w:color w:val="C00000"/>
        </w:rPr>
        <w:t>23,953</w:t>
      </w:r>
    </w:p>
    <w:p w14:paraId="48555BDB" w14:textId="77777777" w:rsidR="002E08D2" w:rsidRPr="002E08D2" w:rsidRDefault="002E08D2" w:rsidP="00D70614">
      <w:pPr>
        <w:autoSpaceDE w:val="0"/>
        <w:autoSpaceDN w:val="0"/>
        <w:adjustRightInd w:val="0"/>
        <w:spacing w:after="45" w:line="240" w:lineRule="auto"/>
        <w:jc w:val="both"/>
        <w:rPr>
          <w:rFonts w:cstheme="minorHAnsi"/>
          <w:bCs/>
          <w:color w:val="C00000"/>
        </w:rPr>
      </w:pPr>
      <w:r w:rsidRPr="002E08D2">
        <w:rPr>
          <w:rFonts w:cstheme="minorHAnsi"/>
          <w:bCs/>
          <w:color w:val="C00000"/>
          <w:u w:val="single"/>
        </w:rPr>
        <w:t>Level of Analysis</w:t>
      </w:r>
      <w:r w:rsidRPr="002E08D2">
        <w:rPr>
          <w:rFonts w:cstheme="minorHAnsi"/>
          <w:bCs/>
          <w:color w:val="C00000"/>
        </w:rPr>
        <w:t xml:space="preserve">: Facility </w:t>
      </w:r>
    </w:p>
    <w:p w14:paraId="0DB1AD5D" w14:textId="77777777" w:rsidR="002E08D2" w:rsidRPr="002E08D2" w:rsidRDefault="002E08D2" w:rsidP="00D70614">
      <w:pPr>
        <w:autoSpaceDE w:val="0"/>
        <w:autoSpaceDN w:val="0"/>
        <w:adjustRightInd w:val="0"/>
        <w:spacing w:after="110" w:line="240" w:lineRule="auto"/>
        <w:jc w:val="both"/>
        <w:rPr>
          <w:rFonts w:cstheme="minorHAnsi"/>
          <w:bCs/>
          <w:color w:val="C00000"/>
        </w:rPr>
      </w:pPr>
      <w:r w:rsidRPr="002E08D2">
        <w:rPr>
          <w:rFonts w:cstheme="minorHAnsi"/>
          <w:bCs/>
          <w:color w:val="C00000"/>
          <w:u w:val="single"/>
        </w:rPr>
        <w:t>Patient Characteristics</w:t>
      </w:r>
      <w:r w:rsidRPr="002E08D2">
        <w:rPr>
          <w:rFonts w:cstheme="minorHAnsi"/>
          <w:bCs/>
          <w:color w:val="C00000"/>
        </w:rPr>
        <w:t xml:space="preserve">: Not applicable </w:t>
      </w:r>
    </w:p>
    <w:p w14:paraId="481ED10D" w14:textId="77777777" w:rsidR="002E08D2" w:rsidRPr="00EE24CB" w:rsidRDefault="002E08D2" w:rsidP="00D70614">
      <w:pPr>
        <w:autoSpaceDE w:val="0"/>
        <w:autoSpaceDN w:val="0"/>
        <w:adjustRightInd w:val="0"/>
        <w:spacing w:after="45" w:line="240" w:lineRule="auto"/>
        <w:jc w:val="both"/>
        <w:rPr>
          <w:rFonts w:cstheme="minorHAnsi"/>
          <w:b/>
          <w:bCs/>
          <w:color w:val="C00000"/>
        </w:rPr>
      </w:pPr>
      <w:r w:rsidRPr="00EE24CB">
        <w:rPr>
          <w:rFonts w:cstheme="minorHAnsi"/>
          <w:b/>
          <w:bCs/>
          <w:color w:val="C00000"/>
        </w:rPr>
        <w:t>Validity Testing—</w:t>
      </w:r>
      <w:r w:rsidRPr="00EE24CB">
        <w:rPr>
          <w:rFonts w:cstheme="minorHAnsi"/>
          <w:b/>
          <w:bCs/>
          <w:i/>
          <w:color w:val="C00000"/>
        </w:rPr>
        <w:t>Empirical Validity</w:t>
      </w:r>
    </w:p>
    <w:p w14:paraId="6146C639" w14:textId="37B87482" w:rsidR="002E08D2" w:rsidRPr="00EE24CB" w:rsidRDefault="002E08D2" w:rsidP="00D70614">
      <w:pPr>
        <w:autoSpaceDE w:val="0"/>
        <w:autoSpaceDN w:val="0"/>
        <w:adjustRightInd w:val="0"/>
        <w:spacing w:after="45" w:line="240" w:lineRule="auto"/>
        <w:jc w:val="both"/>
        <w:rPr>
          <w:rFonts w:cstheme="minorHAnsi"/>
          <w:bCs/>
          <w:color w:val="C00000"/>
        </w:rPr>
      </w:pPr>
      <w:r w:rsidRPr="00EE24CB">
        <w:rPr>
          <w:rFonts w:cstheme="minorHAnsi"/>
          <w:bCs/>
          <w:color w:val="C00000"/>
          <w:u w:val="single"/>
        </w:rPr>
        <w:t>Data Source</w:t>
      </w:r>
      <w:r w:rsidRPr="00EE24CB">
        <w:rPr>
          <w:rFonts w:cstheme="minorHAnsi"/>
          <w:bCs/>
          <w:color w:val="C00000"/>
        </w:rPr>
        <w:t xml:space="preserve">: </w:t>
      </w:r>
      <w:r w:rsidR="00627C21">
        <w:rPr>
          <w:rFonts w:cstheme="minorHAnsi"/>
          <w:bCs/>
          <w:color w:val="C00000"/>
        </w:rPr>
        <w:t xml:space="preserve">Clinical Data Abstraction Center (CDAC), </w:t>
      </w:r>
      <w:r w:rsidRPr="00EE24CB">
        <w:rPr>
          <w:color w:val="C00000"/>
        </w:rPr>
        <w:t>Clinical Data Warehouse (CDW)</w:t>
      </w:r>
    </w:p>
    <w:p w14:paraId="732F6520" w14:textId="4F68B9D6" w:rsidR="002E08D2" w:rsidRPr="00EE24CB" w:rsidRDefault="002E08D2" w:rsidP="00D70614">
      <w:pPr>
        <w:autoSpaceDE w:val="0"/>
        <w:autoSpaceDN w:val="0"/>
        <w:adjustRightInd w:val="0"/>
        <w:spacing w:after="45" w:line="240" w:lineRule="auto"/>
        <w:jc w:val="both"/>
        <w:rPr>
          <w:rFonts w:cstheme="minorHAnsi"/>
          <w:bCs/>
          <w:color w:val="C00000"/>
        </w:rPr>
      </w:pPr>
      <w:r w:rsidRPr="00EE24CB">
        <w:rPr>
          <w:rFonts w:cstheme="minorHAnsi"/>
          <w:bCs/>
          <w:color w:val="C00000"/>
          <w:u w:val="single"/>
        </w:rPr>
        <w:t>Dates</w:t>
      </w:r>
      <w:r w:rsidRPr="00EE24CB">
        <w:rPr>
          <w:rFonts w:cstheme="minorHAnsi"/>
          <w:bCs/>
          <w:color w:val="C00000"/>
        </w:rPr>
        <w:t xml:space="preserve">: </w:t>
      </w:r>
      <w:r w:rsidR="00A522AC" w:rsidRPr="0052762C">
        <w:rPr>
          <w:rFonts w:cstheme="minorHAnsi"/>
          <w:bCs/>
          <w:color w:val="C00000"/>
        </w:rPr>
        <w:t>July 1, 2016–September 30, 2018</w:t>
      </w:r>
    </w:p>
    <w:p w14:paraId="5C984DD4" w14:textId="793BE32B" w:rsidR="002E08D2" w:rsidRPr="00EE24CB" w:rsidRDefault="002E08D2" w:rsidP="00D70614">
      <w:pPr>
        <w:autoSpaceDE w:val="0"/>
        <w:autoSpaceDN w:val="0"/>
        <w:spacing w:after="45" w:line="240" w:lineRule="auto"/>
        <w:jc w:val="both"/>
        <w:rPr>
          <w:color w:val="C00000"/>
        </w:rPr>
      </w:pPr>
      <w:r w:rsidRPr="00EE24CB">
        <w:rPr>
          <w:color w:val="C00000"/>
          <w:u w:val="single"/>
        </w:rPr>
        <w:t>Sampled Population</w:t>
      </w:r>
      <w:r w:rsidRPr="00EE24CB">
        <w:rPr>
          <w:color w:val="C00000"/>
        </w:rPr>
        <w:t xml:space="preserve">: </w:t>
      </w:r>
      <w:r w:rsidR="00EC7D4A">
        <w:rPr>
          <w:color w:val="C00000"/>
        </w:rPr>
        <w:t>2,622</w:t>
      </w:r>
    </w:p>
    <w:p w14:paraId="7FE20BB4" w14:textId="43CFB2F2" w:rsidR="002E08D2" w:rsidRPr="00EE24CB" w:rsidRDefault="002E08D2" w:rsidP="00D70614">
      <w:pPr>
        <w:autoSpaceDE w:val="0"/>
        <w:autoSpaceDN w:val="0"/>
        <w:spacing w:after="45" w:line="240" w:lineRule="auto"/>
        <w:jc w:val="both"/>
        <w:rPr>
          <w:color w:val="C00000"/>
        </w:rPr>
      </w:pPr>
      <w:r w:rsidRPr="00EE24CB">
        <w:rPr>
          <w:color w:val="C00000"/>
          <w:u w:val="single"/>
        </w:rPr>
        <w:t>Level of Analysis</w:t>
      </w:r>
      <w:r w:rsidRPr="00EE24CB">
        <w:rPr>
          <w:color w:val="C00000"/>
        </w:rPr>
        <w:t>: Data element</w:t>
      </w:r>
    </w:p>
    <w:p w14:paraId="1DE7FD2A" w14:textId="66501D0D" w:rsidR="002E08D2" w:rsidRPr="002E08D2" w:rsidRDefault="002E08D2" w:rsidP="004474F5">
      <w:pPr>
        <w:autoSpaceDE w:val="0"/>
        <w:autoSpaceDN w:val="0"/>
        <w:spacing w:after="0" w:line="240" w:lineRule="auto"/>
        <w:jc w:val="both"/>
        <w:rPr>
          <w:color w:val="C00000"/>
        </w:rPr>
      </w:pPr>
      <w:r w:rsidRPr="00EE24CB">
        <w:rPr>
          <w:color w:val="C00000"/>
          <w:u w:val="single"/>
        </w:rPr>
        <w:t>Patient Characteristics</w:t>
      </w:r>
      <w:r w:rsidRPr="00EE24CB">
        <w:rPr>
          <w:color w:val="C00000"/>
        </w:rPr>
        <w:t>: Not applicable</w:t>
      </w:r>
    </w:p>
    <w:p w14:paraId="19A91DB0" w14:textId="77777777" w:rsidR="002E08D2" w:rsidRPr="002E08D2" w:rsidRDefault="002E08D2" w:rsidP="00D70614">
      <w:pPr>
        <w:pageBreakBefore/>
        <w:autoSpaceDE w:val="0"/>
        <w:autoSpaceDN w:val="0"/>
        <w:spacing w:after="45" w:line="240" w:lineRule="auto"/>
        <w:jc w:val="both"/>
        <w:rPr>
          <w:b/>
          <w:bCs/>
          <w:color w:val="C00000"/>
        </w:rPr>
      </w:pPr>
      <w:r w:rsidRPr="002E08D2">
        <w:rPr>
          <w:b/>
          <w:bCs/>
          <w:color w:val="C00000"/>
        </w:rPr>
        <w:lastRenderedPageBreak/>
        <w:t>Exclusions Analysis</w:t>
      </w:r>
    </w:p>
    <w:p w14:paraId="07E4AFE6" w14:textId="77777777" w:rsidR="002E08D2" w:rsidRPr="002E08D2" w:rsidRDefault="002E08D2" w:rsidP="00D70614">
      <w:pPr>
        <w:autoSpaceDE w:val="0"/>
        <w:autoSpaceDN w:val="0"/>
        <w:adjustRightInd w:val="0"/>
        <w:spacing w:after="45" w:line="240" w:lineRule="auto"/>
        <w:jc w:val="both"/>
        <w:rPr>
          <w:rFonts w:cstheme="minorHAnsi"/>
          <w:bCs/>
          <w:color w:val="C00000"/>
        </w:rPr>
      </w:pPr>
      <w:r w:rsidRPr="002E08D2">
        <w:rPr>
          <w:rFonts w:cstheme="minorHAnsi"/>
          <w:bCs/>
          <w:color w:val="C00000"/>
          <w:u w:val="single"/>
        </w:rPr>
        <w:t>Data Source</w:t>
      </w:r>
      <w:r w:rsidRPr="002E08D2">
        <w:rPr>
          <w:rFonts w:cstheme="minorHAnsi"/>
          <w:bCs/>
          <w:color w:val="C00000"/>
        </w:rPr>
        <w:t xml:space="preserve">: </w:t>
      </w:r>
      <w:r w:rsidRPr="002E08D2">
        <w:rPr>
          <w:color w:val="C00000"/>
        </w:rPr>
        <w:t>Denominator: CDW; Numerator: CDW; Exclusions: CDW</w:t>
      </w:r>
    </w:p>
    <w:p w14:paraId="6B3CBE8D" w14:textId="32D03F22" w:rsidR="002E08D2" w:rsidRPr="002E08D2" w:rsidRDefault="002E08D2" w:rsidP="00D70614">
      <w:pPr>
        <w:autoSpaceDE w:val="0"/>
        <w:autoSpaceDN w:val="0"/>
        <w:adjustRightInd w:val="0"/>
        <w:spacing w:after="45" w:line="240" w:lineRule="auto"/>
        <w:jc w:val="both"/>
        <w:rPr>
          <w:rFonts w:cstheme="minorHAnsi"/>
          <w:bCs/>
          <w:color w:val="C00000"/>
        </w:rPr>
      </w:pPr>
      <w:r w:rsidRPr="002E08D2">
        <w:rPr>
          <w:rFonts w:cstheme="minorHAnsi"/>
          <w:bCs/>
          <w:color w:val="C00000"/>
          <w:u w:val="single"/>
        </w:rPr>
        <w:t>Dates</w:t>
      </w:r>
      <w:r w:rsidRPr="002E08D2">
        <w:rPr>
          <w:rFonts w:cstheme="minorHAnsi"/>
          <w:bCs/>
          <w:color w:val="C00000"/>
        </w:rPr>
        <w:t xml:space="preserve">: </w:t>
      </w:r>
      <w:r w:rsidRPr="00D70614">
        <w:rPr>
          <w:rFonts w:cstheme="minorHAnsi"/>
          <w:bCs/>
          <w:i/>
          <w:color w:val="C00000"/>
        </w:rPr>
        <w:t>Denominator:</w:t>
      </w:r>
      <w:r w:rsidRPr="002E08D2">
        <w:rPr>
          <w:rFonts w:cstheme="minorHAnsi"/>
          <w:bCs/>
          <w:color w:val="C00000"/>
        </w:rPr>
        <w:t xml:space="preserve"> </w:t>
      </w:r>
      <w:sdt>
        <w:sdtPr>
          <w:rPr>
            <w:rStyle w:val="Style1"/>
            <w:color w:val="C00000"/>
          </w:rPr>
          <w:id w:val="-188142580"/>
          <w:text/>
        </w:sdtPr>
        <w:sdtEndPr>
          <w:rPr>
            <w:rStyle w:val="DefaultParagraphFont"/>
            <w:rFonts w:cstheme="minorHAnsi"/>
          </w:rPr>
        </w:sdtEndPr>
        <w:sdtContent>
          <w:r w:rsidR="00095C33">
            <w:rPr>
              <w:rStyle w:val="Style1"/>
              <w:color w:val="C00000"/>
            </w:rPr>
            <w:t>July 1, 2016—December 31, 2018</w:t>
          </w:r>
        </w:sdtContent>
      </w:sdt>
      <w:r w:rsidRPr="002E08D2">
        <w:rPr>
          <w:rFonts w:cstheme="minorHAnsi"/>
          <w:bCs/>
          <w:color w:val="C00000"/>
        </w:rPr>
        <w:t xml:space="preserve">; </w:t>
      </w:r>
      <w:r w:rsidRPr="00D70614">
        <w:rPr>
          <w:rFonts w:cstheme="minorHAnsi"/>
          <w:bCs/>
          <w:i/>
          <w:color w:val="C00000"/>
        </w:rPr>
        <w:t>Numerator:</w:t>
      </w:r>
      <w:r w:rsidRPr="002E08D2">
        <w:rPr>
          <w:rFonts w:cstheme="minorHAnsi"/>
          <w:bCs/>
          <w:color w:val="C00000"/>
        </w:rPr>
        <w:t xml:space="preserve"> </w:t>
      </w:r>
      <w:sdt>
        <w:sdtPr>
          <w:rPr>
            <w:rStyle w:val="Style1"/>
            <w:color w:val="C00000"/>
          </w:rPr>
          <w:id w:val="1622811430"/>
          <w:text/>
        </w:sdtPr>
        <w:sdtEndPr>
          <w:rPr>
            <w:rStyle w:val="DefaultParagraphFont"/>
            <w:rFonts w:cstheme="minorHAnsi"/>
          </w:rPr>
        </w:sdtEndPr>
        <w:sdtContent>
          <w:r w:rsidR="00095C33">
            <w:rPr>
              <w:rStyle w:val="Style1"/>
              <w:color w:val="C00000"/>
            </w:rPr>
            <w:t>July 1, 2016—December 31, 2018</w:t>
          </w:r>
        </w:sdtContent>
      </w:sdt>
      <w:r w:rsidRPr="002E08D2">
        <w:rPr>
          <w:rFonts w:cstheme="minorHAnsi"/>
          <w:bCs/>
          <w:color w:val="C00000"/>
        </w:rPr>
        <w:t xml:space="preserve">; </w:t>
      </w:r>
      <w:r w:rsidRPr="00A87395">
        <w:rPr>
          <w:rFonts w:cstheme="minorHAnsi"/>
          <w:bCs/>
          <w:i/>
          <w:color w:val="C00000"/>
        </w:rPr>
        <w:t>Exclusions:</w:t>
      </w:r>
      <w:r w:rsidRPr="002E08D2">
        <w:rPr>
          <w:rFonts w:cstheme="minorHAnsi"/>
          <w:bCs/>
          <w:color w:val="C00000"/>
        </w:rPr>
        <w:t xml:space="preserve"> </w:t>
      </w:r>
      <w:sdt>
        <w:sdtPr>
          <w:rPr>
            <w:rStyle w:val="Style1"/>
            <w:color w:val="C00000"/>
          </w:rPr>
          <w:id w:val="397489364"/>
          <w:text/>
        </w:sdtPr>
        <w:sdtEndPr>
          <w:rPr>
            <w:rStyle w:val="DefaultParagraphFont"/>
            <w:rFonts w:cstheme="minorHAnsi"/>
          </w:rPr>
        </w:sdtEndPr>
        <w:sdtContent>
          <w:r w:rsidR="00095C33">
            <w:rPr>
              <w:rStyle w:val="Style1"/>
              <w:color w:val="C00000"/>
            </w:rPr>
            <w:t>July 1, 2016—December 31, 2018</w:t>
          </w:r>
        </w:sdtContent>
      </w:sdt>
      <w:r w:rsidRPr="002E08D2">
        <w:rPr>
          <w:rFonts w:cstheme="minorHAnsi"/>
          <w:bCs/>
          <w:color w:val="C00000"/>
        </w:rPr>
        <w:t xml:space="preserve">; </w:t>
      </w:r>
      <w:r w:rsidRPr="00A87395">
        <w:rPr>
          <w:rFonts w:cstheme="minorHAnsi"/>
          <w:bCs/>
          <w:i/>
          <w:color w:val="C00000"/>
        </w:rPr>
        <w:t>Exceptions:</w:t>
      </w:r>
      <w:r w:rsidRPr="002E08D2">
        <w:rPr>
          <w:rFonts w:cstheme="minorHAnsi"/>
          <w:bCs/>
          <w:color w:val="C00000"/>
        </w:rPr>
        <w:t xml:space="preserve"> </w:t>
      </w:r>
      <w:sdt>
        <w:sdtPr>
          <w:rPr>
            <w:rStyle w:val="Style1"/>
            <w:color w:val="C00000"/>
          </w:rPr>
          <w:id w:val="450209506"/>
          <w:text/>
        </w:sdtPr>
        <w:sdtEndPr>
          <w:rPr>
            <w:rStyle w:val="DefaultParagraphFont"/>
            <w:rFonts w:cstheme="minorHAnsi"/>
          </w:rPr>
        </w:sdtEndPr>
        <w:sdtContent>
          <w:r w:rsidR="00095C33">
            <w:rPr>
              <w:rStyle w:val="Style1"/>
              <w:color w:val="C00000"/>
            </w:rPr>
            <w:t>July 1, 2016—December 31, 2018</w:t>
          </w:r>
        </w:sdtContent>
      </w:sdt>
    </w:p>
    <w:p w14:paraId="146729AD" w14:textId="5F36D9EE" w:rsidR="002E08D2" w:rsidRPr="002E08D2" w:rsidRDefault="002E08D2" w:rsidP="00D70614">
      <w:pPr>
        <w:autoSpaceDE w:val="0"/>
        <w:autoSpaceDN w:val="0"/>
        <w:adjustRightInd w:val="0"/>
        <w:spacing w:after="45" w:line="240" w:lineRule="auto"/>
        <w:jc w:val="both"/>
        <w:rPr>
          <w:rFonts w:cstheme="minorHAnsi"/>
          <w:bCs/>
          <w:color w:val="C00000"/>
        </w:rPr>
      </w:pPr>
      <w:r w:rsidRPr="002E08D2">
        <w:rPr>
          <w:rFonts w:cstheme="minorHAnsi"/>
          <w:bCs/>
          <w:color w:val="C00000"/>
          <w:u w:val="single"/>
        </w:rPr>
        <w:t>Number of Facilities</w:t>
      </w:r>
      <w:r w:rsidRPr="002E08D2">
        <w:rPr>
          <w:rFonts w:cstheme="minorHAnsi"/>
          <w:bCs/>
          <w:color w:val="C00000"/>
        </w:rPr>
        <w:t xml:space="preserve">: </w:t>
      </w:r>
      <w:r w:rsidR="00EC7D4A">
        <w:rPr>
          <w:rFonts w:cstheme="minorHAnsi"/>
          <w:bCs/>
          <w:color w:val="C00000"/>
        </w:rPr>
        <w:t>3,140</w:t>
      </w:r>
    </w:p>
    <w:p w14:paraId="54B68E77" w14:textId="041DC42C" w:rsidR="002E08D2" w:rsidRPr="002E08D2" w:rsidRDefault="002E08D2" w:rsidP="00D70614">
      <w:pPr>
        <w:autoSpaceDE w:val="0"/>
        <w:autoSpaceDN w:val="0"/>
        <w:spacing w:after="45" w:line="240" w:lineRule="auto"/>
        <w:jc w:val="both"/>
        <w:rPr>
          <w:color w:val="C00000"/>
        </w:rPr>
      </w:pPr>
      <w:r w:rsidRPr="002E08D2">
        <w:rPr>
          <w:color w:val="C00000"/>
          <w:u w:val="single"/>
        </w:rPr>
        <w:t>Sampled Population</w:t>
      </w:r>
      <w:r w:rsidRPr="002E08D2">
        <w:rPr>
          <w:color w:val="C00000"/>
        </w:rPr>
        <w:t xml:space="preserve">: </w:t>
      </w:r>
      <w:r w:rsidR="00EC7D4A" w:rsidRPr="00EC7D4A">
        <w:rPr>
          <w:color w:val="C00000"/>
        </w:rPr>
        <w:t>271</w:t>
      </w:r>
      <w:r w:rsidR="00EC7D4A">
        <w:rPr>
          <w:color w:val="C00000"/>
        </w:rPr>
        <w:t>,</w:t>
      </w:r>
      <w:r w:rsidR="00EC7D4A" w:rsidRPr="00EC7D4A">
        <w:rPr>
          <w:color w:val="C00000"/>
        </w:rPr>
        <w:t>756</w:t>
      </w:r>
    </w:p>
    <w:p w14:paraId="7A84430B" w14:textId="678AB3E2" w:rsidR="002E08D2" w:rsidRPr="002E08D2" w:rsidRDefault="002E08D2" w:rsidP="00D70614">
      <w:pPr>
        <w:autoSpaceDE w:val="0"/>
        <w:autoSpaceDN w:val="0"/>
        <w:spacing w:after="45" w:line="240" w:lineRule="auto"/>
        <w:jc w:val="both"/>
        <w:rPr>
          <w:color w:val="C00000"/>
        </w:rPr>
      </w:pPr>
      <w:r w:rsidRPr="002E08D2">
        <w:rPr>
          <w:color w:val="C00000"/>
          <w:u w:val="single"/>
        </w:rPr>
        <w:t>Denominator Cases</w:t>
      </w:r>
      <w:r w:rsidRPr="002E08D2">
        <w:rPr>
          <w:color w:val="C00000"/>
        </w:rPr>
        <w:t xml:space="preserve">: </w:t>
      </w:r>
      <w:r w:rsidR="00EC7D4A" w:rsidRPr="00EC7D4A">
        <w:rPr>
          <w:color w:val="C00000"/>
        </w:rPr>
        <w:t>271</w:t>
      </w:r>
      <w:r w:rsidR="00EC7D4A">
        <w:rPr>
          <w:color w:val="C00000"/>
        </w:rPr>
        <w:t>,</w:t>
      </w:r>
      <w:r w:rsidR="00EC7D4A" w:rsidRPr="00EC7D4A">
        <w:rPr>
          <w:color w:val="C00000"/>
        </w:rPr>
        <w:t>756</w:t>
      </w:r>
    </w:p>
    <w:p w14:paraId="3F0CF8B4" w14:textId="2A83FFC8" w:rsidR="002E08D2" w:rsidRPr="002E08D2" w:rsidRDefault="002E08D2" w:rsidP="00D70614">
      <w:pPr>
        <w:autoSpaceDE w:val="0"/>
        <w:autoSpaceDN w:val="0"/>
        <w:spacing w:after="45" w:line="240" w:lineRule="auto"/>
        <w:jc w:val="both"/>
        <w:rPr>
          <w:color w:val="C00000"/>
        </w:rPr>
      </w:pPr>
      <w:r w:rsidRPr="002E08D2">
        <w:rPr>
          <w:color w:val="C00000"/>
          <w:u w:val="single"/>
        </w:rPr>
        <w:t>Numerator Cases</w:t>
      </w:r>
      <w:r w:rsidRPr="002E08D2">
        <w:rPr>
          <w:color w:val="C00000"/>
        </w:rPr>
        <w:t xml:space="preserve">: </w:t>
      </w:r>
      <w:r w:rsidR="00EC7D4A">
        <w:rPr>
          <w:color w:val="C00000"/>
        </w:rPr>
        <w:t>80,749</w:t>
      </w:r>
    </w:p>
    <w:p w14:paraId="6FADE708" w14:textId="77777777" w:rsidR="002E08D2" w:rsidRPr="002E08D2" w:rsidRDefault="002E08D2" w:rsidP="00D70614">
      <w:pPr>
        <w:autoSpaceDE w:val="0"/>
        <w:autoSpaceDN w:val="0"/>
        <w:spacing w:after="45" w:line="240" w:lineRule="auto"/>
        <w:jc w:val="both"/>
        <w:rPr>
          <w:color w:val="C00000"/>
        </w:rPr>
      </w:pPr>
      <w:r w:rsidRPr="002E08D2">
        <w:rPr>
          <w:color w:val="C00000"/>
          <w:u w:val="single"/>
        </w:rPr>
        <w:t>Level of Analysis</w:t>
      </w:r>
      <w:r w:rsidRPr="002E08D2">
        <w:rPr>
          <w:color w:val="C00000"/>
        </w:rPr>
        <w:t>: Case</w:t>
      </w:r>
    </w:p>
    <w:p w14:paraId="74AAA378" w14:textId="6774C527" w:rsidR="002E08D2" w:rsidRPr="002E08D2" w:rsidRDefault="002E08D2" w:rsidP="00A87395">
      <w:pPr>
        <w:autoSpaceDE w:val="0"/>
        <w:autoSpaceDN w:val="0"/>
        <w:spacing w:after="110" w:line="240" w:lineRule="auto"/>
        <w:jc w:val="both"/>
        <w:rPr>
          <w:color w:val="C00000"/>
        </w:rPr>
      </w:pPr>
      <w:r w:rsidRPr="002E08D2">
        <w:rPr>
          <w:color w:val="C00000"/>
          <w:u w:val="single"/>
        </w:rPr>
        <w:t>Denominator Patient Characteristics</w:t>
      </w:r>
      <w:r w:rsidRPr="002E08D2">
        <w:rPr>
          <w:color w:val="C00000"/>
        </w:rPr>
        <w:t xml:space="preserve">: Gender (% Male): </w:t>
      </w:r>
      <w:r w:rsidR="00EC7D4A">
        <w:rPr>
          <w:color w:val="C00000"/>
        </w:rPr>
        <w:t>49.7</w:t>
      </w:r>
      <w:r w:rsidRPr="002E08D2">
        <w:rPr>
          <w:color w:val="C00000"/>
        </w:rPr>
        <w:t xml:space="preserve">; Mean Age (Years): </w:t>
      </w:r>
      <w:r w:rsidR="00EC7D4A">
        <w:rPr>
          <w:color w:val="C00000"/>
        </w:rPr>
        <w:t>67.1</w:t>
      </w:r>
      <w:r w:rsidRPr="002E08D2">
        <w:rPr>
          <w:color w:val="C00000"/>
        </w:rPr>
        <w:t xml:space="preserve"> (St. Dev.: 15.3); Race (% Minority): </w:t>
      </w:r>
      <w:r w:rsidR="00EC7D4A">
        <w:rPr>
          <w:color w:val="C00000"/>
        </w:rPr>
        <w:t>16.4</w:t>
      </w:r>
    </w:p>
    <w:p w14:paraId="514E2037" w14:textId="77777777" w:rsidR="002E08D2" w:rsidRPr="002E08D2" w:rsidRDefault="002E08D2" w:rsidP="00A87395">
      <w:pPr>
        <w:autoSpaceDE w:val="0"/>
        <w:autoSpaceDN w:val="0"/>
        <w:adjustRightInd w:val="0"/>
        <w:spacing w:after="45" w:line="240" w:lineRule="auto"/>
        <w:jc w:val="both"/>
        <w:rPr>
          <w:rFonts w:cstheme="minorHAnsi"/>
          <w:bCs/>
          <w:color w:val="C00000"/>
          <w:u w:val="single"/>
        </w:rPr>
      </w:pPr>
      <w:r w:rsidRPr="002E08D2">
        <w:rPr>
          <w:rFonts w:cstheme="minorHAnsi"/>
          <w:b/>
          <w:bCs/>
          <w:color w:val="C00000"/>
        </w:rPr>
        <w:t>Risk Adjustment/Stratification</w:t>
      </w:r>
      <w:r w:rsidRPr="002E08D2">
        <w:rPr>
          <w:rFonts w:cstheme="minorHAnsi"/>
          <w:bCs/>
          <w:color w:val="C00000"/>
          <w:u w:val="single"/>
        </w:rPr>
        <w:t xml:space="preserve"> </w:t>
      </w:r>
    </w:p>
    <w:p w14:paraId="3D36ADEE" w14:textId="05BC67CD" w:rsidR="002E08D2" w:rsidRPr="002E08D2" w:rsidRDefault="002E08D2" w:rsidP="00A87395">
      <w:pPr>
        <w:autoSpaceDE w:val="0"/>
        <w:autoSpaceDN w:val="0"/>
        <w:adjustRightInd w:val="0"/>
        <w:spacing w:after="110" w:line="240" w:lineRule="auto"/>
        <w:jc w:val="both"/>
        <w:rPr>
          <w:rFonts w:cstheme="minorHAnsi"/>
          <w:bCs/>
          <w:color w:val="C00000"/>
        </w:rPr>
      </w:pPr>
      <w:r w:rsidRPr="002E08D2">
        <w:rPr>
          <w:rFonts w:cstheme="minorHAnsi"/>
          <w:bCs/>
          <w:color w:val="C00000"/>
        </w:rPr>
        <w:t>N/A</w:t>
      </w:r>
      <w:r w:rsidR="00A87395">
        <w:rPr>
          <w:rFonts w:cstheme="minorHAnsi"/>
          <w:bCs/>
          <w:color w:val="C00000"/>
        </w:rPr>
        <w:t>—</w:t>
      </w:r>
      <w:r w:rsidRPr="002E08D2">
        <w:rPr>
          <w:rFonts w:cstheme="minorHAnsi"/>
          <w:bCs/>
          <w:color w:val="C00000"/>
        </w:rPr>
        <w:t>No risk adjustment or stratification was performed.</w:t>
      </w:r>
    </w:p>
    <w:p w14:paraId="2EE05131" w14:textId="77777777" w:rsidR="002E08D2" w:rsidRPr="002E08D2" w:rsidRDefault="002E08D2" w:rsidP="009E0D7B">
      <w:pPr>
        <w:autoSpaceDE w:val="0"/>
        <w:autoSpaceDN w:val="0"/>
        <w:adjustRightInd w:val="0"/>
        <w:spacing w:after="45" w:line="240" w:lineRule="auto"/>
        <w:jc w:val="both"/>
        <w:rPr>
          <w:rFonts w:cstheme="minorHAnsi"/>
          <w:b/>
          <w:bCs/>
          <w:color w:val="C00000"/>
        </w:rPr>
      </w:pPr>
      <w:r w:rsidRPr="002E08D2">
        <w:rPr>
          <w:rFonts w:cstheme="minorHAnsi"/>
          <w:b/>
          <w:bCs/>
          <w:color w:val="C00000"/>
        </w:rPr>
        <w:t>Identification of Statistically Significant &amp; Meaningful Differences in Performance</w:t>
      </w:r>
    </w:p>
    <w:p w14:paraId="6E978802" w14:textId="77777777" w:rsidR="002E08D2" w:rsidRPr="002E08D2" w:rsidRDefault="002E08D2" w:rsidP="009E0D7B">
      <w:pPr>
        <w:autoSpaceDE w:val="0"/>
        <w:autoSpaceDN w:val="0"/>
        <w:adjustRightInd w:val="0"/>
        <w:spacing w:after="45" w:line="240" w:lineRule="auto"/>
        <w:jc w:val="both"/>
        <w:rPr>
          <w:rFonts w:cstheme="minorHAnsi"/>
          <w:bCs/>
          <w:color w:val="C00000"/>
        </w:rPr>
      </w:pPr>
      <w:r w:rsidRPr="002E08D2">
        <w:rPr>
          <w:rFonts w:cstheme="minorHAnsi"/>
          <w:bCs/>
          <w:color w:val="C00000"/>
          <w:u w:val="single"/>
        </w:rPr>
        <w:t>Data Source</w:t>
      </w:r>
      <w:r w:rsidRPr="002E08D2">
        <w:rPr>
          <w:rFonts w:cstheme="minorHAnsi"/>
          <w:bCs/>
          <w:color w:val="C00000"/>
        </w:rPr>
        <w:t>: Hospital Compare downloadable file</w:t>
      </w:r>
    </w:p>
    <w:p w14:paraId="15DE0453" w14:textId="7FB1BAB4" w:rsidR="00EC7D4A" w:rsidRPr="002E08D2" w:rsidRDefault="002E08D2" w:rsidP="009E0D7B">
      <w:pPr>
        <w:autoSpaceDE w:val="0"/>
        <w:autoSpaceDN w:val="0"/>
        <w:adjustRightInd w:val="0"/>
        <w:spacing w:after="45" w:line="240" w:lineRule="auto"/>
        <w:jc w:val="both"/>
        <w:rPr>
          <w:rFonts w:cstheme="minorHAnsi"/>
          <w:bCs/>
          <w:color w:val="C00000"/>
        </w:rPr>
      </w:pPr>
      <w:r w:rsidRPr="002E08D2">
        <w:rPr>
          <w:rFonts w:cstheme="minorHAnsi"/>
          <w:bCs/>
          <w:color w:val="C00000"/>
          <w:u w:val="single"/>
        </w:rPr>
        <w:t>Dates</w:t>
      </w:r>
      <w:r w:rsidRPr="002E08D2">
        <w:rPr>
          <w:rFonts w:cstheme="minorHAnsi"/>
          <w:bCs/>
          <w:color w:val="C00000"/>
        </w:rPr>
        <w:t xml:space="preserve">: </w:t>
      </w:r>
      <w:r w:rsidR="00EC7D4A" w:rsidRPr="00A87395">
        <w:rPr>
          <w:rFonts w:cstheme="minorHAnsi"/>
          <w:bCs/>
          <w:i/>
          <w:color w:val="C00000"/>
        </w:rPr>
        <w:t>Denominator:</w:t>
      </w:r>
      <w:r w:rsidR="00EC7D4A" w:rsidRPr="002E08D2">
        <w:rPr>
          <w:rFonts w:cstheme="minorHAnsi"/>
          <w:bCs/>
          <w:color w:val="C00000"/>
        </w:rPr>
        <w:t xml:space="preserve"> </w:t>
      </w:r>
      <w:sdt>
        <w:sdtPr>
          <w:rPr>
            <w:rStyle w:val="Style1"/>
            <w:color w:val="C00000"/>
          </w:rPr>
          <w:id w:val="-398514593"/>
          <w:text/>
        </w:sdtPr>
        <w:sdtEndPr>
          <w:rPr>
            <w:rStyle w:val="DefaultParagraphFont"/>
            <w:rFonts w:cstheme="minorHAnsi"/>
          </w:rPr>
        </w:sdtEndPr>
        <w:sdtContent>
          <w:r w:rsidR="00095C33">
            <w:rPr>
              <w:rStyle w:val="Style1"/>
              <w:color w:val="C00000"/>
            </w:rPr>
            <w:t>July 1, 2017–June 30, 2018</w:t>
          </w:r>
        </w:sdtContent>
      </w:sdt>
      <w:r w:rsidR="00EC7D4A" w:rsidRPr="002E08D2">
        <w:rPr>
          <w:rFonts w:cstheme="minorHAnsi"/>
          <w:bCs/>
          <w:color w:val="C00000"/>
        </w:rPr>
        <w:t xml:space="preserve">; </w:t>
      </w:r>
      <w:r w:rsidR="00EC7D4A" w:rsidRPr="00A87395">
        <w:rPr>
          <w:rFonts w:cstheme="minorHAnsi"/>
          <w:bCs/>
          <w:i/>
          <w:color w:val="C00000"/>
        </w:rPr>
        <w:t>Numerator:</w:t>
      </w:r>
      <w:r w:rsidR="00EC7D4A" w:rsidRPr="002E08D2">
        <w:rPr>
          <w:rFonts w:cstheme="minorHAnsi"/>
          <w:bCs/>
          <w:color w:val="C00000"/>
        </w:rPr>
        <w:t xml:space="preserve"> </w:t>
      </w:r>
      <w:sdt>
        <w:sdtPr>
          <w:rPr>
            <w:rStyle w:val="Style1"/>
            <w:color w:val="C00000"/>
          </w:rPr>
          <w:id w:val="1294877622"/>
          <w:text/>
        </w:sdtPr>
        <w:sdtEndPr>
          <w:rPr>
            <w:rStyle w:val="Style1"/>
          </w:rPr>
        </w:sdtEndPr>
        <w:sdtContent>
          <w:r w:rsidR="00CF3C50">
            <w:rPr>
              <w:rStyle w:val="Style1"/>
              <w:color w:val="C00000"/>
            </w:rPr>
            <w:t>July 1, 2017–June 30, 2018</w:t>
          </w:r>
        </w:sdtContent>
      </w:sdt>
      <w:r w:rsidR="00EC7D4A" w:rsidRPr="002E08D2">
        <w:rPr>
          <w:rFonts w:cstheme="minorHAnsi"/>
          <w:bCs/>
          <w:color w:val="C00000"/>
        </w:rPr>
        <w:t xml:space="preserve">; </w:t>
      </w:r>
      <w:r w:rsidR="00EC7D4A" w:rsidRPr="00A87395">
        <w:rPr>
          <w:rFonts w:cstheme="minorHAnsi"/>
          <w:bCs/>
          <w:i/>
          <w:color w:val="C00000"/>
        </w:rPr>
        <w:t>Exclusions:</w:t>
      </w:r>
      <w:r w:rsidR="00EC7D4A" w:rsidRPr="002E08D2">
        <w:rPr>
          <w:rFonts w:cstheme="minorHAnsi"/>
          <w:bCs/>
          <w:color w:val="C00000"/>
        </w:rPr>
        <w:t xml:space="preserve"> </w:t>
      </w:r>
      <w:sdt>
        <w:sdtPr>
          <w:rPr>
            <w:rStyle w:val="Style1"/>
            <w:color w:val="C00000"/>
          </w:rPr>
          <w:id w:val="-401609311"/>
          <w:text/>
        </w:sdtPr>
        <w:sdtEndPr>
          <w:rPr>
            <w:rStyle w:val="DefaultParagraphFont"/>
            <w:rFonts w:cstheme="minorHAnsi"/>
          </w:rPr>
        </w:sdtEndPr>
        <w:sdtContent>
          <w:r w:rsidR="00095C33">
            <w:rPr>
              <w:rStyle w:val="Style1"/>
              <w:color w:val="C00000"/>
            </w:rPr>
            <w:t>July 1, 2017–June 30, 2018</w:t>
          </w:r>
        </w:sdtContent>
      </w:sdt>
      <w:r w:rsidR="00EC7D4A">
        <w:rPr>
          <w:rFonts w:cstheme="minorHAnsi"/>
          <w:bCs/>
          <w:color w:val="C00000"/>
        </w:rPr>
        <w:t xml:space="preserve">; </w:t>
      </w:r>
      <w:r w:rsidR="00EC7D4A" w:rsidRPr="009E0D7B">
        <w:rPr>
          <w:rFonts w:cstheme="minorHAnsi"/>
          <w:bCs/>
          <w:i/>
          <w:color w:val="C00000"/>
        </w:rPr>
        <w:t>Exceptions:</w:t>
      </w:r>
      <w:r w:rsidR="00EC7D4A" w:rsidRPr="002E08D2">
        <w:rPr>
          <w:rFonts w:cstheme="minorHAnsi"/>
          <w:bCs/>
          <w:color w:val="C00000"/>
        </w:rPr>
        <w:t xml:space="preserve"> </w:t>
      </w:r>
      <w:sdt>
        <w:sdtPr>
          <w:rPr>
            <w:rStyle w:val="Style1"/>
            <w:color w:val="C00000"/>
          </w:rPr>
          <w:id w:val="-1591237123"/>
          <w:text/>
        </w:sdtPr>
        <w:sdtEndPr>
          <w:rPr>
            <w:rStyle w:val="Style1"/>
          </w:rPr>
        </w:sdtEndPr>
        <w:sdtContent>
          <w:r w:rsidR="00095C33">
            <w:rPr>
              <w:rStyle w:val="Style1"/>
              <w:color w:val="C00000"/>
            </w:rPr>
            <w:t>July 1, 2017–June 30, 2018</w:t>
          </w:r>
        </w:sdtContent>
      </w:sdt>
    </w:p>
    <w:p w14:paraId="144A44AA" w14:textId="615C1F25" w:rsidR="002E08D2" w:rsidRPr="002E08D2" w:rsidRDefault="002E08D2" w:rsidP="009E0D7B">
      <w:pPr>
        <w:autoSpaceDE w:val="0"/>
        <w:autoSpaceDN w:val="0"/>
        <w:adjustRightInd w:val="0"/>
        <w:spacing w:after="45" w:line="240" w:lineRule="auto"/>
        <w:jc w:val="both"/>
        <w:rPr>
          <w:rFonts w:cstheme="minorHAnsi"/>
          <w:bCs/>
          <w:color w:val="C00000"/>
        </w:rPr>
      </w:pPr>
      <w:r w:rsidRPr="002E08D2">
        <w:rPr>
          <w:rFonts w:cstheme="minorHAnsi"/>
          <w:bCs/>
          <w:color w:val="C00000"/>
          <w:u w:val="single"/>
        </w:rPr>
        <w:t>Number of Facilities</w:t>
      </w:r>
      <w:r w:rsidRPr="002E08D2">
        <w:rPr>
          <w:rFonts w:cstheme="minorHAnsi"/>
          <w:bCs/>
          <w:color w:val="C00000"/>
        </w:rPr>
        <w:t xml:space="preserve">: </w:t>
      </w:r>
      <w:r w:rsidR="00C040A4">
        <w:rPr>
          <w:rFonts w:cstheme="minorHAnsi"/>
          <w:bCs/>
          <w:color w:val="C00000"/>
        </w:rPr>
        <w:t>1,550</w:t>
      </w:r>
    </w:p>
    <w:p w14:paraId="0038D792" w14:textId="5345D42E" w:rsidR="002E08D2" w:rsidRPr="002E08D2" w:rsidRDefault="002E08D2" w:rsidP="009E0D7B">
      <w:pPr>
        <w:autoSpaceDE w:val="0"/>
        <w:autoSpaceDN w:val="0"/>
        <w:adjustRightInd w:val="0"/>
        <w:spacing w:after="45" w:line="240" w:lineRule="auto"/>
        <w:jc w:val="both"/>
        <w:rPr>
          <w:rFonts w:cstheme="minorHAnsi"/>
          <w:bCs/>
          <w:color w:val="C00000"/>
          <w:u w:val="single"/>
        </w:rPr>
      </w:pPr>
      <w:r w:rsidRPr="002E08D2">
        <w:rPr>
          <w:rFonts w:cstheme="minorHAnsi"/>
          <w:bCs/>
          <w:color w:val="C00000"/>
          <w:u w:val="single"/>
        </w:rPr>
        <w:t>Denominator Cases</w:t>
      </w:r>
      <w:r w:rsidRPr="002E08D2">
        <w:rPr>
          <w:rFonts w:cstheme="minorHAnsi"/>
          <w:bCs/>
          <w:color w:val="C00000"/>
        </w:rPr>
        <w:t xml:space="preserve">: </w:t>
      </w:r>
      <w:r w:rsidR="00C040A4">
        <w:rPr>
          <w:rFonts w:cstheme="minorHAnsi"/>
          <w:bCs/>
          <w:color w:val="C00000"/>
        </w:rPr>
        <w:t>31,939</w:t>
      </w:r>
    </w:p>
    <w:p w14:paraId="1FB2BD27" w14:textId="629FDDCF" w:rsidR="002E08D2" w:rsidRPr="002E08D2" w:rsidRDefault="002E08D2" w:rsidP="009E0D7B">
      <w:pPr>
        <w:autoSpaceDE w:val="0"/>
        <w:autoSpaceDN w:val="0"/>
        <w:adjustRightInd w:val="0"/>
        <w:spacing w:after="45" w:line="240" w:lineRule="auto"/>
        <w:jc w:val="both"/>
        <w:rPr>
          <w:rFonts w:cstheme="minorHAnsi"/>
          <w:bCs/>
          <w:color w:val="C00000"/>
          <w:u w:val="single"/>
        </w:rPr>
      </w:pPr>
      <w:r w:rsidRPr="002E08D2">
        <w:rPr>
          <w:rFonts w:cstheme="minorHAnsi"/>
          <w:bCs/>
          <w:color w:val="C00000"/>
          <w:u w:val="single"/>
        </w:rPr>
        <w:t>Numerator Cases</w:t>
      </w:r>
      <w:r w:rsidRPr="002E08D2">
        <w:rPr>
          <w:rFonts w:cstheme="minorHAnsi"/>
          <w:bCs/>
          <w:color w:val="C00000"/>
        </w:rPr>
        <w:t xml:space="preserve">: </w:t>
      </w:r>
      <w:r w:rsidR="00C040A4">
        <w:rPr>
          <w:rFonts w:cstheme="minorHAnsi"/>
          <w:bCs/>
          <w:color w:val="C00000"/>
        </w:rPr>
        <w:t>23,953</w:t>
      </w:r>
    </w:p>
    <w:p w14:paraId="270F5517" w14:textId="77777777" w:rsidR="002E08D2" w:rsidRPr="002E08D2" w:rsidRDefault="002E08D2" w:rsidP="009E0D7B">
      <w:pPr>
        <w:autoSpaceDE w:val="0"/>
        <w:autoSpaceDN w:val="0"/>
        <w:adjustRightInd w:val="0"/>
        <w:spacing w:after="45" w:line="240" w:lineRule="auto"/>
        <w:jc w:val="both"/>
        <w:rPr>
          <w:rFonts w:cstheme="minorHAnsi"/>
          <w:bCs/>
          <w:color w:val="C00000"/>
        </w:rPr>
      </w:pPr>
      <w:r w:rsidRPr="002E08D2">
        <w:rPr>
          <w:rFonts w:cstheme="minorHAnsi"/>
          <w:bCs/>
          <w:color w:val="C00000"/>
          <w:u w:val="single"/>
        </w:rPr>
        <w:t>Level of Analysis</w:t>
      </w:r>
      <w:r w:rsidRPr="002E08D2">
        <w:rPr>
          <w:rFonts w:cstheme="minorHAnsi"/>
          <w:bCs/>
          <w:color w:val="C00000"/>
        </w:rPr>
        <w:t xml:space="preserve">: Facility </w:t>
      </w:r>
    </w:p>
    <w:p w14:paraId="12402601" w14:textId="77777777" w:rsidR="002E08D2" w:rsidRPr="002E08D2" w:rsidRDefault="002E08D2" w:rsidP="009E0D7B">
      <w:pPr>
        <w:autoSpaceDE w:val="0"/>
        <w:autoSpaceDN w:val="0"/>
        <w:adjustRightInd w:val="0"/>
        <w:spacing w:after="110" w:line="240" w:lineRule="auto"/>
        <w:jc w:val="both"/>
        <w:rPr>
          <w:rFonts w:cstheme="minorHAnsi"/>
          <w:bCs/>
          <w:color w:val="C00000"/>
        </w:rPr>
      </w:pPr>
      <w:r w:rsidRPr="002E08D2">
        <w:rPr>
          <w:rFonts w:cstheme="minorHAnsi"/>
          <w:bCs/>
          <w:color w:val="C00000"/>
          <w:u w:val="single"/>
        </w:rPr>
        <w:t>Patient Characteristics</w:t>
      </w:r>
      <w:r w:rsidRPr="002E08D2">
        <w:rPr>
          <w:rFonts w:cstheme="minorHAnsi"/>
          <w:bCs/>
          <w:color w:val="C00000"/>
        </w:rPr>
        <w:t xml:space="preserve">: Not applicable </w:t>
      </w:r>
    </w:p>
    <w:p w14:paraId="66DCA51A" w14:textId="77777777" w:rsidR="00104D86" w:rsidRPr="00104D86" w:rsidRDefault="00104D86" w:rsidP="009E0D7B">
      <w:pPr>
        <w:autoSpaceDE w:val="0"/>
        <w:autoSpaceDN w:val="0"/>
        <w:adjustRightInd w:val="0"/>
        <w:spacing w:after="45" w:line="240" w:lineRule="auto"/>
        <w:jc w:val="both"/>
        <w:rPr>
          <w:rFonts w:cstheme="minorHAnsi"/>
          <w:b/>
          <w:bCs/>
          <w:color w:val="C00000"/>
        </w:rPr>
      </w:pPr>
      <w:r w:rsidRPr="00104D86">
        <w:rPr>
          <w:rFonts w:cstheme="minorHAnsi"/>
          <w:b/>
          <w:bCs/>
          <w:color w:val="C00000"/>
        </w:rPr>
        <w:t>Comparability of Performance Scores when more than one Set of Specifications</w:t>
      </w:r>
    </w:p>
    <w:p w14:paraId="39B6C87D" w14:textId="7235B6A2" w:rsidR="00104D86" w:rsidRPr="00104D86" w:rsidRDefault="00104D86" w:rsidP="009E0D7B">
      <w:pPr>
        <w:autoSpaceDE w:val="0"/>
        <w:autoSpaceDN w:val="0"/>
        <w:adjustRightInd w:val="0"/>
        <w:spacing w:after="110" w:line="240" w:lineRule="auto"/>
        <w:jc w:val="both"/>
        <w:rPr>
          <w:rFonts w:cstheme="minorHAnsi"/>
          <w:bCs/>
          <w:color w:val="C00000"/>
        </w:rPr>
      </w:pPr>
      <w:r w:rsidRPr="00104D86">
        <w:rPr>
          <w:rFonts w:cstheme="minorHAnsi"/>
          <w:bCs/>
          <w:color w:val="C00000"/>
        </w:rPr>
        <w:t>N/A</w:t>
      </w:r>
      <w:r w:rsidR="009E0D7B">
        <w:rPr>
          <w:rFonts w:cstheme="minorHAnsi"/>
          <w:bCs/>
          <w:color w:val="C00000"/>
        </w:rPr>
        <w:t>—</w:t>
      </w:r>
      <w:r w:rsidRPr="00104D86">
        <w:rPr>
          <w:rFonts w:cstheme="minorHAnsi"/>
          <w:bCs/>
          <w:color w:val="C00000"/>
        </w:rPr>
        <w:t>This measure only uses one set of specifications.</w:t>
      </w:r>
    </w:p>
    <w:p w14:paraId="17570320" w14:textId="60028B43" w:rsidR="00104D86" w:rsidRPr="002E08D2" w:rsidRDefault="00104D86" w:rsidP="009E0D7B">
      <w:pPr>
        <w:autoSpaceDE w:val="0"/>
        <w:autoSpaceDN w:val="0"/>
        <w:adjustRightInd w:val="0"/>
        <w:spacing w:after="45" w:line="240" w:lineRule="auto"/>
        <w:jc w:val="both"/>
        <w:rPr>
          <w:rFonts w:cstheme="minorHAnsi"/>
          <w:b/>
          <w:bCs/>
          <w:color w:val="C00000"/>
        </w:rPr>
      </w:pPr>
      <w:r>
        <w:rPr>
          <w:rFonts w:cstheme="minorHAnsi"/>
          <w:b/>
          <w:bCs/>
          <w:color w:val="C00000"/>
        </w:rPr>
        <w:t>Missing Data Analysis and Minimizing Bias</w:t>
      </w:r>
    </w:p>
    <w:p w14:paraId="001FA8B0" w14:textId="77777777" w:rsidR="00104D86" w:rsidRPr="002E08D2" w:rsidRDefault="00104D86" w:rsidP="009E0D7B">
      <w:pPr>
        <w:autoSpaceDE w:val="0"/>
        <w:autoSpaceDN w:val="0"/>
        <w:adjustRightInd w:val="0"/>
        <w:spacing w:after="45" w:line="240" w:lineRule="auto"/>
        <w:jc w:val="both"/>
        <w:rPr>
          <w:rFonts w:cstheme="minorHAnsi"/>
          <w:bCs/>
          <w:color w:val="C00000"/>
        </w:rPr>
      </w:pPr>
      <w:r w:rsidRPr="002E08D2">
        <w:rPr>
          <w:rFonts w:cstheme="minorHAnsi"/>
          <w:bCs/>
          <w:color w:val="C00000"/>
          <w:u w:val="single"/>
        </w:rPr>
        <w:t>Data Source</w:t>
      </w:r>
      <w:r w:rsidRPr="002E08D2">
        <w:rPr>
          <w:rFonts w:cstheme="minorHAnsi"/>
          <w:bCs/>
          <w:color w:val="C00000"/>
        </w:rPr>
        <w:t>: Hospital Compare downloadable file</w:t>
      </w:r>
    </w:p>
    <w:p w14:paraId="41889B84" w14:textId="59EC0E0D" w:rsidR="009E0D7B" w:rsidRPr="002E08D2" w:rsidRDefault="009E0D7B" w:rsidP="009E0D7B">
      <w:pPr>
        <w:autoSpaceDE w:val="0"/>
        <w:autoSpaceDN w:val="0"/>
        <w:adjustRightInd w:val="0"/>
        <w:spacing w:after="45" w:line="240" w:lineRule="auto"/>
        <w:jc w:val="both"/>
        <w:rPr>
          <w:rFonts w:cstheme="minorHAnsi"/>
          <w:bCs/>
          <w:color w:val="C00000"/>
        </w:rPr>
      </w:pPr>
      <w:r w:rsidRPr="002E08D2">
        <w:rPr>
          <w:rFonts w:cstheme="minorHAnsi"/>
          <w:bCs/>
          <w:color w:val="C00000"/>
          <w:u w:val="single"/>
        </w:rPr>
        <w:t>Dates</w:t>
      </w:r>
      <w:r w:rsidRPr="002E08D2">
        <w:rPr>
          <w:rFonts w:cstheme="minorHAnsi"/>
          <w:bCs/>
          <w:color w:val="C00000"/>
        </w:rPr>
        <w:t xml:space="preserve">: </w:t>
      </w:r>
      <w:r w:rsidRPr="00A87395">
        <w:rPr>
          <w:rFonts w:cstheme="minorHAnsi"/>
          <w:bCs/>
          <w:i/>
          <w:color w:val="C00000"/>
        </w:rPr>
        <w:t>Denominator:</w:t>
      </w:r>
      <w:r w:rsidRPr="002E08D2">
        <w:rPr>
          <w:rFonts w:cstheme="minorHAnsi"/>
          <w:bCs/>
          <w:color w:val="C00000"/>
        </w:rPr>
        <w:t xml:space="preserve"> </w:t>
      </w:r>
      <w:sdt>
        <w:sdtPr>
          <w:rPr>
            <w:rStyle w:val="Style1"/>
            <w:color w:val="C00000"/>
          </w:rPr>
          <w:id w:val="447971649"/>
          <w:text/>
        </w:sdtPr>
        <w:sdtEndPr>
          <w:rPr>
            <w:rStyle w:val="DefaultParagraphFont"/>
            <w:rFonts w:cstheme="minorHAnsi"/>
          </w:rPr>
        </w:sdtEndPr>
        <w:sdtContent>
          <w:r>
            <w:rPr>
              <w:rStyle w:val="Style1"/>
              <w:color w:val="C00000"/>
            </w:rPr>
            <w:t>July 1, 2017–June 30, 2018</w:t>
          </w:r>
        </w:sdtContent>
      </w:sdt>
      <w:r w:rsidRPr="002E08D2">
        <w:rPr>
          <w:rFonts w:cstheme="minorHAnsi"/>
          <w:bCs/>
          <w:color w:val="C00000"/>
        </w:rPr>
        <w:t xml:space="preserve">; </w:t>
      </w:r>
      <w:r w:rsidRPr="00A87395">
        <w:rPr>
          <w:rFonts w:cstheme="minorHAnsi"/>
          <w:bCs/>
          <w:i/>
          <w:color w:val="C00000"/>
        </w:rPr>
        <w:t>Numerator:</w:t>
      </w:r>
      <w:r w:rsidRPr="002E08D2">
        <w:rPr>
          <w:rFonts w:cstheme="minorHAnsi"/>
          <w:bCs/>
          <w:color w:val="C00000"/>
        </w:rPr>
        <w:t xml:space="preserve"> </w:t>
      </w:r>
      <w:sdt>
        <w:sdtPr>
          <w:rPr>
            <w:rStyle w:val="Style1"/>
            <w:color w:val="C00000"/>
          </w:rPr>
          <w:id w:val="-21785594"/>
          <w:text/>
        </w:sdtPr>
        <w:sdtEndPr>
          <w:rPr>
            <w:rStyle w:val="Style1"/>
          </w:rPr>
        </w:sdtEndPr>
        <w:sdtContent>
          <w:r w:rsidR="00D302AE">
            <w:rPr>
              <w:rStyle w:val="Style1"/>
              <w:color w:val="C00000"/>
            </w:rPr>
            <w:t>July 1, 2017–June 30, 2018</w:t>
          </w:r>
        </w:sdtContent>
      </w:sdt>
      <w:r w:rsidRPr="002E08D2">
        <w:rPr>
          <w:rFonts w:cstheme="minorHAnsi"/>
          <w:bCs/>
          <w:color w:val="C00000"/>
        </w:rPr>
        <w:t xml:space="preserve">; </w:t>
      </w:r>
      <w:r w:rsidRPr="00A87395">
        <w:rPr>
          <w:rFonts w:cstheme="minorHAnsi"/>
          <w:bCs/>
          <w:i/>
          <w:color w:val="C00000"/>
        </w:rPr>
        <w:t>Exclusions:</w:t>
      </w:r>
      <w:r w:rsidRPr="002E08D2">
        <w:rPr>
          <w:rFonts w:cstheme="minorHAnsi"/>
          <w:bCs/>
          <w:color w:val="C00000"/>
        </w:rPr>
        <w:t xml:space="preserve"> </w:t>
      </w:r>
      <w:sdt>
        <w:sdtPr>
          <w:rPr>
            <w:rStyle w:val="Style1"/>
            <w:color w:val="C00000"/>
          </w:rPr>
          <w:id w:val="85195399"/>
          <w:text/>
        </w:sdtPr>
        <w:sdtEndPr>
          <w:rPr>
            <w:rStyle w:val="DefaultParagraphFont"/>
            <w:rFonts w:cstheme="minorHAnsi"/>
          </w:rPr>
        </w:sdtEndPr>
        <w:sdtContent>
          <w:r>
            <w:rPr>
              <w:rStyle w:val="Style1"/>
              <w:color w:val="C00000"/>
            </w:rPr>
            <w:t>July 1, 2017–June 30, 2018</w:t>
          </w:r>
        </w:sdtContent>
      </w:sdt>
      <w:r>
        <w:rPr>
          <w:rFonts w:cstheme="minorHAnsi"/>
          <w:bCs/>
          <w:color w:val="C00000"/>
        </w:rPr>
        <w:t xml:space="preserve">; </w:t>
      </w:r>
      <w:r w:rsidRPr="009E0D7B">
        <w:rPr>
          <w:rFonts w:cstheme="minorHAnsi"/>
          <w:bCs/>
          <w:i/>
          <w:color w:val="C00000"/>
        </w:rPr>
        <w:t>Exceptions:</w:t>
      </w:r>
      <w:r w:rsidRPr="002E08D2">
        <w:rPr>
          <w:rFonts w:cstheme="minorHAnsi"/>
          <w:bCs/>
          <w:color w:val="C00000"/>
        </w:rPr>
        <w:t xml:space="preserve"> </w:t>
      </w:r>
      <w:sdt>
        <w:sdtPr>
          <w:rPr>
            <w:rStyle w:val="Style1"/>
            <w:color w:val="C00000"/>
          </w:rPr>
          <w:id w:val="2016186260"/>
          <w:text/>
        </w:sdtPr>
        <w:sdtEndPr>
          <w:rPr>
            <w:rStyle w:val="Style1"/>
          </w:rPr>
        </w:sdtEndPr>
        <w:sdtContent>
          <w:r>
            <w:rPr>
              <w:rStyle w:val="Style1"/>
              <w:color w:val="C00000"/>
            </w:rPr>
            <w:t>July 1, 2017–June 30, 2018</w:t>
          </w:r>
        </w:sdtContent>
      </w:sdt>
    </w:p>
    <w:p w14:paraId="140F2E2D" w14:textId="77777777" w:rsidR="00104D86" w:rsidRPr="002E08D2" w:rsidRDefault="00104D86" w:rsidP="009E0D7B">
      <w:pPr>
        <w:autoSpaceDE w:val="0"/>
        <w:autoSpaceDN w:val="0"/>
        <w:adjustRightInd w:val="0"/>
        <w:spacing w:after="45" w:line="240" w:lineRule="auto"/>
        <w:jc w:val="both"/>
        <w:rPr>
          <w:rFonts w:cstheme="minorHAnsi"/>
          <w:bCs/>
          <w:color w:val="C00000"/>
        </w:rPr>
      </w:pPr>
      <w:r w:rsidRPr="002E08D2">
        <w:rPr>
          <w:rFonts w:cstheme="minorHAnsi"/>
          <w:bCs/>
          <w:color w:val="C00000"/>
          <w:u w:val="single"/>
        </w:rPr>
        <w:t>Number of Facilities</w:t>
      </w:r>
      <w:r w:rsidRPr="002E08D2">
        <w:rPr>
          <w:rFonts w:cstheme="minorHAnsi"/>
          <w:bCs/>
          <w:color w:val="C00000"/>
        </w:rPr>
        <w:t xml:space="preserve">: </w:t>
      </w:r>
      <w:r>
        <w:rPr>
          <w:rFonts w:cstheme="minorHAnsi"/>
          <w:bCs/>
          <w:color w:val="C00000"/>
        </w:rPr>
        <w:t>1,550</w:t>
      </w:r>
    </w:p>
    <w:p w14:paraId="256B3AC8" w14:textId="77777777" w:rsidR="00104D86" w:rsidRPr="002E08D2" w:rsidRDefault="00104D86" w:rsidP="009E0D7B">
      <w:pPr>
        <w:autoSpaceDE w:val="0"/>
        <w:autoSpaceDN w:val="0"/>
        <w:adjustRightInd w:val="0"/>
        <w:spacing w:after="45" w:line="240" w:lineRule="auto"/>
        <w:jc w:val="both"/>
        <w:rPr>
          <w:rFonts w:cstheme="minorHAnsi"/>
          <w:bCs/>
          <w:color w:val="C00000"/>
          <w:u w:val="single"/>
        </w:rPr>
      </w:pPr>
      <w:r w:rsidRPr="002E08D2">
        <w:rPr>
          <w:rFonts w:cstheme="minorHAnsi"/>
          <w:bCs/>
          <w:color w:val="C00000"/>
          <w:u w:val="single"/>
        </w:rPr>
        <w:t>Denominator Cases</w:t>
      </w:r>
      <w:r w:rsidRPr="002E08D2">
        <w:rPr>
          <w:rFonts w:cstheme="minorHAnsi"/>
          <w:bCs/>
          <w:color w:val="C00000"/>
        </w:rPr>
        <w:t xml:space="preserve">: </w:t>
      </w:r>
      <w:r>
        <w:rPr>
          <w:rFonts w:cstheme="minorHAnsi"/>
          <w:bCs/>
          <w:color w:val="C00000"/>
        </w:rPr>
        <w:t>31,939</w:t>
      </w:r>
    </w:p>
    <w:p w14:paraId="1DBADA9B" w14:textId="77777777" w:rsidR="00104D86" w:rsidRPr="002E08D2" w:rsidRDefault="00104D86" w:rsidP="009E0D7B">
      <w:pPr>
        <w:autoSpaceDE w:val="0"/>
        <w:autoSpaceDN w:val="0"/>
        <w:adjustRightInd w:val="0"/>
        <w:spacing w:after="45" w:line="240" w:lineRule="auto"/>
        <w:jc w:val="both"/>
        <w:rPr>
          <w:rFonts w:cstheme="minorHAnsi"/>
          <w:bCs/>
          <w:color w:val="C00000"/>
          <w:u w:val="single"/>
        </w:rPr>
      </w:pPr>
      <w:r w:rsidRPr="002E08D2">
        <w:rPr>
          <w:rFonts w:cstheme="minorHAnsi"/>
          <w:bCs/>
          <w:color w:val="C00000"/>
          <w:u w:val="single"/>
        </w:rPr>
        <w:t>Numerator Cases</w:t>
      </w:r>
      <w:r w:rsidRPr="002E08D2">
        <w:rPr>
          <w:rFonts w:cstheme="minorHAnsi"/>
          <w:bCs/>
          <w:color w:val="C00000"/>
        </w:rPr>
        <w:t xml:space="preserve">: </w:t>
      </w:r>
      <w:r>
        <w:rPr>
          <w:rFonts w:cstheme="minorHAnsi"/>
          <w:bCs/>
          <w:color w:val="C00000"/>
        </w:rPr>
        <w:t>23,953</w:t>
      </w:r>
    </w:p>
    <w:p w14:paraId="24613EE2" w14:textId="77777777" w:rsidR="00104D86" w:rsidRPr="002E08D2" w:rsidRDefault="00104D86" w:rsidP="009E0D7B">
      <w:pPr>
        <w:autoSpaceDE w:val="0"/>
        <w:autoSpaceDN w:val="0"/>
        <w:adjustRightInd w:val="0"/>
        <w:spacing w:after="45" w:line="240" w:lineRule="auto"/>
        <w:jc w:val="both"/>
        <w:rPr>
          <w:rFonts w:cstheme="minorHAnsi"/>
          <w:bCs/>
          <w:color w:val="C00000"/>
        </w:rPr>
      </w:pPr>
      <w:r w:rsidRPr="002E08D2">
        <w:rPr>
          <w:rFonts w:cstheme="minorHAnsi"/>
          <w:bCs/>
          <w:color w:val="C00000"/>
          <w:u w:val="single"/>
        </w:rPr>
        <w:t>Level of Analysis</w:t>
      </w:r>
      <w:r w:rsidRPr="002E08D2">
        <w:rPr>
          <w:rFonts w:cstheme="minorHAnsi"/>
          <w:bCs/>
          <w:color w:val="C00000"/>
        </w:rPr>
        <w:t xml:space="preserve">: Facility </w:t>
      </w:r>
    </w:p>
    <w:p w14:paraId="3B89229B" w14:textId="4B41F408" w:rsidR="00104D86" w:rsidRDefault="00104D86" w:rsidP="009E0D7B">
      <w:pPr>
        <w:autoSpaceDE w:val="0"/>
        <w:autoSpaceDN w:val="0"/>
        <w:adjustRightInd w:val="0"/>
        <w:spacing w:after="220" w:line="240" w:lineRule="auto"/>
        <w:jc w:val="both"/>
        <w:rPr>
          <w:rFonts w:cstheme="minorHAnsi"/>
          <w:bCs/>
        </w:rPr>
      </w:pPr>
      <w:r w:rsidRPr="002E08D2">
        <w:rPr>
          <w:rFonts w:cstheme="minorHAnsi"/>
          <w:bCs/>
          <w:color w:val="C00000"/>
          <w:u w:val="single"/>
        </w:rPr>
        <w:t>Patient Characteristics</w:t>
      </w:r>
      <w:r w:rsidRPr="002E08D2">
        <w:rPr>
          <w:rFonts w:cstheme="minorHAnsi"/>
          <w:bCs/>
          <w:color w:val="C00000"/>
        </w:rPr>
        <w:t>: Not applicable</w:t>
      </w:r>
    </w:p>
    <w:p w14:paraId="0CABCFCC" w14:textId="7824D2B1" w:rsidR="0021054A" w:rsidRDefault="0021054A" w:rsidP="004474F5">
      <w:pPr>
        <w:autoSpaceDE w:val="0"/>
        <w:autoSpaceDN w:val="0"/>
        <w:adjustRightInd w:val="0"/>
        <w:spacing w:after="0" w:line="240" w:lineRule="auto"/>
        <w:jc w:val="both"/>
        <w:rPr>
          <w:rFonts w:cstheme="minorHAnsi"/>
          <w:bCs/>
        </w:rPr>
      </w:pPr>
      <w:r w:rsidRPr="009C7513">
        <w:rPr>
          <w:rFonts w:cstheme="minorHAnsi"/>
          <w:b/>
          <w:bCs/>
        </w:rPr>
        <w:lastRenderedPageBreak/>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543ED144" w14:textId="77777777" w:rsidR="00C040A4" w:rsidRPr="00F4596A" w:rsidRDefault="00C040A4" w:rsidP="009D38A5">
      <w:pPr>
        <w:autoSpaceDE w:val="0"/>
        <w:autoSpaceDN w:val="0"/>
        <w:adjustRightInd w:val="0"/>
        <w:spacing w:before="45" w:after="45" w:line="240" w:lineRule="auto"/>
        <w:jc w:val="both"/>
        <w:rPr>
          <w:rFonts w:cstheme="minorHAnsi"/>
          <w:bCs/>
          <w:color w:val="0000FF"/>
        </w:rPr>
      </w:pPr>
      <w:r w:rsidRPr="00F4596A">
        <w:rPr>
          <w:rFonts w:cstheme="minorHAnsi"/>
          <w:bCs/>
          <w:color w:val="0000FF"/>
        </w:rPr>
        <w:t xml:space="preserve">We assessed patient-level SDS factors as part of the regression model reported in Section </w:t>
      </w:r>
      <w:r w:rsidRPr="00F4596A">
        <w:rPr>
          <w:rFonts w:cstheme="minorHAnsi"/>
          <w:b/>
          <w:bCs/>
          <w:color w:val="0000FF"/>
        </w:rPr>
        <w:t>1b.4</w:t>
      </w:r>
      <w:r w:rsidRPr="00F4596A">
        <w:rPr>
          <w:rFonts w:cstheme="minorHAnsi"/>
          <w:bCs/>
          <w:color w:val="0000FF"/>
        </w:rPr>
        <w:t xml:space="preserve">, which provides an overview of disparities in care for patient sub-populations. We based this analysis on SDS variables included in the CDW data: </w:t>
      </w:r>
    </w:p>
    <w:p w14:paraId="08EEF29A" w14:textId="77777777" w:rsidR="00C040A4" w:rsidRPr="00F4596A" w:rsidRDefault="00C040A4" w:rsidP="009D38A5">
      <w:pPr>
        <w:pStyle w:val="ListParagraph"/>
        <w:numPr>
          <w:ilvl w:val="0"/>
          <w:numId w:val="32"/>
        </w:numPr>
        <w:autoSpaceDE w:val="0"/>
        <w:autoSpaceDN w:val="0"/>
        <w:adjustRightInd w:val="0"/>
        <w:spacing w:before="45" w:after="45" w:line="240" w:lineRule="auto"/>
        <w:ind w:left="360"/>
        <w:contextualSpacing w:val="0"/>
        <w:jc w:val="both"/>
        <w:rPr>
          <w:rFonts w:cstheme="minorHAnsi"/>
          <w:bCs/>
          <w:color w:val="0000FF"/>
        </w:rPr>
      </w:pPr>
      <w:r w:rsidRPr="00F4596A">
        <w:rPr>
          <w:rFonts w:cstheme="minorHAnsi"/>
          <w:bCs/>
          <w:color w:val="0000FF"/>
        </w:rPr>
        <w:t>Age</w:t>
      </w:r>
    </w:p>
    <w:p w14:paraId="51DDA9B4" w14:textId="77777777" w:rsidR="00C040A4" w:rsidRPr="00F4596A" w:rsidRDefault="00C040A4" w:rsidP="009D38A5">
      <w:pPr>
        <w:pStyle w:val="ListParagraph"/>
        <w:numPr>
          <w:ilvl w:val="0"/>
          <w:numId w:val="32"/>
        </w:numPr>
        <w:autoSpaceDE w:val="0"/>
        <w:autoSpaceDN w:val="0"/>
        <w:adjustRightInd w:val="0"/>
        <w:spacing w:before="45" w:after="45" w:line="240" w:lineRule="auto"/>
        <w:ind w:left="360"/>
        <w:contextualSpacing w:val="0"/>
        <w:jc w:val="both"/>
        <w:rPr>
          <w:rFonts w:cstheme="minorHAnsi"/>
          <w:bCs/>
          <w:color w:val="0000FF"/>
        </w:rPr>
      </w:pPr>
      <w:r w:rsidRPr="00F4596A">
        <w:rPr>
          <w:rFonts w:cstheme="minorHAnsi"/>
          <w:bCs/>
          <w:color w:val="0000FF"/>
        </w:rPr>
        <w:t>Sex</w:t>
      </w:r>
    </w:p>
    <w:p w14:paraId="3FC43B3A" w14:textId="77777777" w:rsidR="00C040A4" w:rsidRPr="00F4596A" w:rsidRDefault="00C040A4" w:rsidP="009D38A5">
      <w:pPr>
        <w:pStyle w:val="ListParagraph"/>
        <w:numPr>
          <w:ilvl w:val="0"/>
          <w:numId w:val="32"/>
        </w:numPr>
        <w:autoSpaceDE w:val="0"/>
        <w:autoSpaceDN w:val="0"/>
        <w:adjustRightInd w:val="0"/>
        <w:spacing w:before="45" w:after="45" w:line="240" w:lineRule="auto"/>
        <w:ind w:left="360"/>
        <w:contextualSpacing w:val="0"/>
        <w:jc w:val="both"/>
        <w:rPr>
          <w:rFonts w:cstheme="minorHAnsi"/>
          <w:bCs/>
          <w:color w:val="0000FF"/>
        </w:rPr>
      </w:pPr>
      <w:r w:rsidRPr="00F4596A">
        <w:rPr>
          <w:rFonts w:cstheme="minorHAnsi"/>
          <w:bCs/>
          <w:color w:val="0000FF"/>
        </w:rPr>
        <w:t>Race</w:t>
      </w:r>
    </w:p>
    <w:p w14:paraId="6620FBEE" w14:textId="77777777" w:rsidR="00C040A4" w:rsidRPr="00F4596A" w:rsidRDefault="00C040A4" w:rsidP="009D38A5">
      <w:pPr>
        <w:pStyle w:val="ListParagraph"/>
        <w:numPr>
          <w:ilvl w:val="0"/>
          <w:numId w:val="32"/>
        </w:numPr>
        <w:autoSpaceDE w:val="0"/>
        <w:autoSpaceDN w:val="0"/>
        <w:adjustRightInd w:val="0"/>
        <w:spacing w:before="45" w:after="45" w:line="240" w:lineRule="auto"/>
        <w:ind w:left="360"/>
        <w:contextualSpacing w:val="0"/>
        <w:jc w:val="both"/>
        <w:rPr>
          <w:rFonts w:cstheme="minorHAnsi"/>
          <w:bCs/>
          <w:color w:val="0000FF"/>
        </w:rPr>
      </w:pPr>
      <w:r w:rsidRPr="00F4596A">
        <w:rPr>
          <w:rFonts w:cstheme="minorHAnsi"/>
          <w:bCs/>
          <w:color w:val="0000FF"/>
        </w:rPr>
        <w:t>Ethnicity</w:t>
      </w:r>
    </w:p>
    <w:p w14:paraId="1A6DCDD4" w14:textId="77777777" w:rsidR="00C040A4" w:rsidRPr="00F4596A" w:rsidRDefault="00C040A4" w:rsidP="009D38A5">
      <w:pPr>
        <w:autoSpaceDE w:val="0"/>
        <w:autoSpaceDN w:val="0"/>
        <w:adjustRightInd w:val="0"/>
        <w:spacing w:after="220" w:line="240" w:lineRule="auto"/>
        <w:jc w:val="both"/>
        <w:rPr>
          <w:rFonts w:cstheme="minorHAnsi"/>
          <w:bCs/>
          <w:color w:val="0000FF"/>
        </w:rPr>
      </w:pPr>
      <w:r w:rsidRPr="00F4596A">
        <w:rPr>
          <w:rFonts w:cstheme="minorHAnsi"/>
          <w:bCs/>
          <w:color w:val="0000FF"/>
        </w:rPr>
        <w:t xml:space="preserve">While an analysis of SDS factors is important in understanding differences in care for patient sub-populations, this measure is a process measure that is neither risk-adjusted nor risk-stratified. We determined that risk adjustment and risk stratification were not appropriate based on the current evidence base and the measure construct. Additional information on this determination is provided in Section </w:t>
      </w:r>
      <w:r w:rsidRPr="00F4596A">
        <w:rPr>
          <w:rFonts w:cstheme="minorHAnsi"/>
          <w:b/>
          <w:bCs/>
          <w:color w:val="0000FF"/>
        </w:rPr>
        <w:t>2b4.2</w:t>
      </w:r>
      <w:r w:rsidRPr="00F4596A">
        <w:rPr>
          <w:rFonts w:cstheme="minorHAnsi"/>
          <w:bCs/>
          <w:color w:val="0000FF"/>
        </w:rPr>
        <w:t>.</w:t>
      </w:r>
    </w:p>
    <w:p w14:paraId="51B2D94E" w14:textId="7D97613E" w:rsidR="00DC48FA" w:rsidRPr="00DC48FA" w:rsidRDefault="00DC48FA" w:rsidP="009D38A5">
      <w:pPr>
        <w:autoSpaceDE w:val="0"/>
        <w:autoSpaceDN w:val="0"/>
        <w:adjustRightInd w:val="0"/>
        <w:spacing w:before="45" w:after="45" w:line="240" w:lineRule="auto"/>
        <w:jc w:val="both"/>
        <w:rPr>
          <w:rFonts w:cstheme="minorHAnsi"/>
          <w:bCs/>
          <w:color w:val="C00000"/>
        </w:rPr>
      </w:pPr>
      <w:r w:rsidRPr="00DC48FA">
        <w:rPr>
          <w:rFonts w:cstheme="minorHAnsi"/>
          <w:bCs/>
          <w:color w:val="C00000"/>
        </w:rPr>
        <w:t>We assessed patient-level</w:t>
      </w:r>
      <w:r w:rsidR="00DF30EB">
        <w:rPr>
          <w:rFonts w:cstheme="minorHAnsi"/>
          <w:bCs/>
          <w:color w:val="C00000"/>
        </w:rPr>
        <w:t xml:space="preserve"> sociodemographic status</w:t>
      </w:r>
      <w:r w:rsidRPr="00DC48FA">
        <w:rPr>
          <w:rFonts w:cstheme="minorHAnsi"/>
          <w:bCs/>
          <w:color w:val="C00000"/>
        </w:rPr>
        <w:t xml:space="preserve"> </w:t>
      </w:r>
      <w:r w:rsidR="00DF30EB">
        <w:rPr>
          <w:rFonts w:cstheme="minorHAnsi"/>
          <w:bCs/>
          <w:color w:val="C00000"/>
        </w:rPr>
        <w:t>(</w:t>
      </w:r>
      <w:r w:rsidRPr="00DC48FA">
        <w:rPr>
          <w:rFonts w:cstheme="minorHAnsi"/>
          <w:bCs/>
          <w:color w:val="C00000"/>
        </w:rPr>
        <w:t>SDS</w:t>
      </w:r>
      <w:r w:rsidR="00DF30EB">
        <w:rPr>
          <w:rFonts w:cstheme="minorHAnsi"/>
          <w:bCs/>
          <w:color w:val="C00000"/>
        </w:rPr>
        <w:t>)</w:t>
      </w:r>
      <w:r w:rsidRPr="00DC48FA">
        <w:rPr>
          <w:rFonts w:cstheme="minorHAnsi"/>
          <w:bCs/>
          <w:color w:val="C00000"/>
        </w:rPr>
        <w:t xml:space="preserve"> factors as part of the regression model reported in Section </w:t>
      </w:r>
      <w:r w:rsidR="00AC2BA6">
        <w:rPr>
          <w:rFonts w:cstheme="minorHAnsi"/>
          <w:b/>
          <w:bCs/>
          <w:color w:val="C00000"/>
        </w:rPr>
        <w:t>2b3.2</w:t>
      </w:r>
      <w:r w:rsidRPr="00DC48FA">
        <w:rPr>
          <w:rFonts w:cstheme="minorHAnsi"/>
          <w:bCs/>
          <w:color w:val="C00000"/>
        </w:rPr>
        <w:t xml:space="preserve">, which provides an overview of disparities in care for patient sub-populations. We based this analysis on SDS variables included in the CDW data: </w:t>
      </w:r>
    </w:p>
    <w:p w14:paraId="55476D69" w14:textId="77777777" w:rsidR="00DC48FA" w:rsidRPr="00DC48FA" w:rsidRDefault="00DC48FA" w:rsidP="009D38A5">
      <w:pPr>
        <w:pStyle w:val="ListParagraph"/>
        <w:numPr>
          <w:ilvl w:val="0"/>
          <w:numId w:val="32"/>
        </w:numPr>
        <w:autoSpaceDE w:val="0"/>
        <w:autoSpaceDN w:val="0"/>
        <w:adjustRightInd w:val="0"/>
        <w:spacing w:before="45" w:after="45" w:line="240" w:lineRule="auto"/>
        <w:contextualSpacing w:val="0"/>
        <w:jc w:val="both"/>
        <w:rPr>
          <w:rFonts w:cstheme="minorHAnsi"/>
          <w:bCs/>
          <w:color w:val="C00000"/>
        </w:rPr>
      </w:pPr>
      <w:r w:rsidRPr="00DC48FA">
        <w:rPr>
          <w:rFonts w:cstheme="minorHAnsi"/>
          <w:bCs/>
          <w:color w:val="C00000"/>
        </w:rPr>
        <w:t>Age</w:t>
      </w:r>
    </w:p>
    <w:p w14:paraId="303D3A73" w14:textId="77777777" w:rsidR="00DC48FA" w:rsidRPr="00DC48FA" w:rsidRDefault="00DC48FA" w:rsidP="009D38A5">
      <w:pPr>
        <w:pStyle w:val="ListParagraph"/>
        <w:numPr>
          <w:ilvl w:val="0"/>
          <w:numId w:val="32"/>
        </w:numPr>
        <w:autoSpaceDE w:val="0"/>
        <w:autoSpaceDN w:val="0"/>
        <w:adjustRightInd w:val="0"/>
        <w:spacing w:before="45" w:after="45" w:line="240" w:lineRule="auto"/>
        <w:contextualSpacing w:val="0"/>
        <w:jc w:val="both"/>
        <w:rPr>
          <w:rFonts w:cstheme="minorHAnsi"/>
          <w:bCs/>
          <w:color w:val="C00000"/>
        </w:rPr>
      </w:pPr>
      <w:r w:rsidRPr="00DC48FA">
        <w:rPr>
          <w:rFonts w:cstheme="minorHAnsi"/>
          <w:bCs/>
          <w:color w:val="C00000"/>
        </w:rPr>
        <w:t>Sex</w:t>
      </w:r>
    </w:p>
    <w:p w14:paraId="37F8176F" w14:textId="77777777" w:rsidR="00DC48FA" w:rsidRPr="00DC48FA" w:rsidRDefault="00DC48FA" w:rsidP="009D38A5">
      <w:pPr>
        <w:pStyle w:val="ListParagraph"/>
        <w:numPr>
          <w:ilvl w:val="0"/>
          <w:numId w:val="32"/>
        </w:numPr>
        <w:autoSpaceDE w:val="0"/>
        <w:autoSpaceDN w:val="0"/>
        <w:adjustRightInd w:val="0"/>
        <w:spacing w:before="45" w:after="45" w:line="240" w:lineRule="auto"/>
        <w:contextualSpacing w:val="0"/>
        <w:jc w:val="both"/>
        <w:rPr>
          <w:rFonts w:cstheme="minorHAnsi"/>
          <w:bCs/>
          <w:color w:val="C00000"/>
        </w:rPr>
      </w:pPr>
      <w:r w:rsidRPr="00DC48FA">
        <w:rPr>
          <w:rFonts w:cstheme="minorHAnsi"/>
          <w:bCs/>
          <w:color w:val="C00000"/>
        </w:rPr>
        <w:t>Race</w:t>
      </w:r>
    </w:p>
    <w:p w14:paraId="43A7C601" w14:textId="77777777" w:rsidR="00DC48FA" w:rsidRPr="00DC48FA" w:rsidRDefault="00DC48FA" w:rsidP="009D38A5">
      <w:pPr>
        <w:pStyle w:val="ListParagraph"/>
        <w:numPr>
          <w:ilvl w:val="0"/>
          <w:numId w:val="32"/>
        </w:numPr>
        <w:autoSpaceDE w:val="0"/>
        <w:autoSpaceDN w:val="0"/>
        <w:adjustRightInd w:val="0"/>
        <w:spacing w:before="45" w:after="45" w:line="240" w:lineRule="auto"/>
        <w:contextualSpacing w:val="0"/>
        <w:jc w:val="both"/>
        <w:rPr>
          <w:rFonts w:cstheme="minorHAnsi"/>
          <w:bCs/>
          <w:color w:val="C00000"/>
        </w:rPr>
      </w:pPr>
      <w:r w:rsidRPr="00DC48FA">
        <w:rPr>
          <w:rFonts w:cstheme="minorHAnsi"/>
          <w:bCs/>
          <w:color w:val="C00000"/>
        </w:rPr>
        <w:t>Ethnicity</w:t>
      </w:r>
    </w:p>
    <w:p w14:paraId="22802BE6" w14:textId="3C3BA415" w:rsidR="00C040A4" w:rsidRDefault="00DC48FA" w:rsidP="009D38A5">
      <w:pPr>
        <w:autoSpaceDE w:val="0"/>
        <w:autoSpaceDN w:val="0"/>
        <w:adjustRightInd w:val="0"/>
        <w:spacing w:after="440" w:line="240" w:lineRule="auto"/>
        <w:jc w:val="both"/>
        <w:rPr>
          <w:rFonts w:cstheme="minorHAnsi"/>
          <w:bCs/>
        </w:rPr>
      </w:pPr>
      <w:r w:rsidRPr="00DC48FA">
        <w:rPr>
          <w:rFonts w:cstheme="minorHAnsi"/>
          <w:bCs/>
          <w:color w:val="C00000"/>
        </w:rPr>
        <w:t xml:space="preserve">While an analysis of SDS factors is important in understanding differences in care for patient sub-populations, this measure is a process measure that is neither risk-adjusted nor risk-stratified. We determined that risk adjustment and risk stratification were not appropriate based on the current evidence base and the measure construct. Additional information on this determination is provided in Section </w:t>
      </w:r>
      <w:r w:rsidR="00AC2BA6">
        <w:rPr>
          <w:rFonts w:cstheme="minorHAnsi"/>
          <w:b/>
          <w:bCs/>
          <w:color w:val="C00000"/>
        </w:rPr>
        <w:t>2b3.2</w:t>
      </w:r>
      <w:r w:rsidR="00C11A5C">
        <w:rPr>
          <w:rFonts w:cstheme="minorHAnsi"/>
          <w:b/>
          <w:bCs/>
          <w:color w:val="C00000"/>
        </w:rPr>
        <w:t>.</w:t>
      </w:r>
    </w:p>
    <w:p w14:paraId="0CABCFCE" w14:textId="77777777" w:rsidR="008A403A" w:rsidRPr="00A25024" w:rsidRDefault="00021170" w:rsidP="004474F5">
      <w:pPr>
        <w:autoSpaceDE w:val="0"/>
        <w:autoSpaceDN w:val="0"/>
        <w:adjustRightInd w:val="0"/>
        <w:spacing w:after="0" w:line="240" w:lineRule="auto"/>
        <w:jc w:val="both"/>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9D38A5">
      <w:pPr>
        <w:autoSpaceDE w:val="0"/>
        <w:autoSpaceDN w:val="0"/>
        <w:adjustRightInd w:val="0"/>
        <w:spacing w:after="220" w:line="240" w:lineRule="auto"/>
        <w:jc w:val="both"/>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E657A43" w14:textId="77777777" w:rsidR="009D38A5" w:rsidRDefault="00092566" w:rsidP="009D38A5">
      <w:pPr>
        <w:autoSpaceDE w:val="0"/>
        <w:autoSpaceDN w:val="0"/>
        <w:adjustRightInd w:val="0"/>
        <w:spacing w:before="45" w:after="45" w:line="240" w:lineRule="auto"/>
        <w:jc w:val="both"/>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p>
    <w:p w14:paraId="13ABCFC0" w14:textId="505E4658" w:rsidR="009D38A5" w:rsidRDefault="00B67A76" w:rsidP="009D38A5">
      <w:pPr>
        <w:autoSpaceDE w:val="0"/>
        <w:autoSpaceDN w:val="0"/>
        <w:adjustRightInd w:val="0"/>
        <w:spacing w:before="45" w:after="45" w:line="240" w:lineRule="auto"/>
        <w:jc w:val="both"/>
        <w:rPr>
          <w:rFonts w:cstheme="minorHAnsi"/>
          <w:bCs/>
        </w:rPr>
      </w:pPr>
      <w:sdt>
        <w:sdtPr>
          <w:rPr>
            <w:rFonts w:cstheme="minorHAnsi"/>
            <w:bCs/>
            <w:color w:val="0000FF"/>
          </w:rPr>
          <w:id w:val="423926269"/>
          <w14:checkbox>
            <w14:checked w14:val="1"/>
            <w14:checkedState w14:val="2612" w14:font="MS Gothic"/>
            <w14:uncheckedState w14:val="2610" w14:font="MS Gothic"/>
          </w14:checkbox>
        </w:sdtPr>
        <w:sdtEndPr/>
        <w:sdtContent>
          <w:r w:rsidR="00DC48FA">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sdt>
        <w:sdtPr>
          <w:rPr>
            <w:rFonts w:cstheme="minorHAnsi"/>
            <w:bCs/>
            <w:color w:val="C00000"/>
          </w:rPr>
          <w:id w:val="1634059988"/>
          <w14:checkbox>
            <w14:checked w14:val="1"/>
            <w14:checkedState w14:val="2612" w14:font="MS Gothic"/>
            <w14:uncheckedState w14:val="2610" w14:font="MS Gothic"/>
          </w14:checkbox>
        </w:sdtPr>
        <w:sdtEndPr/>
        <w:sdtContent>
          <w:r w:rsidR="009D38A5" w:rsidRPr="009D38A5">
            <w:rPr>
              <w:rFonts w:ascii="MS Gothic" w:eastAsia="MS Gothic" w:hAnsi="MS Gothic" w:cstheme="minorHAnsi" w:hint="eastAsia"/>
              <w:bCs/>
              <w:color w:val="C00000"/>
            </w:rPr>
            <w:t>☒</w:t>
          </w:r>
        </w:sdtContent>
      </w:sdt>
      <w:r w:rsidR="009D38A5">
        <w:rPr>
          <w:rFonts w:cstheme="minorHAnsi"/>
          <w:b/>
          <w:bCs/>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p>
    <w:p w14:paraId="6BF6A2E5" w14:textId="54274608" w:rsidR="009D38A5" w:rsidRDefault="00B67A76" w:rsidP="009D38A5">
      <w:pPr>
        <w:autoSpaceDE w:val="0"/>
        <w:autoSpaceDN w:val="0"/>
        <w:adjustRightInd w:val="0"/>
        <w:spacing w:before="45" w:after="220" w:line="240" w:lineRule="auto"/>
        <w:jc w:val="both"/>
        <w:rPr>
          <w:rFonts w:cstheme="minorHAnsi"/>
          <w:bCs/>
        </w:rPr>
      </w:pPr>
      <w:sdt>
        <w:sdtPr>
          <w:rPr>
            <w:rFonts w:cstheme="minorHAnsi"/>
            <w:bCs/>
            <w:color w:val="0000FF"/>
          </w:rPr>
          <w:id w:val="1807820231"/>
          <w14:checkbox>
            <w14:checked w14:val="1"/>
            <w14:checkedState w14:val="2612" w14:font="MS Gothic"/>
            <w14:uncheckedState w14:val="2610" w14:font="MS Gothic"/>
          </w14:checkbox>
        </w:sdtPr>
        <w:sdtEndPr/>
        <w:sdtContent>
          <w:r w:rsidR="00DC48FA">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sdt>
        <w:sdtPr>
          <w:rPr>
            <w:rFonts w:cstheme="minorHAnsi"/>
            <w:bCs/>
            <w:color w:val="C00000"/>
          </w:rPr>
          <w:id w:val="-1187287679"/>
          <w14:checkbox>
            <w14:checked w14:val="1"/>
            <w14:checkedState w14:val="2612" w14:font="MS Gothic"/>
            <w14:uncheckedState w14:val="2610" w14:font="MS Gothic"/>
          </w14:checkbox>
        </w:sdtPr>
        <w:sdtEndPr/>
        <w:sdtContent>
          <w:r w:rsidR="009D38A5" w:rsidRPr="009D38A5">
            <w:rPr>
              <w:rFonts w:ascii="MS Gothic" w:eastAsia="MS Gothic" w:hAnsi="MS Gothic" w:cstheme="minorHAnsi" w:hint="eastAsia"/>
              <w:bCs/>
              <w:color w:val="C00000"/>
            </w:rPr>
            <w:t>☒</w:t>
          </w:r>
        </w:sdtContent>
      </w:sdt>
      <w:r w:rsidR="009D38A5">
        <w:rPr>
          <w:rFonts w:cstheme="minorHAnsi"/>
          <w:b/>
          <w:bCs/>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p>
    <w:p w14:paraId="0CABCFD1" w14:textId="36003BE0" w:rsidR="001969C5" w:rsidRPr="00A25024" w:rsidRDefault="001F7A20" w:rsidP="009D38A5">
      <w:pPr>
        <w:autoSpaceDE w:val="0"/>
        <w:autoSpaceDN w:val="0"/>
        <w:adjustRightInd w:val="0"/>
        <w:spacing w:before="45" w:after="45" w:line="240" w:lineRule="auto"/>
        <w:jc w:val="both"/>
        <w:rPr>
          <w:rFonts w:cstheme="minorHAnsi"/>
          <w:bCs/>
        </w:rPr>
      </w:pPr>
      <w:r>
        <w:rPr>
          <w:rFonts w:cstheme="minorHAnsi"/>
          <w:b/>
          <w:bCs/>
        </w:rPr>
        <w:t>2a2.</w:t>
      </w:r>
      <w:r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1FDC6303" w14:textId="77777777" w:rsidR="00DC48FA" w:rsidRPr="00BD15F6" w:rsidRDefault="00DC48FA" w:rsidP="009D38A5">
      <w:pPr>
        <w:autoSpaceDE w:val="0"/>
        <w:autoSpaceDN w:val="0"/>
        <w:adjustRightInd w:val="0"/>
        <w:spacing w:before="45" w:after="45" w:line="240" w:lineRule="auto"/>
        <w:jc w:val="both"/>
        <w:rPr>
          <w:rFonts w:cstheme="minorHAnsi"/>
          <w:bCs/>
          <w:color w:val="0000FF"/>
        </w:rPr>
      </w:pPr>
      <w:r w:rsidRPr="00671049">
        <w:rPr>
          <w:rFonts w:cstheme="minorHAnsi"/>
          <w:bCs/>
          <w:color w:val="0000FF"/>
        </w:rPr>
        <w:t xml:space="preserve">Reliability was calculated in accordance with the methods discussed in </w:t>
      </w:r>
      <w:r w:rsidRPr="00671049">
        <w:rPr>
          <w:rFonts w:cstheme="minorHAnsi"/>
          <w:bCs/>
          <w:i/>
          <w:color w:val="0000FF"/>
        </w:rPr>
        <w:t>The Reliability of Provider Profiling: A Tutorial</w:t>
      </w:r>
      <w:r w:rsidRPr="00671049">
        <w:rPr>
          <w:rFonts w:cstheme="minorHAnsi"/>
          <w:bCs/>
          <w:color w:val="0000FF"/>
        </w:rPr>
        <w:t xml:space="preserve"> (2009). This approach calculates the ability of the measure to distinguish between the performances of different facilities. Specifically, the testing calculated the signal-to-noise ratio for each facility meeting the </w:t>
      </w:r>
      <w:r w:rsidRPr="00BD15F6">
        <w:rPr>
          <w:rFonts w:cstheme="minorHAnsi"/>
          <w:bCs/>
          <w:color w:val="0000FF"/>
        </w:rPr>
        <w:t xml:space="preserve">minimum case count, established by the measure calculation contractor, during the 2014 data collection period, with higher scores indicating greater reliability. The reliability score is estimated using a beta-binomial model, which is appropriate for the reliability testing of pass/fail measures. The reliability score for each facility is a function of the facility’s sample size and score on the measure, and the variance across facilities. </w:t>
      </w:r>
    </w:p>
    <w:p w14:paraId="7A858023" w14:textId="77777777" w:rsidR="00DC48FA" w:rsidRPr="00BD15F6" w:rsidRDefault="00DC48FA" w:rsidP="009D38A5">
      <w:pPr>
        <w:autoSpaceDE w:val="0"/>
        <w:autoSpaceDN w:val="0"/>
        <w:adjustRightInd w:val="0"/>
        <w:spacing w:before="45" w:after="45" w:line="240" w:lineRule="auto"/>
        <w:jc w:val="both"/>
        <w:rPr>
          <w:rFonts w:cstheme="minorHAnsi"/>
          <w:bCs/>
          <w:color w:val="0000FF"/>
        </w:rPr>
      </w:pPr>
      <w:r w:rsidRPr="00BD15F6">
        <w:rPr>
          <w:rFonts w:cstheme="minorHAnsi"/>
          <w:bCs/>
          <w:color w:val="0000FF"/>
        </w:rPr>
        <w:t>REFERENCES:</w:t>
      </w:r>
    </w:p>
    <w:p w14:paraId="6E91A6CA" w14:textId="77777777" w:rsidR="00DC48FA" w:rsidRPr="00BD15F6" w:rsidRDefault="00DC48FA" w:rsidP="009D38A5">
      <w:pPr>
        <w:autoSpaceDE w:val="0"/>
        <w:autoSpaceDN w:val="0"/>
        <w:adjustRightInd w:val="0"/>
        <w:spacing w:after="220" w:line="240" w:lineRule="auto"/>
        <w:jc w:val="both"/>
        <w:rPr>
          <w:rFonts w:cstheme="minorHAnsi"/>
          <w:bCs/>
          <w:color w:val="0000FF"/>
        </w:rPr>
      </w:pPr>
      <w:r w:rsidRPr="00BD15F6">
        <w:rPr>
          <w:rFonts w:cstheme="minorHAnsi"/>
          <w:bCs/>
          <w:color w:val="0000FF"/>
        </w:rPr>
        <w:t xml:space="preserve">Adams JL. The reliability of provider profiling: a tutorial. Santa Monica, CA: RAND Corporation. 2009. Retrieved from </w:t>
      </w:r>
      <w:hyperlink r:id="rId14" w:history="1">
        <w:r w:rsidRPr="00BD15F6">
          <w:rPr>
            <w:rFonts w:cstheme="minorHAnsi"/>
            <w:bCs/>
            <w:color w:val="0000FF"/>
          </w:rPr>
          <w:t>http://www.rand.org/pubs/technical_reports/TR653</w:t>
        </w:r>
      </w:hyperlink>
      <w:r w:rsidRPr="00BD15F6">
        <w:rPr>
          <w:rFonts w:cstheme="minorHAnsi"/>
          <w:bCs/>
          <w:color w:val="0000FF"/>
        </w:rPr>
        <w:t xml:space="preserve">. </w:t>
      </w:r>
    </w:p>
    <w:p w14:paraId="2A854843" w14:textId="765EDE09" w:rsidR="00DC48FA" w:rsidRPr="00DC48FA" w:rsidRDefault="00DC48FA" w:rsidP="009D38A5">
      <w:pPr>
        <w:autoSpaceDE w:val="0"/>
        <w:autoSpaceDN w:val="0"/>
        <w:adjustRightInd w:val="0"/>
        <w:spacing w:before="45" w:after="45" w:line="240" w:lineRule="auto"/>
        <w:jc w:val="both"/>
        <w:rPr>
          <w:rFonts w:cstheme="minorHAnsi"/>
          <w:bCs/>
          <w:color w:val="C00000"/>
        </w:rPr>
      </w:pPr>
      <w:r w:rsidRPr="00DC48FA">
        <w:rPr>
          <w:rFonts w:cstheme="minorHAnsi"/>
          <w:bCs/>
          <w:color w:val="C00000"/>
        </w:rPr>
        <w:t xml:space="preserve">Reliability was calculated in accordance with the methods discussed in </w:t>
      </w:r>
      <w:r w:rsidRPr="00DC48FA">
        <w:rPr>
          <w:rFonts w:cstheme="minorHAnsi"/>
          <w:bCs/>
          <w:i/>
          <w:color w:val="C00000"/>
        </w:rPr>
        <w:t>The Reliability of Provider Profiling: A Tutorial</w:t>
      </w:r>
      <w:r w:rsidRPr="00DC48FA">
        <w:rPr>
          <w:rFonts w:cstheme="minorHAnsi"/>
          <w:bCs/>
          <w:color w:val="C00000"/>
        </w:rPr>
        <w:t xml:space="preserve"> (2009). This approach calculates the ability of the measure to distinguish between the performances of different facilities. Specifically, the testing calculated the signal-to-noise ratio for each facility meeting the minimum case count, established by the measure calculation contractor, during the </w:t>
      </w:r>
      <w:sdt>
        <w:sdtPr>
          <w:rPr>
            <w:rFonts w:cstheme="minorHAnsi"/>
            <w:bCs/>
            <w:color w:val="C00000"/>
          </w:rPr>
          <w:id w:val="731744421"/>
          <w:text/>
        </w:sdtPr>
        <w:sdtEndPr/>
        <w:sdtContent>
          <w:r w:rsidR="00CF3C50" w:rsidRPr="00CF3C50">
            <w:rPr>
              <w:rFonts w:cstheme="minorHAnsi"/>
              <w:bCs/>
              <w:color w:val="C00000"/>
            </w:rPr>
            <w:t>July 1, 2017–June 30, 2018</w:t>
          </w:r>
        </w:sdtContent>
      </w:sdt>
      <w:r>
        <w:rPr>
          <w:rFonts w:cstheme="minorHAnsi"/>
          <w:bCs/>
          <w:color w:val="C00000"/>
        </w:rPr>
        <w:t xml:space="preserve"> </w:t>
      </w:r>
      <w:r w:rsidRPr="00DC48FA">
        <w:rPr>
          <w:rFonts w:cstheme="minorHAnsi"/>
          <w:bCs/>
          <w:color w:val="C00000"/>
        </w:rPr>
        <w:t xml:space="preserve">data collection period, with higher scores indicating greater reliability. The reliability score is estimated using a beta-binomial model, which is appropriate for the reliability testing of pass/fail measures. The reliability score for each facility is a function of the facility’s sample size and score on the measure, and the variance across facilities. </w:t>
      </w:r>
    </w:p>
    <w:p w14:paraId="58189D3F" w14:textId="77777777" w:rsidR="00DC48FA" w:rsidRPr="00DC48FA" w:rsidRDefault="00DC48FA" w:rsidP="009D38A5">
      <w:pPr>
        <w:autoSpaceDE w:val="0"/>
        <w:autoSpaceDN w:val="0"/>
        <w:adjustRightInd w:val="0"/>
        <w:spacing w:before="45" w:after="45" w:line="240" w:lineRule="auto"/>
        <w:jc w:val="both"/>
        <w:rPr>
          <w:rFonts w:cstheme="minorHAnsi"/>
          <w:bCs/>
          <w:color w:val="C00000"/>
        </w:rPr>
      </w:pPr>
      <w:r w:rsidRPr="00DC48FA">
        <w:rPr>
          <w:rFonts w:cstheme="minorHAnsi"/>
          <w:bCs/>
          <w:color w:val="C00000"/>
        </w:rPr>
        <w:t>REFERENCES:</w:t>
      </w:r>
    </w:p>
    <w:p w14:paraId="4355542D" w14:textId="77777777" w:rsidR="00DC48FA" w:rsidRPr="00DC48FA" w:rsidRDefault="00DC48FA" w:rsidP="009D38A5">
      <w:pPr>
        <w:autoSpaceDE w:val="0"/>
        <w:autoSpaceDN w:val="0"/>
        <w:adjustRightInd w:val="0"/>
        <w:spacing w:before="45" w:after="220" w:line="240" w:lineRule="auto"/>
        <w:jc w:val="both"/>
        <w:rPr>
          <w:rFonts w:cstheme="minorHAnsi"/>
          <w:bCs/>
          <w:color w:val="C00000"/>
        </w:rPr>
      </w:pPr>
      <w:r w:rsidRPr="00DC48FA">
        <w:rPr>
          <w:rFonts w:cstheme="minorHAnsi"/>
          <w:bCs/>
          <w:color w:val="C00000"/>
        </w:rPr>
        <w:t xml:space="preserve">Adams JL. The reliability of provider profiling: a tutorial. Santa Monica, CA: RAND Corporation. 2009. Retrieved from </w:t>
      </w:r>
      <w:hyperlink r:id="rId15" w:history="1">
        <w:r w:rsidRPr="00DC48FA">
          <w:rPr>
            <w:rFonts w:cstheme="minorHAnsi"/>
            <w:bCs/>
            <w:color w:val="C00000"/>
          </w:rPr>
          <w:t>http://www.rand.org/pubs/technical_reports/TR653</w:t>
        </w:r>
      </w:hyperlink>
      <w:r w:rsidRPr="00DC48FA">
        <w:rPr>
          <w:rFonts w:cstheme="minorHAnsi"/>
          <w:bCs/>
          <w:color w:val="C00000"/>
        </w:rPr>
        <w:t xml:space="preserve">. </w:t>
      </w:r>
    </w:p>
    <w:p w14:paraId="1A98E9DF" w14:textId="77777777" w:rsidR="009D38A5" w:rsidRDefault="00092566" w:rsidP="009D38A5">
      <w:pPr>
        <w:autoSpaceDE w:val="0"/>
        <w:autoSpaceDN w:val="0"/>
        <w:adjustRightInd w:val="0"/>
        <w:spacing w:after="45" w:line="240" w:lineRule="auto"/>
        <w:jc w:val="both"/>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1CC7E7E7" w14:textId="77777777" w:rsidR="00DC48FA" w:rsidRPr="00BD15F6" w:rsidRDefault="00DC48FA" w:rsidP="009D38A5">
      <w:pPr>
        <w:autoSpaceDE w:val="0"/>
        <w:autoSpaceDN w:val="0"/>
        <w:adjustRightInd w:val="0"/>
        <w:spacing w:before="45" w:after="45" w:line="240" w:lineRule="auto"/>
        <w:jc w:val="both"/>
        <w:rPr>
          <w:rFonts w:cstheme="minorHAnsi"/>
          <w:bCs/>
          <w:color w:val="0000FF"/>
        </w:rPr>
      </w:pPr>
      <w:r w:rsidRPr="00BD15F6">
        <w:rPr>
          <w:rFonts w:cstheme="minorHAnsi"/>
          <w:bCs/>
          <w:i/>
          <w:color w:val="0000FF"/>
        </w:rPr>
        <w:t>Figure 1</w:t>
      </w:r>
      <w:r w:rsidRPr="00BD15F6">
        <w:rPr>
          <w:rFonts w:cstheme="minorHAnsi"/>
          <w:bCs/>
          <w:color w:val="0000FF"/>
        </w:rPr>
        <w:t xml:space="preserve"> (below) is a histogram of the distribution of the reliability scores for the facilities meeting the minimum case count requirements during the 2014 data collection period. Reliability scores ranged from 0.62 to 1.00, with a median reliability score of 0.77. Higher scores denote greater reliability. </w:t>
      </w:r>
    </w:p>
    <w:p w14:paraId="09E2D415" w14:textId="77777777" w:rsidR="00DC48FA" w:rsidRDefault="00DC48FA" w:rsidP="009D38A5">
      <w:pPr>
        <w:autoSpaceDE w:val="0"/>
        <w:autoSpaceDN w:val="0"/>
        <w:adjustRightInd w:val="0"/>
        <w:spacing w:after="0" w:line="240" w:lineRule="auto"/>
        <w:jc w:val="center"/>
        <w:rPr>
          <w:rFonts w:cstheme="minorHAnsi"/>
          <w:bCs/>
        </w:rPr>
      </w:pPr>
      <w:r>
        <w:rPr>
          <w:rFonts w:cstheme="minorHAnsi"/>
          <w:bCs/>
          <w:noProof/>
        </w:rPr>
        <w:lastRenderedPageBreak/>
        <w:drawing>
          <wp:inline distT="0" distB="0" distL="0" distR="0" wp14:anchorId="5DEED4C9" wp14:editId="32928EDB">
            <wp:extent cx="5943600" cy="4462540"/>
            <wp:effectExtent l="19050" t="19050" r="19050" b="14605"/>
            <wp:docPr id="2" name="Picture 2" descr="S:\Project\CMS MIDS Hosp MDM - DATA\01.05651.010\OP-23\Maddi\Kelly- Please run\SGPlo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roject\CMS MIDS Hosp MDM - DATA\01.05651.010\OP-23\Maddi\Kelly- Please run\SGPlot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4462540"/>
                    </a:xfrm>
                    <a:prstGeom prst="rect">
                      <a:avLst/>
                    </a:prstGeom>
                    <a:noFill/>
                    <a:ln>
                      <a:solidFill>
                        <a:schemeClr val="tx1"/>
                      </a:solidFill>
                    </a:ln>
                  </pic:spPr>
                </pic:pic>
              </a:graphicData>
            </a:graphic>
          </wp:inline>
        </w:drawing>
      </w:r>
    </w:p>
    <w:p w14:paraId="5BBEDE9E" w14:textId="50CBFDB7" w:rsidR="00DC48FA" w:rsidRPr="00DC48FA" w:rsidRDefault="00DC48FA" w:rsidP="00EF7CDA">
      <w:pPr>
        <w:keepNext/>
        <w:autoSpaceDE w:val="0"/>
        <w:autoSpaceDN w:val="0"/>
        <w:adjustRightInd w:val="0"/>
        <w:spacing w:before="220" w:after="45" w:line="240" w:lineRule="auto"/>
        <w:jc w:val="both"/>
        <w:rPr>
          <w:rFonts w:cstheme="minorHAnsi"/>
          <w:bCs/>
          <w:color w:val="C00000"/>
        </w:rPr>
      </w:pPr>
      <w:r w:rsidRPr="00DC48FA">
        <w:rPr>
          <w:rFonts w:cstheme="minorHAnsi"/>
          <w:bCs/>
          <w:i/>
          <w:color w:val="C00000"/>
        </w:rPr>
        <w:t>Figure 1</w:t>
      </w:r>
      <w:r w:rsidRPr="00DC48FA">
        <w:rPr>
          <w:rFonts w:cstheme="minorHAnsi"/>
          <w:bCs/>
          <w:color w:val="C00000"/>
        </w:rPr>
        <w:t xml:space="preserve"> (below) is a histogram of the distribution of the reliability scores for the facilities meeting the minimum case count requirements during the</w:t>
      </w:r>
      <w:r>
        <w:rPr>
          <w:rFonts w:cstheme="minorHAnsi"/>
          <w:bCs/>
          <w:color w:val="C00000"/>
        </w:rPr>
        <w:t xml:space="preserve"> </w:t>
      </w:r>
      <w:r w:rsidR="00D302AE">
        <w:rPr>
          <w:rFonts w:cstheme="minorHAnsi"/>
          <w:bCs/>
          <w:color w:val="C00000"/>
        </w:rPr>
        <w:t>July 1, 2017 – June 30, 2018</w:t>
      </w:r>
      <w:r w:rsidR="00D302AE" w:rsidRPr="00DC48FA">
        <w:rPr>
          <w:rFonts w:cstheme="minorHAnsi"/>
          <w:bCs/>
          <w:color w:val="C00000"/>
        </w:rPr>
        <w:t xml:space="preserve"> </w:t>
      </w:r>
      <w:r w:rsidRPr="00DC48FA">
        <w:rPr>
          <w:rFonts w:cstheme="minorHAnsi"/>
          <w:bCs/>
          <w:color w:val="C00000"/>
        </w:rPr>
        <w:t xml:space="preserve">data collection period. </w:t>
      </w:r>
      <w:r w:rsidRPr="00DC48FA">
        <w:rPr>
          <w:rFonts w:cstheme="minorHAnsi"/>
          <w:bCs/>
          <w:color w:val="C00000"/>
        </w:rPr>
        <w:lastRenderedPageBreak/>
        <w:t>Reliability scores ranged from 0.</w:t>
      </w:r>
      <w:r>
        <w:rPr>
          <w:rFonts w:cstheme="minorHAnsi"/>
          <w:bCs/>
          <w:color w:val="C00000"/>
        </w:rPr>
        <w:t xml:space="preserve">52 </w:t>
      </w:r>
      <w:r w:rsidRPr="00DC48FA">
        <w:rPr>
          <w:rFonts w:cstheme="minorHAnsi"/>
          <w:bCs/>
          <w:color w:val="C00000"/>
        </w:rPr>
        <w:t>to 1.00, with a median reliability score of 0.7</w:t>
      </w:r>
      <w:r>
        <w:rPr>
          <w:rFonts w:cstheme="minorHAnsi"/>
          <w:bCs/>
          <w:color w:val="C00000"/>
        </w:rPr>
        <w:t>6</w:t>
      </w:r>
      <w:r w:rsidRPr="00DC48FA">
        <w:rPr>
          <w:rFonts w:cstheme="minorHAnsi"/>
          <w:bCs/>
          <w:color w:val="C00000"/>
        </w:rPr>
        <w:t xml:space="preserve">. Higher scores denote greater reliability. </w:t>
      </w:r>
    </w:p>
    <w:p w14:paraId="60C265CA" w14:textId="62C59C63" w:rsidR="00DC48FA" w:rsidRDefault="00DC48FA" w:rsidP="00EF7CDA">
      <w:pPr>
        <w:autoSpaceDE w:val="0"/>
        <w:autoSpaceDN w:val="0"/>
        <w:adjustRightInd w:val="0"/>
        <w:spacing w:after="220" w:line="240" w:lineRule="auto"/>
        <w:rPr>
          <w:rFonts w:cstheme="minorHAnsi"/>
          <w:bCs/>
        </w:rPr>
      </w:pPr>
      <w:r>
        <w:rPr>
          <w:noProof/>
        </w:rPr>
        <w:drawing>
          <wp:inline distT="0" distB="0" distL="0" distR="0" wp14:anchorId="520D66D1" wp14:editId="539C9122">
            <wp:extent cx="5943600" cy="4234815"/>
            <wp:effectExtent l="19050" t="19050" r="19050" b="13335"/>
            <wp:docPr id="10242" name="Picture 2" descr="S:\Project\CMS MIDS Hosp MDM - DATA\01.05651.010\OP-23\OY4 Comprehensive Reevaluation\Scientific Acceptability\Reliability\SGPlot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2" name="Picture 2" descr="S:\Project\CMS MIDS Hosp MDM - DATA\01.05651.010\OP-23\OY4 Comprehensive Reevaluation\Scientific Acceptability\Reliability\SGPlot3.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4234815"/>
                    </a:xfrm>
                    <a:prstGeom prst="rect">
                      <a:avLst/>
                    </a:prstGeom>
                    <a:noFill/>
                    <a:ln>
                      <a:solidFill>
                        <a:schemeClr val="tx1"/>
                      </a:solidFill>
                    </a:ln>
                    <a:extLst/>
                  </pic:spPr>
                </pic:pic>
              </a:graphicData>
            </a:graphic>
          </wp:inline>
        </w:drawing>
      </w:r>
    </w:p>
    <w:p w14:paraId="20B72065" w14:textId="77777777" w:rsidR="009702E1" w:rsidRDefault="00092566" w:rsidP="00365ED0">
      <w:pPr>
        <w:autoSpaceDE w:val="0"/>
        <w:autoSpaceDN w:val="0"/>
        <w:adjustRightInd w:val="0"/>
        <w:spacing w:before="220" w:after="45" w:line="240" w:lineRule="auto"/>
        <w:jc w:val="both"/>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p>
    <w:p w14:paraId="3DBB8533" w14:textId="77777777" w:rsidR="00DC48FA" w:rsidRPr="00BD15F6" w:rsidRDefault="00DC48FA" w:rsidP="009702E1">
      <w:pPr>
        <w:autoSpaceDE w:val="0"/>
        <w:autoSpaceDN w:val="0"/>
        <w:adjustRightInd w:val="0"/>
        <w:spacing w:before="45" w:after="45" w:line="240" w:lineRule="auto"/>
        <w:jc w:val="both"/>
        <w:rPr>
          <w:rFonts w:cstheme="minorHAnsi"/>
          <w:bCs/>
          <w:color w:val="0000FF"/>
        </w:rPr>
      </w:pPr>
      <w:r w:rsidRPr="00BD15F6">
        <w:rPr>
          <w:rFonts w:cstheme="minorHAnsi"/>
          <w:bCs/>
          <w:color w:val="0000FF"/>
        </w:rPr>
        <w:t xml:space="preserve">Calculated using a beta-binomial model, a median reliability score of 0.77 is indicative of strong measure reliability. The results of this test indicate that the measure is able to identify true differences in performance between individual facilities. </w:t>
      </w:r>
    </w:p>
    <w:p w14:paraId="2267C6E8" w14:textId="6449F7A9" w:rsidR="00DC48FA" w:rsidRPr="00DC48FA" w:rsidRDefault="00DC48FA" w:rsidP="009702E1">
      <w:pPr>
        <w:autoSpaceDE w:val="0"/>
        <w:autoSpaceDN w:val="0"/>
        <w:adjustRightInd w:val="0"/>
        <w:spacing w:before="45" w:after="440" w:line="240" w:lineRule="auto"/>
        <w:jc w:val="both"/>
        <w:rPr>
          <w:rFonts w:cstheme="minorHAnsi"/>
          <w:bCs/>
          <w:color w:val="C00000"/>
        </w:rPr>
      </w:pPr>
      <w:r w:rsidRPr="00DC48FA">
        <w:rPr>
          <w:rFonts w:cstheme="minorHAnsi"/>
          <w:bCs/>
          <w:color w:val="C00000"/>
        </w:rPr>
        <w:t>Calculated using a beta-binomial model, a median reliability score of 0.7</w:t>
      </w:r>
      <w:r>
        <w:rPr>
          <w:rFonts w:cstheme="minorHAnsi"/>
          <w:bCs/>
          <w:color w:val="C00000"/>
        </w:rPr>
        <w:t>6</w:t>
      </w:r>
      <w:r w:rsidRPr="00DC48FA">
        <w:rPr>
          <w:rFonts w:cstheme="minorHAnsi"/>
          <w:bCs/>
          <w:color w:val="C00000"/>
        </w:rPr>
        <w:t xml:space="preserve"> is indicative of strong measure reliability. The results of this test indicate that the measure is able to identify true differences in performance between individual facilities. </w:t>
      </w:r>
    </w:p>
    <w:p w14:paraId="0CABCFD6" w14:textId="215848AB" w:rsidR="00B037BA" w:rsidRPr="00A25024" w:rsidRDefault="00021170" w:rsidP="009702E1">
      <w:pPr>
        <w:autoSpaceDE w:val="0"/>
        <w:autoSpaceDN w:val="0"/>
        <w:adjustRightInd w:val="0"/>
        <w:spacing w:after="220" w:line="240" w:lineRule="auto"/>
        <w:jc w:val="both"/>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646E047B" w14:textId="77777777" w:rsidR="009702E1" w:rsidRDefault="009C7513" w:rsidP="009702E1">
      <w:pPr>
        <w:autoSpaceDE w:val="0"/>
        <w:autoSpaceDN w:val="0"/>
        <w:adjustRightInd w:val="0"/>
        <w:spacing w:before="45" w:after="45" w:line="240" w:lineRule="auto"/>
        <w:jc w:val="both"/>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p>
    <w:p w14:paraId="0CABCFD7" w14:textId="08E0B7CF" w:rsidR="00696262" w:rsidRPr="000414E8" w:rsidRDefault="00B67A76" w:rsidP="009702E1">
      <w:pPr>
        <w:autoSpaceDE w:val="0"/>
        <w:autoSpaceDN w:val="0"/>
        <w:adjustRightInd w:val="0"/>
        <w:spacing w:before="45" w:after="45" w:line="240" w:lineRule="auto"/>
        <w:jc w:val="both"/>
        <w:rPr>
          <w:rFonts w:cstheme="minorHAnsi"/>
          <w:bCs/>
        </w:rPr>
      </w:pPr>
      <w:sdt>
        <w:sdtPr>
          <w:rPr>
            <w:rFonts w:cstheme="minorHAnsi"/>
            <w:bCs/>
            <w:color w:val="0000FF"/>
          </w:rPr>
          <w:id w:val="-297760991"/>
          <w14:checkbox>
            <w14:checked w14:val="1"/>
            <w14:checkedState w14:val="2612" w14:font="MS Gothic"/>
            <w14:uncheckedState w14:val="2610" w14:font="MS Gothic"/>
          </w14:checkbox>
        </w:sdtPr>
        <w:sdtEndPr/>
        <w:sdtContent>
          <w:r w:rsidR="002902F5">
            <w:rPr>
              <w:rFonts w:ascii="MS Gothic" w:eastAsia="MS Gothic" w:hAnsi="MS Gothic" w:cstheme="minorHAnsi" w:hint="eastAsia"/>
              <w:bCs/>
              <w:color w:val="0000FF"/>
            </w:rPr>
            <w:t>☒</w:t>
          </w:r>
        </w:sdtContent>
      </w:sdt>
      <w:r w:rsidR="009702E1">
        <w:rPr>
          <w:rFonts w:cstheme="minorHAnsi"/>
          <w:bCs/>
          <w:color w:val="0000FF"/>
        </w:rPr>
        <w:t xml:space="preserve"> </w:t>
      </w:r>
      <w:sdt>
        <w:sdtPr>
          <w:rPr>
            <w:rFonts w:cstheme="minorHAnsi"/>
            <w:bCs/>
            <w:color w:val="C00000"/>
          </w:rPr>
          <w:id w:val="-64728110"/>
          <w14:checkbox>
            <w14:checked w14:val="1"/>
            <w14:checkedState w14:val="2612" w14:font="MS Gothic"/>
            <w14:uncheckedState w14:val="2610" w14:font="MS Gothic"/>
          </w14:checkbox>
        </w:sdtPr>
        <w:sdtEndPr/>
        <w:sdtContent>
          <w:r w:rsidR="009702E1" w:rsidRPr="009702E1">
            <w:rPr>
              <w:rFonts w:ascii="MS Gothic" w:eastAsia="MS Gothic" w:hAnsi="MS Gothic" w:cstheme="minorHAnsi" w:hint="eastAsia"/>
              <w:bCs/>
              <w:color w:val="C00000"/>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25AB2051" w:rsidR="00696262" w:rsidRPr="00A25024" w:rsidRDefault="00B67A76" w:rsidP="009702E1">
      <w:pPr>
        <w:autoSpaceDE w:val="0"/>
        <w:autoSpaceDN w:val="0"/>
        <w:adjustRightInd w:val="0"/>
        <w:spacing w:before="45" w:after="45" w:line="240" w:lineRule="auto"/>
        <w:jc w:val="both"/>
        <w:rPr>
          <w:rFonts w:cstheme="minorHAnsi"/>
          <w:b/>
          <w:bCs/>
        </w:rPr>
      </w:pPr>
      <w:sdt>
        <w:sdtPr>
          <w:rPr>
            <w:rFonts w:cstheme="minorHAnsi"/>
            <w:bCs/>
            <w:color w:val="0000FF"/>
          </w:rPr>
          <w:id w:val="-176784473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sdt>
        <w:sdtPr>
          <w:rPr>
            <w:rFonts w:cstheme="minorHAnsi"/>
            <w:bCs/>
            <w:color w:val="C00000"/>
          </w:rPr>
          <w:id w:val="1381590321"/>
          <w14:checkbox>
            <w14:checked w14:val="0"/>
            <w14:checkedState w14:val="2612" w14:font="MS Gothic"/>
            <w14:uncheckedState w14:val="2610" w14:font="MS Gothic"/>
          </w14:checkbox>
        </w:sdtPr>
        <w:sdtEndPr/>
        <w:sdtContent>
          <w:r w:rsidR="009702E1" w:rsidRPr="009702E1">
            <w:rPr>
              <w:rFonts w:ascii="MS Gothic" w:eastAsia="MS Gothic" w:cstheme="minorHAnsi" w:hint="eastAsia"/>
              <w:bCs/>
              <w:color w:val="C00000"/>
            </w:rPr>
            <w:t>☐</w:t>
          </w:r>
        </w:sdtContent>
      </w:sdt>
      <w:r w:rsidR="009702E1">
        <w:rPr>
          <w:rFonts w:eastAsia="MS Gothic" w:cstheme="minorHAnsi"/>
          <w:b/>
          <w:bCs/>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3326000A" w14:textId="41E949F3" w:rsidR="009702E1" w:rsidRDefault="00B67A76" w:rsidP="009702E1">
      <w:pPr>
        <w:autoSpaceDE w:val="0"/>
        <w:autoSpaceDN w:val="0"/>
        <w:adjustRightInd w:val="0"/>
        <w:spacing w:before="45" w:after="45" w:line="240" w:lineRule="auto"/>
        <w:ind w:left="255"/>
        <w:jc w:val="both"/>
        <w:rPr>
          <w:rFonts w:eastAsia="MS Mincho" w:cstheme="minorHAnsi"/>
          <w:b/>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sdt>
        <w:sdtPr>
          <w:rPr>
            <w:rFonts w:cstheme="minorHAnsi"/>
            <w:bCs/>
            <w:color w:val="C00000"/>
          </w:rPr>
          <w:id w:val="555364168"/>
          <w14:checkbox>
            <w14:checked w14:val="0"/>
            <w14:checkedState w14:val="2612" w14:font="MS Gothic"/>
            <w14:uncheckedState w14:val="2610" w14:font="MS Gothic"/>
          </w14:checkbox>
        </w:sdtPr>
        <w:sdtEndPr/>
        <w:sdtContent>
          <w:r w:rsidR="009702E1" w:rsidRPr="009702E1">
            <w:rPr>
              <w:rFonts w:ascii="MS Gothic" w:eastAsia="MS Gothic" w:cstheme="minorHAnsi" w:hint="eastAsia"/>
              <w:bCs/>
              <w:color w:val="C00000"/>
            </w:rPr>
            <w:t>☐</w:t>
          </w:r>
        </w:sdtContent>
      </w:sdt>
      <w:r w:rsidR="009702E1">
        <w:rPr>
          <w:rFonts w:eastAsia="MS Mincho" w:cstheme="minorHAnsi"/>
          <w:b/>
          <w:bCs/>
        </w:rPr>
        <w:t xml:space="preserve"> </w:t>
      </w:r>
      <w:r w:rsidR="005232D6">
        <w:rPr>
          <w:rFonts w:eastAsia="MS Mincho" w:cstheme="minorHAnsi"/>
          <w:b/>
          <w:bCs/>
        </w:rPr>
        <w:t>E</w:t>
      </w:r>
      <w:r w:rsidR="00696262" w:rsidRPr="00A25024">
        <w:rPr>
          <w:rFonts w:eastAsia="MS Mincho" w:cstheme="minorHAnsi"/>
          <w:b/>
          <w:bCs/>
        </w:rPr>
        <w:t>mpirical validity testing</w:t>
      </w:r>
    </w:p>
    <w:p w14:paraId="0CABCFD9" w14:textId="6B820F55" w:rsidR="000574AB" w:rsidRPr="00A25024" w:rsidRDefault="00B67A76" w:rsidP="00231726">
      <w:pPr>
        <w:autoSpaceDE w:val="0"/>
        <w:autoSpaceDN w:val="0"/>
        <w:adjustRightInd w:val="0"/>
        <w:spacing w:before="45" w:after="220" w:line="240" w:lineRule="auto"/>
        <w:ind w:left="259"/>
        <w:jc w:val="both"/>
        <w:rPr>
          <w:rFonts w:cstheme="minorHAnsi"/>
          <w:bCs/>
        </w:rPr>
      </w:pPr>
      <w:sdt>
        <w:sdtPr>
          <w:rPr>
            <w:rFonts w:cstheme="minorHAnsi"/>
            <w:bCs/>
            <w:color w:val="0000FF"/>
          </w:rPr>
          <w:id w:val="-10422796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sdt>
        <w:sdtPr>
          <w:rPr>
            <w:rFonts w:cstheme="minorHAnsi"/>
            <w:bCs/>
            <w:color w:val="C00000"/>
          </w:rPr>
          <w:id w:val="123203592"/>
          <w14:checkbox>
            <w14:checked w14:val="0"/>
            <w14:checkedState w14:val="2612" w14:font="MS Gothic"/>
            <w14:uncheckedState w14:val="2610" w14:font="MS Gothic"/>
          </w14:checkbox>
        </w:sdtPr>
        <w:sdtEndPr/>
        <w:sdtContent>
          <w:r w:rsidR="009702E1" w:rsidRPr="009702E1">
            <w:rPr>
              <w:rFonts w:ascii="MS Gothic" w:eastAsia="MS Gothic" w:cstheme="minorHAnsi" w:hint="eastAsia"/>
              <w:bCs/>
              <w:color w:val="C00000"/>
            </w:rPr>
            <w:t>☐</w:t>
          </w:r>
        </w:sdtContent>
      </w:sdt>
      <w:r w:rsidR="009702E1">
        <w:rPr>
          <w:rFonts w:cstheme="minorHAnsi"/>
          <w:b/>
          <w:bCs/>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63190485" w14:textId="77777777" w:rsidR="00231726" w:rsidRDefault="009C7513" w:rsidP="00365ED0">
      <w:pPr>
        <w:autoSpaceDE w:val="0"/>
        <w:autoSpaceDN w:val="0"/>
        <w:adjustRightInd w:val="0"/>
        <w:spacing w:after="0" w:line="240" w:lineRule="auto"/>
        <w:jc w:val="both"/>
        <w:rPr>
          <w:rFonts w:cstheme="minorHAnsi"/>
          <w:bCs/>
          <w:i/>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59DF8546" w14:textId="5C25EE8D" w:rsidR="002902F5" w:rsidRPr="004263DA" w:rsidRDefault="002902F5" w:rsidP="00007EF8">
      <w:pPr>
        <w:autoSpaceDE w:val="0"/>
        <w:autoSpaceDN w:val="0"/>
        <w:adjustRightInd w:val="0"/>
        <w:spacing w:before="45" w:after="45" w:line="240" w:lineRule="auto"/>
        <w:jc w:val="both"/>
        <w:rPr>
          <w:rFonts w:cstheme="minorHAnsi"/>
          <w:bCs/>
          <w:color w:val="0000FF"/>
          <w:highlight w:val="yellow"/>
        </w:rPr>
      </w:pPr>
      <w:r w:rsidRPr="00007EF8">
        <w:rPr>
          <w:rFonts w:cstheme="minorHAnsi"/>
          <w:bCs/>
          <w:color w:val="0000FF"/>
        </w:rPr>
        <w:t>We assessed the validity of the measure using both qualitative and quantitative analyses. Empirical validity of the data elements was assessed by calculating a rate of agreement between facility abstraction and auditor (CDAC) abstraction for each of the data elements used to calculate the measure. The empirical analysis used data element values for 774 cases abstracted by CDAC, which were previously abstracted by facilities. The data was collected from April 1, 2014</w:t>
      </w:r>
      <w:r w:rsidR="00007EF8">
        <w:rPr>
          <w:rFonts w:cstheme="minorHAnsi"/>
          <w:bCs/>
          <w:color w:val="0000FF"/>
        </w:rPr>
        <w:t xml:space="preserve"> to </w:t>
      </w:r>
      <w:r w:rsidRPr="00007EF8">
        <w:rPr>
          <w:rFonts w:cstheme="minorHAnsi"/>
          <w:bCs/>
          <w:color w:val="0000FF"/>
        </w:rPr>
        <w:t>March 31, 2015.</w:t>
      </w:r>
    </w:p>
    <w:p w14:paraId="280249E4" w14:textId="0DC570A0" w:rsidR="00E34F34" w:rsidRPr="00C02C0F" w:rsidRDefault="00E34F34" w:rsidP="00007EF8">
      <w:pPr>
        <w:autoSpaceDE w:val="0"/>
        <w:autoSpaceDN w:val="0"/>
        <w:adjustRightInd w:val="0"/>
        <w:spacing w:before="45" w:after="45" w:line="240" w:lineRule="auto"/>
        <w:jc w:val="both"/>
        <w:rPr>
          <w:rFonts w:cstheme="minorHAnsi"/>
          <w:bCs/>
          <w:color w:val="0000FF"/>
        </w:rPr>
      </w:pPr>
      <w:r w:rsidRPr="00C02C0F">
        <w:rPr>
          <w:rFonts w:cstheme="minorHAnsi"/>
          <w:bCs/>
          <w:color w:val="0000FF"/>
        </w:rPr>
        <w:t>Face validity of the measure score was systematically assessed through survey of the EWG. Five EWG members participated in the data collection. Respondent perspectives include clinicians, management, and healthcare administration. Prior to responding to questions related to measure-score face validity, EWG members were provided detailed measure specifications.</w:t>
      </w:r>
    </w:p>
    <w:p w14:paraId="05DF5E2B" w14:textId="77777777" w:rsidR="00E34F34" w:rsidRPr="00C02C0F" w:rsidRDefault="00E34F34" w:rsidP="00007EF8">
      <w:pPr>
        <w:autoSpaceDE w:val="0"/>
        <w:autoSpaceDN w:val="0"/>
        <w:adjustRightInd w:val="0"/>
        <w:spacing w:before="45" w:after="45" w:line="240" w:lineRule="auto"/>
        <w:jc w:val="both"/>
        <w:rPr>
          <w:rFonts w:cstheme="minorHAnsi"/>
          <w:bCs/>
          <w:color w:val="0000FF"/>
        </w:rPr>
      </w:pPr>
      <w:r w:rsidRPr="00C02C0F">
        <w:rPr>
          <w:rFonts w:cstheme="minorHAnsi"/>
          <w:bCs/>
          <w:color w:val="0000FF"/>
        </w:rPr>
        <w:t>The following questions and statements related to measure-score face validity were posed to the EWG:</w:t>
      </w:r>
    </w:p>
    <w:p w14:paraId="652C4F71" w14:textId="77777777" w:rsidR="00E34F34" w:rsidRPr="00C02C0F" w:rsidRDefault="00E34F34" w:rsidP="00007EF8">
      <w:pPr>
        <w:pStyle w:val="ListParagraph"/>
        <w:numPr>
          <w:ilvl w:val="0"/>
          <w:numId w:val="33"/>
        </w:numPr>
        <w:autoSpaceDE w:val="0"/>
        <w:autoSpaceDN w:val="0"/>
        <w:adjustRightInd w:val="0"/>
        <w:spacing w:before="45" w:after="45" w:line="240" w:lineRule="auto"/>
        <w:contextualSpacing w:val="0"/>
        <w:jc w:val="both"/>
        <w:rPr>
          <w:rFonts w:cstheme="minorHAnsi"/>
          <w:bCs/>
          <w:color w:val="0000FF"/>
        </w:rPr>
      </w:pPr>
      <w:r w:rsidRPr="00C02C0F">
        <w:rPr>
          <w:rFonts w:cstheme="minorHAnsi"/>
          <w:bCs/>
          <w:color w:val="0000FF"/>
        </w:rPr>
        <w:t>Patients who have a head CT scan or MRI ordered and interpreted within 45 minutes of ED arrival can be accurately captured using chart-abstracted data.</w:t>
      </w:r>
    </w:p>
    <w:p w14:paraId="6FF08840" w14:textId="77777777" w:rsidR="00E34F34" w:rsidRPr="00C02C0F" w:rsidRDefault="00E34F34" w:rsidP="00007EF8">
      <w:pPr>
        <w:pStyle w:val="ListParagraph"/>
        <w:numPr>
          <w:ilvl w:val="0"/>
          <w:numId w:val="33"/>
        </w:numPr>
        <w:autoSpaceDE w:val="0"/>
        <w:autoSpaceDN w:val="0"/>
        <w:adjustRightInd w:val="0"/>
        <w:spacing w:before="45" w:after="45" w:line="240" w:lineRule="auto"/>
        <w:contextualSpacing w:val="0"/>
        <w:jc w:val="both"/>
        <w:rPr>
          <w:rFonts w:cstheme="minorHAnsi"/>
          <w:bCs/>
          <w:color w:val="0000FF"/>
        </w:rPr>
      </w:pPr>
      <w:r w:rsidRPr="00C02C0F">
        <w:rPr>
          <w:rFonts w:cstheme="minorHAnsi"/>
          <w:bCs/>
          <w:color w:val="0000FF"/>
        </w:rPr>
        <w:t>The measure successfully assesses the timely interpretation of head imaging for acute ischemic and hemorrhagic stroke patients.</w:t>
      </w:r>
    </w:p>
    <w:p w14:paraId="3B9B66ED" w14:textId="77777777" w:rsidR="00E34F34" w:rsidRPr="00C02C0F" w:rsidRDefault="00E34F34" w:rsidP="008C7784">
      <w:pPr>
        <w:autoSpaceDE w:val="0"/>
        <w:autoSpaceDN w:val="0"/>
        <w:adjustRightInd w:val="0"/>
        <w:spacing w:before="45" w:after="220" w:line="240" w:lineRule="auto"/>
        <w:jc w:val="both"/>
        <w:rPr>
          <w:rFonts w:cstheme="minorHAnsi"/>
          <w:bCs/>
          <w:color w:val="0000FF"/>
        </w:rPr>
      </w:pPr>
      <w:r w:rsidRPr="00C02C0F">
        <w:rPr>
          <w:rFonts w:cstheme="minorHAnsi"/>
          <w:bCs/>
          <w:color w:val="0000FF"/>
        </w:rPr>
        <w:t xml:space="preserve">Responses to questions </w:t>
      </w:r>
      <w:r w:rsidRPr="00C02C0F">
        <w:rPr>
          <w:rFonts w:cstheme="minorHAnsi"/>
          <w:bCs/>
          <w:i/>
          <w:color w:val="0000FF"/>
        </w:rPr>
        <w:t>1</w:t>
      </w:r>
      <w:r w:rsidRPr="00C02C0F">
        <w:rPr>
          <w:rFonts w:cstheme="minorHAnsi"/>
          <w:bCs/>
          <w:color w:val="0000FF"/>
        </w:rPr>
        <w:t xml:space="preserve"> and </w:t>
      </w:r>
      <w:r w:rsidRPr="00C02C0F">
        <w:rPr>
          <w:rFonts w:cstheme="minorHAnsi"/>
          <w:bCs/>
          <w:i/>
          <w:color w:val="0000FF"/>
        </w:rPr>
        <w:t>2</w:t>
      </w:r>
      <w:r w:rsidRPr="00C02C0F">
        <w:rPr>
          <w:rFonts w:cstheme="minorHAnsi"/>
          <w:bCs/>
          <w:color w:val="0000FF"/>
        </w:rPr>
        <w:t xml:space="preserve"> in the measure-score face-validity section were collected using a five-point Likert scale: strongly agree, agree, undecided, disagree, strongly disagree, and do not know. </w:t>
      </w:r>
    </w:p>
    <w:p w14:paraId="0CABCFDD" w14:textId="134D99E4" w:rsidR="00833325" w:rsidRPr="00E34F34" w:rsidRDefault="002902F5" w:rsidP="008C7784">
      <w:pPr>
        <w:autoSpaceDE w:val="0"/>
        <w:autoSpaceDN w:val="0"/>
        <w:adjustRightInd w:val="0"/>
        <w:spacing w:after="220" w:line="240" w:lineRule="auto"/>
        <w:jc w:val="both"/>
        <w:rPr>
          <w:rFonts w:cstheme="minorHAnsi"/>
          <w:bCs/>
          <w:color w:val="C00000"/>
        </w:rPr>
      </w:pPr>
      <w:r w:rsidRPr="00E34F34">
        <w:rPr>
          <w:rFonts w:cstheme="minorHAnsi"/>
          <w:bCs/>
          <w:color w:val="C00000"/>
        </w:rPr>
        <w:t>Empirical validity of critical data elements was assessed by examining kappa statistics (for categorical variables and the constructed outcomes of the numerator and denominator) and Pearson’s correlation coefficient</w:t>
      </w:r>
      <w:r w:rsidR="00E34F34" w:rsidRPr="00E34F34">
        <w:rPr>
          <w:rFonts w:cstheme="minorHAnsi"/>
          <w:bCs/>
          <w:color w:val="C00000"/>
        </w:rPr>
        <w:t xml:space="preserve"> (</w:t>
      </w:r>
      <w:r w:rsidRPr="00E34F34">
        <w:rPr>
          <w:rFonts w:cstheme="minorHAnsi"/>
          <w:bCs/>
          <w:color w:val="C00000"/>
        </w:rPr>
        <w:t>for non-categorical variables</w:t>
      </w:r>
      <w:r w:rsidR="00E34F34" w:rsidRPr="00E34F34">
        <w:rPr>
          <w:rFonts w:cstheme="minorHAnsi"/>
          <w:bCs/>
          <w:color w:val="C00000"/>
        </w:rPr>
        <w:t>) between facility abstraction and auditor (CDAC) abstraction for each of the data elements used to calculate the measure</w:t>
      </w:r>
      <w:r w:rsidRPr="00E34F34">
        <w:rPr>
          <w:rFonts w:cstheme="minorHAnsi"/>
          <w:bCs/>
          <w:color w:val="C00000"/>
        </w:rPr>
        <w:t xml:space="preserve">. This analysis used data elements for 2,622 cases abstracted by CDAC, which were previously abstracted by facilities; these data were collected from </w:t>
      </w:r>
      <w:r w:rsidR="00E34F34" w:rsidRPr="00E34F34">
        <w:rPr>
          <w:rFonts w:cstheme="minorHAnsi"/>
          <w:bCs/>
          <w:color w:val="C00000"/>
        </w:rPr>
        <w:t>July 1, 2016</w:t>
      </w:r>
      <w:r w:rsidR="008C7784">
        <w:rPr>
          <w:rFonts w:cstheme="minorHAnsi"/>
          <w:bCs/>
          <w:color w:val="C00000"/>
        </w:rPr>
        <w:t xml:space="preserve"> to </w:t>
      </w:r>
      <w:r w:rsidR="00E34F34" w:rsidRPr="00E34F34">
        <w:rPr>
          <w:rFonts w:cstheme="minorHAnsi"/>
          <w:bCs/>
          <w:color w:val="C00000"/>
        </w:rPr>
        <w:t xml:space="preserve">December 31, 2018. </w:t>
      </w:r>
    </w:p>
    <w:p w14:paraId="5D05D7FA" w14:textId="2FA48115" w:rsidR="00E34F34" w:rsidRPr="008C7784" w:rsidRDefault="009C7513" w:rsidP="008C7784">
      <w:pPr>
        <w:autoSpaceDE w:val="0"/>
        <w:autoSpaceDN w:val="0"/>
        <w:adjustRightInd w:val="0"/>
        <w:spacing w:before="45" w:after="45" w:line="240" w:lineRule="auto"/>
        <w:jc w:val="both"/>
        <w:rPr>
          <w:rFonts w:cstheme="minorHAnsi"/>
          <w:bCs/>
        </w:rPr>
      </w:pPr>
      <w:r w:rsidRPr="008C7784">
        <w:rPr>
          <w:rFonts w:cstheme="minorHAnsi"/>
          <w:b/>
          <w:bCs/>
        </w:rPr>
        <w:t>2b1</w:t>
      </w:r>
      <w:r w:rsidR="00092566" w:rsidRPr="008C7784">
        <w:rPr>
          <w:rFonts w:cstheme="minorHAnsi"/>
          <w:b/>
          <w:bCs/>
        </w:rPr>
        <w:t>.</w:t>
      </w:r>
      <w:r w:rsidR="007757CE" w:rsidRPr="008C7784">
        <w:rPr>
          <w:rFonts w:cstheme="minorHAnsi"/>
          <w:b/>
          <w:bCs/>
        </w:rPr>
        <w:t xml:space="preserve">3. </w:t>
      </w:r>
      <w:r w:rsidR="00833325" w:rsidRPr="008C7784">
        <w:rPr>
          <w:rFonts w:cstheme="minorHAnsi"/>
          <w:b/>
          <w:bCs/>
        </w:rPr>
        <w:t xml:space="preserve">What were the statistical results </w:t>
      </w:r>
      <w:r w:rsidR="007422FD" w:rsidRPr="008C7784">
        <w:rPr>
          <w:rFonts w:cstheme="minorHAnsi"/>
          <w:b/>
          <w:bCs/>
        </w:rPr>
        <w:t xml:space="preserve">from </w:t>
      </w:r>
      <w:r w:rsidR="00EC79DE" w:rsidRPr="008C7784">
        <w:rPr>
          <w:rFonts w:cstheme="minorHAnsi"/>
          <w:b/>
          <w:bCs/>
        </w:rPr>
        <w:t>validity</w:t>
      </w:r>
      <w:r w:rsidR="007422FD" w:rsidRPr="008C7784">
        <w:rPr>
          <w:rFonts w:cstheme="minorHAnsi"/>
          <w:b/>
          <w:bCs/>
        </w:rPr>
        <w:t xml:space="preserve"> testing</w:t>
      </w:r>
      <w:r w:rsidR="00833325" w:rsidRPr="008C7784">
        <w:rPr>
          <w:rFonts w:cstheme="minorHAnsi"/>
          <w:bCs/>
        </w:rPr>
        <w:t xml:space="preserve">? </w:t>
      </w:r>
      <w:r w:rsidR="00AA5213" w:rsidRPr="008C7784">
        <w:rPr>
          <w:rFonts w:cstheme="minorHAnsi"/>
          <w:bCs/>
        </w:rPr>
        <w:t>(</w:t>
      </w:r>
      <w:r w:rsidR="00AA5213" w:rsidRPr="008C7784">
        <w:rPr>
          <w:rFonts w:cstheme="minorHAnsi"/>
          <w:bCs/>
          <w:i/>
        </w:rPr>
        <w:t xml:space="preserve">e.g., correlation; </w:t>
      </w:r>
      <w:r w:rsidR="001F1DA1" w:rsidRPr="008C7784">
        <w:rPr>
          <w:rFonts w:cstheme="minorHAnsi"/>
          <w:bCs/>
          <w:i/>
        </w:rPr>
        <w:t>t-test</w:t>
      </w:r>
      <w:r w:rsidR="00AA5213" w:rsidRPr="008C7784">
        <w:rPr>
          <w:rFonts w:cstheme="minorHAnsi"/>
          <w:bCs/>
        </w:rPr>
        <w:t>)</w:t>
      </w:r>
    </w:p>
    <w:p w14:paraId="60BE9BD6" w14:textId="46C7953D" w:rsidR="00E34F34" w:rsidRDefault="00E34F34" w:rsidP="008C7784">
      <w:pPr>
        <w:autoSpaceDE w:val="0"/>
        <w:autoSpaceDN w:val="0"/>
        <w:adjustRightInd w:val="0"/>
        <w:spacing w:before="45" w:after="45" w:line="240" w:lineRule="auto"/>
        <w:jc w:val="both"/>
        <w:rPr>
          <w:rFonts w:cstheme="minorHAnsi"/>
          <w:bCs/>
          <w:color w:val="0000FF"/>
        </w:rPr>
      </w:pPr>
      <w:r w:rsidRPr="008C7784">
        <w:rPr>
          <w:rFonts w:cstheme="minorHAnsi"/>
          <w:bCs/>
          <w:color w:val="0000FF"/>
        </w:rPr>
        <w:t>Results of empirical validity testing indicate moderate to strong levels of agreement between the facility’s abstraction of data elements versus CDAC’s abstraction of data elements for the same sample of cases. The rate of agreement, by data element, ranged from 52.7% to 98.4%</w:t>
      </w:r>
      <w:r w:rsidR="00932B0E">
        <w:rPr>
          <w:rFonts w:cstheme="minorHAnsi"/>
          <w:bCs/>
          <w:color w:val="0000FF"/>
        </w:rPr>
        <w:t>.</w:t>
      </w:r>
    </w:p>
    <w:p w14:paraId="7D1EC1BD" w14:textId="77777777" w:rsidR="00E34F34" w:rsidRPr="004F4D6A" w:rsidRDefault="00E34F34" w:rsidP="008C7784">
      <w:pPr>
        <w:autoSpaceDE w:val="0"/>
        <w:autoSpaceDN w:val="0"/>
        <w:adjustRightInd w:val="0"/>
        <w:spacing w:before="45" w:after="45" w:line="240" w:lineRule="auto"/>
        <w:jc w:val="both"/>
        <w:rPr>
          <w:rFonts w:cstheme="minorHAnsi"/>
          <w:bCs/>
          <w:color w:val="0000FF"/>
        </w:rPr>
      </w:pPr>
      <w:r w:rsidRPr="004F4D6A">
        <w:rPr>
          <w:rFonts w:cstheme="minorHAnsi"/>
          <w:bCs/>
          <w:color w:val="0000FF"/>
        </w:rPr>
        <w:lastRenderedPageBreak/>
        <w:t>Results of the face-validity assessment indicate that a diverse group of stakeholders support the validity of the measure. Results for each of the questions provided above follow.</w:t>
      </w:r>
    </w:p>
    <w:p w14:paraId="0C7DBD58" w14:textId="77777777" w:rsidR="00E34F34" w:rsidRPr="004F4D6A" w:rsidRDefault="00E34F34" w:rsidP="008C7784">
      <w:pPr>
        <w:pStyle w:val="ListParagraph"/>
        <w:numPr>
          <w:ilvl w:val="0"/>
          <w:numId w:val="34"/>
        </w:numPr>
        <w:autoSpaceDE w:val="0"/>
        <w:autoSpaceDN w:val="0"/>
        <w:adjustRightInd w:val="0"/>
        <w:spacing w:before="45" w:after="45" w:line="240" w:lineRule="auto"/>
        <w:ind w:left="360"/>
        <w:contextualSpacing w:val="0"/>
        <w:jc w:val="both"/>
        <w:rPr>
          <w:rFonts w:cstheme="minorHAnsi"/>
          <w:bCs/>
          <w:i/>
          <w:color w:val="0000FF"/>
        </w:rPr>
      </w:pPr>
      <w:r w:rsidRPr="004F4D6A">
        <w:rPr>
          <w:rFonts w:cstheme="minorHAnsi"/>
          <w:bCs/>
          <w:i/>
          <w:color w:val="0000FF"/>
        </w:rPr>
        <w:t>Patients who have a head CT scan or MRI ordered and interpreted within 45 minutes of ED arrival can be accurately captured using chart-abstracted data.</w:t>
      </w:r>
      <w:r w:rsidRPr="004F4D6A">
        <w:rPr>
          <w:rFonts w:cstheme="minorHAnsi"/>
          <w:bCs/>
          <w:i/>
          <w:color w:val="0000FF"/>
        </w:rPr>
        <w:tab/>
      </w:r>
    </w:p>
    <w:tbl>
      <w:tblPr>
        <w:tblStyle w:val="TableGrid"/>
        <w:tblW w:w="10080" w:type="dxa"/>
        <w:jc w:val="center"/>
        <w:tblLayout w:type="fixed"/>
        <w:tblLook w:val="04A0" w:firstRow="1" w:lastRow="0" w:firstColumn="1" w:lastColumn="0" w:noHBand="0" w:noVBand="1"/>
      </w:tblPr>
      <w:tblGrid>
        <w:gridCol w:w="3360"/>
        <w:gridCol w:w="3360"/>
        <w:gridCol w:w="3360"/>
      </w:tblGrid>
      <w:tr w:rsidR="00E34F34" w:rsidRPr="004F4D6A" w14:paraId="3CB327DB" w14:textId="77777777" w:rsidTr="00932B0E">
        <w:trPr>
          <w:trHeight w:val="360"/>
          <w:tblHeader/>
          <w:jc w:val="center"/>
        </w:trPr>
        <w:tc>
          <w:tcPr>
            <w:tcW w:w="2880" w:type="dxa"/>
            <w:vAlign w:val="center"/>
          </w:tcPr>
          <w:p w14:paraId="4ED59D74" w14:textId="77777777" w:rsidR="00E34F34" w:rsidRPr="004F4D6A" w:rsidRDefault="00E34F34" w:rsidP="00932B0E">
            <w:pPr>
              <w:jc w:val="center"/>
              <w:rPr>
                <w:rFonts w:ascii="Calibri" w:eastAsia="Times New Roman" w:hAnsi="Calibri" w:cs="Microsoft Sans Serif"/>
                <w:b/>
                <w:color w:val="0000FF"/>
                <w:sz w:val="20"/>
                <w:szCs w:val="20"/>
              </w:rPr>
            </w:pPr>
            <w:r w:rsidRPr="004F4D6A">
              <w:rPr>
                <w:rFonts w:ascii="Calibri" w:eastAsia="Times New Roman" w:hAnsi="Calibri" w:cs="Microsoft Sans Serif"/>
                <w:b/>
                <w:color w:val="0000FF"/>
                <w:sz w:val="20"/>
                <w:szCs w:val="20"/>
              </w:rPr>
              <w:t>Response Option</w:t>
            </w:r>
          </w:p>
        </w:tc>
        <w:tc>
          <w:tcPr>
            <w:tcW w:w="2880" w:type="dxa"/>
            <w:noWrap/>
            <w:vAlign w:val="center"/>
          </w:tcPr>
          <w:p w14:paraId="740645BA" w14:textId="77777777" w:rsidR="00E34F34" w:rsidRPr="004F4D6A" w:rsidRDefault="00E34F34" w:rsidP="00932B0E">
            <w:pPr>
              <w:jc w:val="center"/>
              <w:rPr>
                <w:rFonts w:ascii="Calibri" w:eastAsia="Times New Roman" w:hAnsi="Calibri" w:cs="Microsoft Sans Serif"/>
                <w:b/>
                <w:color w:val="0000FF"/>
                <w:sz w:val="20"/>
                <w:szCs w:val="20"/>
              </w:rPr>
            </w:pPr>
            <w:r w:rsidRPr="004F4D6A">
              <w:rPr>
                <w:rFonts w:ascii="Calibri" w:eastAsia="Times New Roman" w:hAnsi="Calibri" w:cs="Microsoft Sans Serif"/>
                <w:b/>
                <w:color w:val="0000FF"/>
                <w:sz w:val="20"/>
                <w:szCs w:val="20"/>
              </w:rPr>
              <w:t>Response Percentage</w:t>
            </w:r>
          </w:p>
        </w:tc>
        <w:tc>
          <w:tcPr>
            <w:tcW w:w="2880" w:type="dxa"/>
            <w:noWrap/>
            <w:vAlign w:val="center"/>
          </w:tcPr>
          <w:p w14:paraId="2FADE190" w14:textId="77777777" w:rsidR="00E34F34" w:rsidRPr="004F4D6A" w:rsidRDefault="00E34F34" w:rsidP="00932B0E">
            <w:pPr>
              <w:jc w:val="center"/>
              <w:rPr>
                <w:rFonts w:ascii="Calibri" w:eastAsia="Times New Roman" w:hAnsi="Calibri" w:cs="Microsoft Sans Serif"/>
                <w:b/>
                <w:color w:val="0000FF"/>
                <w:sz w:val="20"/>
                <w:szCs w:val="20"/>
              </w:rPr>
            </w:pPr>
            <w:r w:rsidRPr="004F4D6A">
              <w:rPr>
                <w:rFonts w:ascii="Calibri" w:eastAsia="Times New Roman" w:hAnsi="Calibri" w:cs="Microsoft Sans Serif"/>
                <w:b/>
                <w:color w:val="0000FF"/>
                <w:sz w:val="20"/>
                <w:szCs w:val="20"/>
              </w:rPr>
              <w:t>Response Count</w:t>
            </w:r>
          </w:p>
        </w:tc>
      </w:tr>
      <w:tr w:rsidR="00E34F34" w:rsidRPr="004F4D6A" w14:paraId="41B2364D" w14:textId="77777777" w:rsidTr="00932B0E">
        <w:trPr>
          <w:trHeight w:val="360"/>
          <w:jc w:val="center"/>
        </w:trPr>
        <w:tc>
          <w:tcPr>
            <w:tcW w:w="2880" w:type="dxa"/>
            <w:vAlign w:val="center"/>
            <w:hideMark/>
          </w:tcPr>
          <w:p w14:paraId="400CCE88" w14:textId="77777777" w:rsidR="00E34F34" w:rsidRPr="004F4D6A" w:rsidRDefault="00E34F34" w:rsidP="00932B0E">
            <w:pPr>
              <w:jc w:val="both"/>
              <w:rPr>
                <w:rFonts w:ascii="Calibri" w:eastAsia="Times New Roman" w:hAnsi="Calibri" w:cs="Microsoft Sans Serif"/>
                <w:i/>
                <w:color w:val="0000FF"/>
                <w:sz w:val="20"/>
                <w:szCs w:val="20"/>
              </w:rPr>
            </w:pPr>
            <w:r w:rsidRPr="004F4D6A">
              <w:rPr>
                <w:rFonts w:ascii="Calibri" w:eastAsia="Times New Roman" w:hAnsi="Calibri" w:cs="Microsoft Sans Serif"/>
                <w:i/>
                <w:color w:val="0000FF"/>
                <w:sz w:val="20"/>
                <w:szCs w:val="20"/>
              </w:rPr>
              <w:t>Strongly Agree</w:t>
            </w:r>
          </w:p>
        </w:tc>
        <w:tc>
          <w:tcPr>
            <w:tcW w:w="2880" w:type="dxa"/>
            <w:noWrap/>
            <w:vAlign w:val="center"/>
            <w:hideMark/>
          </w:tcPr>
          <w:p w14:paraId="465C064E" w14:textId="77777777" w:rsidR="00E34F34" w:rsidRPr="004F4D6A" w:rsidRDefault="00E34F34" w:rsidP="00932B0E">
            <w:pPr>
              <w:jc w:val="center"/>
              <w:rPr>
                <w:rFonts w:ascii="Calibri" w:eastAsia="Times New Roman" w:hAnsi="Calibri" w:cs="Microsoft Sans Serif"/>
                <w:color w:val="0000FF"/>
                <w:sz w:val="20"/>
                <w:szCs w:val="20"/>
              </w:rPr>
            </w:pPr>
            <w:r w:rsidRPr="004F4D6A">
              <w:rPr>
                <w:rFonts w:ascii="Calibri" w:eastAsia="Times New Roman" w:hAnsi="Calibri" w:cs="Microsoft Sans Serif"/>
                <w:color w:val="0000FF"/>
                <w:sz w:val="20"/>
                <w:szCs w:val="20"/>
              </w:rPr>
              <w:t>60.0%</w:t>
            </w:r>
          </w:p>
        </w:tc>
        <w:tc>
          <w:tcPr>
            <w:tcW w:w="2880" w:type="dxa"/>
            <w:noWrap/>
            <w:vAlign w:val="center"/>
            <w:hideMark/>
          </w:tcPr>
          <w:p w14:paraId="536AC270" w14:textId="77777777" w:rsidR="00E34F34" w:rsidRPr="004F4D6A" w:rsidRDefault="00E34F34" w:rsidP="00932B0E">
            <w:pPr>
              <w:jc w:val="center"/>
              <w:rPr>
                <w:rFonts w:ascii="Calibri" w:eastAsia="Times New Roman" w:hAnsi="Calibri" w:cs="Microsoft Sans Serif"/>
                <w:color w:val="0000FF"/>
                <w:sz w:val="20"/>
                <w:szCs w:val="20"/>
              </w:rPr>
            </w:pPr>
            <w:r w:rsidRPr="004F4D6A">
              <w:rPr>
                <w:rFonts w:ascii="Calibri" w:eastAsia="Times New Roman" w:hAnsi="Calibri" w:cs="Microsoft Sans Serif"/>
                <w:color w:val="0000FF"/>
                <w:sz w:val="20"/>
                <w:szCs w:val="20"/>
              </w:rPr>
              <w:t>3</w:t>
            </w:r>
          </w:p>
        </w:tc>
      </w:tr>
      <w:tr w:rsidR="00E34F34" w:rsidRPr="004F4D6A" w14:paraId="50BC30B8" w14:textId="77777777" w:rsidTr="00932B0E">
        <w:trPr>
          <w:trHeight w:val="360"/>
          <w:jc w:val="center"/>
        </w:trPr>
        <w:tc>
          <w:tcPr>
            <w:tcW w:w="2880" w:type="dxa"/>
            <w:vAlign w:val="center"/>
            <w:hideMark/>
          </w:tcPr>
          <w:p w14:paraId="6CDA0C39" w14:textId="77777777" w:rsidR="00E34F34" w:rsidRPr="004F4D6A" w:rsidRDefault="00E34F34" w:rsidP="00932B0E">
            <w:pPr>
              <w:jc w:val="both"/>
              <w:rPr>
                <w:rFonts w:ascii="Calibri" w:eastAsia="Times New Roman" w:hAnsi="Calibri" w:cs="Microsoft Sans Serif"/>
                <w:i/>
                <w:color w:val="0000FF"/>
                <w:sz w:val="20"/>
                <w:szCs w:val="20"/>
              </w:rPr>
            </w:pPr>
            <w:r w:rsidRPr="004F4D6A">
              <w:rPr>
                <w:rFonts w:ascii="Calibri" w:eastAsia="Times New Roman" w:hAnsi="Calibri" w:cs="Microsoft Sans Serif"/>
                <w:i/>
                <w:color w:val="0000FF"/>
                <w:sz w:val="20"/>
                <w:szCs w:val="20"/>
              </w:rPr>
              <w:t>Agree</w:t>
            </w:r>
          </w:p>
        </w:tc>
        <w:tc>
          <w:tcPr>
            <w:tcW w:w="2880" w:type="dxa"/>
            <w:noWrap/>
            <w:vAlign w:val="center"/>
            <w:hideMark/>
          </w:tcPr>
          <w:p w14:paraId="0413E843" w14:textId="77777777" w:rsidR="00E34F34" w:rsidRPr="004F4D6A" w:rsidRDefault="00E34F34" w:rsidP="00932B0E">
            <w:pPr>
              <w:jc w:val="center"/>
              <w:rPr>
                <w:rFonts w:ascii="Calibri" w:eastAsia="Times New Roman" w:hAnsi="Calibri" w:cs="Microsoft Sans Serif"/>
                <w:color w:val="0000FF"/>
                <w:sz w:val="20"/>
                <w:szCs w:val="20"/>
              </w:rPr>
            </w:pPr>
            <w:r w:rsidRPr="004F4D6A">
              <w:rPr>
                <w:rFonts w:ascii="Calibri" w:eastAsia="Times New Roman" w:hAnsi="Calibri" w:cs="Microsoft Sans Serif"/>
                <w:color w:val="0000FF"/>
                <w:sz w:val="20"/>
                <w:szCs w:val="20"/>
              </w:rPr>
              <w:t>40.0%</w:t>
            </w:r>
          </w:p>
        </w:tc>
        <w:tc>
          <w:tcPr>
            <w:tcW w:w="2880" w:type="dxa"/>
            <w:noWrap/>
            <w:vAlign w:val="center"/>
            <w:hideMark/>
          </w:tcPr>
          <w:p w14:paraId="0AC20811" w14:textId="77777777" w:rsidR="00E34F34" w:rsidRPr="004F4D6A" w:rsidRDefault="00E34F34" w:rsidP="00932B0E">
            <w:pPr>
              <w:jc w:val="center"/>
              <w:rPr>
                <w:rFonts w:ascii="Calibri" w:eastAsia="Times New Roman" w:hAnsi="Calibri" w:cs="Microsoft Sans Serif"/>
                <w:color w:val="0000FF"/>
                <w:sz w:val="20"/>
                <w:szCs w:val="20"/>
              </w:rPr>
            </w:pPr>
            <w:r w:rsidRPr="004F4D6A">
              <w:rPr>
                <w:rFonts w:ascii="Calibri" w:eastAsia="Times New Roman" w:hAnsi="Calibri" w:cs="Microsoft Sans Serif"/>
                <w:color w:val="0000FF"/>
                <w:sz w:val="20"/>
                <w:szCs w:val="20"/>
              </w:rPr>
              <w:t>2</w:t>
            </w:r>
          </w:p>
        </w:tc>
      </w:tr>
      <w:tr w:rsidR="00E34F34" w:rsidRPr="004F4D6A" w14:paraId="504AAAAF" w14:textId="77777777" w:rsidTr="00932B0E">
        <w:trPr>
          <w:trHeight w:val="360"/>
          <w:jc w:val="center"/>
        </w:trPr>
        <w:tc>
          <w:tcPr>
            <w:tcW w:w="2880" w:type="dxa"/>
            <w:vAlign w:val="center"/>
            <w:hideMark/>
          </w:tcPr>
          <w:p w14:paraId="5EA5D3B1" w14:textId="77777777" w:rsidR="00E34F34" w:rsidRPr="004F4D6A" w:rsidRDefault="00E34F34" w:rsidP="00932B0E">
            <w:pPr>
              <w:jc w:val="both"/>
              <w:rPr>
                <w:rFonts w:ascii="Calibri" w:eastAsia="Times New Roman" w:hAnsi="Calibri" w:cs="Microsoft Sans Serif"/>
                <w:i/>
                <w:color w:val="0000FF"/>
                <w:sz w:val="20"/>
                <w:szCs w:val="20"/>
              </w:rPr>
            </w:pPr>
            <w:r w:rsidRPr="004F4D6A">
              <w:rPr>
                <w:rFonts w:ascii="Calibri" w:eastAsia="Times New Roman" w:hAnsi="Calibri" w:cs="Microsoft Sans Serif"/>
                <w:i/>
                <w:color w:val="0000FF"/>
                <w:sz w:val="20"/>
                <w:szCs w:val="20"/>
              </w:rPr>
              <w:t>Undecided</w:t>
            </w:r>
          </w:p>
        </w:tc>
        <w:tc>
          <w:tcPr>
            <w:tcW w:w="2880" w:type="dxa"/>
            <w:noWrap/>
            <w:vAlign w:val="center"/>
            <w:hideMark/>
          </w:tcPr>
          <w:p w14:paraId="1AB706C5" w14:textId="77777777" w:rsidR="00E34F34" w:rsidRPr="004F4D6A" w:rsidRDefault="00E34F34" w:rsidP="00932B0E">
            <w:pPr>
              <w:jc w:val="center"/>
              <w:rPr>
                <w:rFonts w:ascii="Calibri" w:eastAsia="Times New Roman" w:hAnsi="Calibri" w:cs="Microsoft Sans Serif"/>
                <w:color w:val="0000FF"/>
                <w:sz w:val="20"/>
                <w:szCs w:val="20"/>
              </w:rPr>
            </w:pPr>
            <w:r w:rsidRPr="004F4D6A">
              <w:rPr>
                <w:rFonts w:ascii="Calibri" w:eastAsia="Times New Roman" w:hAnsi="Calibri" w:cs="Microsoft Sans Serif"/>
                <w:color w:val="0000FF"/>
                <w:sz w:val="20"/>
                <w:szCs w:val="20"/>
              </w:rPr>
              <w:t>0.0%</w:t>
            </w:r>
          </w:p>
        </w:tc>
        <w:tc>
          <w:tcPr>
            <w:tcW w:w="2880" w:type="dxa"/>
            <w:noWrap/>
            <w:vAlign w:val="center"/>
            <w:hideMark/>
          </w:tcPr>
          <w:p w14:paraId="7A8B6265" w14:textId="77777777" w:rsidR="00E34F34" w:rsidRPr="004F4D6A" w:rsidRDefault="00E34F34" w:rsidP="00932B0E">
            <w:pPr>
              <w:jc w:val="center"/>
              <w:rPr>
                <w:rFonts w:ascii="Calibri" w:eastAsia="Times New Roman" w:hAnsi="Calibri" w:cs="Microsoft Sans Serif"/>
                <w:color w:val="0000FF"/>
                <w:sz w:val="20"/>
                <w:szCs w:val="20"/>
              </w:rPr>
            </w:pPr>
            <w:r w:rsidRPr="004F4D6A">
              <w:rPr>
                <w:rFonts w:ascii="Calibri" w:eastAsia="Times New Roman" w:hAnsi="Calibri" w:cs="Microsoft Sans Serif"/>
                <w:color w:val="0000FF"/>
                <w:sz w:val="20"/>
                <w:szCs w:val="20"/>
              </w:rPr>
              <w:t>0</w:t>
            </w:r>
          </w:p>
        </w:tc>
      </w:tr>
      <w:tr w:rsidR="00E34F34" w:rsidRPr="004F4D6A" w14:paraId="7BCC39FC" w14:textId="77777777" w:rsidTr="00932B0E">
        <w:trPr>
          <w:trHeight w:val="360"/>
          <w:jc w:val="center"/>
        </w:trPr>
        <w:tc>
          <w:tcPr>
            <w:tcW w:w="2880" w:type="dxa"/>
            <w:vAlign w:val="center"/>
            <w:hideMark/>
          </w:tcPr>
          <w:p w14:paraId="5B82EE4A" w14:textId="77777777" w:rsidR="00E34F34" w:rsidRPr="004F4D6A" w:rsidRDefault="00E34F34" w:rsidP="00932B0E">
            <w:pPr>
              <w:jc w:val="both"/>
              <w:rPr>
                <w:rFonts w:ascii="Calibri" w:eastAsia="Times New Roman" w:hAnsi="Calibri" w:cs="Microsoft Sans Serif"/>
                <w:i/>
                <w:color w:val="0000FF"/>
                <w:sz w:val="20"/>
                <w:szCs w:val="20"/>
              </w:rPr>
            </w:pPr>
            <w:r w:rsidRPr="004F4D6A">
              <w:rPr>
                <w:rFonts w:ascii="Calibri" w:eastAsia="Times New Roman" w:hAnsi="Calibri" w:cs="Microsoft Sans Serif"/>
                <w:i/>
                <w:color w:val="0000FF"/>
                <w:sz w:val="20"/>
                <w:szCs w:val="20"/>
              </w:rPr>
              <w:t>Disagree</w:t>
            </w:r>
          </w:p>
        </w:tc>
        <w:tc>
          <w:tcPr>
            <w:tcW w:w="2880" w:type="dxa"/>
            <w:noWrap/>
            <w:vAlign w:val="center"/>
            <w:hideMark/>
          </w:tcPr>
          <w:p w14:paraId="48FC6A3E" w14:textId="77777777" w:rsidR="00E34F34" w:rsidRPr="004F4D6A" w:rsidRDefault="00E34F34" w:rsidP="00932B0E">
            <w:pPr>
              <w:jc w:val="center"/>
              <w:rPr>
                <w:rFonts w:ascii="Calibri" w:eastAsia="Times New Roman" w:hAnsi="Calibri" w:cs="Microsoft Sans Serif"/>
                <w:color w:val="0000FF"/>
                <w:sz w:val="20"/>
                <w:szCs w:val="20"/>
              </w:rPr>
            </w:pPr>
            <w:r w:rsidRPr="004F4D6A">
              <w:rPr>
                <w:rFonts w:ascii="Calibri" w:eastAsia="Times New Roman" w:hAnsi="Calibri" w:cs="Microsoft Sans Serif"/>
                <w:color w:val="0000FF"/>
                <w:sz w:val="20"/>
                <w:szCs w:val="20"/>
              </w:rPr>
              <w:t>0.0%</w:t>
            </w:r>
          </w:p>
        </w:tc>
        <w:tc>
          <w:tcPr>
            <w:tcW w:w="2880" w:type="dxa"/>
            <w:noWrap/>
            <w:vAlign w:val="center"/>
            <w:hideMark/>
          </w:tcPr>
          <w:p w14:paraId="1684B2CE" w14:textId="77777777" w:rsidR="00E34F34" w:rsidRPr="004F4D6A" w:rsidRDefault="00E34F34" w:rsidP="00932B0E">
            <w:pPr>
              <w:jc w:val="center"/>
              <w:rPr>
                <w:rFonts w:ascii="Calibri" w:eastAsia="Times New Roman" w:hAnsi="Calibri" w:cs="Microsoft Sans Serif"/>
                <w:color w:val="0000FF"/>
                <w:sz w:val="20"/>
                <w:szCs w:val="20"/>
              </w:rPr>
            </w:pPr>
            <w:r w:rsidRPr="004F4D6A">
              <w:rPr>
                <w:rFonts w:ascii="Calibri" w:eastAsia="Times New Roman" w:hAnsi="Calibri" w:cs="Microsoft Sans Serif"/>
                <w:color w:val="0000FF"/>
                <w:sz w:val="20"/>
                <w:szCs w:val="20"/>
              </w:rPr>
              <w:t>0</w:t>
            </w:r>
          </w:p>
        </w:tc>
      </w:tr>
      <w:tr w:rsidR="00E34F34" w:rsidRPr="004F4D6A" w14:paraId="31221177" w14:textId="77777777" w:rsidTr="00932B0E">
        <w:trPr>
          <w:trHeight w:val="360"/>
          <w:jc w:val="center"/>
        </w:trPr>
        <w:tc>
          <w:tcPr>
            <w:tcW w:w="2880" w:type="dxa"/>
            <w:vAlign w:val="center"/>
            <w:hideMark/>
          </w:tcPr>
          <w:p w14:paraId="64D97EBE" w14:textId="77777777" w:rsidR="00E34F34" w:rsidRPr="004F4D6A" w:rsidRDefault="00E34F34" w:rsidP="00932B0E">
            <w:pPr>
              <w:jc w:val="both"/>
              <w:rPr>
                <w:rFonts w:ascii="Calibri" w:eastAsia="Times New Roman" w:hAnsi="Calibri" w:cs="Microsoft Sans Serif"/>
                <w:i/>
                <w:color w:val="0000FF"/>
                <w:sz w:val="20"/>
                <w:szCs w:val="20"/>
              </w:rPr>
            </w:pPr>
            <w:r w:rsidRPr="004F4D6A">
              <w:rPr>
                <w:rFonts w:ascii="Calibri" w:eastAsia="Times New Roman" w:hAnsi="Calibri" w:cs="Microsoft Sans Serif"/>
                <w:i/>
                <w:color w:val="0000FF"/>
                <w:sz w:val="20"/>
                <w:szCs w:val="20"/>
              </w:rPr>
              <w:t>Strongly Disagree</w:t>
            </w:r>
          </w:p>
        </w:tc>
        <w:tc>
          <w:tcPr>
            <w:tcW w:w="2880" w:type="dxa"/>
            <w:noWrap/>
            <w:vAlign w:val="center"/>
            <w:hideMark/>
          </w:tcPr>
          <w:p w14:paraId="06E02528" w14:textId="77777777" w:rsidR="00E34F34" w:rsidRPr="004F4D6A" w:rsidRDefault="00E34F34" w:rsidP="00932B0E">
            <w:pPr>
              <w:jc w:val="center"/>
              <w:rPr>
                <w:rFonts w:ascii="Calibri" w:eastAsia="Times New Roman" w:hAnsi="Calibri" w:cs="Microsoft Sans Serif"/>
                <w:color w:val="0000FF"/>
                <w:sz w:val="20"/>
                <w:szCs w:val="20"/>
              </w:rPr>
            </w:pPr>
            <w:r w:rsidRPr="004F4D6A">
              <w:rPr>
                <w:rFonts w:ascii="Calibri" w:eastAsia="Times New Roman" w:hAnsi="Calibri" w:cs="Microsoft Sans Serif"/>
                <w:color w:val="0000FF"/>
                <w:sz w:val="20"/>
                <w:szCs w:val="20"/>
              </w:rPr>
              <w:t>0.0%</w:t>
            </w:r>
          </w:p>
        </w:tc>
        <w:tc>
          <w:tcPr>
            <w:tcW w:w="2880" w:type="dxa"/>
            <w:noWrap/>
            <w:vAlign w:val="center"/>
            <w:hideMark/>
          </w:tcPr>
          <w:p w14:paraId="5FFE12BF" w14:textId="77777777" w:rsidR="00E34F34" w:rsidRPr="004F4D6A" w:rsidRDefault="00E34F34" w:rsidP="00932B0E">
            <w:pPr>
              <w:jc w:val="center"/>
              <w:rPr>
                <w:rFonts w:ascii="Calibri" w:eastAsia="Times New Roman" w:hAnsi="Calibri" w:cs="Microsoft Sans Serif"/>
                <w:color w:val="0000FF"/>
                <w:sz w:val="20"/>
                <w:szCs w:val="20"/>
              </w:rPr>
            </w:pPr>
            <w:r w:rsidRPr="004F4D6A">
              <w:rPr>
                <w:rFonts w:ascii="Calibri" w:eastAsia="Times New Roman" w:hAnsi="Calibri" w:cs="Microsoft Sans Serif"/>
                <w:color w:val="0000FF"/>
                <w:sz w:val="20"/>
                <w:szCs w:val="20"/>
              </w:rPr>
              <w:t>0</w:t>
            </w:r>
          </w:p>
        </w:tc>
      </w:tr>
      <w:tr w:rsidR="00E34F34" w:rsidRPr="004F4D6A" w14:paraId="4C053629" w14:textId="77777777" w:rsidTr="00932B0E">
        <w:trPr>
          <w:trHeight w:val="360"/>
          <w:jc w:val="center"/>
        </w:trPr>
        <w:tc>
          <w:tcPr>
            <w:tcW w:w="2880" w:type="dxa"/>
            <w:vAlign w:val="center"/>
            <w:hideMark/>
          </w:tcPr>
          <w:p w14:paraId="0304C12D" w14:textId="77777777" w:rsidR="00E34F34" w:rsidRPr="004F4D6A" w:rsidRDefault="00E34F34" w:rsidP="00932B0E">
            <w:pPr>
              <w:jc w:val="both"/>
              <w:rPr>
                <w:rFonts w:ascii="Calibri" w:eastAsia="Times New Roman" w:hAnsi="Calibri" w:cs="Microsoft Sans Serif"/>
                <w:i/>
                <w:color w:val="0000FF"/>
                <w:sz w:val="20"/>
                <w:szCs w:val="20"/>
              </w:rPr>
            </w:pPr>
            <w:r w:rsidRPr="004F4D6A">
              <w:rPr>
                <w:rFonts w:ascii="Calibri" w:eastAsia="Times New Roman" w:hAnsi="Calibri" w:cs="Microsoft Sans Serif"/>
                <w:i/>
                <w:color w:val="0000FF"/>
                <w:sz w:val="20"/>
                <w:szCs w:val="20"/>
              </w:rPr>
              <w:t>Do Not Know or Not Applicable</w:t>
            </w:r>
          </w:p>
        </w:tc>
        <w:tc>
          <w:tcPr>
            <w:tcW w:w="2880" w:type="dxa"/>
            <w:noWrap/>
            <w:vAlign w:val="center"/>
            <w:hideMark/>
          </w:tcPr>
          <w:p w14:paraId="68737EA3" w14:textId="77777777" w:rsidR="00E34F34" w:rsidRPr="004F4D6A" w:rsidRDefault="00E34F34" w:rsidP="00932B0E">
            <w:pPr>
              <w:jc w:val="center"/>
              <w:rPr>
                <w:rFonts w:ascii="Calibri" w:eastAsia="Times New Roman" w:hAnsi="Calibri" w:cs="Microsoft Sans Serif"/>
                <w:color w:val="0000FF"/>
                <w:sz w:val="20"/>
                <w:szCs w:val="20"/>
              </w:rPr>
            </w:pPr>
            <w:r w:rsidRPr="004F4D6A">
              <w:rPr>
                <w:rFonts w:ascii="Calibri" w:eastAsia="Times New Roman" w:hAnsi="Calibri" w:cs="Microsoft Sans Serif"/>
                <w:color w:val="0000FF"/>
                <w:sz w:val="20"/>
                <w:szCs w:val="20"/>
              </w:rPr>
              <w:t>0.0%</w:t>
            </w:r>
          </w:p>
        </w:tc>
        <w:tc>
          <w:tcPr>
            <w:tcW w:w="2880" w:type="dxa"/>
            <w:noWrap/>
            <w:vAlign w:val="center"/>
            <w:hideMark/>
          </w:tcPr>
          <w:p w14:paraId="31CE2243" w14:textId="77777777" w:rsidR="00E34F34" w:rsidRPr="004F4D6A" w:rsidRDefault="00E34F34" w:rsidP="00932B0E">
            <w:pPr>
              <w:jc w:val="center"/>
              <w:rPr>
                <w:rFonts w:ascii="Calibri" w:eastAsia="Times New Roman" w:hAnsi="Calibri" w:cs="Microsoft Sans Serif"/>
                <w:color w:val="0000FF"/>
                <w:sz w:val="20"/>
                <w:szCs w:val="20"/>
              </w:rPr>
            </w:pPr>
            <w:r w:rsidRPr="004F4D6A">
              <w:rPr>
                <w:rFonts w:ascii="Calibri" w:eastAsia="Times New Roman" w:hAnsi="Calibri" w:cs="Microsoft Sans Serif"/>
                <w:color w:val="0000FF"/>
                <w:sz w:val="20"/>
                <w:szCs w:val="20"/>
              </w:rPr>
              <w:t>0</w:t>
            </w:r>
          </w:p>
        </w:tc>
      </w:tr>
    </w:tbl>
    <w:p w14:paraId="17BE12B1" w14:textId="77777777" w:rsidR="00E34F34" w:rsidRPr="004F4D6A" w:rsidRDefault="00E34F34" w:rsidP="00932B0E">
      <w:pPr>
        <w:pStyle w:val="ListParagraph"/>
        <w:numPr>
          <w:ilvl w:val="0"/>
          <w:numId w:val="34"/>
        </w:numPr>
        <w:autoSpaceDE w:val="0"/>
        <w:autoSpaceDN w:val="0"/>
        <w:adjustRightInd w:val="0"/>
        <w:spacing w:before="110" w:after="45" w:line="240" w:lineRule="auto"/>
        <w:ind w:left="360"/>
        <w:contextualSpacing w:val="0"/>
        <w:jc w:val="both"/>
        <w:rPr>
          <w:rFonts w:cstheme="minorHAnsi"/>
          <w:bCs/>
          <w:i/>
          <w:color w:val="0000FF"/>
        </w:rPr>
      </w:pPr>
      <w:r w:rsidRPr="004F4D6A">
        <w:rPr>
          <w:rFonts w:cstheme="minorHAnsi"/>
          <w:bCs/>
          <w:i/>
          <w:color w:val="0000FF"/>
        </w:rPr>
        <w:t>The measure successfully assesses the timely interpretation of head imaging for acute ischemic and hemorrhagic stroke patients.</w:t>
      </w:r>
    </w:p>
    <w:tbl>
      <w:tblPr>
        <w:tblStyle w:val="TableGrid"/>
        <w:tblW w:w="10080" w:type="dxa"/>
        <w:jc w:val="center"/>
        <w:tblLayout w:type="fixed"/>
        <w:tblLook w:val="04A0" w:firstRow="1" w:lastRow="0" w:firstColumn="1" w:lastColumn="0" w:noHBand="0" w:noVBand="1"/>
      </w:tblPr>
      <w:tblGrid>
        <w:gridCol w:w="3360"/>
        <w:gridCol w:w="3360"/>
        <w:gridCol w:w="3360"/>
      </w:tblGrid>
      <w:tr w:rsidR="00E34F34" w:rsidRPr="004F4D6A" w14:paraId="65B38A5B" w14:textId="77777777" w:rsidTr="00932B0E">
        <w:trPr>
          <w:trHeight w:val="360"/>
          <w:tblHeader/>
          <w:jc w:val="center"/>
        </w:trPr>
        <w:tc>
          <w:tcPr>
            <w:tcW w:w="2880" w:type="dxa"/>
            <w:vAlign w:val="center"/>
          </w:tcPr>
          <w:p w14:paraId="71DFDCF3" w14:textId="77777777" w:rsidR="00E34F34" w:rsidRPr="004F4D6A" w:rsidRDefault="00E34F34" w:rsidP="00932B0E">
            <w:pPr>
              <w:jc w:val="center"/>
              <w:rPr>
                <w:rFonts w:ascii="Calibri" w:eastAsia="Times New Roman" w:hAnsi="Calibri" w:cs="Microsoft Sans Serif"/>
                <w:b/>
                <w:color w:val="0000FF"/>
                <w:sz w:val="20"/>
                <w:szCs w:val="20"/>
              </w:rPr>
            </w:pPr>
            <w:r w:rsidRPr="004F4D6A">
              <w:rPr>
                <w:rFonts w:ascii="Calibri" w:eastAsia="Times New Roman" w:hAnsi="Calibri" w:cs="Microsoft Sans Serif"/>
                <w:b/>
                <w:color w:val="0000FF"/>
                <w:sz w:val="20"/>
                <w:szCs w:val="20"/>
              </w:rPr>
              <w:t>Response Option</w:t>
            </w:r>
          </w:p>
        </w:tc>
        <w:tc>
          <w:tcPr>
            <w:tcW w:w="2880" w:type="dxa"/>
            <w:noWrap/>
            <w:vAlign w:val="center"/>
          </w:tcPr>
          <w:p w14:paraId="342C4F83" w14:textId="77777777" w:rsidR="00E34F34" w:rsidRPr="004F4D6A" w:rsidRDefault="00E34F34" w:rsidP="00932B0E">
            <w:pPr>
              <w:jc w:val="center"/>
              <w:rPr>
                <w:rFonts w:ascii="Calibri" w:eastAsia="Times New Roman" w:hAnsi="Calibri" w:cs="Microsoft Sans Serif"/>
                <w:b/>
                <w:color w:val="0000FF"/>
                <w:sz w:val="20"/>
                <w:szCs w:val="20"/>
              </w:rPr>
            </w:pPr>
            <w:r w:rsidRPr="004F4D6A">
              <w:rPr>
                <w:rFonts w:ascii="Calibri" w:eastAsia="Times New Roman" w:hAnsi="Calibri" w:cs="Microsoft Sans Serif"/>
                <w:b/>
                <w:color w:val="0000FF"/>
                <w:sz w:val="20"/>
                <w:szCs w:val="20"/>
              </w:rPr>
              <w:t>Response Percentage</w:t>
            </w:r>
          </w:p>
        </w:tc>
        <w:tc>
          <w:tcPr>
            <w:tcW w:w="2880" w:type="dxa"/>
            <w:noWrap/>
            <w:vAlign w:val="center"/>
          </w:tcPr>
          <w:p w14:paraId="22F32A89" w14:textId="77777777" w:rsidR="00E34F34" w:rsidRPr="004F4D6A" w:rsidRDefault="00E34F34" w:rsidP="00932B0E">
            <w:pPr>
              <w:jc w:val="center"/>
              <w:rPr>
                <w:rFonts w:ascii="Calibri" w:eastAsia="Times New Roman" w:hAnsi="Calibri" w:cs="Microsoft Sans Serif"/>
                <w:b/>
                <w:color w:val="0000FF"/>
                <w:sz w:val="20"/>
                <w:szCs w:val="20"/>
              </w:rPr>
            </w:pPr>
            <w:r w:rsidRPr="004F4D6A">
              <w:rPr>
                <w:rFonts w:ascii="Calibri" w:eastAsia="Times New Roman" w:hAnsi="Calibri" w:cs="Microsoft Sans Serif"/>
                <w:b/>
                <w:color w:val="0000FF"/>
                <w:sz w:val="20"/>
                <w:szCs w:val="20"/>
              </w:rPr>
              <w:t>Response Count</w:t>
            </w:r>
          </w:p>
        </w:tc>
      </w:tr>
      <w:tr w:rsidR="00E34F34" w:rsidRPr="004F4D6A" w14:paraId="169521B5" w14:textId="77777777" w:rsidTr="00932B0E">
        <w:trPr>
          <w:trHeight w:val="360"/>
          <w:jc w:val="center"/>
        </w:trPr>
        <w:tc>
          <w:tcPr>
            <w:tcW w:w="2880" w:type="dxa"/>
            <w:vAlign w:val="center"/>
            <w:hideMark/>
          </w:tcPr>
          <w:p w14:paraId="33CFB4ED" w14:textId="77777777" w:rsidR="00E34F34" w:rsidRPr="004F4D6A" w:rsidRDefault="00E34F34" w:rsidP="00932B0E">
            <w:pPr>
              <w:jc w:val="both"/>
              <w:rPr>
                <w:rFonts w:ascii="Calibri" w:eastAsia="Times New Roman" w:hAnsi="Calibri" w:cs="Microsoft Sans Serif"/>
                <w:i/>
                <w:color w:val="0000FF"/>
                <w:sz w:val="20"/>
                <w:szCs w:val="20"/>
              </w:rPr>
            </w:pPr>
            <w:r w:rsidRPr="004F4D6A">
              <w:rPr>
                <w:rFonts w:ascii="Calibri" w:eastAsia="Times New Roman" w:hAnsi="Calibri" w:cs="Microsoft Sans Serif"/>
                <w:i/>
                <w:color w:val="0000FF"/>
                <w:sz w:val="20"/>
                <w:szCs w:val="20"/>
              </w:rPr>
              <w:t>Strongly Agree</w:t>
            </w:r>
          </w:p>
        </w:tc>
        <w:tc>
          <w:tcPr>
            <w:tcW w:w="2880" w:type="dxa"/>
            <w:noWrap/>
            <w:vAlign w:val="center"/>
          </w:tcPr>
          <w:p w14:paraId="425CC934" w14:textId="77777777" w:rsidR="00E34F34" w:rsidRPr="004F4D6A" w:rsidRDefault="00E34F34" w:rsidP="00932B0E">
            <w:pPr>
              <w:jc w:val="center"/>
              <w:rPr>
                <w:rFonts w:ascii="Calibri" w:eastAsia="Times New Roman" w:hAnsi="Calibri" w:cs="Microsoft Sans Serif"/>
                <w:color w:val="0000FF"/>
                <w:sz w:val="20"/>
                <w:szCs w:val="20"/>
              </w:rPr>
            </w:pPr>
            <w:r w:rsidRPr="004F4D6A">
              <w:rPr>
                <w:rFonts w:ascii="Calibri" w:eastAsia="Times New Roman" w:hAnsi="Calibri" w:cs="Microsoft Sans Serif"/>
                <w:color w:val="0000FF"/>
                <w:sz w:val="20"/>
                <w:szCs w:val="20"/>
              </w:rPr>
              <w:t>40.0%</w:t>
            </w:r>
          </w:p>
        </w:tc>
        <w:tc>
          <w:tcPr>
            <w:tcW w:w="2880" w:type="dxa"/>
            <w:noWrap/>
            <w:vAlign w:val="center"/>
          </w:tcPr>
          <w:p w14:paraId="7C9FB950" w14:textId="77777777" w:rsidR="00E34F34" w:rsidRPr="004F4D6A" w:rsidRDefault="00E34F34" w:rsidP="00932B0E">
            <w:pPr>
              <w:jc w:val="center"/>
              <w:rPr>
                <w:rFonts w:ascii="Calibri" w:eastAsia="Times New Roman" w:hAnsi="Calibri" w:cs="Microsoft Sans Serif"/>
                <w:color w:val="0000FF"/>
                <w:sz w:val="20"/>
                <w:szCs w:val="20"/>
              </w:rPr>
            </w:pPr>
            <w:r w:rsidRPr="004F4D6A">
              <w:rPr>
                <w:rFonts w:ascii="Calibri" w:eastAsia="Times New Roman" w:hAnsi="Calibri" w:cs="Microsoft Sans Serif"/>
                <w:color w:val="0000FF"/>
                <w:sz w:val="20"/>
                <w:szCs w:val="20"/>
              </w:rPr>
              <w:t>2</w:t>
            </w:r>
          </w:p>
        </w:tc>
      </w:tr>
      <w:tr w:rsidR="00E34F34" w:rsidRPr="004F4D6A" w14:paraId="2FA027D0" w14:textId="77777777" w:rsidTr="00932B0E">
        <w:trPr>
          <w:trHeight w:val="360"/>
          <w:jc w:val="center"/>
        </w:trPr>
        <w:tc>
          <w:tcPr>
            <w:tcW w:w="2880" w:type="dxa"/>
            <w:vAlign w:val="center"/>
            <w:hideMark/>
          </w:tcPr>
          <w:p w14:paraId="723AE91A" w14:textId="77777777" w:rsidR="00E34F34" w:rsidRPr="004F4D6A" w:rsidRDefault="00E34F34" w:rsidP="00932B0E">
            <w:pPr>
              <w:jc w:val="both"/>
              <w:rPr>
                <w:rFonts w:ascii="Calibri" w:eastAsia="Times New Roman" w:hAnsi="Calibri" w:cs="Microsoft Sans Serif"/>
                <w:i/>
                <w:color w:val="0000FF"/>
                <w:sz w:val="20"/>
                <w:szCs w:val="20"/>
              </w:rPr>
            </w:pPr>
            <w:r w:rsidRPr="004F4D6A">
              <w:rPr>
                <w:rFonts w:ascii="Calibri" w:eastAsia="Times New Roman" w:hAnsi="Calibri" w:cs="Microsoft Sans Serif"/>
                <w:i/>
                <w:color w:val="0000FF"/>
                <w:sz w:val="20"/>
                <w:szCs w:val="20"/>
              </w:rPr>
              <w:t>Agree</w:t>
            </w:r>
          </w:p>
        </w:tc>
        <w:tc>
          <w:tcPr>
            <w:tcW w:w="2880" w:type="dxa"/>
            <w:noWrap/>
            <w:vAlign w:val="center"/>
          </w:tcPr>
          <w:p w14:paraId="590D8E2B" w14:textId="77777777" w:rsidR="00E34F34" w:rsidRPr="004F4D6A" w:rsidRDefault="00E34F34" w:rsidP="00932B0E">
            <w:pPr>
              <w:jc w:val="center"/>
              <w:rPr>
                <w:rFonts w:ascii="Calibri" w:eastAsia="Times New Roman" w:hAnsi="Calibri" w:cs="Microsoft Sans Serif"/>
                <w:color w:val="0000FF"/>
                <w:sz w:val="20"/>
                <w:szCs w:val="20"/>
              </w:rPr>
            </w:pPr>
            <w:r w:rsidRPr="004F4D6A">
              <w:rPr>
                <w:rFonts w:ascii="Calibri" w:eastAsia="Times New Roman" w:hAnsi="Calibri" w:cs="Microsoft Sans Serif"/>
                <w:color w:val="0000FF"/>
                <w:sz w:val="20"/>
                <w:szCs w:val="20"/>
              </w:rPr>
              <w:t>60.0%</w:t>
            </w:r>
          </w:p>
        </w:tc>
        <w:tc>
          <w:tcPr>
            <w:tcW w:w="2880" w:type="dxa"/>
            <w:noWrap/>
            <w:vAlign w:val="center"/>
          </w:tcPr>
          <w:p w14:paraId="7813EE0C" w14:textId="77777777" w:rsidR="00E34F34" w:rsidRPr="004F4D6A" w:rsidRDefault="00E34F34" w:rsidP="00932B0E">
            <w:pPr>
              <w:jc w:val="center"/>
              <w:rPr>
                <w:rFonts w:ascii="Calibri" w:eastAsia="Times New Roman" w:hAnsi="Calibri" w:cs="Microsoft Sans Serif"/>
                <w:color w:val="0000FF"/>
                <w:sz w:val="20"/>
                <w:szCs w:val="20"/>
              </w:rPr>
            </w:pPr>
            <w:r w:rsidRPr="004F4D6A">
              <w:rPr>
                <w:rFonts w:ascii="Calibri" w:eastAsia="Times New Roman" w:hAnsi="Calibri" w:cs="Microsoft Sans Serif"/>
                <w:color w:val="0000FF"/>
                <w:sz w:val="20"/>
                <w:szCs w:val="20"/>
              </w:rPr>
              <w:t>3</w:t>
            </w:r>
          </w:p>
        </w:tc>
      </w:tr>
      <w:tr w:rsidR="00E34F34" w:rsidRPr="004F4D6A" w14:paraId="5F3EDFEF" w14:textId="77777777" w:rsidTr="00932B0E">
        <w:trPr>
          <w:trHeight w:val="360"/>
          <w:jc w:val="center"/>
        </w:trPr>
        <w:tc>
          <w:tcPr>
            <w:tcW w:w="2880" w:type="dxa"/>
            <w:vAlign w:val="center"/>
            <w:hideMark/>
          </w:tcPr>
          <w:p w14:paraId="2E242E4E" w14:textId="77777777" w:rsidR="00E34F34" w:rsidRPr="004F4D6A" w:rsidRDefault="00E34F34" w:rsidP="00932B0E">
            <w:pPr>
              <w:jc w:val="both"/>
              <w:rPr>
                <w:rFonts w:ascii="Calibri" w:eastAsia="Times New Roman" w:hAnsi="Calibri" w:cs="Microsoft Sans Serif"/>
                <w:i/>
                <w:color w:val="0000FF"/>
                <w:sz w:val="20"/>
                <w:szCs w:val="20"/>
              </w:rPr>
            </w:pPr>
            <w:r w:rsidRPr="004F4D6A">
              <w:rPr>
                <w:rFonts w:ascii="Calibri" w:eastAsia="Times New Roman" w:hAnsi="Calibri" w:cs="Microsoft Sans Serif"/>
                <w:i/>
                <w:color w:val="0000FF"/>
                <w:sz w:val="20"/>
                <w:szCs w:val="20"/>
              </w:rPr>
              <w:t>Undecided</w:t>
            </w:r>
          </w:p>
        </w:tc>
        <w:tc>
          <w:tcPr>
            <w:tcW w:w="2880" w:type="dxa"/>
            <w:noWrap/>
            <w:vAlign w:val="center"/>
          </w:tcPr>
          <w:p w14:paraId="3D1134B6" w14:textId="77777777" w:rsidR="00E34F34" w:rsidRPr="004F4D6A" w:rsidRDefault="00E34F34" w:rsidP="00932B0E">
            <w:pPr>
              <w:jc w:val="center"/>
              <w:rPr>
                <w:rFonts w:ascii="Calibri" w:eastAsia="Times New Roman" w:hAnsi="Calibri" w:cs="Microsoft Sans Serif"/>
                <w:color w:val="0000FF"/>
                <w:sz w:val="20"/>
                <w:szCs w:val="20"/>
              </w:rPr>
            </w:pPr>
            <w:r w:rsidRPr="004F4D6A">
              <w:rPr>
                <w:rFonts w:ascii="Calibri" w:eastAsia="Times New Roman" w:hAnsi="Calibri" w:cs="Microsoft Sans Serif"/>
                <w:color w:val="0000FF"/>
                <w:sz w:val="20"/>
                <w:szCs w:val="20"/>
              </w:rPr>
              <w:t>0.0%</w:t>
            </w:r>
          </w:p>
        </w:tc>
        <w:tc>
          <w:tcPr>
            <w:tcW w:w="2880" w:type="dxa"/>
            <w:noWrap/>
            <w:vAlign w:val="center"/>
          </w:tcPr>
          <w:p w14:paraId="582003CE" w14:textId="77777777" w:rsidR="00E34F34" w:rsidRPr="004F4D6A" w:rsidRDefault="00E34F34" w:rsidP="00932B0E">
            <w:pPr>
              <w:jc w:val="center"/>
              <w:rPr>
                <w:rFonts w:ascii="Calibri" w:eastAsia="Times New Roman" w:hAnsi="Calibri" w:cs="Microsoft Sans Serif"/>
                <w:color w:val="0000FF"/>
                <w:sz w:val="20"/>
                <w:szCs w:val="20"/>
              </w:rPr>
            </w:pPr>
            <w:r w:rsidRPr="004F4D6A">
              <w:rPr>
                <w:rFonts w:ascii="Calibri" w:eastAsia="Times New Roman" w:hAnsi="Calibri" w:cs="Microsoft Sans Serif"/>
                <w:color w:val="0000FF"/>
                <w:sz w:val="20"/>
                <w:szCs w:val="20"/>
              </w:rPr>
              <w:t>0</w:t>
            </w:r>
          </w:p>
        </w:tc>
      </w:tr>
      <w:tr w:rsidR="00E34F34" w:rsidRPr="004F4D6A" w14:paraId="4AA10502" w14:textId="77777777" w:rsidTr="00932B0E">
        <w:trPr>
          <w:trHeight w:val="360"/>
          <w:jc w:val="center"/>
        </w:trPr>
        <w:tc>
          <w:tcPr>
            <w:tcW w:w="2880" w:type="dxa"/>
            <w:vAlign w:val="center"/>
            <w:hideMark/>
          </w:tcPr>
          <w:p w14:paraId="0A21B576" w14:textId="77777777" w:rsidR="00E34F34" w:rsidRPr="004F4D6A" w:rsidRDefault="00E34F34" w:rsidP="00932B0E">
            <w:pPr>
              <w:jc w:val="both"/>
              <w:rPr>
                <w:rFonts w:ascii="Calibri" w:eastAsia="Times New Roman" w:hAnsi="Calibri" w:cs="Microsoft Sans Serif"/>
                <w:i/>
                <w:color w:val="0000FF"/>
                <w:sz w:val="20"/>
                <w:szCs w:val="20"/>
              </w:rPr>
            </w:pPr>
            <w:r w:rsidRPr="004F4D6A">
              <w:rPr>
                <w:rFonts w:ascii="Calibri" w:eastAsia="Times New Roman" w:hAnsi="Calibri" w:cs="Microsoft Sans Serif"/>
                <w:i/>
                <w:color w:val="0000FF"/>
                <w:sz w:val="20"/>
                <w:szCs w:val="20"/>
              </w:rPr>
              <w:t>Disagree</w:t>
            </w:r>
          </w:p>
        </w:tc>
        <w:tc>
          <w:tcPr>
            <w:tcW w:w="2880" w:type="dxa"/>
            <w:noWrap/>
            <w:vAlign w:val="center"/>
          </w:tcPr>
          <w:p w14:paraId="4A3B16FB" w14:textId="77777777" w:rsidR="00E34F34" w:rsidRPr="004F4D6A" w:rsidRDefault="00E34F34" w:rsidP="00932B0E">
            <w:pPr>
              <w:jc w:val="center"/>
              <w:rPr>
                <w:rFonts w:ascii="Calibri" w:eastAsia="Times New Roman" w:hAnsi="Calibri" w:cs="Microsoft Sans Serif"/>
                <w:color w:val="0000FF"/>
                <w:sz w:val="20"/>
                <w:szCs w:val="20"/>
              </w:rPr>
            </w:pPr>
            <w:r w:rsidRPr="004F4D6A">
              <w:rPr>
                <w:rFonts w:ascii="Calibri" w:eastAsia="Times New Roman" w:hAnsi="Calibri" w:cs="Microsoft Sans Serif"/>
                <w:color w:val="0000FF"/>
                <w:sz w:val="20"/>
                <w:szCs w:val="20"/>
              </w:rPr>
              <w:t>0.0%</w:t>
            </w:r>
          </w:p>
        </w:tc>
        <w:tc>
          <w:tcPr>
            <w:tcW w:w="2880" w:type="dxa"/>
            <w:noWrap/>
            <w:vAlign w:val="center"/>
          </w:tcPr>
          <w:p w14:paraId="57ED6DFA" w14:textId="77777777" w:rsidR="00E34F34" w:rsidRPr="004F4D6A" w:rsidRDefault="00E34F34" w:rsidP="00932B0E">
            <w:pPr>
              <w:jc w:val="center"/>
              <w:rPr>
                <w:rFonts w:ascii="Calibri" w:eastAsia="Times New Roman" w:hAnsi="Calibri" w:cs="Microsoft Sans Serif"/>
                <w:color w:val="0000FF"/>
                <w:sz w:val="20"/>
                <w:szCs w:val="20"/>
              </w:rPr>
            </w:pPr>
            <w:r w:rsidRPr="004F4D6A">
              <w:rPr>
                <w:rFonts w:ascii="Calibri" w:eastAsia="Times New Roman" w:hAnsi="Calibri" w:cs="Microsoft Sans Serif"/>
                <w:color w:val="0000FF"/>
                <w:sz w:val="20"/>
                <w:szCs w:val="20"/>
              </w:rPr>
              <w:t>0</w:t>
            </w:r>
          </w:p>
        </w:tc>
      </w:tr>
      <w:tr w:rsidR="00E34F34" w:rsidRPr="004F4D6A" w14:paraId="20A9225B" w14:textId="77777777" w:rsidTr="00932B0E">
        <w:trPr>
          <w:trHeight w:val="360"/>
          <w:jc w:val="center"/>
        </w:trPr>
        <w:tc>
          <w:tcPr>
            <w:tcW w:w="2880" w:type="dxa"/>
            <w:vAlign w:val="center"/>
            <w:hideMark/>
          </w:tcPr>
          <w:p w14:paraId="1E49FADD" w14:textId="77777777" w:rsidR="00E34F34" w:rsidRPr="004F4D6A" w:rsidRDefault="00E34F34" w:rsidP="00932B0E">
            <w:pPr>
              <w:jc w:val="both"/>
              <w:rPr>
                <w:rFonts w:ascii="Calibri" w:eastAsia="Times New Roman" w:hAnsi="Calibri" w:cs="Microsoft Sans Serif"/>
                <w:i/>
                <w:color w:val="0000FF"/>
                <w:sz w:val="20"/>
                <w:szCs w:val="20"/>
              </w:rPr>
            </w:pPr>
            <w:r w:rsidRPr="004F4D6A">
              <w:rPr>
                <w:rFonts w:ascii="Calibri" w:eastAsia="Times New Roman" w:hAnsi="Calibri" w:cs="Microsoft Sans Serif"/>
                <w:i/>
                <w:color w:val="0000FF"/>
                <w:sz w:val="20"/>
                <w:szCs w:val="20"/>
              </w:rPr>
              <w:t>Strongly Disagree</w:t>
            </w:r>
          </w:p>
        </w:tc>
        <w:tc>
          <w:tcPr>
            <w:tcW w:w="2880" w:type="dxa"/>
            <w:noWrap/>
            <w:vAlign w:val="center"/>
            <w:hideMark/>
          </w:tcPr>
          <w:p w14:paraId="1729C1A9" w14:textId="77777777" w:rsidR="00E34F34" w:rsidRPr="004F4D6A" w:rsidRDefault="00E34F34" w:rsidP="00932B0E">
            <w:pPr>
              <w:jc w:val="center"/>
              <w:rPr>
                <w:rFonts w:ascii="Calibri" w:eastAsia="Times New Roman" w:hAnsi="Calibri" w:cs="Microsoft Sans Serif"/>
                <w:color w:val="0000FF"/>
                <w:sz w:val="20"/>
                <w:szCs w:val="20"/>
              </w:rPr>
            </w:pPr>
            <w:r w:rsidRPr="004F4D6A">
              <w:rPr>
                <w:rFonts w:ascii="Calibri" w:eastAsia="Times New Roman" w:hAnsi="Calibri" w:cs="Microsoft Sans Serif"/>
                <w:color w:val="0000FF"/>
                <w:sz w:val="20"/>
                <w:szCs w:val="20"/>
              </w:rPr>
              <w:t>0.0%</w:t>
            </w:r>
          </w:p>
        </w:tc>
        <w:tc>
          <w:tcPr>
            <w:tcW w:w="2880" w:type="dxa"/>
            <w:noWrap/>
            <w:vAlign w:val="center"/>
            <w:hideMark/>
          </w:tcPr>
          <w:p w14:paraId="37F72DE9" w14:textId="77777777" w:rsidR="00E34F34" w:rsidRPr="004F4D6A" w:rsidRDefault="00E34F34" w:rsidP="00932B0E">
            <w:pPr>
              <w:jc w:val="center"/>
              <w:rPr>
                <w:rFonts w:ascii="Calibri" w:eastAsia="Times New Roman" w:hAnsi="Calibri" w:cs="Microsoft Sans Serif"/>
                <w:color w:val="0000FF"/>
                <w:sz w:val="20"/>
                <w:szCs w:val="20"/>
              </w:rPr>
            </w:pPr>
            <w:r w:rsidRPr="004F4D6A">
              <w:rPr>
                <w:rFonts w:ascii="Calibri" w:eastAsia="Times New Roman" w:hAnsi="Calibri" w:cs="Microsoft Sans Serif"/>
                <w:color w:val="0000FF"/>
                <w:sz w:val="20"/>
                <w:szCs w:val="20"/>
              </w:rPr>
              <w:t>0</w:t>
            </w:r>
          </w:p>
        </w:tc>
      </w:tr>
      <w:tr w:rsidR="00E34F34" w:rsidRPr="004F4D6A" w14:paraId="1198F3EC" w14:textId="77777777" w:rsidTr="00932B0E">
        <w:trPr>
          <w:trHeight w:val="360"/>
          <w:jc w:val="center"/>
        </w:trPr>
        <w:tc>
          <w:tcPr>
            <w:tcW w:w="2880" w:type="dxa"/>
            <w:vAlign w:val="center"/>
            <w:hideMark/>
          </w:tcPr>
          <w:p w14:paraId="1397C751" w14:textId="77777777" w:rsidR="00E34F34" w:rsidRPr="004F4D6A" w:rsidRDefault="00E34F34" w:rsidP="00932B0E">
            <w:pPr>
              <w:jc w:val="both"/>
              <w:rPr>
                <w:rFonts w:ascii="Calibri" w:eastAsia="Times New Roman" w:hAnsi="Calibri" w:cs="Microsoft Sans Serif"/>
                <w:i/>
                <w:color w:val="0000FF"/>
                <w:sz w:val="20"/>
                <w:szCs w:val="20"/>
              </w:rPr>
            </w:pPr>
            <w:r w:rsidRPr="004F4D6A">
              <w:rPr>
                <w:rFonts w:ascii="Calibri" w:eastAsia="Times New Roman" w:hAnsi="Calibri" w:cs="Microsoft Sans Serif"/>
                <w:i/>
                <w:color w:val="0000FF"/>
                <w:sz w:val="20"/>
                <w:szCs w:val="20"/>
              </w:rPr>
              <w:t>Do Not Know or Not Applicable</w:t>
            </w:r>
          </w:p>
        </w:tc>
        <w:tc>
          <w:tcPr>
            <w:tcW w:w="2880" w:type="dxa"/>
            <w:noWrap/>
            <w:vAlign w:val="center"/>
            <w:hideMark/>
          </w:tcPr>
          <w:p w14:paraId="40C62220" w14:textId="77777777" w:rsidR="00E34F34" w:rsidRPr="004F4D6A" w:rsidRDefault="00E34F34" w:rsidP="00932B0E">
            <w:pPr>
              <w:jc w:val="center"/>
              <w:rPr>
                <w:rFonts w:ascii="Calibri" w:eastAsia="Times New Roman" w:hAnsi="Calibri" w:cs="Microsoft Sans Serif"/>
                <w:color w:val="0000FF"/>
                <w:sz w:val="20"/>
                <w:szCs w:val="20"/>
              </w:rPr>
            </w:pPr>
            <w:r w:rsidRPr="004F4D6A">
              <w:rPr>
                <w:rFonts w:ascii="Calibri" w:eastAsia="Times New Roman" w:hAnsi="Calibri" w:cs="Microsoft Sans Serif"/>
                <w:color w:val="0000FF"/>
                <w:sz w:val="20"/>
                <w:szCs w:val="20"/>
              </w:rPr>
              <w:t>0.0%</w:t>
            </w:r>
          </w:p>
        </w:tc>
        <w:tc>
          <w:tcPr>
            <w:tcW w:w="2880" w:type="dxa"/>
            <w:noWrap/>
            <w:vAlign w:val="center"/>
            <w:hideMark/>
          </w:tcPr>
          <w:p w14:paraId="0C180C35" w14:textId="77777777" w:rsidR="00E34F34" w:rsidRPr="004F4D6A" w:rsidRDefault="00E34F34" w:rsidP="00932B0E">
            <w:pPr>
              <w:jc w:val="center"/>
              <w:rPr>
                <w:rFonts w:ascii="Calibri" w:eastAsia="Times New Roman" w:hAnsi="Calibri" w:cs="Microsoft Sans Serif"/>
                <w:color w:val="0000FF"/>
                <w:sz w:val="20"/>
                <w:szCs w:val="20"/>
              </w:rPr>
            </w:pPr>
            <w:r w:rsidRPr="004F4D6A">
              <w:rPr>
                <w:rFonts w:ascii="Calibri" w:eastAsia="Times New Roman" w:hAnsi="Calibri" w:cs="Microsoft Sans Serif"/>
                <w:color w:val="0000FF"/>
                <w:sz w:val="20"/>
                <w:szCs w:val="20"/>
              </w:rPr>
              <w:t>0</w:t>
            </w:r>
          </w:p>
        </w:tc>
      </w:tr>
    </w:tbl>
    <w:p w14:paraId="4EAAB70A" w14:textId="6892E1E6" w:rsidR="00155883" w:rsidRDefault="00155883" w:rsidP="00932B0E">
      <w:pPr>
        <w:autoSpaceDE w:val="0"/>
        <w:autoSpaceDN w:val="0"/>
        <w:adjustRightInd w:val="0"/>
        <w:spacing w:before="220" w:after="110" w:line="240" w:lineRule="auto"/>
        <w:jc w:val="both"/>
        <w:rPr>
          <w:rFonts w:cstheme="minorHAnsi"/>
          <w:bCs/>
          <w:color w:val="C00000"/>
        </w:rPr>
      </w:pPr>
      <w:r>
        <w:rPr>
          <w:rFonts w:cstheme="minorHAnsi"/>
          <w:bCs/>
          <w:color w:val="C00000"/>
        </w:rPr>
        <w:t xml:space="preserve">Results of the data element validity analysis are presented and organized by variable type in the tables below. </w:t>
      </w:r>
    </w:p>
    <w:p w14:paraId="25FC7366" w14:textId="615FE689" w:rsidR="00E34F34" w:rsidRPr="00932B0E" w:rsidRDefault="00642E79" w:rsidP="00105C64">
      <w:pPr>
        <w:autoSpaceDE w:val="0"/>
        <w:autoSpaceDN w:val="0"/>
        <w:adjustRightInd w:val="0"/>
        <w:spacing w:before="110" w:after="45" w:line="240" w:lineRule="auto"/>
        <w:jc w:val="center"/>
        <w:rPr>
          <w:rFonts w:cstheme="minorHAnsi"/>
          <w:bCs/>
          <w:color w:val="C00000"/>
          <w:u w:val="single"/>
        </w:rPr>
      </w:pPr>
      <w:r w:rsidRPr="00932B0E">
        <w:rPr>
          <w:rFonts w:cstheme="minorHAnsi"/>
          <w:bCs/>
          <w:i/>
          <w:color w:val="C00000"/>
          <w:u w:val="single"/>
        </w:rPr>
        <w:t>Table 1.</w:t>
      </w:r>
      <w:r w:rsidRPr="00932B0E">
        <w:rPr>
          <w:rFonts w:cstheme="minorHAnsi"/>
          <w:bCs/>
          <w:color w:val="C00000"/>
          <w:u w:val="single"/>
        </w:rPr>
        <w:t xml:space="preserve"> Data Element Validity for Categorical Variables</w:t>
      </w:r>
    </w:p>
    <w:tbl>
      <w:tblPr>
        <w:tblStyle w:val="TableGrid"/>
        <w:tblW w:w="10080" w:type="dxa"/>
        <w:jc w:val="center"/>
        <w:tblLook w:val="04A0" w:firstRow="1" w:lastRow="0" w:firstColumn="1" w:lastColumn="0" w:noHBand="0" w:noVBand="1"/>
      </w:tblPr>
      <w:tblGrid>
        <w:gridCol w:w="3096"/>
        <w:gridCol w:w="3096"/>
        <w:gridCol w:w="1944"/>
        <w:gridCol w:w="1944"/>
      </w:tblGrid>
      <w:tr w:rsidR="00642E79" w:rsidRPr="00932B0E" w14:paraId="23B7F1E0" w14:textId="77777777" w:rsidTr="00157AA9">
        <w:trPr>
          <w:trHeight w:val="360"/>
          <w:jc w:val="center"/>
        </w:trPr>
        <w:tc>
          <w:tcPr>
            <w:tcW w:w="3096" w:type="dxa"/>
            <w:vAlign w:val="center"/>
            <w:hideMark/>
          </w:tcPr>
          <w:p w14:paraId="419C96C2" w14:textId="77777777" w:rsidR="00642E79" w:rsidRPr="00932B0E" w:rsidRDefault="00642E79" w:rsidP="00932B0E">
            <w:pPr>
              <w:autoSpaceDE w:val="0"/>
              <w:autoSpaceDN w:val="0"/>
              <w:adjustRightInd w:val="0"/>
              <w:jc w:val="center"/>
              <w:rPr>
                <w:rFonts w:cstheme="minorHAnsi"/>
                <w:b/>
                <w:bCs/>
                <w:iCs/>
                <w:color w:val="C00000"/>
                <w:sz w:val="20"/>
                <w:szCs w:val="20"/>
              </w:rPr>
            </w:pPr>
            <w:r w:rsidRPr="00932B0E">
              <w:rPr>
                <w:rFonts w:cstheme="minorHAnsi"/>
                <w:b/>
                <w:bCs/>
                <w:iCs/>
                <w:color w:val="C00000"/>
                <w:sz w:val="20"/>
                <w:szCs w:val="20"/>
              </w:rPr>
              <w:t>Variable (Categorical)</w:t>
            </w:r>
          </w:p>
        </w:tc>
        <w:tc>
          <w:tcPr>
            <w:tcW w:w="3096" w:type="dxa"/>
            <w:vAlign w:val="center"/>
            <w:hideMark/>
          </w:tcPr>
          <w:p w14:paraId="2F505C88" w14:textId="71B52391" w:rsidR="00642E79" w:rsidRPr="00932B0E" w:rsidRDefault="00642E79" w:rsidP="00932B0E">
            <w:pPr>
              <w:autoSpaceDE w:val="0"/>
              <w:autoSpaceDN w:val="0"/>
              <w:adjustRightInd w:val="0"/>
              <w:jc w:val="center"/>
              <w:rPr>
                <w:rFonts w:cstheme="minorHAnsi"/>
                <w:b/>
                <w:bCs/>
                <w:iCs/>
                <w:color w:val="C00000"/>
                <w:sz w:val="20"/>
                <w:szCs w:val="20"/>
              </w:rPr>
            </w:pPr>
            <w:r w:rsidRPr="00932B0E">
              <w:rPr>
                <w:rFonts w:cstheme="minorHAnsi"/>
                <w:b/>
                <w:bCs/>
                <w:iCs/>
                <w:color w:val="C00000"/>
                <w:sz w:val="20"/>
                <w:szCs w:val="20"/>
              </w:rPr>
              <w:t xml:space="preserve">Kappa </w:t>
            </w:r>
            <w:r w:rsidR="00105C64">
              <w:rPr>
                <w:rFonts w:cstheme="minorHAnsi"/>
                <w:b/>
                <w:bCs/>
                <w:iCs/>
                <w:color w:val="C00000"/>
                <w:sz w:val="20"/>
                <w:szCs w:val="20"/>
              </w:rPr>
              <w:t>V</w:t>
            </w:r>
            <w:r w:rsidRPr="00932B0E">
              <w:rPr>
                <w:rFonts w:cstheme="minorHAnsi"/>
                <w:b/>
                <w:bCs/>
                <w:iCs/>
                <w:color w:val="C00000"/>
                <w:sz w:val="20"/>
                <w:szCs w:val="20"/>
              </w:rPr>
              <w:t>alue</w:t>
            </w:r>
          </w:p>
        </w:tc>
        <w:tc>
          <w:tcPr>
            <w:tcW w:w="1944" w:type="dxa"/>
            <w:vAlign w:val="center"/>
            <w:hideMark/>
          </w:tcPr>
          <w:p w14:paraId="38FA8EE5" w14:textId="3CB41F48" w:rsidR="00642E79" w:rsidRPr="00932B0E" w:rsidRDefault="00642E79" w:rsidP="00932B0E">
            <w:pPr>
              <w:autoSpaceDE w:val="0"/>
              <w:autoSpaceDN w:val="0"/>
              <w:adjustRightInd w:val="0"/>
              <w:jc w:val="center"/>
              <w:rPr>
                <w:rFonts w:cstheme="minorHAnsi"/>
                <w:b/>
                <w:bCs/>
                <w:iCs/>
                <w:color w:val="C00000"/>
                <w:sz w:val="20"/>
                <w:szCs w:val="20"/>
              </w:rPr>
            </w:pPr>
            <w:r w:rsidRPr="00932B0E">
              <w:rPr>
                <w:rFonts w:cstheme="minorHAnsi"/>
                <w:b/>
                <w:bCs/>
                <w:iCs/>
                <w:color w:val="C00000"/>
                <w:sz w:val="20"/>
                <w:szCs w:val="20"/>
              </w:rPr>
              <w:t>p</w:t>
            </w:r>
            <w:r w:rsidR="00105C64">
              <w:rPr>
                <w:rFonts w:cstheme="minorHAnsi"/>
                <w:b/>
                <w:bCs/>
                <w:iCs/>
                <w:color w:val="C00000"/>
                <w:sz w:val="20"/>
                <w:szCs w:val="20"/>
              </w:rPr>
              <w:t xml:space="preserve"> V</w:t>
            </w:r>
            <w:r w:rsidRPr="00932B0E">
              <w:rPr>
                <w:rFonts w:cstheme="minorHAnsi"/>
                <w:b/>
                <w:bCs/>
                <w:iCs/>
                <w:color w:val="C00000"/>
                <w:sz w:val="20"/>
                <w:szCs w:val="20"/>
              </w:rPr>
              <w:t>alue</w:t>
            </w:r>
          </w:p>
        </w:tc>
        <w:tc>
          <w:tcPr>
            <w:tcW w:w="1944" w:type="dxa"/>
            <w:vAlign w:val="center"/>
            <w:hideMark/>
          </w:tcPr>
          <w:p w14:paraId="7F48B796" w14:textId="77777777" w:rsidR="00642E79" w:rsidRPr="00932B0E" w:rsidRDefault="00642E79" w:rsidP="00932B0E">
            <w:pPr>
              <w:autoSpaceDE w:val="0"/>
              <w:autoSpaceDN w:val="0"/>
              <w:adjustRightInd w:val="0"/>
              <w:jc w:val="center"/>
              <w:rPr>
                <w:rFonts w:cstheme="minorHAnsi"/>
                <w:b/>
                <w:bCs/>
                <w:iCs/>
                <w:color w:val="C00000"/>
                <w:sz w:val="20"/>
                <w:szCs w:val="20"/>
              </w:rPr>
            </w:pPr>
            <w:r w:rsidRPr="00932B0E">
              <w:rPr>
                <w:rFonts w:cstheme="minorHAnsi"/>
                <w:b/>
                <w:bCs/>
                <w:iCs/>
                <w:color w:val="C00000"/>
                <w:sz w:val="20"/>
                <w:szCs w:val="20"/>
              </w:rPr>
              <w:t>n</w:t>
            </w:r>
          </w:p>
        </w:tc>
      </w:tr>
      <w:tr w:rsidR="00642E79" w:rsidRPr="00932B0E" w14:paraId="4BB5CE91" w14:textId="77777777" w:rsidTr="00157AA9">
        <w:trPr>
          <w:trHeight w:val="360"/>
          <w:jc w:val="center"/>
        </w:trPr>
        <w:tc>
          <w:tcPr>
            <w:tcW w:w="3096" w:type="dxa"/>
            <w:vAlign w:val="center"/>
            <w:hideMark/>
          </w:tcPr>
          <w:p w14:paraId="62C6E5EE" w14:textId="77777777" w:rsidR="00642E79" w:rsidRPr="00157AA9" w:rsidRDefault="00642E79" w:rsidP="00105C64">
            <w:pPr>
              <w:autoSpaceDE w:val="0"/>
              <w:autoSpaceDN w:val="0"/>
              <w:adjustRightInd w:val="0"/>
              <w:jc w:val="both"/>
              <w:rPr>
                <w:rFonts w:cstheme="minorHAnsi"/>
                <w:bCs/>
                <w:i/>
                <w:color w:val="C00000"/>
                <w:sz w:val="20"/>
                <w:szCs w:val="20"/>
              </w:rPr>
            </w:pPr>
            <w:r w:rsidRPr="00157AA9">
              <w:rPr>
                <w:rFonts w:cstheme="minorHAnsi"/>
                <w:bCs/>
                <w:i/>
                <w:color w:val="C00000"/>
                <w:sz w:val="20"/>
                <w:szCs w:val="20"/>
              </w:rPr>
              <w:t>Discharge</w:t>
            </w:r>
          </w:p>
        </w:tc>
        <w:tc>
          <w:tcPr>
            <w:tcW w:w="3096" w:type="dxa"/>
            <w:vAlign w:val="center"/>
            <w:hideMark/>
          </w:tcPr>
          <w:p w14:paraId="036FC736" w14:textId="77777777" w:rsidR="00642E79" w:rsidRPr="00932B0E" w:rsidRDefault="00642E79" w:rsidP="00932B0E">
            <w:pPr>
              <w:autoSpaceDE w:val="0"/>
              <w:autoSpaceDN w:val="0"/>
              <w:adjustRightInd w:val="0"/>
              <w:jc w:val="center"/>
              <w:rPr>
                <w:rFonts w:cstheme="minorHAnsi"/>
                <w:bCs/>
                <w:color w:val="C00000"/>
                <w:sz w:val="20"/>
                <w:szCs w:val="20"/>
              </w:rPr>
            </w:pPr>
            <w:r w:rsidRPr="00932B0E">
              <w:rPr>
                <w:rFonts w:cstheme="minorHAnsi"/>
                <w:bCs/>
                <w:color w:val="C00000"/>
                <w:sz w:val="20"/>
                <w:szCs w:val="20"/>
              </w:rPr>
              <w:t>0.9318</w:t>
            </w:r>
          </w:p>
        </w:tc>
        <w:tc>
          <w:tcPr>
            <w:tcW w:w="1944" w:type="dxa"/>
            <w:vAlign w:val="center"/>
            <w:hideMark/>
          </w:tcPr>
          <w:p w14:paraId="723A1DBC" w14:textId="77777777" w:rsidR="00642E79" w:rsidRPr="00932B0E" w:rsidRDefault="00642E79" w:rsidP="00932B0E">
            <w:pPr>
              <w:autoSpaceDE w:val="0"/>
              <w:autoSpaceDN w:val="0"/>
              <w:adjustRightInd w:val="0"/>
              <w:jc w:val="center"/>
              <w:rPr>
                <w:rFonts w:cstheme="minorHAnsi"/>
                <w:bCs/>
                <w:color w:val="C00000"/>
                <w:sz w:val="20"/>
                <w:szCs w:val="20"/>
              </w:rPr>
            </w:pPr>
            <w:r w:rsidRPr="00932B0E">
              <w:rPr>
                <w:rFonts w:cstheme="minorHAnsi"/>
                <w:bCs/>
                <w:color w:val="C00000"/>
                <w:sz w:val="20"/>
                <w:szCs w:val="20"/>
              </w:rPr>
              <w:t>0.0000</w:t>
            </w:r>
          </w:p>
        </w:tc>
        <w:tc>
          <w:tcPr>
            <w:tcW w:w="1944" w:type="dxa"/>
            <w:vAlign w:val="center"/>
            <w:hideMark/>
          </w:tcPr>
          <w:p w14:paraId="3A939B33" w14:textId="7084EAD2" w:rsidR="00642E79" w:rsidRPr="00932B0E" w:rsidRDefault="00642E79" w:rsidP="00932B0E">
            <w:pPr>
              <w:autoSpaceDE w:val="0"/>
              <w:autoSpaceDN w:val="0"/>
              <w:adjustRightInd w:val="0"/>
              <w:jc w:val="center"/>
              <w:rPr>
                <w:rFonts w:cstheme="minorHAnsi"/>
                <w:bCs/>
                <w:color w:val="C00000"/>
                <w:sz w:val="20"/>
                <w:szCs w:val="20"/>
              </w:rPr>
            </w:pPr>
            <w:r w:rsidRPr="00932B0E">
              <w:rPr>
                <w:rFonts w:cstheme="minorHAnsi"/>
                <w:bCs/>
                <w:color w:val="C00000"/>
                <w:sz w:val="20"/>
                <w:szCs w:val="20"/>
              </w:rPr>
              <w:t>2,617</w:t>
            </w:r>
          </w:p>
        </w:tc>
      </w:tr>
      <w:tr w:rsidR="00642E79" w:rsidRPr="00932B0E" w14:paraId="71C44B87" w14:textId="77777777" w:rsidTr="00157AA9">
        <w:trPr>
          <w:trHeight w:val="360"/>
          <w:jc w:val="center"/>
        </w:trPr>
        <w:tc>
          <w:tcPr>
            <w:tcW w:w="3096" w:type="dxa"/>
            <w:vAlign w:val="center"/>
            <w:hideMark/>
          </w:tcPr>
          <w:p w14:paraId="18C25EC1" w14:textId="77777777" w:rsidR="00642E79" w:rsidRPr="00157AA9" w:rsidRDefault="00642E79" w:rsidP="00105C64">
            <w:pPr>
              <w:autoSpaceDE w:val="0"/>
              <w:autoSpaceDN w:val="0"/>
              <w:adjustRightInd w:val="0"/>
              <w:jc w:val="both"/>
              <w:rPr>
                <w:rFonts w:cstheme="minorHAnsi"/>
                <w:bCs/>
                <w:i/>
                <w:color w:val="C00000"/>
                <w:sz w:val="20"/>
                <w:szCs w:val="20"/>
              </w:rPr>
            </w:pPr>
            <w:r w:rsidRPr="00157AA9">
              <w:rPr>
                <w:rFonts w:cstheme="minorHAnsi"/>
                <w:bCs/>
                <w:i/>
                <w:color w:val="C00000"/>
                <w:sz w:val="20"/>
                <w:szCs w:val="20"/>
              </w:rPr>
              <w:t>Head CT/MRI Scan</w:t>
            </w:r>
          </w:p>
        </w:tc>
        <w:tc>
          <w:tcPr>
            <w:tcW w:w="3096" w:type="dxa"/>
            <w:vAlign w:val="center"/>
            <w:hideMark/>
          </w:tcPr>
          <w:p w14:paraId="73B9CFED" w14:textId="77777777" w:rsidR="00642E79" w:rsidRPr="00932B0E" w:rsidRDefault="00642E79" w:rsidP="00932B0E">
            <w:pPr>
              <w:autoSpaceDE w:val="0"/>
              <w:autoSpaceDN w:val="0"/>
              <w:adjustRightInd w:val="0"/>
              <w:jc w:val="center"/>
              <w:rPr>
                <w:rFonts w:cstheme="minorHAnsi"/>
                <w:bCs/>
                <w:color w:val="C00000"/>
                <w:sz w:val="20"/>
                <w:szCs w:val="20"/>
              </w:rPr>
            </w:pPr>
            <w:r w:rsidRPr="00932B0E">
              <w:rPr>
                <w:rFonts w:cstheme="minorHAnsi"/>
                <w:bCs/>
                <w:color w:val="C00000"/>
                <w:sz w:val="20"/>
                <w:szCs w:val="20"/>
              </w:rPr>
              <w:t>0.8625</w:t>
            </w:r>
          </w:p>
        </w:tc>
        <w:tc>
          <w:tcPr>
            <w:tcW w:w="1944" w:type="dxa"/>
            <w:vAlign w:val="center"/>
            <w:hideMark/>
          </w:tcPr>
          <w:p w14:paraId="3A6AB1AE" w14:textId="77777777" w:rsidR="00642E79" w:rsidRPr="00932B0E" w:rsidRDefault="00642E79" w:rsidP="00932B0E">
            <w:pPr>
              <w:autoSpaceDE w:val="0"/>
              <w:autoSpaceDN w:val="0"/>
              <w:adjustRightInd w:val="0"/>
              <w:jc w:val="center"/>
              <w:rPr>
                <w:rFonts w:cstheme="minorHAnsi"/>
                <w:bCs/>
                <w:color w:val="C00000"/>
                <w:sz w:val="20"/>
                <w:szCs w:val="20"/>
              </w:rPr>
            </w:pPr>
            <w:r w:rsidRPr="00932B0E">
              <w:rPr>
                <w:rFonts w:cstheme="minorHAnsi"/>
                <w:bCs/>
                <w:color w:val="C00000"/>
                <w:sz w:val="20"/>
                <w:szCs w:val="20"/>
              </w:rPr>
              <w:t>0.0000</w:t>
            </w:r>
          </w:p>
        </w:tc>
        <w:tc>
          <w:tcPr>
            <w:tcW w:w="1944" w:type="dxa"/>
            <w:vAlign w:val="center"/>
            <w:hideMark/>
          </w:tcPr>
          <w:p w14:paraId="2A2F4058" w14:textId="24181B61" w:rsidR="00642E79" w:rsidRPr="00932B0E" w:rsidRDefault="00642E79" w:rsidP="00932B0E">
            <w:pPr>
              <w:autoSpaceDE w:val="0"/>
              <w:autoSpaceDN w:val="0"/>
              <w:adjustRightInd w:val="0"/>
              <w:jc w:val="center"/>
              <w:rPr>
                <w:rFonts w:cstheme="minorHAnsi"/>
                <w:bCs/>
                <w:color w:val="C00000"/>
                <w:sz w:val="20"/>
                <w:szCs w:val="20"/>
              </w:rPr>
            </w:pPr>
            <w:r w:rsidRPr="00932B0E">
              <w:rPr>
                <w:rFonts w:cstheme="minorHAnsi"/>
                <w:bCs/>
                <w:color w:val="C00000"/>
                <w:sz w:val="20"/>
                <w:szCs w:val="20"/>
              </w:rPr>
              <w:t>2,471</w:t>
            </w:r>
          </w:p>
        </w:tc>
      </w:tr>
      <w:tr w:rsidR="00642E79" w:rsidRPr="00932B0E" w14:paraId="1476A0B2" w14:textId="77777777" w:rsidTr="00157AA9">
        <w:trPr>
          <w:trHeight w:val="360"/>
          <w:jc w:val="center"/>
        </w:trPr>
        <w:tc>
          <w:tcPr>
            <w:tcW w:w="3096" w:type="dxa"/>
            <w:vAlign w:val="center"/>
            <w:hideMark/>
          </w:tcPr>
          <w:p w14:paraId="129278E6" w14:textId="77777777" w:rsidR="00642E79" w:rsidRPr="00157AA9" w:rsidRDefault="00642E79" w:rsidP="00105C64">
            <w:pPr>
              <w:autoSpaceDE w:val="0"/>
              <w:autoSpaceDN w:val="0"/>
              <w:adjustRightInd w:val="0"/>
              <w:jc w:val="both"/>
              <w:rPr>
                <w:rFonts w:cstheme="minorHAnsi"/>
                <w:bCs/>
                <w:i/>
                <w:color w:val="C00000"/>
                <w:sz w:val="20"/>
                <w:szCs w:val="20"/>
              </w:rPr>
            </w:pPr>
            <w:r w:rsidRPr="00157AA9">
              <w:rPr>
                <w:rFonts w:cstheme="minorHAnsi"/>
                <w:bCs/>
                <w:i/>
                <w:color w:val="C00000"/>
                <w:sz w:val="20"/>
                <w:szCs w:val="20"/>
              </w:rPr>
              <w:t>Last Known Well</w:t>
            </w:r>
          </w:p>
        </w:tc>
        <w:tc>
          <w:tcPr>
            <w:tcW w:w="3096" w:type="dxa"/>
            <w:vAlign w:val="center"/>
            <w:hideMark/>
          </w:tcPr>
          <w:p w14:paraId="1834D6F7" w14:textId="77777777" w:rsidR="00642E79" w:rsidRPr="00932B0E" w:rsidRDefault="00642E79" w:rsidP="00932B0E">
            <w:pPr>
              <w:autoSpaceDE w:val="0"/>
              <w:autoSpaceDN w:val="0"/>
              <w:adjustRightInd w:val="0"/>
              <w:jc w:val="center"/>
              <w:rPr>
                <w:rFonts w:cstheme="minorHAnsi"/>
                <w:bCs/>
                <w:color w:val="C00000"/>
                <w:sz w:val="20"/>
                <w:szCs w:val="20"/>
              </w:rPr>
            </w:pPr>
            <w:r w:rsidRPr="00932B0E">
              <w:rPr>
                <w:rFonts w:cstheme="minorHAnsi"/>
                <w:bCs/>
                <w:color w:val="C00000"/>
                <w:sz w:val="20"/>
                <w:szCs w:val="20"/>
              </w:rPr>
              <w:t>0.7676</w:t>
            </w:r>
          </w:p>
        </w:tc>
        <w:tc>
          <w:tcPr>
            <w:tcW w:w="1944" w:type="dxa"/>
            <w:vAlign w:val="center"/>
            <w:hideMark/>
          </w:tcPr>
          <w:p w14:paraId="3E27792E" w14:textId="77777777" w:rsidR="00642E79" w:rsidRPr="00932B0E" w:rsidRDefault="00642E79" w:rsidP="00932B0E">
            <w:pPr>
              <w:autoSpaceDE w:val="0"/>
              <w:autoSpaceDN w:val="0"/>
              <w:adjustRightInd w:val="0"/>
              <w:jc w:val="center"/>
              <w:rPr>
                <w:rFonts w:cstheme="minorHAnsi"/>
                <w:bCs/>
                <w:color w:val="C00000"/>
                <w:sz w:val="20"/>
                <w:szCs w:val="20"/>
              </w:rPr>
            </w:pPr>
            <w:r w:rsidRPr="00932B0E">
              <w:rPr>
                <w:rFonts w:cstheme="minorHAnsi"/>
                <w:bCs/>
                <w:color w:val="C00000"/>
                <w:sz w:val="20"/>
                <w:szCs w:val="20"/>
              </w:rPr>
              <w:t>0.0000</w:t>
            </w:r>
          </w:p>
        </w:tc>
        <w:tc>
          <w:tcPr>
            <w:tcW w:w="1944" w:type="dxa"/>
            <w:vAlign w:val="center"/>
            <w:hideMark/>
          </w:tcPr>
          <w:p w14:paraId="0B609D13" w14:textId="57995436" w:rsidR="00642E79" w:rsidRPr="00932B0E" w:rsidRDefault="00642E79" w:rsidP="00D334ED">
            <w:pPr>
              <w:autoSpaceDE w:val="0"/>
              <w:autoSpaceDN w:val="0"/>
              <w:adjustRightInd w:val="0"/>
              <w:jc w:val="center"/>
              <w:rPr>
                <w:rFonts w:cstheme="minorHAnsi"/>
                <w:bCs/>
                <w:color w:val="C00000"/>
                <w:sz w:val="20"/>
                <w:szCs w:val="20"/>
              </w:rPr>
            </w:pPr>
            <w:r w:rsidRPr="00932B0E">
              <w:rPr>
                <w:rFonts w:cstheme="minorHAnsi"/>
                <w:bCs/>
                <w:color w:val="C00000"/>
                <w:sz w:val="20"/>
                <w:szCs w:val="20"/>
              </w:rPr>
              <w:t>2,394</w:t>
            </w:r>
          </w:p>
        </w:tc>
      </w:tr>
    </w:tbl>
    <w:p w14:paraId="0CABCFDE" w14:textId="6520D2D6" w:rsidR="007422FD" w:rsidRPr="00105C64" w:rsidRDefault="00642E79" w:rsidP="00105C64">
      <w:pPr>
        <w:autoSpaceDE w:val="0"/>
        <w:autoSpaceDN w:val="0"/>
        <w:adjustRightInd w:val="0"/>
        <w:spacing w:before="110" w:after="45" w:line="240" w:lineRule="auto"/>
        <w:jc w:val="center"/>
        <w:rPr>
          <w:rFonts w:cstheme="minorHAnsi"/>
          <w:bCs/>
          <w:color w:val="C00000"/>
          <w:u w:val="single"/>
        </w:rPr>
      </w:pPr>
      <w:r w:rsidRPr="00105C64">
        <w:rPr>
          <w:rFonts w:cstheme="minorHAnsi"/>
          <w:bCs/>
          <w:i/>
          <w:color w:val="C00000"/>
          <w:u w:val="single"/>
        </w:rPr>
        <w:t>Table 2.</w:t>
      </w:r>
      <w:r w:rsidRPr="00105C64">
        <w:rPr>
          <w:rFonts w:cstheme="minorHAnsi"/>
          <w:bCs/>
          <w:color w:val="C00000"/>
          <w:u w:val="single"/>
        </w:rPr>
        <w:t xml:space="preserve"> Data Element Validity for Non-Categorical Variables</w:t>
      </w:r>
    </w:p>
    <w:tbl>
      <w:tblPr>
        <w:tblStyle w:val="TableGrid"/>
        <w:tblW w:w="10080" w:type="dxa"/>
        <w:jc w:val="center"/>
        <w:tblLook w:val="04A0" w:firstRow="1" w:lastRow="0" w:firstColumn="1" w:lastColumn="0" w:noHBand="0" w:noVBand="1"/>
      </w:tblPr>
      <w:tblGrid>
        <w:gridCol w:w="3102"/>
        <w:gridCol w:w="3103"/>
        <w:gridCol w:w="1937"/>
        <w:gridCol w:w="1938"/>
      </w:tblGrid>
      <w:tr w:rsidR="00642E79" w:rsidRPr="00105C64" w14:paraId="421FDE2D" w14:textId="77777777" w:rsidTr="00157AA9">
        <w:trPr>
          <w:trHeight w:val="360"/>
          <w:tblHeader/>
          <w:jc w:val="center"/>
        </w:trPr>
        <w:tc>
          <w:tcPr>
            <w:tcW w:w="3102" w:type="dxa"/>
            <w:vAlign w:val="center"/>
            <w:hideMark/>
          </w:tcPr>
          <w:p w14:paraId="3845816D" w14:textId="77777777" w:rsidR="00642E79" w:rsidRPr="00105C64" w:rsidRDefault="00642E79" w:rsidP="00794CE7">
            <w:pPr>
              <w:autoSpaceDE w:val="0"/>
              <w:autoSpaceDN w:val="0"/>
              <w:adjustRightInd w:val="0"/>
              <w:jc w:val="center"/>
              <w:rPr>
                <w:rFonts w:cstheme="minorHAnsi"/>
                <w:b/>
                <w:bCs/>
                <w:iCs/>
                <w:color w:val="C00000"/>
                <w:sz w:val="20"/>
                <w:szCs w:val="20"/>
              </w:rPr>
            </w:pPr>
            <w:r w:rsidRPr="00105C64">
              <w:rPr>
                <w:rFonts w:cstheme="minorHAnsi"/>
                <w:b/>
                <w:bCs/>
                <w:iCs/>
                <w:color w:val="C00000"/>
                <w:sz w:val="20"/>
                <w:szCs w:val="20"/>
              </w:rPr>
              <w:t>Variable (Non-Categorical)</w:t>
            </w:r>
          </w:p>
        </w:tc>
        <w:tc>
          <w:tcPr>
            <w:tcW w:w="3103" w:type="dxa"/>
            <w:vAlign w:val="center"/>
            <w:hideMark/>
          </w:tcPr>
          <w:p w14:paraId="5D82F668" w14:textId="77777777" w:rsidR="00642E79" w:rsidRPr="00105C64" w:rsidRDefault="00642E79" w:rsidP="00794CE7">
            <w:pPr>
              <w:autoSpaceDE w:val="0"/>
              <w:autoSpaceDN w:val="0"/>
              <w:adjustRightInd w:val="0"/>
              <w:jc w:val="center"/>
              <w:rPr>
                <w:rFonts w:cstheme="minorHAnsi"/>
                <w:b/>
                <w:bCs/>
                <w:iCs/>
                <w:color w:val="C00000"/>
                <w:sz w:val="20"/>
                <w:szCs w:val="20"/>
              </w:rPr>
            </w:pPr>
            <w:r w:rsidRPr="00105C64">
              <w:rPr>
                <w:rFonts w:cstheme="minorHAnsi"/>
                <w:b/>
                <w:bCs/>
                <w:iCs/>
                <w:color w:val="C00000"/>
                <w:sz w:val="20"/>
                <w:szCs w:val="20"/>
              </w:rPr>
              <w:t>Pearson's Correlation Coefficient</w:t>
            </w:r>
          </w:p>
        </w:tc>
        <w:tc>
          <w:tcPr>
            <w:tcW w:w="1937" w:type="dxa"/>
            <w:vAlign w:val="center"/>
            <w:hideMark/>
          </w:tcPr>
          <w:p w14:paraId="0433DC63" w14:textId="37455919" w:rsidR="00642E79" w:rsidRPr="00105C64" w:rsidRDefault="00642E79" w:rsidP="00794CE7">
            <w:pPr>
              <w:autoSpaceDE w:val="0"/>
              <w:autoSpaceDN w:val="0"/>
              <w:adjustRightInd w:val="0"/>
              <w:jc w:val="center"/>
              <w:rPr>
                <w:rFonts w:cstheme="minorHAnsi"/>
                <w:b/>
                <w:bCs/>
                <w:iCs/>
                <w:color w:val="C00000"/>
                <w:sz w:val="20"/>
                <w:szCs w:val="20"/>
              </w:rPr>
            </w:pPr>
            <w:r w:rsidRPr="00105C64">
              <w:rPr>
                <w:rFonts w:cstheme="minorHAnsi"/>
                <w:b/>
                <w:bCs/>
                <w:iCs/>
                <w:color w:val="C00000"/>
                <w:sz w:val="20"/>
                <w:szCs w:val="20"/>
              </w:rPr>
              <w:t>p</w:t>
            </w:r>
            <w:r w:rsidR="00794CE7">
              <w:rPr>
                <w:rFonts w:cstheme="minorHAnsi"/>
                <w:b/>
                <w:bCs/>
                <w:iCs/>
                <w:color w:val="C00000"/>
                <w:sz w:val="20"/>
                <w:szCs w:val="20"/>
              </w:rPr>
              <w:t xml:space="preserve"> V</w:t>
            </w:r>
            <w:r w:rsidRPr="00105C64">
              <w:rPr>
                <w:rFonts w:cstheme="minorHAnsi"/>
                <w:b/>
                <w:bCs/>
                <w:iCs/>
                <w:color w:val="C00000"/>
                <w:sz w:val="20"/>
                <w:szCs w:val="20"/>
              </w:rPr>
              <w:t>alue</w:t>
            </w:r>
          </w:p>
        </w:tc>
        <w:tc>
          <w:tcPr>
            <w:tcW w:w="1938" w:type="dxa"/>
            <w:vAlign w:val="center"/>
            <w:hideMark/>
          </w:tcPr>
          <w:p w14:paraId="549A64F5" w14:textId="77777777" w:rsidR="00642E79" w:rsidRPr="00105C64" w:rsidRDefault="00642E79" w:rsidP="00794CE7">
            <w:pPr>
              <w:autoSpaceDE w:val="0"/>
              <w:autoSpaceDN w:val="0"/>
              <w:adjustRightInd w:val="0"/>
              <w:jc w:val="center"/>
              <w:rPr>
                <w:rFonts w:cstheme="minorHAnsi"/>
                <w:b/>
                <w:bCs/>
                <w:iCs/>
                <w:color w:val="C00000"/>
                <w:sz w:val="20"/>
                <w:szCs w:val="20"/>
              </w:rPr>
            </w:pPr>
            <w:r w:rsidRPr="00105C64">
              <w:rPr>
                <w:rFonts w:cstheme="minorHAnsi"/>
                <w:b/>
                <w:bCs/>
                <w:iCs/>
                <w:color w:val="C00000"/>
                <w:sz w:val="20"/>
                <w:szCs w:val="20"/>
              </w:rPr>
              <w:t>n</w:t>
            </w:r>
          </w:p>
        </w:tc>
      </w:tr>
      <w:tr w:rsidR="00642E79" w:rsidRPr="00105C64" w14:paraId="38370E2C" w14:textId="77777777" w:rsidTr="00157AA9">
        <w:trPr>
          <w:trHeight w:val="360"/>
          <w:jc w:val="center"/>
        </w:trPr>
        <w:tc>
          <w:tcPr>
            <w:tcW w:w="3102" w:type="dxa"/>
            <w:vAlign w:val="center"/>
            <w:hideMark/>
          </w:tcPr>
          <w:p w14:paraId="5B9B2FA6" w14:textId="77777777" w:rsidR="00642E79" w:rsidRPr="00157AA9" w:rsidRDefault="00642E79" w:rsidP="00157AA9">
            <w:pPr>
              <w:autoSpaceDE w:val="0"/>
              <w:autoSpaceDN w:val="0"/>
              <w:adjustRightInd w:val="0"/>
              <w:jc w:val="both"/>
              <w:rPr>
                <w:rFonts w:cstheme="minorHAnsi"/>
                <w:bCs/>
                <w:i/>
                <w:color w:val="C00000"/>
                <w:sz w:val="20"/>
                <w:szCs w:val="20"/>
              </w:rPr>
            </w:pPr>
            <w:r w:rsidRPr="00157AA9">
              <w:rPr>
                <w:rFonts w:cstheme="minorHAnsi"/>
                <w:bCs/>
                <w:i/>
                <w:color w:val="C00000"/>
                <w:sz w:val="20"/>
                <w:szCs w:val="20"/>
              </w:rPr>
              <w:t>Date Last Known Well (LKW)</w:t>
            </w:r>
          </w:p>
        </w:tc>
        <w:tc>
          <w:tcPr>
            <w:tcW w:w="3103" w:type="dxa"/>
            <w:vAlign w:val="center"/>
            <w:hideMark/>
          </w:tcPr>
          <w:p w14:paraId="6B7FE232" w14:textId="77777777" w:rsidR="00642E79" w:rsidRPr="00105C64" w:rsidRDefault="00642E79" w:rsidP="00794CE7">
            <w:pPr>
              <w:autoSpaceDE w:val="0"/>
              <w:autoSpaceDN w:val="0"/>
              <w:adjustRightInd w:val="0"/>
              <w:jc w:val="center"/>
              <w:rPr>
                <w:rFonts w:cstheme="minorHAnsi"/>
                <w:bCs/>
                <w:color w:val="C00000"/>
                <w:sz w:val="20"/>
                <w:szCs w:val="20"/>
              </w:rPr>
            </w:pPr>
            <w:r w:rsidRPr="00105C64">
              <w:rPr>
                <w:rFonts w:cstheme="minorHAnsi"/>
                <w:bCs/>
                <w:color w:val="C00000"/>
                <w:sz w:val="20"/>
                <w:szCs w:val="20"/>
              </w:rPr>
              <w:t>1.0000</w:t>
            </w:r>
          </w:p>
        </w:tc>
        <w:tc>
          <w:tcPr>
            <w:tcW w:w="1937" w:type="dxa"/>
            <w:vAlign w:val="center"/>
            <w:hideMark/>
          </w:tcPr>
          <w:p w14:paraId="241591C6" w14:textId="77777777" w:rsidR="00642E79" w:rsidRPr="00105C64" w:rsidRDefault="00642E79" w:rsidP="00794CE7">
            <w:pPr>
              <w:autoSpaceDE w:val="0"/>
              <w:autoSpaceDN w:val="0"/>
              <w:adjustRightInd w:val="0"/>
              <w:jc w:val="center"/>
              <w:rPr>
                <w:rFonts w:cstheme="minorHAnsi"/>
                <w:bCs/>
                <w:color w:val="C00000"/>
                <w:sz w:val="20"/>
                <w:szCs w:val="20"/>
              </w:rPr>
            </w:pPr>
            <w:r w:rsidRPr="00105C64">
              <w:rPr>
                <w:rFonts w:cstheme="minorHAnsi"/>
                <w:bCs/>
                <w:color w:val="C00000"/>
                <w:sz w:val="20"/>
                <w:szCs w:val="20"/>
              </w:rPr>
              <w:t>p &lt; .001</w:t>
            </w:r>
          </w:p>
        </w:tc>
        <w:tc>
          <w:tcPr>
            <w:tcW w:w="1938" w:type="dxa"/>
            <w:vAlign w:val="center"/>
            <w:hideMark/>
          </w:tcPr>
          <w:p w14:paraId="6A862B46" w14:textId="03933801" w:rsidR="00642E79" w:rsidRPr="00105C64" w:rsidRDefault="00642E79" w:rsidP="00794CE7">
            <w:pPr>
              <w:autoSpaceDE w:val="0"/>
              <w:autoSpaceDN w:val="0"/>
              <w:adjustRightInd w:val="0"/>
              <w:jc w:val="center"/>
              <w:rPr>
                <w:rFonts w:cstheme="minorHAnsi"/>
                <w:bCs/>
                <w:color w:val="C00000"/>
                <w:sz w:val="20"/>
                <w:szCs w:val="20"/>
              </w:rPr>
            </w:pPr>
            <w:r w:rsidRPr="00105C64">
              <w:rPr>
                <w:rFonts w:cstheme="minorHAnsi"/>
                <w:bCs/>
                <w:color w:val="C00000"/>
                <w:sz w:val="20"/>
                <w:szCs w:val="20"/>
              </w:rPr>
              <w:t>1,391</w:t>
            </w:r>
          </w:p>
        </w:tc>
      </w:tr>
      <w:tr w:rsidR="00642E79" w:rsidRPr="00105C64" w14:paraId="646BFE09" w14:textId="77777777" w:rsidTr="00157AA9">
        <w:trPr>
          <w:trHeight w:val="360"/>
          <w:jc w:val="center"/>
        </w:trPr>
        <w:tc>
          <w:tcPr>
            <w:tcW w:w="3102" w:type="dxa"/>
            <w:vAlign w:val="center"/>
            <w:hideMark/>
          </w:tcPr>
          <w:p w14:paraId="33277D7C" w14:textId="77777777" w:rsidR="00642E79" w:rsidRPr="00157AA9" w:rsidRDefault="00642E79" w:rsidP="00157AA9">
            <w:pPr>
              <w:autoSpaceDE w:val="0"/>
              <w:autoSpaceDN w:val="0"/>
              <w:adjustRightInd w:val="0"/>
              <w:jc w:val="both"/>
              <w:rPr>
                <w:rFonts w:cstheme="minorHAnsi"/>
                <w:bCs/>
                <w:i/>
                <w:color w:val="C00000"/>
                <w:sz w:val="20"/>
                <w:szCs w:val="20"/>
              </w:rPr>
            </w:pPr>
            <w:r w:rsidRPr="00157AA9">
              <w:rPr>
                <w:rFonts w:cstheme="minorHAnsi"/>
                <w:bCs/>
                <w:i/>
                <w:color w:val="C00000"/>
                <w:sz w:val="20"/>
                <w:szCs w:val="20"/>
              </w:rPr>
              <w:t>Date of CT/MRI Scan</w:t>
            </w:r>
          </w:p>
        </w:tc>
        <w:tc>
          <w:tcPr>
            <w:tcW w:w="3103" w:type="dxa"/>
            <w:vAlign w:val="center"/>
            <w:hideMark/>
          </w:tcPr>
          <w:p w14:paraId="0D05CD2D" w14:textId="77777777" w:rsidR="00642E79" w:rsidRPr="00105C64" w:rsidRDefault="00642E79" w:rsidP="00794CE7">
            <w:pPr>
              <w:autoSpaceDE w:val="0"/>
              <w:autoSpaceDN w:val="0"/>
              <w:adjustRightInd w:val="0"/>
              <w:jc w:val="center"/>
              <w:rPr>
                <w:rFonts w:cstheme="minorHAnsi"/>
                <w:bCs/>
                <w:color w:val="C00000"/>
                <w:sz w:val="20"/>
                <w:szCs w:val="20"/>
              </w:rPr>
            </w:pPr>
            <w:r w:rsidRPr="00105C64">
              <w:rPr>
                <w:rFonts w:cstheme="minorHAnsi"/>
                <w:bCs/>
                <w:color w:val="C00000"/>
                <w:sz w:val="20"/>
                <w:szCs w:val="20"/>
              </w:rPr>
              <w:t>1.0000</w:t>
            </w:r>
          </w:p>
        </w:tc>
        <w:tc>
          <w:tcPr>
            <w:tcW w:w="1937" w:type="dxa"/>
            <w:vAlign w:val="center"/>
            <w:hideMark/>
          </w:tcPr>
          <w:p w14:paraId="329CE3A2" w14:textId="77777777" w:rsidR="00642E79" w:rsidRPr="00105C64" w:rsidRDefault="00642E79" w:rsidP="00794CE7">
            <w:pPr>
              <w:autoSpaceDE w:val="0"/>
              <w:autoSpaceDN w:val="0"/>
              <w:adjustRightInd w:val="0"/>
              <w:jc w:val="center"/>
              <w:rPr>
                <w:rFonts w:cstheme="minorHAnsi"/>
                <w:bCs/>
                <w:color w:val="C00000"/>
                <w:sz w:val="20"/>
                <w:szCs w:val="20"/>
              </w:rPr>
            </w:pPr>
            <w:r w:rsidRPr="00105C64">
              <w:rPr>
                <w:rFonts w:cstheme="minorHAnsi"/>
                <w:bCs/>
                <w:color w:val="C00000"/>
                <w:sz w:val="20"/>
                <w:szCs w:val="20"/>
              </w:rPr>
              <w:t>p &lt; .001</w:t>
            </w:r>
          </w:p>
        </w:tc>
        <w:tc>
          <w:tcPr>
            <w:tcW w:w="1938" w:type="dxa"/>
            <w:vAlign w:val="center"/>
            <w:hideMark/>
          </w:tcPr>
          <w:p w14:paraId="47D57EBD" w14:textId="1DCBF8FA" w:rsidR="00642E79" w:rsidRPr="00105C64" w:rsidRDefault="00642E79" w:rsidP="00794CE7">
            <w:pPr>
              <w:autoSpaceDE w:val="0"/>
              <w:autoSpaceDN w:val="0"/>
              <w:adjustRightInd w:val="0"/>
              <w:jc w:val="center"/>
              <w:rPr>
                <w:rFonts w:cstheme="minorHAnsi"/>
                <w:bCs/>
                <w:color w:val="C00000"/>
                <w:sz w:val="20"/>
                <w:szCs w:val="20"/>
              </w:rPr>
            </w:pPr>
            <w:r w:rsidRPr="00105C64">
              <w:rPr>
                <w:rFonts w:cstheme="minorHAnsi"/>
                <w:bCs/>
                <w:color w:val="C00000"/>
                <w:sz w:val="20"/>
                <w:szCs w:val="20"/>
              </w:rPr>
              <w:t>668</w:t>
            </w:r>
          </w:p>
        </w:tc>
      </w:tr>
      <w:tr w:rsidR="00642E79" w:rsidRPr="00105C64" w14:paraId="7BE5B52B" w14:textId="77777777" w:rsidTr="00157AA9">
        <w:trPr>
          <w:trHeight w:val="360"/>
          <w:jc w:val="center"/>
        </w:trPr>
        <w:tc>
          <w:tcPr>
            <w:tcW w:w="3102" w:type="dxa"/>
            <w:vAlign w:val="center"/>
            <w:hideMark/>
          </w:tcPr>
          <w:p w14:paraId="1DFD9642" w14:textId="77777777" w:rsidR="00642E79" w:rsidRPr="00157AA9" w:rsidRDefault="00642E79" w:rsidP="00157AA9">
            <w:pPr>
              <w:autoSpaceDE w:val="0"/>
              <w:autoSpaceDN w:val="0"/>
              <w:adjustRightInd w:val="0"/>
              <w:jc w:val="both"/>
              <w:rPr>
                <w:rFonts w:cstheme="minorHAnsi"/>
                <w:bCs/>
                <w:i/>
                <w:color w:val="C00000"/>
                <w:sz w:val="20"/>
                <w:szCs w:val="20"/>
              </w:rPr>
            </w:pPr>
            <w:r w:rsidRPr="00157AA9">
              <w:rPr>
                <w:rFonts w:cstheme="minorHAnsi"/>
                <w:bCs/>
                <w:i/>
                <w:color w:val="C00000"/>
                <w:sz w:val="20"/>
                <w:szCs w:val="20"/>
              </w:rPr>
              <w:t>Time of Arrival</w:t>
            </w:r>
          </w:p>
        </w:tc>
        <w:tc>
          <w:tcPr>
            <w:tcW w:w="3103" w:type="dxa"/>
            <w:vAlign w:val="center"/>
            <w:hideMark/>
          </w:tcPr>
          <w:p w14:paraId="247A268A" w14:textId="77777777" w:rsidR="00642E79" w:rsidRPr="00105C64" w:rsidRDefault="00642E79" w:rsidP="00794CE7">
            <w:pPr>
              <w:autoSpaceDE w:val="0"/>
              <w:autoSpaceDN w:val="0"/>
              <w:adjustRightInd w:val="0"/>
              <w:jc w:val="center"/>
              <w:rPr>
                <w:rFonts w:cstheme="minorHAnsi"/>
                <w:bCs/>
                <w:color w:val="C00000"/>
                <w:sz w:val="20"/>
                <w:szCs w:val="20"/>
              </w:rPr>
            </w:pPr>
            <w:r w:rsidRPr="00105C64">
              <w:rPr>
                <w:rFonts w:cstheme="minorHAnsi"/>
                <w:bCs/>
                <w:color w:val="C00000"/>
                <w:sz w:val="20"/>
                <w:szCs w:val="20"/>
              </w:rPr>
              <w:t>0.5122</w:t>
            </w:r>
          </w:p>
        </w:tc>
        <w:tc>
          <w:tcPr>
            <w:tcW w:w="1937" w:type="dxa"/>
            <w:vAlign w:val="center"/>
            <w:hideMark/>
          </w:tcPr>
          <w:p w14:paraId="7D253753" w14:textId="77777777" w:rsidR="00642E79" w:rsidRPr="00105C64" w:rsidRDefault="00642E79" w:rsidP="00794CE7">
            <w:pPr>
              <w:autoSpaceDE w:val="0"/>
              <w:autoSpaceDN w:val="0"/>
              <w:adjustRightInd w:val="0"/>
              <w:jc w:val="center"/>
              <w:rPr>
                <w:rFonts w:cstheme="minorHAnsi"/>
                <w:bCs/>
                <w:color w:val="C00000"/>
                <w:sz w:val="20"/>
                <w:szCs w:val="20"/>
              </w:rPr>
            </w:pPr>
            <w:r w:rsidRPr="00105C64">
              <w:rPr>
                <w:rFonts w:cstheme="minorHAnsi"/>
                <w:bCs/>
                <w:color w:val="C00000"/>
                <w:sz w:val="20"/>
                <w:szCs w:val="20"/>
              </w:rPr>
              <w:t>p &lt; .001</w:t>
            </w:r>
          </w:p>
        </w:tc>
        <w:tc>
          <w:tcPr>
            <w:tcW w:w="1938" w:type="dxa"/>
            <w:vAlign w:val="center"/>
            <w:hideMark/>
          </w:tcPr>
          <w:p w14:paraId="17C85807" w14:textId="7679D959" w:rsidR="00642E79" w:rsidRPr="00105C64" w:rsidRDefault="00642E79" w:rsidP="00794CE7">
            <w:pPr>
              <w:autoSpaceDE w:val="0"/>
              <w:autoSpaceDN w:val="0"/>
              <w:adjustRightInd w:val="0"/>
              <w:jc w:val="center"/>
              <w:rPr>
                <w:rFonts w:cstheme="minorHAnsi"/>
                <w:bCs/>
                <w:color w:val="C00000"/>
                <w:sz w:val="20"/>
                <w:szCs w:val="20"/>
              </w:rPr>
            </w:pPr>
            <w:r w:rsidRPr="00105C64">
              <w:rPr>
                <w:rFonts w:cstheme="minorHAnsi"/>
                <w:bCs/>
                <w:color w:val="C00000"/>
                <w:sz w:val="20"/>
                <w:szCs w:val="20"/>
              </w:rPr>
              <w:t>95</w:t>
            </w:r>
          </w:p>
        </w:tc>
      </w:tr>
      <w:tr w:rsidR="00642E79" w:rsidRPr="00105C64" w14:paraId="5D630F30" w14:textId="77777777" w:rsidTr="00157AA9">
        <w:trPr>
          <w:trHeight w:val="360"/>
          <w:jc w:val="center"/>
        </w:trPr>
        <w:tc>
          <w:tcPr>
            <w:tcW w:w="3102" w:type="dxa"/>
            <w:vAlign w:val="center"/>
            <w:hideMark/>
          </w:tcPr>
          <w:p w14:paraId="36642E67" w14:textId="7A77E97F" w:rsidR="00642E79" w:rsidRPr="00157AA9" w:rsidRDefault="00642E79" w:rsidP="00157AA9">
            <w:pPr>
              <w:autoSpaceDE w:val="0"/>
              <w:autoSpaceDN w:val="0"/>
              <w:adjustRightInd w:val="0"/>
              <w:jc w:val="both"/>
              <w:rPr>
                <w:rFonts w:cstheme="minorHAnsi"/>
                <w:bCs/>
                <w:i/>
                <w:color w:val="C00000"/>
                <w:sz w:val="20"/>
                <w:szCs w:val="20"/>
              </w:rPr>
            </w:pPr>
            <w:r w:rsidRPr="00157AA9">
              <w:rPr>
                <w:rFonts w:cstheme="minorHAnsi"/>
                <w:bCs/>
                <w:i/>
                <w:color w:val="C00000"/>
                <w:sz w:val="20"/>
                <w:szCs w:val="20"/>
              </w:rPr>
              <w:t xml:space="preserve">Time </w:t>
            </w:r>
            <w:r w:rsidR="00157AA9" w:rsidRPr="00157AA9">
              <w:rPr>
                <w:rFonts w:cstheme="minorHAnsi"/>
                <w:bCs/>
                <w:i/>
                <w:color w:val="C00000"/>
                <w:sz w:val="20"/>
                <w:szCs w:val="20"/>
              </w:rPr>
              <w:t>LKW</w:t>
            </w:r>
          </w:p>
        </w:tc>
        <w:tc>
          <w:tcPr>
            <w:tcW w:w="3103" w:type="dxa"/>
            <w:vAlign w:val="center"/>
            <w:hideMark/>
          </w:tcPr>
          <w:p w14:paraId="3C5501F4" w14:textId="77777777" w:rsidR="00642E79" w:rsidRPr="00105C64" w:rsidRDefault="00642E79" w:rsidP="00794CE7">
            <w:pPr>
              <w:autoSpaceDE w:val="0"/>
              <w:autoSpaceDN w:val="0"/>
              <w:adjustRightInd w:val="0"/>
              <w:jc w:val="center"/>
              <w:rPr>
                <w:rFonts w:cstheme="minorHAnsi"/>
                <w:bCs/>
                <w:color w:val="C00000"/>
                <w:sz w:val="20"/>
                <w:szCs w:val="20"/>
              </w:rPr>
            </w:pPr>
            <w:r w:rsidRPr="00105C64">
              <w:rPr>
                <w:rFonts w:cstheme="minorHAnsi"/>
                <w:bCs/>
                <w:color w:val="C00000"/>
                <w:sz w:val="20"/>
                <w:szCs w:val="20"/>
              </w:rPr>
              <w:t>0.9288</w:t>
            </w:r>
          </w:p>
        </w:tc>
        <w:tc>
          <w:tcPr>
            <w:tcW w:w="1937" w:type="dxa"/>
            <w:vAlign w:val="center"/>
            <w:hideMark/>
          </w:tcPr>
          <w:p w14:paraId="2438D3FF" w14:textId="77777777" w:rsidR="00642E79" w:rsidRPr="00105C64" w:rsidRDefault="00642E79" w:rsidP="00794CE7">
            <w:pPr>
              <w:autoSpaceDE w:val="0"/>
              <w:autoSpaceDN w:val="0"/>
              <w:adjustRightInd w:val="0"/>
              <w:jc w:val="center"/>
              <w:rPr>
                <w:rFonts w:cstheme="minorHAnsi"/>
                <w:bCs/>
                <w:color w:val="C00000"/>
                <w:sz w:val="20"/>
                <w:szCs w:val="20"/>
              </w:rPr>
            </w:pPr>
            <w:r w:rsidRPr="00105C64">
              <w:rPr>
                <w:rFonts w:cstheme="minorHAnsi"/>
                <w:bCs/>
                <w:color w:val="C00000"/>
                <w:sz w:val="20"/>
                <w:szCs w:val="20"/>
              </w:rPr>
              <w:t>p &lt; .001</w:t>
            </w:r>
          </w:p>
        </w:tc>
        <w:tc>
          <w:tcPr>
            <w:tcW w:w="1938" w:type="dxa"/>
            <w:vAlign w:val="center"/>
            <w:hideMark/>
          </w:tcPr>
          <w:p w14:paraId="332995C2" w14:textId="3F738BCA" w:rsidR="00642E79" w:rsidRPr="00105C64" w:rsidRDefault="00642E79" w:rsidP="00794CE7">
            <w:pPr>
              <w:autoSpaceDE w:val="0"/>
              <w:autoSpaceDN w:val="0"/>
              <w:adjustRightInd w:val="0"/>
              <w:jc w:val="center"/>
              <w:rPr>
                <w:rFonts w:cstheme="minorHAnsi"/>
                <w:bCs/>
                <w:color w:val="C00000"/>
                <w:sz w:val="20"/>
                <w:szCs w:val="20"/>
              </w:rPr>
            </w:pPr>
            <w:r w:rsidRPr="00105C64">
              <w:rPr>
                <w:rFonts w:cstheme="minorHAnsi"/>
                <w:bCs/>
                <w:color w:val="C00000"/>
                <w:sz w:val="20"/>
                <w:szCs w:val="20"/>
              </w:rPr>
              <w:t>1,386</w:t>
            </w:r>
          </w:p>
        </w:tc>
      </w:tr>
      <w:tr w:rsidR="00642E79" w:rsidRPr="00105C64" w14:paraId="3FE14DA7" w14:textId="77777777" w:rsidTr="00157AA9">
        <w:trPr>
          <w:trHeight w:val="360"/>
          <w:jc w:val="center"/>
        </w:trPr>
        <w:tc>
          <w:tcPr>
            <w:tcW w:w="3102" w:type="dxa"/>
            <w:vAlign w:val="center"/>
            <w:hideMark/>
          </w:tcPr>
          <w:p w14:paraId="3C4A8ADD" w14:textId="77777777" w:rsidR="00642E79" w:rsidRPr="00157AA9" w:rsidRDefault="00642E79" w:rsidP="00157AA9">
            <w:pPr>
              <w:autoSpaceDE w:val="0"/>
              <w:autoSpaceDN w:val="0"/>
              <w:adjustRightInd w:val="0"/>
              <w:jc w:val="both"/>
              <w:rPr>
                <w:rFonts w:cstheme="minorHAnsi"/>
                <w:bCs/>
                <w:i/>
                <w:color w:val="C00000"/>
                <w:sz w:val="20"/>
                <w:szCs w:val="20"/>
              </w:rPr>
            </w:pPr>
            <w:r w:rsidRPr="00157AA9">
              <w:rPr>
                <w:rFonts w:cstheme="minorHAnsi"/>
                <w:bCs/>
                <w:i/>
                <w:color w:val="C00000"/>
                <w:sz w:val="20"/>
                <w:szCs w:val="20"/>
              </w:rPr>
              <w:t>Time of CT/MRI Scan</w:t>
            </w:r>
          </w:p>
        </w:tc>
        <w:tc>
          <w:tcPr>
            <w:tcW w:w="3103" w:type="dxa"/>
            <w:vAlign w:val="center"/>
            <w:hideMark/>
          </w:tcPr>
          <w:p w14:paraId="12BE25BE" w14:textId="77777777" w:rsidR="00642E79" w:rsidRPr="00105C64" w:rsidRDefault="00642E79" w:rsidP="00794CE7">
            <w:pPr>
              <w:autoSpaceDE w:val="0"/>
              <w:autoSpaceDN w:val="0"/>
              <w:adjustRightInd w:val="0"/>
              <w:jc w:val="center"/>
              <w:rPr>
                <w:rFonts w:cstheme="minorHAnsi"/>
                <w:bCs/>
                <w:color w:val="C00000"/>
                <w:sz w:val="20"/>
                <w:szCs w:val="20"/>
              </w:rPr>
            </w:pPr>
            <w:r w:rsidRPr="00105C64">
              <w:rPr>
                <w:rFonts w:cstheme="minorHAnsi"/>
                <w:bCs/>
                <w:color w:val="C00000"/>
                <w:sz w:val="20"/>
                <w:szCs w:val="20"/>
              </w:rPr>
              <w:t>0.9882</w:t>
            </w:r>
          </w:p>
        </w:tc>
        <w:tc>
          <w:tcPr>
            <w:tcW w:w="1937" w:type="dxa"/>
            <w:vAlign w:val="center"/>
            <w:hideMark/>
          </w:tcPr>
          <w:p w14:paraId="23BA9B41" w14:textId="77777777" w:rsidR="00642E79" w:rsidRPr="00105C64" w:rsidRDefault="00642E79" w:rsidP="00794CE7">
            <w:pPr>
              <w:autoSpaceDE w:val="0"/>
              <w:autoSpaceDN w:val="0"/>
              <w:adjustRightInd w:val="0"/>
              <w:jc w:val="center"/>
              <w:rPr>
                <w:rFonts w:cstheme="minorHAnsi"/>
                <w:bCs/>
                <w:color w:val="C00000"/>
                <w:sz w:val="20"/>
                <w:szCs w:val="20"/>
              </w:rPr>
            </w:pPr>
            <w:r w:rsidRPr="00105C64">
              <w:rPr>
                <w:rFonts w:cstheme="minorHAnsi"/>
                <w:bCs/>
                <w:color w:val="C00000"/>
                <w:sz w:val="20"/>
                <w:szCs w:val="20"/>
              </w:rPr>
              <w:t>p &lt; .001</w:t>
            </w:r>
          </w:p>
        </w:tc>
        <w:tc>
          <w:tcPr>
            <w:tcW w:w="1938" w:type="dxa"/>
            <w:vAlign w:val="center"/>
            <w:hideMark/>
          </w:tcPr>
          <w:p w14:paraId="48E2CD0D" w14:textId="330FF522" w:rsidR="00642E79" w:rsidRPr="00105C64" w:rsidRDefault="00642E79" w:rsidP="00794CE7">
            <w:pPr>
              <w:autoSpaceDE w:val="0"/>
              <w:autoSpaceDN w:val="0"/>
              <w:adjustRightInd w:val="0"/>
              <w:jc w:val="center"/>
              <w:rPr>
                <w:rFonts w:cstheme="minorHAnsi"/>
                <w:bCs/>
                <w:color w:val="C00000"/>
                <w:sz w:val="20"/>
                <w:szCs w:val="20"/>
              </w:rPr>
            </w:pPr>
            <w:r w:rsidRPr="00105C64">
              <w:rPr>
                <w:rFonts w:cstheme="minorHAnsi"/>
                <w:bCs/>
                <w:color w:val="C00000"/>
                <w:sz w:val="20"/>
                <w:szCs w:val="20"/>
              </w:rPr>
              <w:t>659</w:t>
            </w:r>
          </w:p>
        </w:tc>
      </w:tr>
    </w:tbl>
    <w:p w14:paraId="1357132B" w14:textId="29406658" w:rsidR="00642E79" w:rsidRPr="00157AA9" w:rsidRDefault="00642E79" w:rsidP="00157AA9">
      <w:pPr>
        <w:autoSpaceDE w:val="0"/>
        <w:autoSpaceDN w:val="0"/>
        <w:adjustRightInd w:val="0"/>
        <w:spacing w:before="110" w:after="45" w:line="240" w:lineRule="auto"/>
        <w:jc w:val="center"/>
        <w:rPr>
          <w:rFonts w:cstheme="minorHAnsi"/>
          <w:bCs/>
          <w:color w:val="C00000"/>
          <w:u w:val="single"/>
        </w:rPr>
      </w:pPr>
      <w:r w:rsidRPr="00157AA9">
        <w:rPr>
          <w:rFonts w:cstheme="minorHAnsi"/>
          <w:bCs/>
          <w:i/>
          <w:color w:val="C00000"/>
          <w:u w:val="single"/>
        </w:rPr>
        <w:lastRenderedPageBreak/>
        <w:t>Table 3.</w:t>
      </w:r>
      <w:r w:rsidRPr="00157AA9">
        <w:rPr>
          <w:rFonts w:cstheme="minorHAnsi"/>
          <w:bCs/>
          <w:color w:val="C00000"/>
          <w:u w:val="single"/>
        </w:rPr>
        <w:t xml:space="preserve"> Validity of Constructed Outcomes</w:t>
      </w:r>
    </w:p>
    <w:tbl>
      <w:tblPr>
        <w:tblStyle w:val="TableGrid"/>
        <w:tblW w:w="10080" w:type="dxa"/>
        <w:jc w:val="center"/>
        <w:tblLook w:val="04A0" w:firstRow="1" w:lastRow="0" w:firstColumn="1" w:lastColumn="0" w:noHBand="0" w:noVBand="1"/>
      </w:tblPr>
      <w:tblGrid>
        <w:gridCol w:w="3096"/>
        <w:gridCol w:w="3096"/>
        <w:gridCol w:w="1944"/>
        <w:gridCol w:w="1944"/>
      </w:tblGrid>
      <w:tr w:rsidR="00642E79" w:rsidRPr="00157AA9" w14:paraId="7F23B99C" w14:textId="77777777" w:rsidTr="00157AA9">
        <w:trPr>
          <w:trHeight w:val="360"/>
          <w:tblHeader/>
          <w:jc w:val="center"/>
        </w:trPr>
        <w:tc>
          <w:tcPr>
            <w:tcW w:w="3096" w:type="dxa"/>
            <w:vAlign w:val="center"/>
            <w:hideMark/>
          </w:tcPr>
          <w:p w14:paraId="68C90C65" w14:textId="77777777" w:rsidR="00642E79" w:rsidRPr="00157AA9" w:rsidRDefault="00642E79" w:rsidP="00157AA9">
            <w:pPr>
              <w:autoSpaceDE w:val="0"/>
              <w:autoSpaceDN w:val="0"/>
              <w:adjustRightInd w:val="0"/>
              <w:jc w:val="center"/>
              <w:rPr>
                <w:rFonts w:cstheme="minorHAnsi"/>
                <w:b/>
                <w:bCs/>
                <w:iCs/>
                <w:color w:val="C00000"/>
                <w:sz w:val="20"/>
                <w:szCs w:val="20"/>
              </w:rPr>
            </w:pPr>
            <w:r w:rsidRPr="00157AA9">
              <w:rPr>
                <w:rFonts w:cstheme="minorHAnsi"/>
                <w:b/>
                <w:bCs/>
                <w:iCs/>
                <w:color w:val="C00000"/>
                <w:sz w:val="20"/>
                <w:szCs w:val="20"/>
              </w:rPr>
              <w:t>Variable (Categorical)</w:t>
            </w:r>
          </w:p>
        </w:tc>
        <w:tc>
          <w:tcPr>
            <w:tcW w:w="3096" w:type="dxa"/>
            <w:vAlign w:val="center"/>
            <w:hideMark/>
          </w:tcPr>
          <w:p w14:paraId="03ED7D40" w14:textId="6545B009" w:rsidR="00642E79" w:rsidRPr="00157AA9" w:rsidRDefault="00642E79" w:rsidP="00157AA9">
            <w:pPr>
              <w:autoSpaceDE w:val="0"/>
              <w:autoSpaceDN w:val="0"/>
              <w:adjustRightInd w:val="0"/>
              <w:jc w:val="center"/>
              <w:rPr>
                <w:rFonts w:cstheme="minorHAnsi"/>
                <w:b/>
                <w:bCs/>
                <w:iCs/>
                <w:color w:val="C00000"/>
                <w:sz w:val="20"/>
                <w:szCs w:val="20"/>
              </w:rPr>
            </w:pPr>
            <w:r w:rsidRPr="00157AA9">
              <w:rPr>
                <w:rFonts w:cstheme="minorHAnsi"/>
                <w:b/>
                <w:bCs/>
                <w:iCs/>
                <w:color w:val="C00000"/>
                <w:sz w:val="20"/>
                <w:szCs w:val="20"/>
              </w:rPr>
              <w:t xml:space="preserve">Kappa </w:t>
            </w:r>
            <w:r w:rsidR="00157AA9">
              <w:rPr>
                <w:rFonts w:cstheme="minorHAnsi"/>
                <w:b/>
                <w:bCs/>
                <w:iCs/>
                <w:color w:val="C00000"/>
                <w:sz w:val="20"/>
                <w:szCs w:val="20"/>
              </w:rPr>
              <w:t>V</w:t>
            </w:r>
            <w:r w:rsidRPr="00157AA9">
              <w:rPr>
                <w:rFonts w:cstheme="minorHAnsi"/>
                <w:b/>
                <w:bCs/>
                <w:iCs/>
                <w:color w:val="C00000"/>
                <w:sz w:val="20"/>
                <w:szCs w:val="20"/>
              </w:rPr>
              <w:t>alue</w:t>
            </w:r>
          </w:p>
        </w:tc>
        <w:tc>
          <w:tcPr>
            <w:tcW w:w="1944" w:type="dxa"/>
            <w:vAlign w:val="center"/>
            <w:hideMark/>
          </w:tcPr>
          <w:p w14:paraId="48EAABB5" w14:textId="5355A51E" w:rsidR="00642E79" w:rsidRPr="00157AA9" w:rsidRDefault="00642E79" w:rsidP="00157AA9">
            <w:pPr>
              <w:autoSpaceDE w:val="0"/>
              <w:autoSpaceDN w:val="0"/>
              <w:adjustRightInd w:val="0"/>
              <w:jc w:val="center"/>
              <w:rPr>
                <w:rFonts w:cstheme="minorHAnsi"/>
                <w:b/>
                <w:bCs/>
                <w:iCs/>
                <w:color w:val="C00000"/>
                <w:sz w:val="20"/>
                <w:szCs w:val="20"/>
              </w:rPr>
            </w:pPr>
            <w:r w:rsidRPr="00157AA9">
              <w:rPr>
                <w:rFonts w:cstheme="minorHAnsi"/>
                <w:b/>
                <w:bCs/>
                <w:iCs/>
                <w:color w:val="C00000"/>
                <w:sz w:val="20"/>
                <w:szCs w:val="20"/>
              </w:rPr>
              <w:t>p</w:t>
            </w:r>
            <w:r w:rsidR="00157AA9">
              <w:rPr>
                <w:rFonts w:cstheme="minorHAnsi"/>
                <w:b/>
                <w:bCs/>
                <w:iCs/>
                <w:color w:val="C00000"/>
                <w:sz w:val="20"/>
                <w:szCs w:val="20"/>
              </w:rPr>
              <w:t xml:space="preserve"> V</w:t>
            </w:r>
            <w:r w:rsidRPr="00157AA9">
              <w:rPr>
                <w:rFonts w:cstheme="minorHAnsi"/>
                <w:b/>
                <w:bCs/>
                <w:iCs/>
                <w:color w:val="C00000"/>
                <w:sz w:val="20"/>
                <w:szCs w:val="20"/>
              </w:rPr>
              <w:t>alue</w:t>
            </w:r>
          </w:p>
        </w:tc>
        <w:tc>
          <w:tcPr>
            <w:tcW w:w="1944" w:type="dxa"/>
            <w:vAlign w:val="center"/>
            <w:hideMark/>
          </w:tcPr>
          <w:p w14:paraId="6DCA2614" w14:textId="77777777" w:rsidR="00642E79" w:rsidRPr="00157AA9" w:rsidRDefault="00642E79" w:rsidP="00157AA9">
            <w:pPr>
              <w:autoSpaceDE w:val="0"/>
              <w:autoSpaceDN w:val="0"/>
              <w:adjustRightInd w:val="0"/>
              <w:jc w:val="center"/>
              <w:rPr>
                <w:rFonts w:cstheme="minorHAnsi"/>
                <w:b/>
                <w:bCs/>
                <w:iCs/>
                <w:color w:val="C00000"/>
                <w:sz w:val="20"/>
                <w:szCs w:val="20"/>
              </w:rPr>
            </w:pPr>
            <w:r w:rsidRPr="00157AA9">
              <w:rPr>
                <w:rFonts w:cstheme="minorHAnsi"/>
                <w:b/>
                <w:bCs/>
                <w:iCs/>
                <w:color w:val="C00000"/>
                <w:sz w:val="20"/>
                <w:szCs w:val="20"/>
              </w:rPr>
              <w:t>n</w:t>
            </w:r>
          </w:p>
        </w:tc>
      </w:tr>
      <w:tr w:rsidR="00642E79" w:rsidRPr="00157AA9" w14:paraId="1AA809D6" w14:textId="77777777" w:rsidTr="00157AA9">
        <w:trPr>
          <w:trHeight w:val="360"/>
          <w:jc w:val="center"/>
        </w:trPr>
        <w:tc>
          <w:tcPr>
            <w:tcW w:w="3096" w:type="dxa"/>
            <w:vAlign w:val="center"/>
            <w:hideMark/>
          </w:tcPr>
          <w:p w14:paraId="189488B1" w14:textId="77777777" w:rsidR="00642E79" w:rsidRPr="00157AA9" w:rsidRDefault="00642E79" w:rsidP="00157AA9">
            <w:pPr>
              <w:autoSpaceDE w:val="0"/>
              <w:autoSpaceDN w:val="0"/>
              <w:adjustRightInd w:val="0"/>
              <w:jc w:val="both"/>
              <w:rPr>
                <w:rFonts w:cstheme="minorHAnsi"/>
                <w:bCs/>
                <w:i/>
                <w:color w:val="C00000"/>
                <w:sz w:val="20"/>
                <w:szCs w:val="20"/>
              </w:rPr>
            </w:pPr>
            <w:r w:rsidRPr="00157AA9">
              <w:rPr>
                <w:rFonts w:cstheme="minorHAnsi"/>
                <w:bCs/>
                <w:i/>
                <w:color w:val="C00000"/>
                <w:sz w:val="20"/>
                <w:szCs w:val="20"/>
              </w:rPr>
              <w:t>Numerator</w:t>
            </w:r>
          </w:p>
        </w:tc>
        <w:tc>
          <w:tcPr>
            <w:tcW w:w="3096" w:type="dxa"/>
            <w:vAlign w:val="center"/>
            <w:hideMark/>
          </w:tcPr>
          <w:p w14:paraId="154C9AE3" w14:textId="77777777" w:rsidR="00642E79" w:rsidRPr="00157AA9" w:rsidRDefault="00642E79" w:rsidP="00157AA9">
            <w:pPr>
              <w:autoSpaceDE w:val="0"/>
              <w:autoSpaceDN w:val="0"/>
              <w:adjustRightInd w:val="0"/>
              <w:jc w:val="center"/>
              <w:rPr>
                <w:rFonts w:cstheme="minorHAnsi"/>
                <w:bCs/>
                <w:color w:val="C00000"/>
                <w:sz w:val="20"/>
                <w:szCs w:val="20"/>
              </w:rPr>
            </w:pPr>
            <w:r w:rsidRPr="00157AA9">
              <w:rPr>
                <w:rFonts w:cstheme="minorHAnsi"/>
                <w:bCs/>
                <w:color w:val="C00000"/>
                <w:sz w:val="20"/>
                <w:szCs w:val="20"/>
              </w:rPr>
              <w:t>0.8450</w:t>
            </w:r>
          </w:p>
        </w:tc>
        <w:tc>
          <w:tcPr>
            <w:tcW w:w="1944" w:type="dxa"/>
            <w:vAlign w:val="center"/>
            <w:hideMark/>
          </w:tcPr>
          <w:p w14:paraId="36DEACDD" w14:textId="77777777" w:rsidR="00642E79" w:rsidRPr="00157AA9" w:rsidRDefault="00642E79" w:rsidP="00157AA9">
            <w:pPr>
              <w:autoSpaceDE w:val="0"/>
              <w:autoSpaceDN w:val="0"/>
              <w:adjustRightInd w:val="0"/>
              <w:jc w:val="center"/>
              <w:rPr>
                <w:rFonts w:cstheme="minorHAnsi"/>
                <w:bCs/>
                <w:color w:val="C00000"/>
                <w:sz w:val="20"/>
                <w:szCs w:val="20"/>
              </w:rPr>
            </w:pPr>
            <w:r w:rsidRPr="00157AA9">
              <w:rPr>
                <w:rFonts w:cstheme="minorHAnsi"/>
                <w:bCs/>
                <w:color w:val="C00000"/>
                <w:sz w:val="20"/>
                <w:szCs w:val="20"/>
              </w:rPr>
              <w:t>0.0000</w:t>
            </w:r>
          </w:p>
        </w:tc>
        <w:tc>
          <w:tcPr>
            <w:tcW w:w="1944" w:type="dxa"/>
            <w:vAlign w:val="center"/>
            <w:hideMark/>
          </w:tcPr>
          <w:p w14:paraId="179A6F2F" w14:textId="62A6CB2A" w:rsidR="00642E79" w:rsidRPr="00157AA9" w:rsidRDefault="00642E79" w:rsidP="00157AA9">
            <w:pPr>
              <w:autoSpaceDE w:val="0"/>
              <w:autoSpaceDN w:val="0"/>
              <w:adjustRightInd w:val="0"/>
              <w:jc w:val="center"/>
              <w:rPr>
                <w:rFonts w:cstheme="minorHAnsi"/>
                <w:bCs/>
                <w:color w:val="C00000"/>
                <w:sz w:val="20"/>
                <w:szCs w:val="20"/>
              </w:rPr>
            </w:pPr>
            <w:r w:rsidRPr="00157AA9">
              <w:rPr>
                <w:rFonts w:cstheme="minorHAnsi"/>
                <w:bCs/>
                <w:color w:val="C00000"/>
                <w:sz w:val="20"/>
                <w:szCs w:val="20"/>
              </w:rPr>
              <w:t>2,622</w:t>
            </w:r>
          </w:p>
        </w:tc>
      </w:tr>
      <w:tr w:rsidR="00642E79" w:rsidRPr="00157AA9" w14:paraId="1188D52E" w14:textId="77777777" w:rsidTr="00157AA9">
        <w:trPr>
          <w:trHeight w:val="360"/>
          <w:jc w:val="center"/>
        </w:trPr>
        <w:tc>
          <w:tcPr>
            <w:tcW w:w="3096" w:type="dxa"/>
            <w:vAlign w:val="center"/>
            <w:hideMark/>
          </w:tcPr>
          <w:p w14:paraId="3B8E0D37" w14:textId="77777777" w:rsidR="00642E79" w:rsidRPr="00157AA9" w:rsidRDefault="00642E79" w:rsidP="00157AA9">
            <w:pPr>
              <w:autoSpaceDE w:val="0"/>
              <w:autoSpaceDN w:val="0"/>
              <w:adjustRightInd w:val="0"/>
              <w:jc w:val="both"/>
              <w:rPr>
                <w:rFonts w:cstheme="minorHAnsi"/>
                <w:bCs/>
                <w:i/>
                <w:color w:val="C00000"/>
                <w:sz w:val="20"/>
                <w:szCs w:val="20"/>
              </w:rPr>
            </w:pPr>
            <w:r w:rsidRPr="00157AA9">
              <w:rPr>
                <w:rFonts w:cstheme="minorHAnsi"/>
                <w:bCs/>
                <w:i/>
                <w:color w:val="C00000"/>
                <w:sz w:val="20"/>
                <w:szCs w:val="20"/>
              </w:rPr>
              <w:t>Denominator</w:t>
            </w:r>
          </w:p>
        </w:tc>
        <w:tc>
          <w:tcPr>
            <w:tcW w:w="3096" w:type="dxa"/>
            <w:vAlign w:val="center"/>
            <w:hideMark/>
          </w:tcPr>
          <w:p w14:paraId="539DD2D7" w14:textId="77777777" w:rsidR="00642E79" w:rsidRPr="00157AA9" w:rsidRDefault="00642E79" w:rsidP="00157AA9">
            <w:pPr>
              <w:autoSpaceDE w:val="0"/>
              <w:autoSpaceDN w:val="0"/>
              <w:adjustRightInd w:val="0"/>
              <w:jc w:val="center"/>
              <w:rPr>
                <w:rFonts w:cstheme="minorHAnsi"/>
                <w:bCs/>
                <w:color w:val="C00000"/>
                <w:sz w:val="20"/>
                <w:szCs w:val="20"/>
              </w:rPr>
            </w:pPr>
            <w:r w:rsidRPr="00157AA9">
              <w:rPr>
                <w:rFonts w:cstheme="minorHAnsi"/>
                <w:bCs/>
                <w:color w:val="C00000"/>
                <w:sz w:val="20"/>
                <w:szCs w:val="20"/>
              </w:rPr>
              <w:t>0.8464</w:t>
            </w:r>
          </w:p>
        </w:tc>
        <w:tc>
          <w:tcPr>
            <w:tcW w:w="1944" w:type="dxa"/>
            <w:vAlign w:val="center"/>
            <w:hideMark/>
          </w:tcPr>
          <w:p w14:paraId="68AE7678" w14:textId="77777777" w:rsidR="00642E79" w:rsidRPr="00157AA9" w:rsidRDefault="00642E79" w:rsidP="00157AA9">
            <w:pPr>
              <w:autoSpaceDE w:val="0"/>
              <w:autoSpaceDN w:val="0"/>
              <w:adjustRightInd w:val="0"/>
              <w:jc w:val="center"/>
              <w:rPr>
                <w:rFonts w:cstheme="minorHAnsi"/>
                <w:bCs/>
                <w:color w:val="C00000"/>
                <w:sz w:val="20"/>
                <w:szCs w:val="20"/>
              </w:rPr>
            </w:pPr>
            <w:r w:rsidRPr="00157AA9">
              <w:rPr>
                <w:rFonts w:cstheme="minorHAnsi"/>
                <w:bCs/>
                <w:color w:val="C00000"/>
                <w:sz w:val="20"/>
                <w:szCs w:val="20"/>
              </w:rPr>
              <w:t>0.0000</w:t>
            </w:r>
          </w:p>
        </w:tc>
        <w:tc>
          <w:tcPr>
            <w:tcW w:w="1944" w:type="dxa"/>
            <w:vAlign w:val="center"/>
            <w:hideMark/>
          </w:tcPr>
          <w:p w14:paraId="0803B6CF" w14:textId="57E412E8" w:rsidR="00642E79" w:rsidRPr="00157AA9" w:rsidRDefault="00642E79" w:rsidP="00157AA9">
            <w:pPr>
              <w:autoSpaceDE w:val="0"/>
              <w:autoSpaceDN w:val="0"/>
              <w:adjustRightInd w:val="0"/>
              <w:jc w:val="center"/>
              <w:rPr>
                <w:rFonts w:cstheme="minorHAnsi"/>
                <w:bCs/>
                <w:color w:val="C00000"/>
                <w:sz w:val="20"/>
                <w:szCs w:val="20"/>
              </w:rPr>
            </w:pPr>
            <w:r w:rsidRPr="00157AA9">
              <w:rPr>
                <w:rFonts w:cstheme="minorHAnsi"/>
                <w:bCs/>
                <w:color w:val="C00000"/>
                <w:sz w:val="20"/>
                <w:szCs w:val="20"/>
              </w:rPr>
              <w:t>2,622</w:t>
            </w:r>
          </w:p>
        </w:tc>
      </w:tr>
    </w:tbl>
    <w:p w14:paraId="0CABCFDF" w14:textId="17AC477E" w:rsidR="007422FD" w:rsidRDefault="009C7513" w:rsidP="00157AA9">
      <w:pPr>
        <w:pageBreakBefore/>
        <w:autoSpaceDE w:val="0"/>
        <w:autoSpaceDN w:val="0"/>
        <w:adjustRightInd w:val="0"/>
        <w:spacing w:before="220" w:after="45" w:line="240" w:lineRule="auto"/>
        <w:rPr>
          <w:rFonts w:cstheme="minorHAnsi"/>
          <w:bCs/>
        </w:rPr>
      </w:pPr>
      <w:r>
        <w:rPr>
          <w:rFonts w:cstheme="minorHAnsi"/>
          <w:b/>
          <w:bCs/>
        </w:rPr>
        <w:lastRenderedPageBreak/>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65ED863B" w14:textId="76524711" w:rsidR="00642E79" w:rsidRPr="009A1FBC" w:rsidRDefault="00642E79" w:rsidP="00157AA9">
      <w:pPr>
        <w:autoSpaceDE w:val="0"/>
        <w:autoSpaceDN w:val="0"/>
        <w:adjustRightInd w:val="0"/>
        <w:spacing w:before="45" w:after="45" w:line="240" w:lineRule="auto"/>
        <w:jc w:val="both"/>
        <w:rPr>
          <w:rFonts w:cstheme="minorHAnsi"/>
          <w:bCs/>
          <w:color w:val="0000FF"/>
        </w:rPr>
      </w:pPr>
      <w:r w:rsidRPr="00157AA9">
        <w:rPr>
          <w:rFonts w:cstheme="minorHAnsi"/>
          <w:bCs/>
          <w:color w:val="0000FF"/>
        </w:rPr>
        <w:t>Results of the quantitative and qualitative analysis are positive and support the validity of the measure and its calculation. The rate of agreement between facility and CDAC abstraction ranged from moderate to strong across the data elements used to calculate OP-23. The rate of agreement was strong for dichotomous variables, as well as those based on administrative data. Agreement was moderate for clinical variables related to time.</w:t>
      </w:r>
    </w:p>
    <w:p w14:paraId="5455314B" w14:textId="4D7D494B" w:rsidR="00642E79" w:rsidRDefault="00642E79" w:rsidP="00157AA9">
      <w:pPr>
        <w:autoSpaceDE w:val="0"/>
        <w:autoSpaceDN w:val="0"/>
        <w:adjustRightInd w:val="0"/>
        <w:spacing w:before="45" w:after="220" w:line="240" w:lineRule="auto"/>
        <w:jc w:val="both"/>
        <w:rPr>
          <w:rFonts w:cstheme="minorHAnsi"/>
          <w:bCs/>
          <w:color w:val="0000FF"/>
        </w:rPr>
      </w:pPr>
      <w:r w:rsidRPr="009A1FBC">
        <w:rPr>
          <w:rFonts w:cstheme="minorHAnsi"/>
          <w:bCs/>
          <w:color w:val="0000FF"/>
        </w:rPr>
        <w:t>The EWG, c</w:t>
      </w:r>
      <w:r>
        <w:rPr>
          <w:rFonts w:cstheme="minorHAnsi"/>
          <w:bCs/>
          <w:color w:val="0000FF"/>
        </w:rPr>
        <w:t>omposed</w:t>
      </w:r>
      <w:r w:rsidRPr="009A1FBC">
        <w:rPr>
          <w:rFonts w:cstheme="minorHAnsi"/>
          <w:bCs/>
          <w:color w:val="0000FF"/>
        </w:rPr>
        <w:t xml:space="preserve"> of five stakeholders representing healthcare administration, management, payer consultants, associations, and clinicians with expertise in cardiology, neuro-radiology, emergency medicine, and emergency nursing, provided feedback on the face validity of NQF #0661 through an online survey. All members agreed or </w:t>
      </w:r>
      <w:r w:rsidRPr="00047CB8">
        <w:rPr>
          <w:rFonts w:cstheme="minorHAnsi"/>
          <w:bCs/>
          <w:color w:val="0000FF"/>
        </w:rPr>
        <w:t>strongly</w:t>
      </w:r>
      <w:r w:rsidRPr="009A1FBC">
        <w:rPr>
          <w:rFonts w:cstheme="minorHAnsi"/>
          <w:bCs/>
          <w:color w:val="0000FF"/>
        </w:rPr>
        <w:t xml:space="preserve"> agreed that patients who have a head CT scan or MRI ordered and interpreted within 45 minutes of ED arrival can be accurately captured using chart-abstracted data. Similarly, they agreed or strongly agreed that NQF #0661 successfully assesses the timely interpretation of head imaging for acute ischemic and hemorrhagic stroke patients. The respondents generally support the face validity of NQF #0661.</w:t>
      </w:r>
    </w:p>
    <w:p w14:paraId="6350F3D1" w14:textId="3FF82208" w:rsidR="00642E79" w:rsidRPr="00155883" w:rsidRDefault="00642E79" w:rsidP="00157AA9">
      <w:pPr>
        <w:autoSpaceDE w:val="0"/>
        <w:autoSpaceDN w:val="0"/>
        <w:adjustRightInd w:val="0"/>
        <w:spacing w:before="45" w:after="440" w:line="240" w:lineRule="auto"/>
        <w:jc w:val="both"/>
        <w:rPr>
          <w:rFonts w:cstheme="minorHAnsi"/>
          <w:bCs/>
          <w:color w:val="C00000"/>
        </w:rPr>
      </w:pPr>
      <w:r w:rsidRPr="00155883">
        <w:rPr>
          <w:rFonts w:cstheme="minorHAnsi"/>
          <w:bCs/>
          <w:color w:val="C00000"/>
        </w:rPr>
        <w:t>The agreement betwe</w:t>
      </w:r>
      <w:r w:rsidR="00155883" w:rsidRPr="00155883">
        <w:rPr>
          <w:rFonts w:cstheme="minorHAnsi"/>
          <w:bCs/>
          <w:color w:val="C00000"/>
        </w:rPr>
        <w:t>en facility and CDAC-abstracted data elements ranged from moderate to strong across the data el</w:t>
      </w:r>
      <w:r w:rsidR="00155883">
        <w:rPr>
          <w:rFonts w:cstheme="minorHAnsi"/>
          <w:bCs/>
          <w:color w:val="C00000"/>
        </w:rPr>
        <w:t xml:space="preserve">ements used to calculate OP-23. Kappa values ranged from 0.77–0.93 for categorical data elements; Pearson’s correlation coefficients for non-categorical variables ranged from 0.51-0.92; and Kappa values for the constructed variables of the numerator and denominator were each 0.85. These results support the validity of the measure and its calculation.  </w:t>
      </w:r>
      <w:r w:rsidR="00155883" w:rsidRPr="00155883">
        <w:rPr>
          <w:rFonts w:cstheme="minorHAnsi"/>
          <w:bCs/>
          <w:color w:val="C00000"/>
        </w:rPr>
        <w:t xml:space="preserve"> </w:t>
      </w:r>
      <w:r w:rsidRPr="00155883">
        <w:rPr>
          <w:rFonts w:cstheme="minorHAnsi"/>
          <w:bCs/>
          <w:color w:val="C00000"/>
        </w:rPr>
        <w:t xml:space="preserve"> </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3C3C63A4" w:rsidR="00B037BA" w:rsidRPr="00A25024" w:rsidRDefault="001E4DD4" w:rsidP="008947E3">
      <w:pPr>
        <w:autoSpaceDE w:val="0"/>
        <w:autoSpaceDN w:val="0"/>
        <w:adjustRightInd w:val="0"/>
        <w:spacing w:before="45" w:after="22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sdt>
        <w:sdtPr>
          <w:rPr>
            <w:rFonts w:cstheme="minorHAnsi"/>
            <w:bCs/>
            <w:color w:val="C00000"/>
          </w:rPr>
          <w:id w:val="-2093846822"/>
          <w14:checkbox>
            <w14:checked w14:val="0"/>
            <w14:checkedState w14:val="2612" w14:font="MS Gothic"/>
            <w14:uncheckedState w14:val="2610" w14:font="MS Gothic"/>
          </w14:checkbox>
        </w:sdtPr>
        <w:sdtEndPr/>
        <w:sdtContent>
          <w:r w:rsidR="008947E3" w:rsidRPr="008947E3">
            <w:rPr>
              <w:rFonts w:ascii="MS Gothic" w:eastAsia="MS Gothic" w:cstheme="minorHAnsi" w:hint="eastAsia"/>
              <w:bCs/>
              <w:color w:val="C00000"/>
            </w:rPr>
            <w:t>☐</w:t>
          </w:r>
        </w:sdtContent>
      </w:sdt>
      <w:r w:rsidR="008947E3" w:rsidRPr="00A25024">
        <w:rPr>
          <w:rFonts w:cstheme="minorHAnsi"/>
          <w:b/>
          <w:bCs/>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0CABCFE4" w14:textId="5FE81623" w:rsidR="00833325" w:rsidRPr="009D3882" w:rsidRDefault="00092566" w:rsidP="008947E3">
      <w:pPr>
        <w:autoSpaceDE w:val="0"/>
        <w:autoSpaceDN w:val="0"/>
        <w:adjustRightInd w:val="0"/>
        <w:spacing w:before="220" w:after="45" w:line="240" w:lineRule="auto"/>
        <w:jc w:val="both"/>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14:paraId="7484EE13" w14:textId="77777777" w:rsidR="00155883" w:rsidRPr="00047CB8" w:rsidRDefault="00155883" w:rsidP="008947E3">
      <w:pPr>
        <w:autoSpaceDE w:val="0"/>
        <w:autoSpaceDN w:val="0"/>
        <w:adjustRightInd w:val="0"/>
        <w:spacing w:before="45" w:after="45" w:line="240" w:lineRule="auto"/>
        <w:jc w:val="both"/>
        <w:rPr>
          <w:rFonts w:cstheme="minorHAnsi"/>
          <w:bCs/>
          <w:color w:val="0000FF"/>
        </w:rPr>
      </w:pPr>
      <w:r w:rsidRPr="00047CB8">
        <w:rPr>
          <w:rFonts w:cstheme="minorHAnsi"/>
          <w:bCs/>
          <w:color w:val="0000FF"/>
        </w:rPr>
        <w:t>We tested measure exclusions and numerator exceptions to determine the prevalence of each exclusion and exception, by facility, and at an aggregate level. The analysis tested measure exclusions and numerator exceptions during the 2014 data collection period.</w:t>
      </w:r>
      <w:r w:rsidRPr="00047CB8">
        <w:rPr>
          <w:rStyle w:val="CommentReference"/>
          <w:color w:val="0000FF"/>
        </w:rPr>
        <w:t xml:space="preserve"> </w:t>
      </w:r>
      <w:r w:rsidRPr="00047CB8">
        <w:rPr>
          <w:rFonts w:cstheme="minorHAnsi"/>
          <w:bCs/>
          <w:color w:val="0000FF"/>
        </w:rPr>
        <w:t xml:space="preserve">Measure exclusions include all cases meeting </w:t>
      </w:r>
      <w:r>
        <w:rPr>
          <w:rFonts w:cstheme="minorHAnsi"/>
          <w:bCs/>
          <w:color w:val="0000FF"/>
        </w:rPr>
        <w:t>one or more criteria listed in S</w:t>
      </w:r>
      <w:r w:rsidRPr="00047CB8">
        <w:rPr>
          <w:rFonts w:cstheme="minorHAnsi"/>
          <w:bCs/>
          <w:color w:val="0000FF"/>
        </w:rPr>
        <w:t xml:space="preserve">ection </w:t>
      </w:r>
      <w:r w:rsidRPr="00EF53F8">
        <w:rPr>
          <w:rFonts w:cstheme="minorHAnsi"/>
          <w:b/>
          <w:bCs/>
          <w:color w:val="0000FF"/>
        </w:rPr>
        <w:t>1.2c</w:t>
      </w:r>
      <w:r>
        <w:rPr>
          <w:rFonts w:cstheme="minorHAnsi"/>
          <w:bCs/>
          <w:color w:val="0000FF"/>
        </w:rPr>
        <w:t>,</w:t>
      </w:r>
      <w:r w:rsidRPr="00047CB8">
        <w:rPr>
          <w:rFonts w:cstheme="minorHAnsi"/>
          <w:bCs/>
          <w:color w:val="0000FF"/>
        </w:rPr>
        <w:t xml:space="preserve"> above. Numerator exceptions include cases meeting one or more criteria listed in </w:t>
      </w:r>
      <w:r>
        <w:rPr>
          <w:rFonts w:cstheme="minorHAnsi"/>
          <w:bCs/>
          <w:color w:val="0000FF"/>
        </w:rPr>
        <w:t>S</w:t>
      </w:r>
      <w:r w:rsidRPr="00047CB8">
        <w:rPr>
          <w:rFonts w:cstheme="minorHAnsi"/>
          <w:bCs/>
          <w:color w:val="0000FF"/>
        </w:rPr>
        <w:t xml:space="preserve">ection </w:t>
      </w:r>
      <w:r w:rsidRPr="00EF53F8">
        <w:rPr>
          <w:rFonts w:cstheme="minorHAnsi"/>
          <w:b/>
          <w:bCs/>
          <w:color w:val="0000FF"/>
        </w:rPr>
        <w:t>1.2d</w:t>
      </w:r>
      <w:r>
        <w:rPr>
          <w:rFonts w:cstheme="minorHAnsi"/>
          <w:bCs/>
          <w:color w:val="0000FF"/>
        </w:rPr>
        <w:t>,</w:t>
      </w:r>
      <w:r w:rsidRPr="00047CB8">
        <w:rPr>
          <w:rFonts w:cstheme="minorHAnsi"/>
          <w:bCs/>
          <w:color w:val="0000FF"/>
        </w:rPr>
        <w:t xml:space="preserve"> above. To supplement the empirical results, we systematically assessed the face validity of current exclusions through survey of the EWG based on responses from five EWG members. </w:t>
      </w:r>
    </w:p>
    <w:p w14:paraId="79886E4C" w14:textId="77777777" w:rsidR="00155883" w:rsidRPr="00047CB8" w:rsidRDefault="00155883" w:rsidP="008947E3">
      <w:pPr>
        <w:autoSpaceDE w:val="0"/>
        <w:autoSpaceDN w:val="0"/>
        <w:adjustRightInd w:val="0"/>
        <w:spacing w:before="45" w:after="45" w:line="240" w:lineRule="auto"/>
        <w:jc w:val="both"/>
        <w:rPr>
          <w:rFonts w:cstheme="minorHAnsi"/>
          <w:bCs/>
          <w:color w:val="0000FF"/>
        </w:rPr>
      </w:pPr>
      <w:r w:rsidRPr="00047CB8">
        <w:rPr>
          <w:rFonts w:cstheme="minorHAnsi"/>
          <w:bCs/>
          <w:color w:val="0000FF"/>
        </w:rPr>
        <w:t>The face validity of exclusions was assessed, using the following questions and statements:</w:t>
      </w:r>
    </w:p>
    <w:p w14:paraId="01FC5518" w14:textId="77777777" w:rsidR="00155883" w:rsidRPr="00047CB8" w:rsidRDefault="00155883" w:rsidP="008947E3">
      <w:pPr>
        <w:pStyle w:val="ListParagraph"/>
        <w:numPr>
          <w:ilvl w:val="0"/>
          <w:numId w:val="35"/>
        </w:numPr>
        <w:autoSpaceDE w:val="0"/>
        <w:autoSpaceDN w:val="0"/>
        <w:adjustRightInd w:val="0"/>
        <w:spacing w:before="45" w:after="45" w:line="240" w:lineRule="auto"/>
        <w:contextualSpacing w:val="0"/>
        <w:jc w:val="both"/>
        <w:rPr>
          <w:rFonts w:cstheme="minorHAnsi"/>
          <w:bCs/>
          <w:color w:val="0000FF"/>
        </w:rPr>
      </w:pPr>
      <w:r w:rsidRPr="00047CB8">
        <w:rPr>
          <w:rFonts w:cstheme="minorHAnsi"/>
          <w:bCs/>
          <w:color w:val="0000FF"/>
        </w:rPr>
        <w:lastRenderedPageBreak/>
        <w:t>To be included in the measure population, each patient must receive care in the ED for a stroke. These patients are identified based on ICD-9 principal diagnosis codes and E</w:t>
      </w:r>
      <w:r>
        <w:rPr>
          <w:rFonts w:cstheme="minorHAnsi"/>
          <w:bCs/>
          <w:color w:val="0000FF"/>
        </w:rPr>
        <w:t>&amp;</w:t>
      </w:r>
      <w:r w:rsidRPr="00047CB8">
        <w:rPr>
          <w:rFonts w:cstheme="minorHAnsi"/>
          <w:bCs/>
          <w:color w:val="0000FF"/>
        </w:rPr>
        <w:t>M codes. From this initial patient population, certain patients are excluded from NQF #0661 based on the situations listed in the table below.</w:t>
      </w:r>
      <w:r w:rsidRPr="00047CB8">
        <w:rPr>
          <w:rStyle w:val="FootnoteReference"/>
          <w:bCs/>
          <w:color w:val="0000FF"/>
        </w:rPr>
        <w:footnoteReference w:id="1"/>
      </w:r>
      <w:r w:rsidRPr="00047CB8">
        <w:rPr>
          <w:rFonts w:cstheme="minorHAnsi"/>
          <w:bCs/>
          <w:color w:val="0000FF"/>
        </w:rPr>
        <w:t xml:space="preserve"> Please evaluate the appropriateness of each of the CURRENT exclusion criteria.</w:t>
      </w:r>
    </w:p>
    <w:p w14:paraId="48593A62" w14:textId="77777777" w:rsidR="00155883" w:rsidRPr="00047CB8" w:rsidRDefault="00155883" w:rsidP="008947E3">
      <w:pPr>
        <w:pStyle w:val="ListParagraph"/>
        <w:numPr>
          <w:ilvl w:val="0"/>
          <w:numId w:val="35"/>
        </w:numPr>
        <w:autoSpaceDE w:val="0"/>
        <w:autoSpaceDN w:val="0"/>
        <w:adjustRightInd w:val="0"/>
        <w:spacing w:before="45" w:after="45" w:line="240" w:lineRule="auto"/>
        <w:contextualSpacing w:val="0"/>
        <w:jc w:val="both"/>
        <w:rPr>
          <w:rFonts w:cstheme="minorHAnsi"/>
          <w:bCs/>
          <w:color w:val="0000FF"/>
        </w:rPr>
      </w:pPr>
      <w:r w:rsidRPr="00047CB8">
        <w:rPr>
          <w:rFonts w:cstheme="minorHAnsi"/>
          <w:bCs/>
          <w:color w:val="0000FF"/>
        </w:rPr>
        <w:t>For NQF #0661, do you foresee any challenges in capturing any of the exclusions using chart-abstracted data?</w:t>
      </w:r>
    </w:p>
    <w:p w14:paraId="0CABCFE5" w14:textId="65A61607" w:rsidR="00833325" w:rsidRPr="00DD6E71" w:rsidRDefault="00155883" w:rsidP="008947E3">
      <w:pPr>
        <w:autoSpaceDE w:val="0"/>
        <w:autoSpaceDN w:val="0"/>
        <w:adjustRightInd w:val="0"/>
        <w:spacing w:before="45" w:after="45" w:line="240" w:lineRule="auto"/>
        <w:jc w:val="both"/>
        <w:rPr>
          <w:rFonts w:cstheme="minorHAnsi"/>
          <w:bCs/>
          <w:color w:val="C00000"/>
        </w:rPr>
      </w:pPr>
      <w:r w:rsidRPr="00047CB8">
        <w:rPr>
          <w:rFonts w:cstheme="minorHAnsi"/>
          <w:bCs/>
          <w:color w:val="0000FF"/>
        </w:rPr>
        <w:t xml:space="preserve">Responses to question </w:t>
      </w:r>
      <w:r w:rsidRPr="00047CB8">
        <w:rPr>
          <w:rFonts w:cstheme="minorHAnsi"/>
          <w:bCs/>
          <w:i/>
          <w:color w:val="0000FF"/>
        </w:rPr>
        <w:t xml:space="preserve">1 </w:t>
      </w:r>
      <w:r w:rsidRPr="00047CB8">
        <w:rPr>
          <w:rFonts w:cstheme="minorHAnsi"/>
          <w:bCs/>
          <w:color w:val="0000FF"/>
        </w:rPr>
        <w:t xml:space="preserve">were collected using keep/remove response options; responses to question </w:t>
      </w:r>
      <w:r w:rsidRPr="00047CB8">
        <w:rPr>
          <w:rFonts w:cstheme="minorHAnsi"/>
          <w:bCs/>
          <w:i/>
          <w:color w:val="0000FF"/>
        </w:rPr>
        <w:t xml:space="preserve">2 </w:t>
      </w:r>
      <w:r w:rsidRPr="00047CB8">
        <w:rPr>
          <w:rFonts w:cstheme="minorHAnsi"/>
          <w:bCs/>
          <w:color w:val="0000FF"/>
        </w:rPr>
        <w:t>were collected using yes/no response options.</w:t>
      </w:r>
    </w:p>
    <w:p w14:paraId="0F235A15" w14:textId="2E24AA1F" w:rsidR="00DD6E71" w:rsidRPr="00DD6E71" w:rsidRDefault="00DD6E71" w:rsidP="008947E3">
      <w:pPr>
        <w:autoSpaceDE w:val="0"/>
        <w:autoSpaceDN w:val="0"/>
        <w:adjustRightInd w:val="0"/>
        <w:spacing w:before="220" w:after="220" w:line="240" w:lineRule="auto"/>
        <w:jc w:val="both"/>
        <w:rPr>
          <w:rFonts w:cstheme="minorHAnsi"/>
          <w:bCs/>
          <w:color w:val="C00000"/>
        </w:rPr>
      </w:pPr>
      <w:r w:rsidRPr="00DD6E71">
        <w:rPr>
          <w:rFonts w:cstheme="minorHAnsi"/>
          <w:bCs/>
          <w:color w:val="C00000"/>
        </w:rPr>
        <w:t xml:space="preserve">We tested measure exclusions and numerator exceptions to determine the prevalence of each exclusion and exception, by facility, and </w:t>
      </w:r>
      <w:r w:rsidR="0050765B">
        <w:rPr>
          <w:rFonts w:cstheme="minorHAnsi"/>
          <w:bCs/>
          <w:color w:val="C00000"/>
        </w:rPr>
        <w:t>overall</w:t>
      </w:r>
      <w:r w:rsidRPr="00DD6E71">
        <w:rPr>
          <w:rFonts w:cstheme="minorHAnsi"/>
          <w:bCs/>
          <w:color w:val="C00000"/>
        </w:rPr>
        <w:t xml:space="preserve">. The analysis tested measure exclusions and numerator exceptions during the </w:t>
      </w:r>
      <w:sdt>
        <w:sdtPr>
          <w:rPr>
            <w:rFonts w:cstheme="minorHAnsi"/>
            <w:bCs/>
            <w:color w:val="C00000"/>
          </w:rPr>
          <w:id w:val="-1106802588"/>
          <w:text/>
        </w:sdtPr>
        <w:sdtEndPr/>
        <w:sdtContent>
          <w:r w:rsidR="00F53FF5" w:rsidRPr="00F53FF5">
            <w:rPr>
              <w:rFonts w:cstheme="minorHAnsi"/>
              <w:bCs/>
              <w:color w:val="C00000"/>
            </w:rPr>
            <w:t>July 1, 2016—December 31, 2018</w:t>
          </w:r>
        </w:sdtContent>
      </w:sdt>
      <w:r w:rsidRPr="00DD6E71">
        <w:rPr>
          <w:rFonts w:cstheme="minorHAnsi"/>
          <w:bCs/>
          <w:color w:val="C00000"/>
        </w:rPr>
        <w:t xml:space="preserve"> data collection period.</w:t>
      </w:r>
      <w:r w:rsidRPr="00DD6E71">
        <w:rPr>
          <w:rStyle w:val="CommentReference"/>
          <w:color w:val="C00000"/>
        </w:rPr>
        <w:t xml:space="preserve"> </w:t>
      </w:r>
      <w:r w:rsidRPr="00DD6E71">
        <w:rPr>
          <w:rFonts w:cstheme="minorHAnsi"/>
          <w:bCs/>
          <w:color w:val="C00000"/>
        </w:rPr>
        <w:t xml:space="preserve">Measure exclusions include all cases meeting one or more criteria listed in Section </w:t>
      </w:r>
      <w:r w:rsidRPr="00DD6E71">
        <w:rPr>
          <w:rFonts w:cstheme="minorHAnsi"/>
          <w:b/>
          <w:bCs/>
          <w:color w:val="C00000"/>
        </w:rPr>
        <w:t>1.2c</w:t>
      </w:r>
      <w:r w:rsidRPr="00DD6E71">
        <w:rPr>
          <w:rFonts w:cstheme="minorHAnsi"/>
          <w:bCs/>
          <w:color w:val="C00000"/>
        </w:rPr>
        <w:t xml:space="preserve">, above. Numerator exceptions include cases meeting one or more criteria listed in Section </w:t>
      </w:r>
      <w:r w:rsidRPr="00DD6E71">
        <w:rPr>
          <w:rFonts w:cstheme="minorHAnsi"/>
          <w:b/>
          <w:bCs/>
          <w:color w:val="C00000"/>
        </w:rPr>
        <w:t>1.2</w:t>
      </w:r>
      <w:r>
        <w:rPr>
          <w:rFonts w:cstheme="minorHAnsi"/>
          <w:b/>
          <w:bCs/>
          <w:color w:val="C00000"/>
        </w:rPr>
        <w:t>e</w:t>
      </w:r>
      <w:r w:rsidRPr="00DD6E71">
        <w:rPr>
          <w:rFonts w:cstheme="minorHAnsi"/>
          <w:bCs/>
          <w:color w:val="C00000"/>
        </w:rPr>
        <w:t xml:space="preserve">, above. </w:t>
      </w:r>
    </w:p>
    <w:p w14:paraId="3CC982A5" w14:textId="77777777" w:rsidR="008947E3" w:rsidRDefault="00092566" w:rsidP="008947E3">
      <w:pPr>
        <w:autoSpaceDE w:val="0"/>
        <w:autoSpaceDN w:val="0"/>
        <w:adjustRightInd w:val="0"/>
        <w:spacing w:before="220" w:after="45" w:line="240" w:lineRule="auto"/>
        <w:jc w:val="both"/>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085FFC56" w14:textId="77777777" w:rsidR="00DD6E71" w:rsidRPr="000E7B87" w:rsidRDefault="00DD6E71" w:rsidP="008947E3">
      <w:pPr>
        <w:autoSpaceDE w:val="0"/>
        <w:autoSpaceDN w:val="0"/>
        <w:adjustRightInd w:val="0"/>
        <w:spacing w:before="45" w:after="110" w:line="240" w:lineRule="auto"/>
        <w:jc w:val="both"/>
        <w:rPr>
          <w:rFonts w:cstheme="minorHAnsi"/>
          <w:bCs/>
          <w:color w:val="0000FF"/>
        </w:rPr>
      </w:pPr>
      <w:r w:rsidRPr="000E7B87">
        <w:rPr>
          <w:rFonts w:cstheme="minorHAnsi"/>
          <w:bCs/>
          <w:color w:val="0000FF"/>
        </w:rPr>
        <w:t xml:space="preserve">We examined overall frequencies and proportions of cases excluded for each exclusion/exception criterion, among all sampled cases, for 3,614 facilities submitting eligible cases in 2014. The sampled population included 105,898 cases where a patient (age 18 years or older) presented with an ischemic or hemorrhagic stroke to an ED. </w:t>
      </w:r>
    </w:p>
    <w:p w14:paraId="32B96EAF" w14:textId="77777777" w:rsidR="00DD6E71" w:rsidRPr="004C6E70" w:rsidRDefault="00DD6E71" w:rsidP="00984151">
      <w:pPr>
        <w:autoSpaceDE w:val="0"/>
        <w:autoSpaceDN w:val="0"/>
        <w:adjustRightInd w:val="0"/>
        <w:spacing w:before="110" w:after="45" w:line="240" w:lineRule="auto"/>
        <w:jc w:val="center"/>
        <w:rPr>
          <w:rFonts w:cstheme="minorHAnsi"/>
          <w:b/>
          <w:bCs/>
          <w:color w:val="0000FF"/>
        </w:rPr>
      </w:pPr>
      <w:r w:rsidRPr="008947E3">
        <w:rPr>
          <w:rFonts w:cstheme="minorHAnsi"/>
          <w:bCs/>
          <w:color w:val="0000FF"/>
          <w:u w:val="single"/>
        </w:rPr>
        <w:t>Overall Occurrence and Distribution across Facilities for Measure Exclusions and Exceptions</w:t>
      </w:r>
    </w:p>
    <w:tbl>
      <w:tblPr>
        <w:tblStyle w:val="TableGrid"/>
        <w:tblW w:w="10080" w:type="dxa"/>
        <w:jc w:val="center"/>
        <w:tblLayout w:type="fixed"/>
        <w:tblCellMar>
          <w:left w:w="115" w:type="dxa"/>
          <w:right w:w="115" w:type="dxa"/>
        </w:tblCellMar>
        <w:tblLook w:val="04A0" w:firstRow="1" w:lastRow="0" w:firstColumn="1" w:lastColumn="0" w:noHBand="0" w:noVBand="1"/>
      </w:tblPr>
      <w:tblGrid>
        <w:gridCol w:w="1994"/>
        <w:gridCol w:w="1604"/>
        <w:gridCol w:w="1446"/>
        <w:gridCol w:w="1006"/>
        <w:gridCol w:w="1010"/>
        <w:gridCol w:w="1006"/>
        <w:gridCol w:w="1007"/>
        <w:gridCol w:w="1007"/>
      </w:tblGrid>
      <w:tr w:rsidR="00DD6E71" w:rsidRPr="008947E3" w14:paraId="3EE218E8" w14:textId="77777777" w:rsidTr="008947E3">
        <w:trPr>
          <w:cantSplit/>
          <w:trHeight w:val="259"/>
          <w:tblHeader/>
          <w:jc w:val="center"/>
        </w:trPr>
        <w:tc>
          <w:tcPr>
            <w:tcW w:w="1994" w:type="dxa"/>
            <w:vMerge w:val="restart"/>
            <w:tcBorders>
              <w:top w:val="single" w:sz="4" w:space="0" w:color="auto"/>
              <w:left w:val="single" w:sz="4" w:space="0" w:color="auto"/>
              <w:bottom w:val="single" w:sz="4" w:space="0" w:color="auto"/>
              <w:right w:val="single" w:sz="4" w:space="0" w:color="auto"/>
            </w:tcBorders>
            <w:vAlign w:val="center"/>
            <w:hideMark/>
          </w:tcPr>
          <w:p w14:paraId="0ED7F303" w14:textId="77777777" w:rsidR="00DD6E71" w:rsidRPr="008947E3" w:rsidRDefault="00DD6E71" w:rsidP="008C4250">
            <w:pPr>
              <w:autoSpaceDE w:val="0"/>
              <w:autoSpaceDN w:val="0"/>
              <w:adjustRightInd w:val="0"/>
              <w:jc w:val="center"/>
              <w:rPr>
                <w:b/>
                <w:color w:val="0000FF"/>
                <w:sz w:val="20"/>
                <w:szCs w:val="20"/>
              </w:rPr>
            </w:pPr>
            <w:r w:rsidRPr="008947E3">
              <w:rPr>
                <w:b/>
                <w:color w:val="0000FF"/>
                <w:sz w:val="20"/>
                <w:szCs w:val="20"/>
              </w:rPr>
              <w:t>Data Element</w:t>
            </w:r>
          </w:p>
        </w:tc>
        <w:tc>
          <w:tcPr>
            <w:tcW w:w="3050" w:type="dxa"/>
            <w:gridSpan w:val="2"/>
            <w:tcBorders>
              <w:top w:val="single" w:sz="4" w:space="0" w:color="auto"/>
              <w:left w:val="single" w:sz="4" w:space="0" w:color="auto"/>
              <w:right w:val="single" w:sz="4" w:space="0" w:color="auto"/>
            </w:tcBorders>
            <w:vAlign w:val="center"/>
          </w:tcPr>
          <w:p w14:paraId="0D927FDA" w14:textId="77777777" w:rsidR="00DD6E71" w:rsidRPr="008947E3" w:rsidRDefault="00DD6E71" w:rsidP="008C4250">
            <w:pPr>
              <w:autoSpaceDE w:val="0"/>
              <w:autoSpaceDN w:val="0"/>
              <w:adjustRightInd w:val="0"/>
              <w:jc w:val="center"/>
              <w:rPr>
                <w:b/>
                <w:color w:val="0000FF"/>
                <w:sz w:val="20"/>
                <w:szCs w:val="20"/>
              </w:rPr>
            </w:pPr>
            <w:r w:rsidRPr="008947E3">
              <w:rPr>
                <w:b/>
                <w:color w:val="0000FF"/>
                <w:sz w:val="20"/>
                <w:szCs w:val="20"/>
              </w:rPr>
              <w:t>Denominator Exclusion or Numerator Exception?</w:t>
            </w:r>
          </w:p>
        </w:tc>
        <w:tc>
          <w:tcPr>
            <w:tcW w:w="2016" w:type="dxa"/>
            <w:gridSpan w:val="2"/>
            <w:tcBorders>
              <w:top w:val="single" w:sz="4" w:space="0" w:color="auto"/>
              <w:left w:val="single" w:sz="4" w:space="0" w:color="auto"/>
              <w:right w:val="single" w:sz="4" w:space="0" w:color="auto"/>
            </w:tcBorders>
            <w:vAlign w:val="center"/>
            <w:hideMark/>
          </w:tcPr>
          <w:p w14:paraId="483F85CB" w14:textId="77777777" w:rsidR="00DD6E71" w:rsidRPr="008947E3" w:rsidRDefault="00DD6E71" w:rsidP="008C4250">
            <w:pPr>
              <w:autoSpaceDE w:val="0"/>
              <w:autoSpaceDN w:val="0"/>
              <w:adjustRightInd w:val="0"/>
              <w:jc w:val="center"/>
              <w:rPr>
                <w:b/>
                <w:color w:val="0000FF"/>
                <w:sz w:val="20"/>
                <w:szCs w:val="20"/>
              </w:rPr>
            </w:pPr>
            <w:r w:rsidRPr="008947E3">
              <w:rPr>
                <w:b/>
                <w:color w:val="0000FF"/>
                <w:sz w:val="20"/>
                <w:szCs w:val="20"/>
              </w:rPr>
              <w:t>Overall Occurrence</w:t>
            </w:r>
          </w:p>
        </w:tc>
        <w:tc>
          <w:tcPr>
            <w:tcW w:w="3020" w:type="dxa"/>
            <w:gridSpan w:val="3"/>
            <w:tcBorders>
              <w:top w:val="single" w:sz="4" w:space="0" w:color="auto"/>
              <w:left w:val="single" w:sz="4" w:space="0" w:color="auto"/>
              <w:bottom w:val="single" w:sz="4" w:space="0" w:color="auto"/>
              <w:right w:val="single" w:sz="4" w:space="0" w:color="auto"/>
            </w:tcBorders>
            <w:vAlign w:val="center"/>
            <w:hideMark/>
          </w:tcPr>
          <w:p w14:paraId="47FC8E0B" w14:textId="77777777" w:rsidR="00DD6E71" w:rsidRPr="008947E3" w:rsidRDefault="00DD6E71" w:rsidP="008C4250">
            <w:pPr>
              <w:autoSpaceDE w:val="0"/>
              <w:autoSpaceDN w:val="0"/>
              <w:adjustRightInd w:val="0"/>
              <w:jc w:val="center"/>
              <w:rPr>
                <w:b/>
                <w:color w:val="0000FF"/>
                <w:sz w:val="20"/>
                <w:szCs w:val="20"/>
              </w:rPr>
            </w:pPr>
            <w:r w:rsidRPr="008947E3">
              <w:rPr>
                <w:b/>
                <w:color w:val="0000FF"/>
                <w:sz w:val="20"/>
                <w:szCs w:val="20"/>
              </w:rPr>
              <w:t>Distribution Across Facilities (%)</w:t>
            </w:r>
          </w:p>
        </w:tc>
      </w:tr>
      <w:tr w:rsidR="00DD6E71" w:rsidRPr="008947E3" w14:paraId="27020A04" w14:textId="77777777" w:rsidTr="008947E3">
        <w:trPr>
          <w:cantSplit/>
          <w:trHeight w:val="259"/>
          <w:tblHeader/>
          <w:jc w:val="center"/>
        </w:trPr>
        <w:tc>
          <w:tcPr>
            <w:tcW w:w="1994" w:type="dxa"/>
            <w:vMerge/>
            <w:tcBorders>
              <w:top w:val="single" w:sz="4" w:space="0" w:color="auto"/>
              <w:left w:val="single" w:sz="4" w:space="0" w:color="auto"/>
              <w:bottom w:val="single" w:sz="4" w:space="0" w:color="auto"/>
              <w:right w:val="single" w:sz="4" w:space="0" w:color="auto"/>
            </w:tcBorders>
            <w:vAlign w:val="center"/>
            <w:hideMark/>
          </w:tcPr>
          <w:p w14:paraId="02E25F1E" w14:textId="77777777" w:rsidR="00DD6E71" w:rsidRPr="008947E3" w:rsidRDefault="00DD6E71" w:rsidP="008C4250">
            <w:pPr>
              <w:jc w:val="center"/>
              <w:rPr>
                <w:b/>
                <w:color w:val="0000FF"/>
                <w:sz w:val="20"/>
                <w:szCs w:val="20"/>
              </w:rPr>
            </w:pPr>
          </w:p>
        </w:tc>
        <w:tc>
          <w:tcPr>
            <w:tcW w:w="1604" w:type="dxa"/>
            <w:tcBorders>
              <w:left w:val="single" w:sz="4" w:space="0" w:color="auto"/>
              <w:right w:val="single" w:sz="4" w:space="0" w:color="auto"/>
            </w:tcBorders>
            <w:vAlign w:val="center"/>
          </w:tcPr>
          <w:p w14:paraId="4167A56A" w14:textId="77777777" w:rsidR="00DD6E71" w:rsidRPr="008947E3" w:rsidRDefault="00DD6E71" w:rsidP="008C4250">
            <w:pPr>
              <w:jc w:val="center"/>
              <w:rPr>
                <w:b/>
                <w:color w:val="0000FF"/>
                <w:sz w:val="20"/>
                <w:szCs w:val="20"/>
              </w:rPr>
            </w:pPr>
            <w:r w:rsidRPr="008947E3">
              <w:rPr>
                <w:b/>
                <w:color w:val="0000FF"/>
                <w:sz w:val="20"/>
                <w:szCs w:val="20"/>
              </w:rPr>
              <w:t>Denominator Exclusion</w:t>
            </w:r>
          </w:p>
        </w:tc>
        <w:tc>
          <w:tcPr>
            <w:tcW w:w="1446" w:type="dxa"/>
            <w:tcBorders>
              <w:left w:val="single" w:sz="4" w:space="0" w:color="auto"/>
              <w:right w:val="single" w:sz="4" w:space="0" w:color="auto"/>
            </w:tcBorders>
            <w:vAlign w:val="center"/>
          </w:tcPr>
          <w:p w14:paraId="4041B119" w14:textId="77777777" w:rsidR="00DD6E71" w:rsidRPr="008947E3" w:rsidRDefault="00DD6E71" w:rsidP="008C4250">
            <w:pPr>
              <w:jc w:val="center"/>
              <w:rPr>
                <w:b/>
                <w:color w:val="0000FF"/>
                <w:sz w:val="20"/>
                <w:szCs w:val="20"/>
              </w:rPr>
            </w:pPr>
            <w:r w:rsidRPr="008947E3">
              <w:rPr>
                <w:b/>
                <w:color w:val="0000FF"/>
                <w:sz w:val="20"/>
                <w:szCs w:val="20"/>
              </w:rPr>
              <w:t>Numerator Exception</w:t>
            </w:r>
          </w:p>
        </w:tc>
        <w:tc>
          <w:tcPr>
            <w:tcW w:w="1006" w:type="dxa"/>
            <w:tcBorders>
              <w:left w:val="single" w:sz="4" w:space="0" w:color="auto"/>
              <w:bottom w:val="single" w:sz="4" w:space="0" w:color="auto"/>
              <w:right w:val="single" w:sz="4" w:space="0" w:color="auto"/>
            </w:tcBorders>
            <w:vAlign w:val="center"/>
            <w:hideMark/>
          </w:tcPr>
          <w:p w14:paraId="3333D18B" w14:textId="77777777" w:rsidR="00DD6E71" w:rsidRPr="008947E3" w:rsidRDefault="00DD6E71" w:rsidP="008C4250">
            <w:pPr>
              <w:jc w:val="center"/>
              <w:rPr>
                <w:b/>
                <w:color w:val="0000FF"/>
                <w:sz w:val="20"/>
                <w:szCs w:val="20"/>
              </w:rPr>
            </w:pPr>
            <w:r w:rsidRPr="008947E3">
              <w:rPr>
                <w:b/>
                <w:color w:val="0000FF"/>
                <w:sz w:val="20"/>
                <w:szCs w:val="20"/>
              </w:rPr>
              <w:t>N</w:t>
            </w:r>
          </w:p>
        </w:tc>
        <w:tc>
          <w:tcPr>
            <w:tcW w:w="1010" w:type="dxa"/>
            <w:tcBorders>
              <w:left w:val="single" w:sz="4" w:space="0" w:color="auto"/>
              <w:bottom w:val="single" w:sz="4" w:space="0" w:color="auto"/>
              <w:right w:val="single" w:sz="4" w:space="0" w:color="auto"/>
            </w:tcBorders>
            <w:vAlign w:val="center"/>
          </w:tcPr>
          <w:p w14:paraId="65FA8395" w14:textId="77777777" w:rsidR="00DD6E71" w:rsidRPr="008947E3" w:rsidRDefault="00DD6E71" w:rsidP="008C4250">
            <w:pPr>
              <w:jc w:val="center"/>
              <w:rPr>
                <w:b/>
                <w:color w:val="0000FF"/>
                <w:sz w:val="20"/>
                <w:szCs w:val="20"/>
              </w:rPr>
            </w:pPr>
            <w:r w:rsidRPr="008947E3">
              <w:rPr>
                <w:b/>
                <w:color w:val="0000FF"/>
                <w:sz w:val="20"/>
                <w:szCs w:val="20"/>
              </w:rPr>
              <w:t>%</w:t>
            </w:r>
          </w:p>
        </w:tc>
        <w:tc>
          <w:tcPr>
            <w:tcW w:w="1006" w:type="dxa"/>
            <w:tcBorders>
              <w:top w:val="single" w:sz="4" w:space="0" w:color="auto"/>
              <w:left w:val="single" w:sz="4" w:space="0" w:color="auto"/>
              <w:bottom w:val="single" w:sz="4" w:space="0" w:color="auto"/>
              <w:right w:val="single" w:sz="4" w:space="0" w:color="auto"/>
            </w:tcBorders>
            <w:vAlign w:val="center"/>
            <w:hideMark/>
          </w:tcPr>
          <w:p w14:paraId="5696CCE9" w14:textId="77777777" w:rsidR="00DD6E71" w:rsidRPr="008947E3" w:rsidRDefault="00DD6E71" w:rsidP="008C4250">
            <w:pPr>
              <w:autoSpaceDE w:val="0"/>
              <w:autoSpaceDN w:val="0"/>
              <w:adjustRightInd w:val="0"/>
              <w:jc w:val="center"/>
              <w:rPr>
                <w:b/>
                <w:color w:val="0000FF"/>
                <w:sz w:val="20"/>
                <w:szCs w:val="20"/>
              </w:rPr>
            </w:pPr>
            <w:r w:rsidRPr="008947E3">
              <w:rPr>
                <w:b/>
                <w:color w:val="0000FF"/>
                <w:sz w:val="20"/>
                <w:szCs w:val="20"/>
              </w:rPr>
              <w:t>25</w:t>
            </w:r>
            <w:r w:rsidRPr="008947E3">
              <w:rPr>
                <w:b/>
                <w:color w:val="0000FF"/>
                <w:sz w:val="20"/>
                <w:szCs w:val="20"/>
                <w:vertAlign w:val="superscript"/>
              </w:rPr>
              <w:t>th</w:t>
            </w:r>
          </w:p>
        </w:tc>
        <w:tc>
          <w:tcPr>
            <w:tcW w:w="1007" w:type="dxa"/>
            <w:tcBorders>
              <w:top w:val="single" w:sz="4" w:space="0" w:color="auto"/>
              <w:left w:val="single" w:sz="4" w:space="0" w:color="auto"/>
              <w:bottom w:val="single" w:sz="4" w:space="0" w:color="auto"/>
              <w:right w:val="single" w:sz="4" w:space="0" w:color="auto"/>
            </w:tcBorders>
            <w:vAlign w:val="center"/>
            <w:hideMark/>
          </w:tcPr>
          <w:p w14:paraId="723FE20E" w14:textId="77777777" w:rsidR="00DD6E71" w:rsidRPr="008947E3" w:rsidRDefault="00DD6E71" w:rsidP="008C4250">
            <w:pPr>
              <w:autoSpaceDE w:val="0"/>
              <w:autoSpaceDN w:val="0"/>
              <w:adjustRightInd w:val="0"/>
              <w:jc w:val="center"/>
              <w:rPr>
                <w:b/>
                <w:color w:val="0000FF"/>
                <w:sz w:val="20"/>
                <w:szCs w:val="20"/>
              </w:rPr>
            </w:pPr>
            <w:r w:rsidRPr="008947E3">
              <w:rPr>
                <w:b/>
                <w:color w:val="0000FF"/>
                <w:sz w:val="20"/>
                <w:szCs w:val="20"/>
              </w:rPr>
              <w:t>50</w:t>
            </w:r>
            <w:r w:rsidRPr="008947E3">
              <w:rPr>
                <w:b/>
                <w:color w:val="0000FF"/>
                <w:sz w:val="20"/>
                <w:szCs w:val="20"/>
                <w:vertAlign w:val="superscript"/>
              </w:rPr>
              <w:t>th</w:t>
            </w:r>
          </w:p>
        </w:tc>
        <w:tc>
          <w:tcPr>
            <w:tcW w:w="1007" w:type="dxa"/>
            <w:tcBorders>
              <w:top w:val="single" w:sz="4" w:space="0" w:color="auto"/>
              <w:left w:val="single" w:sz="4" w:space="0" w:color="auto"/>
              <w:bottom w:val="single" w:sz="4" w:space="0" w:color="auto"/>
              <w:right w:val="single" w:sz="4" w:space="0" w:color="auto"/>
            </w:tcBorders>
            <w:vAlign w:val="center"/>
            <w:hideMark/>
          </w:tcPr>
          <w:p w14:paraId="17D02401" w14:textId="77777777" w:rsidR="00DD6E71" w:rsidRPr="008947E3" w:rsidRDefault="00DD6E71" w:rsidP="008C4250">
            <w:pPr>
              <w:autoSpaceDE w:val="0"/>
              <w:autoSpaceDN w:val="0"/>
              <w:adjustRightInd w:val="0"/>
              <w:jc w:val="center"/>
              <w:rPr>
                <w:b/>
                <w:color w:val="0000FF"/>
                <w:sz w:val="20"/>
                <w:szCs w:val="20"/>
              </w:rPr>
            </w:pPr>
            <w:r w:rsidRPr="008947E3">
              <w:rPr>
                <w:b/>
                <w:color w:val="0000FF"/>
                <w:sz w:val="20"/>
                <w:szCs w:val="20"/>
              </w:rPr>
              <w:t>75</w:t>
            </w:r>
            <w:r w:rsidRPr="008947E3">
              <w:rPr>
                <w:b/>
                <w:color w:val="0000FF"/>
                <w:sz w:val="20"/>
                <w:szCs w:val="20"/>
                <w:vertAlign w:val="superscript"/>
              </w:rPr>
              <w:t>th</w:t>
            </w:r>
          </w:p>
        </w:tc>
      </w:tr>
      <w:tr w:rsidR="00DD6E71" w:rsidRPr="008947E3" w14:paraId="3A636C73" w14:textId="77777777" w:rsidTr="008947E3">
        <w:trPr>
          <w:cantSplit/>
          <w:trHeight w:val="732"/>
          <w:jc w:val="center"/>
        </w:trPr>
        <w:tc>
          <w:tcPr>
            <w:tcW w:w="1994" w:type="dxa"/>
            <w:tcBorders>
              <w:top w:val="single" w:sz="4" w:space="0" w:color="auto"/>
              <w:left w:val="single" w:sz="4" w:space="0" w:color="auto"/>
              <w:bottom w:val="single" w:sz="4" w:space="0" w:color="auto"/>
              <w:right w:val="single" w:sz="4" w:space="0" w:color="auto"/>
            </w:tcBorders>
            <w:vAlign w:val="center"/>
          </w:tcPr>
          <w:p w14:paraId="1446F227" w14:textId="77777777" w:rsidR="00DD6E71" w:rsidRPr="008947E3" w:rsidRDefault="00DD6E71" w:rsidP="008C4250">
            <w:pPr>
              <w:autoSpaceDE w:val="0"/>
              <w:autoSpaceDN w:val="0"/>
              <w:adjustRightInd w:val="0"/>
              <w:rPr>
                <w:i/>
                <w:color w:val="0000FF"/>
                <w:sz w:val="20"/>
                <w:szCs w:val="20"/>
              </w:rPr>
            </w:pPr>
            <w:r w:rsidRPr="008947E3">
              <w:rPr>
                <w:i/>
                <w:color w:val="0000FF"/>
                <w:sz w:val="20"/>
                <w:szCs w:val="20"/>
              </w:rPr>
              <w:t>Discharge Code</w:t>
            </w:r>
          </w:p>
        </w:tc>
        <w:tc>
          <w:tcPr>
            <w:tcW w:w="1604" w:type="dxa"/>
            <w:tcBorders>
              <w:left w:val="single" w:sz="4" w:space="0" w:color="auto"/>
              <w:right w:val="single" w:sz="4" w:space="0" w:color="auto"/>
            </w:tcBorders>
            <w:vAlign w:val="center"/>
          </w:tcPr>
          <w:p w14:paraId="00C48C93"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X</w:t>
            </w:r>
          </w:p>
        </w:tc>
        <w:tc>
          <w:tcPr>
            <w:tcW w:w="1446" w:type="dxa"/>
            <w:tcBorders>
              <w:left w:val="single" w:sz="4" w:space="0" w:color="auto"/>
              <w:right w:val="single" w:sz="4" w:space="0" w:color="auto"/>
            </w:tcBorders>
            <w:vAlign w:val="center"/>
          </w:tcPr>
          <w:p w14:paraId="0F51A50B" w14:textId="77777777" w:rsidR="00DD6E71" w:rsidRPr="008947E3" w:rsidRDefault="00DD6E71" w:rsidP="008C4250">
            <w:pPr>
              <w:autoSpaceDE w:val="0"/>
              <w:autoSpaceDN w:val="0"/>
              <w:adjustRightInd w:val="0"/>
              <w:jc w:val="center"/>
              <w:rPr>
                <w:color w:val="0000FF"/>
                <w:sz w:val="20"/>
                <w:szCs w:val="20"/>
              </w:rPr>
            </w:pPr>
          </w:p>
        </w:tc>
        <w:tc>
          <w:tcPr>
            <w:tcW w:w="1006" w:type="dxa"/>
            <w:tcBorders>
              <w:top w:val="single" w:sz="4" w:space="0" w:color="auto"/>
              <w:left w:val="single" w:sz="4" w:space="0" w:color="auto"/>
              <w:bottom w:val="single" w:sz="4" w:space="0" w:color="auto"/>
              <w:right w:val="single" w:sz="4" w:space="0" w:color="auto"/>
            </w:tcBorders>
            <w:vAlign w:val="center"/>
          </w:tcPr>
          <w:p w14:paraId="4A354EF8"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4,627</w:t>
            </w:r>
          </w:p>
        </w:tc>
        <w:tc>
          <w:tcPr>
            <w:tcW w:w="1010" w:type="dxa"/>
            <w:tcBorders>
              <w:top w:val="single" w:sz="4" w:space="0" w:color="auto"/>
              <w:left w:val="single" w:sz="4" w:space="0" w:color="auto"/>
              <w:bottom w:val="single" w:sz="4" w:space="0" w:color="auto"/>
              <w:right w:val="single" w:sz="4" w:space="0" w:color="auto"/>
            </w:tcBorders>
            <w:vAlign w:val="center"/>
          </w:tcPr>
          <w:p w14:paraId="7A23595E" w14:textId="77777777" w:rsidR="00DD6E71" w:rsidRPr="008947E3" w:rsidRDefault="00DD6E71" w:rsidP="008C4250">
            <w:pPr>
              <w:autoSpaceDE w:val="0"/>
              <w:autoSpaceDN w:val="0"/>
              <w:adjustRightInd w:val="0"/>
              <w:jc w:val="center"/>
              <w:rPr>
                <w:color w:val="0000FF"/>
                <w:sz w:val="20"/>
                <w:szCs w:val="20"/>
              </w:rPr>
            </w:pPr>
            <w:r w:rsidRPr="008947E3">
              <w:rPr>
                <w:rFonts w:ascii="Calibri" w:hAnsi="Calibri"/>
                <w:color w:val="0000FF"/>
                <w:sz w:val="20"/>
                <w:szCs w:val="20"/>
              </w:rPr>
              <w:t>4.4</w:t>
            </w:r>
          </w:p>
        </w:tc>
        <w:tc>
          <w:tcPr>
            <w:tcW w:w="1006" w:type="dxa"/>
            <w:tcBorders>
              <w:top w:val="single" w:sz="4" w:space="0" w:color="auto"/>
              <w:left w:val="single" w:sz="4" w:space="0" w:color="auto"/>
              <w:bottom w:val="single" w:sz="4" w:space="0" w:color="auto"/>
              <w:right w:val="single" w:sz="4" w:space="0" w:color="auto"/>
            </w:tcBorders>
            <w:vAlign w:val="center"/>
          </w:tcPr>
          <w:p w14:paraId="3928686E"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0.0</w:t>
            </w:r>
          </w:p>
        </w:tc>
        <w:tc>
          <w:tcPr>
            <w:tcW w:w="1007" w:type="dxa"/>
            <w:tcBorders>
              <w:top w:val="single" w:sz="4" w:space="0" w:color="auto"/>
              <w:left w:val="single" w:sz="4" w:space="0" w:color="auto"/>
              <w:bottom w:val="single" w:sz="4" w:space="0" w:color="auto"/>
              <w:right w:val="single" w:sz="4" w:space="0" w:color="auto"/>
            </w:tcBorders>
            <w:vAlign w:val="center"/>
          </w:tcPr>
          <w:p w14:paraId="5E3B1269"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2.5</w:t>
            </w:r>
          </w:p>
        </w:tc>
        <w:tc>
          <w:tcPr>
            <w:tcW w:w="1007" w:type="dxa"/>
            <w:tcBorders>
              <w:top w:val="single" w:sz="4" w:space="0" w:color="auto"/>
              <w:left w:val="single" w:sz="4" w:space="0" w:color="auto"/>
              <w:bottom w:val="single" w:sz="4" w:space="0" w:color="auto"/>
              <w:right w:val="single" w:sz="4" w:space="0" w:color="auto"/>
            </w:tcBorders>
            <w:vAlign w:val="center"/>
          </w:tcPr>
          <w:p w14:paraId="1B3E26CE"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6.7</w:t>
            </w:r>
          </w:p>
        </w:tc>
      </w:tr>
      <w:tr w:rsidR="00DD6E71" w:rsidRPr="008947E3" w14:paraId="00A1AAA6" w14:textId="77777777" w:rsidTr="008947E3">
        <w:trPr>
          <w:cantSplit/>
          <w:trHeight w:val="732"/>
          <w:jc w:val="center"/>
        </w:trPr>
        <w:tc>
          <w:tcPr>
            <w:tcW w:w="1994" w:type="dxa"/>
            <w:tcBorders>
              <w:top w:val="single" w:sz="4" w:space="0" w:color="auto"/>
              <w:left w:val="single" w:sz="4" w:space="0" w:color="auto"/>
              <w:bottom w:val="single" w:sz="4" w:space="0" w:color="auto"/>
              <w:right w:val="single" w:sz="4" w:space="0" w:color="auto"/>
            </w:tcBorders>
            <w:vAlign w:val="center"/>
          </w:tcPr>
          <w:p w14:paraId="134459C9" w14:textId="77777777" w:rsidR="00DD6E71" w:rsidRPr="008947E3" w:rsidRDefault="00DD6E71" w:rsidP="008C4250">
            <w:pPr>
              <w:autoSpaceDE w:val="0"/>
              <w:autoSpaceDN w:val="0"/>
              <w:adjustRightInd w:val="0"/>
              <w:rPr>
                <w:i/>
                <w:color w:val="0000FF"/>
                <w:sz w:val="20"/>
                <w:szCs w:val="20"/>
              </w:rPr>
            </w:pPr>
            <w:r w:rsidRPr="008947E3">
              <w:rPr>
                <w:i/>
                <w:color w:val="0000FF"/>
                <w:sz w:val="20"/>
                <w:szCs w:val="20"/>
              </w:rPr>
              <w:t>Head CT Scan or MRI Order</w:t>
            </w:r>
          </w:p>
        </w:tc>
        <w:tc>
          <w:tcPr>
            <w:tcW w:w="1604" w:type="dxa"/>
            <w:tcBorders>
              <w:left w:val="single" w:sz="4" w:space="0" w:color="auto"/>
              <w:right w:val="single" w:sz="4" w:space="0" w:color="auto"/>
            </w:tcBorders>
            <w:vAlign w:val="center"/>
          </w:tcPr>
          <w:p w14:paraId="40353DF9"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X</w:t>
            </w:r>
          </w:p>
        </w:tc>
        <w:tc>
          <w:tcPr>
            <w:tcW w:w="1446" w:type="dxa"/>
            <w:tcBorders>
              <w:left w:val="single" w:sz="4" w:space="0" w:color="auto"/>
              <w:right w:val="single" w:sz="4" w:space="0" w:color="auto"/>
            </w:tcBorders>
            <w:vAlign w:val="center"/>
          </w:tcPr>
          <w:p w14:paraId="55975E03" w14:textId="77777777" w:rsidR="00DD6E71" w:rsidRPr="008947E3" w:rsidRDefault="00DD6E71" w:rsidP="008C4250">
            <w:pPr>
              <w:autoSpaceDE w:val="0"/>
              <w:autoSpaceDN w:val="0"/>
              <w:adjustRightInd w:val="0"/>
              <w:jc w:val="center"/>
              <w:rPr>
                <w:color w:val="0000FF"/>
                <w:sz w:val="20"/>
                <w:szCs w:val="20"/>
              </w:rPr>
            </w:pPr>
          </w:p>
        </w:tc>
        <w:tc>
          <w:tcPr>
            <w:tcW w:w="1006" w:type="dxa"/>
            <w:tcBorders>
              <w:top w:val="single" w:sz="4" w:space="0" w:color="auto"/>
              <w:left w:val="single" w:sz="4" w:space="0" w:color="auto"/>
              <w:bottom w:val="single" w:sz="4" w:space="0" w:color="auto"/>
              <w:right w:val="single" w:sz="4" w:space="0" w:color="auto"/>
            </w:tcBorders>
            <w:vAlign w:val="center"/>
          </w:tcPr>
          <w:p w14:paraId="2AFE69CA"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3,537</w:t>
            </w:r>
          </w:p>
        </w:tc>
        <w:tc>
          <w:tcPr>
            <w:tcW w:w="1010" w:type="dxa"/>
            <w:tcBorders>
              <w:top w:val="single" w:sz="4" w:space="0" w:color="auto"/>
              <w:left w:val="single" w:sz="4" w:space="0" w:color="auto"/>
              <w:bottom w:val="single" w:sz="4" w:space="0" w:color="auto"/>
              <w:right w:val="single" w:sz="4" w:space="0" w:color="auto"/>
            </w:tcBorders>
            <w:vAlign w:val="center"/>
          </w:tcPr>
          <w:p w14:paraId="7D2D35E8" w14:textId="77777777" w:rsidR="00DD6E71" w:rsidRPr="008947E3" w:rsidRDefault="00DD6E71" w:rsidP="008C4250">
            <w:pPr>
              <w:autoSpaceDE w:val="0"/>
              <w:autoSpaceDN w:val="0"/>
              <w:adjustRightInd w:val="0"/>
              <w:jc w:val="center"/>
              <w:rPr>
                <w:color w:val="0000FF"/>
                <w:sz w:val="20"/>
                <w:szCs w:val="20"/>
              </w:rPr>
            </w:pPr>
            <w:r w:rsidRPr="008947E3">
              <w:rPr>
                <w:rFonts w:ascii="Calibri" w:hAnsi="Calibri"/>
                <w:color w:val="0000FF"/>
                <w:sz w:val="20"/>
                <w:szCs w:val="20"/>
              </w:rPr>
              <w:t>3.3</w:t>
            </w:r>
          </w:p>
        </w:tc>
        <w:tc>
          <w:tcPr>
            <w:tcW w:w="1006" w:type="dxa"/>
            <w:tcBorders>
              <w:top w:val="single" w:sz="4" w:space="0" w:color="auto"/>
              <w:left w:val="single" w:sz="4" w:space="0" w:color="auto"/>
              <w:bottom w:val="single" w:sz="4" w:space="0" w:color="auto"/>
              <w:right w:val="single" w:sz="4" w:space="0" w:color="auto"/>
            </w:tcBorders>
            <w:vAlign w:val="center"/>
          </w:tcPr>
          <w:p w14:paraId="4A7A0914"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0.0</w:t>
            </w:r>
          </w:p>
        </w:tc>
        <w:tc>
          <w:tcPr>
            <w:tcW w:w="1007" w:type="dxa"/>
            <w:tcBorders>
              <w:top w:val="single" w:sz="4" w:space="0" w:color="auto"/>
              <w:left w:val="single" w:sz="4" w:space="0" w:color="auto"/>
              <w:bottom w:val="single" w:sz="4" w:space="0" w:color="auto"/>
              <w:right w:val="single" w:sz="4" w:space="0" w:color="auto"/>
            </w:tcBorders>
            <w:vAlign w:val="center"/>
          </w:tcPr>
          <w:p w14:paraId="46BB3196"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1.6</w:t>
            </w:r>
          </w:p>
        </w:tc>
        <w:tc>
          <w:tcPr>
            <w:tcW w:w="1007" w:type="dxa"/>
            <w:tcBorders>
              <w:top w:val="single" w:sz="4" w:space="0" w:color="auto"/>
              <w:left w:val="single" w:sz="4" w:space="0" w:color="auto"/>
              <w:bottom w:val="single" w:sz="4" w:space="0" w:color="auto"/>
              <w:right w:val="single" w:sz="4" w:space="0" w:color="auto"/>
            </w:tcBorders>
            <w:vAlign w:val="center"/>
          </w:tcPr>
          <w:p w14:paraId="166A21DC"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5.3</w:t>
            </w:r>
          </w:p>
        </w:tc>
      </w:tr>
      <w:tr w:rsidR="00DD6E71" w:rsidRPr="008947E3" w14:paraId="7B14EC5F" w14:textId="77777777" w:rsidTr="008947E3">
        <w:trPr>
          <w:cantSplit/>
          <w:trHeight w:val="732"/>
          <w:jc w:val="center"/>
        </w:trPr>
        <w:tc>
          <w:tcPr>
            <w:tcW w:w="1994" w:type="dxa"/>
            <w:tcBorders>
              <w:top w:val="single" w:sz="4" w:space="0" w:color="auto"/>
              <w:left w:val="single" w:sz="4" w:space="0" w:color="auto"/>
              <w:bottom w:val="single" w:sz="4" w:space="0" w:color="auto"/>
              <w:right w:val="single" w:sz="4" w:space="0" w:color="auto"/>
            </w:tcBorders>
            <w:vAlign w:val="center"/>
          </w:tcPr>
          <w:p w14:paraId="551C5ED9" w14:textId="77777777" w:rsidR="00DD6E71" w:rsidRPr="008947E3" w:rsidRDefault="00DD6E71" w:rsidP="008C4250">
            <w:pPr>
              <w:autoSpaceDE w:val="0"/>
              <w:autoSpaceDN w:val="0"/>
              <w:adjustRightInd w:val="0"/>
              <w:rPr>
                <w:i/>
                <w:color w:val="0000FF"/>
                <w:sz w:val="20"/>
                <w:szCs w:val="20"/>
              </w:rPr>
            </w:pPr>
            <w:r w:rsidRPr="008947E3">
              <w:rPr>
                <w:i/>
                <w:color w:val="0000FF"/>
                <w:sz w:val="20"/>
                <w:szCs w:val="20"/>
              </w:rPr>
              <w:t>Last Known Well</w:t>
            </w:r>
          </w:p>
        </w:tc>
        <w:tc>
          <w:tcPr>
            <w:tcW w:w="1604" w:type="dxa"/>
            <w:tcBorders>
              <w:left w:val="single" w:sz="4" w:space="0" w:color="auto"/>
              <w:right w:val="single" w:sz="4" w:space="0" w:color="auto"/>
            </w:tcBorders>
            <w:vAlign w:val="center"/>
          </w:tcPr>
          <w:p w14:paraId="3C6F7BAE"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X</w:t>
            </w:r>
          </w:p>
        </w:tc>
        <w:tc>
          <w:tcPr>
            <w:tcW w:w="1446" w:type="dxa"/>
            <w:tcBorders>
              <w:left w:val="single" w:sz="4" w:space="0" w:color="auto"/>
              <w:right w:val="single" w:sz="4" w:space="0" w:color="auto"/>
            </w:tcBorders>
            <w:vAlign w:val="center"/>
          </w:tcPr>
          <w:p w14:paraId="1BE8A724" w14:textId="77777777" w:rsidR="00DD6E71" w:rsidRPr="008947E3" w:rsidRDefault="00DD6E71" w:rsidP="008C4250">
            <w:pPr>
              <w:autoSpaceDE w:val="0"/>
              <w:autoSpaceDN w:val="0"/>
              <w:adjustRightInd w:val="0"/>
              <w:jc w:val="center"/>
              <w:rPr>
                <w:color w:val="0000FF"/>
                <w:sz w:val="20"/>
                <w:szCs w:val="20"/>
              </w:rPr>
            </w:pPr>
          </w:p>
        </w:tc>
        <w:tc>
          <w:tcPr>
            <w:tcW w:w="1006" w:type="dxa"/>
            <w:tcBorders>
              <w:top w:val="single" w:sz="4" w:space="0" w:color="auto"/>
              <w:left w:val="single" w:sz="4" w:space="0" w:color="auto"/>
              <w:bottom w:val="single" w:sz="4" w:space="0" w:color="auto"/>
              <w:right w:val="single" w:sz="4" w:space="0" w:color="auto"/>
            </w:tcBorders>
            <w:vAlign w:val="center"/>
          </w:tcPr>
          <w:p w14:paraId="4760DD41"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44,328</w:t>
            </w:r>
          </w:p>
        </w:tc>
        <w:tc>
          <w:tcPr>
            <w:tcW w:w="1010" w:type="dxa"/>
            <w:tcBorders>
              <w:top w:val="single" w:sz="4" w:space="0" w:color="auto"/>
              <w:left w:val="single" w:sz="4" w:space="0" w:color="auto"/>
              <w:bottom w:val="single" w:sz="4" w:space="0" w:color="auto"/>
              <w:right w:val="single" w:sz="4" w:space="0" w:color="auto"/>
            </w:tcBorders>
            <w:vAlign w:val="center"/>
          </w:tcPr>
          <w:p w14:paraId="6A14E3E6" w14:textId="77777777" w:rsidR="00DD6E71" w:rsidRPr="008947E3" w:rsidRDefault="00DD6E71" w:rsidP="008C4250">
            <w:pPr>
              <w:autoSpaceDE w:val="0"/>
              <w:autoSpaceDN w:val="0"/>
              <w:adjustRightInd w:val="0"/>
              <w:jc w:val="center"/>
              <w:rPr>
                <w:color w:val="0000FF"/>
                <w:sz w:val="20"/>
                <w:szCs w:val="20"/>
              </w:rPr>
            </w:pPr>
            <w:r w:rsidRPr="008947E3">
              <w:rPr>
                <w:rFonts w:ascii="Calibri" w:hAnsi="Calibri"/>
                <w:color w:val="0000FF"/>
                <w:sz w:val="20"/>
                <w:szCs w:val="20"/>
              </w:rPr>
              <w:t>41.9</w:t>
            </w:r>
          </w:p>
        </w:tc>
        <w:tc>
          <w:tcPr>
            <w:tcW w:w="1006" w:type="dxa"/>
            <w:tcBorders>
              <w:top w:val="single" w:sz="4" w:space="0" w:color="auto"/>
              <w:left w:val="single" w:sz="4" w:space="0" w:color="auto"/>
              <w:bottom w:val="single" w:sz="4" w:space="0" w:color="auto"/>
              <w:right w:val="single" w:sz="4" w:space="0" w:color="auto"/>
            </w:tcBorders>
            <w:vAlign w:val="center"/>
          </w:tcPr>
          <w:p w14:paraId="3E77CDDD"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28.6</w:t>
            </w:r>
          </w:p>
        </w:tc>
        <w:tc>
          <w:tcPr>
            <w:tcW w:w="1007" w:type="dxa"/>
            <w:tcBorders>
              <w:top w:val="single" w:sz="4" w:space="0" w:color="auto"/>
              <w:left w:val="single" w:sz="4" w:space="0" w:color="auto"/>
              <w:bottom w:val="single" w:sz="4" w:space="0" w:color="auto"/>
              <w:right w:val="single" w:sz="4" w:space="0" w:color="auto"/>
            </w:tcBorders>
            <w:vAlign w:val="center"/>
          </w:tcPr>
          <w:p w14:paraId="152172ED"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41.4</w:t>
            </w:r>
          </w:p>
        </w:tc>
        <w:tc>
          <w:tcPr>
            <w:tcW w:w="1007" w:type="dxa"/>
            <w:tcBorders>
              <w:top w:val="single" w:sz="4" w:space="0" w:color="auto"/>
              <w:left w:val="single" w:sz="4" w:space="0" w:color="auto"/>
              <w:bottom w:val="single" w:sz="4" w:space="0" w:color="auto"/>
              <w:right w:val="single" w:sz="4" w:space="0" w:color="auto"/>
            </w:tcBorders>
            <w:vAlign w:val="center"/>
          </w:tcPr>
          <w:p w14:paraId="3F42A732"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52.6</w:t>
            </w:r>
          </w:p>
        </w:tc>
      </w:tr>
      <w:tr w:rsidR="00DD6E71" w:rsidRPr="008947E3" w14:paraId="09C0CC9E" w14:textId="77777777" w:rsidTr="008947E3">
        <w:trPr>
          <w:cantSplit/>
          <w:trHeight w:val="732"/>
          <w:jc w:val="center"/>
        </w:trPr>
        <w:tc>
          <w:tcPr>
            <w:tcW w:w="1994" w:type="dxa"/>
            <w:tcBorders>
              <w:top w:val="single" w:sz="4" w:space="0" w:color="auto"/>
              <w:left w:val="single" w:sz="4" w:space="0" w:color="auto"/>
              <w:bottom w:val="single" w:sz="4" w:space="0" w:color="auto"/>
              <w:right w:val="single" w:sz="4" w:space="0" w:color="auto"/>
            </w:tcBorders>
            <w:vAlign w:val="center"/>
          </w:tcPr>
          <w:p w14:paraId="6CBCF617" w14:textId="77777777" w:rsidR="00DD6E71" w:rsidRPr="008947E3" w:rsidRDefault="00DD6E71" w:rsidP="008C4250">
            <w:pPr>
              <w:autoSpaceDE w:val="0"/>
              <w:autoSpaceDN w:val="0"/>
              <w:adjustRightInd w:val="0"/>
              <w:rPr>
                <w:i/>
                <w:color w:val="0000FF"/>
                <w:sz w:val="20"/>
                <w:szCs w:val="20"/>
              </w:rPr>
            </w:pPr>
            <w:r w:rsidRPr="008947E3">
              <w:rPr>
                <w:i/>
                <w:color w:val="0000FF"/>
                <w:sz w:val="20"/>
                <w:szCs w:val="20"/>
              </w:rPr>
              <w:t>Date Last Known Well</w:t>
            </w:r>
          </w:p>
        </w:tc>
        <w:tc>
          <w:tcPr>
            <w:tcW w:w="1604" w:type="dxa"/>
            <w:tcBorders>
              <w:left w:val="single" w:sz="4" w:space="0" w:color="auto"/>
              <w:right w:val="single" w:sz="4" w:space="0" w:color="auto"/>
            </w:tcBorders>
            <w:vAlign w:val="center"/>
          </w:tcPr>
          <w:p w14:paraId="2839BAAE" w14:textId="77777777" w:rsidR="00DD6E71" w:rsidRPr="008947E3" w:rsidRDefault="00DD6E71" w:rsidP="008C4250">
            <w:pPr>
              <w:autoSpaceDE w:val="0"/>
              <w:autoSpaceDN w:val="0"/>
              <w:adjustRightInd w:val="0"/>
              <w:jc w:val="center"/>
              <w:rPr>
                <w:color w:val="0000FF"/>
                <w:sz w:val="20"/>
                <w:szCs w:val="20"/>
              </w:rPr>
            </w:pPr>
          </w:p>
        </w:tc>
        <w:tc>
          <w:tcPr>
            <w:tcW w:w="1446" w:type="dxa"/>
            <w:tcBorders>
              <w:left w:val="single" w:sz="4" w:space="0" w:color="auto"/>
              <w:right w:val="single" w:sz="4" w:space="0" w:color="auto"/>
            </w:tcBorders>
            <w:vAlign w:val="center"/>
          </w:tcPr>
          <w:p w14:paraId="49BB7575"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X</w:t>
            </w:r>
          </w:p>
        </w:tc>
        <w:tc>
          <w:tcPr>
            <w:tcW w:w="1006" w:type="dxa"/>
            <w:tcBorders>
              <w:top w:val="single" w:sz="4" w:space="0" w:color="auto"/>
              <w:left w:val="single" w:sz="4" w:space="0" w:color="auto"/>
              <w:bottom w:val="single" w:sz="4" w:space="0" w:color="auto"/>
              <w:right w:val="single" w:sz="4" w:space="0" w:color="auto"/>
            </w:tcBorders>
            <w:vAlign w:val="center"/>
          </w:tcPr>
          <w:p w14:paraId="3795F7F3"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100</w:t>
            </w:r>
          </w:p>
        </w:tc>
        <w:tc>
          <w:tcPr>
            <w:tcW w:w="1010" w:type="dxa"/>
            <w:tcBorders>
              <w:top w:val="single" w:sz="4" w:space="0" w:color="auto"/>
              <w:left w:val="single" w:sz="4" w:space="0" w:color="auto"/>
              <w:bottom w:val="single" w:sz="4" w:space="0" w:color="auto"/>
              <w:right w:val="single" w:sz="4" w:space="0" w:color="auto"/>
            </w:tcBorders>
            <w:vAlign w:val="center"/>
          </w:tcPr>
          <w:p w14:paraId="0F55F514" w14:textId="77777777" w:rsidR="00DD6E71" w:rsidRPr="008947E3" w:rsidRDefault="00DD6E71" w:rsidP="008C4250">
            <w:pPr>
              <w:autoSpaceDE w:val="0"/>
              <w:autoSpaceDN w:val="0"/>
              <w:adjustRightInd w:val="0"/>
              <w:jc w:val="center"/>
              <w:rPr>
                <w:color w:val="0000FF"/>
                <w:sz w:val="20"/>
                <w:szCs w:val="20"/>
              </w:rPr>
            </w:pPr>
            <w:r w:rsidRPr="008947E3">
              <w:rPr>
                <w:rFonts w:ascii="Calibri" w:hAnsi="Calibri"/>
                <w:color w:val="0000FF"/>
                <w:sz w:val="20"/>
                <w:szCs w:val="20"/>
              </w:rPr>
              <w:t>0.1</w:t>
            </w:r>
          </w:p>
        </w:tc>
        <w:tc>
          <w:tcPr>
            <w:tcW w:w="1006" w:type="dxa"/>
            <w:tcBorders>
              <w:top w:val="single" w:sz="4" w:space="0" w:color="auto"/>
              <w:left w:val="single" w:sz="4" w:space="0" w:color="auto"/>
              <w:bottom w:val="single" w:sz="4" w:space="0" w:color="auto"/>
              <w:right w:val="single" w:sz="4" w:space="0" w:color="auto"/>
            </w:tcBorders>
            <w:vAlign w:val="center"/>
          </w:tcPr>
          <w:p w14:paraId="6FA7C4E6"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0.0</w:t>
            </w:r>
          </w:p>
        </w:tc>
        <w:tc>
          <w:tcPr>
            <w:tcW w:w="1007" w:type="dxa"/>
            <w:tcBorders>
              <w:top w:val="single" w:sz="4" w:space="0" w:color="auto"/>
              <w:left w:val="single" w:sz="4" w:space="0" w:color="auto"/>
              <w:bottom w:val="single" w:sz="4" w:space="0" w:color="auto"/>
              <w:right w:val="single" w:sz="4" w:space="0" w:color="auto"/>
            </w:tcBorders>
            <w:vAlign w:val="center"/>
          </w:tcPr>
          <w:p w14:paraId="12399415"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0.0</w:t>
            </w:r>
          </w:p>
        </w:tc>
        <w:tc>
          <w:tcPr>
            <w:tcW w:w="1007" w:type="dxa"/>
            <w:tcBorders>
              <w:top w:val="single" w:sz="4" w:space="0" w:color="auto"/>
              <w:left w:val="single" w:sz="4" w:space="0" w:color="auto"/>
              <w:bottom w:val="single" w:sz="4" w:space="0" w:color="auto"/>
              <w:right w:val="single" w:sz="4" w:space="0" w:color="auto"/>
            </w:tcBorders>
            <w:vAlign w:val="center"/>
          </w:tcPr>
          <w:p w14:paraId="45F2AC17"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0.0</w:t>
            </w:r>
          </w:p>
        </w:tc>
      </w:tr>
      <w:tr w:rsidR="00DD6E71" w:rsidRPr="008947E3" w14:paraId="7F017F1A" w14:textId="77777777" w:rsidTr="008947E3">
        <w:trPr>
          <w:cantSplit/>
          <w:trHeight w:val="732"/>
          <w:jc w:val="center"/>
        </w:trPr>
        <w:tc>
          <w:tcPr>
            <w:tcW w:w="1994" w:type="dxa"/>
            <w:tcBorders>
              <w:top w:val="single" w:sz="4" w:space="0" w:color="auto"/>
              <w:left w:val="single" w:sz="4" w:space="0" w:color="auto"/>
              <w:bottom w:val="single" w:sz="4" w:space="0" w:color="auto"/>
              <w:right w:val="single" w:sz="4" w:space="0" w:color="auto"/>
            </w:tcBorders>
            <w:vAlign w:val="center"/>
          </w:tcPr>
          <w:p w14:paraId="44769035" w14:textId="77777777" w:rsidR="00DD6E71" w:rsidRPr="008947E3" w:rsidRDefault="00DD6E71" w:rsidP="008C4250">
            <w:pPr>
              <w:autoSpaceDE w:val="0"/>
              <w:autoSpaceDN w:val="0"/>
              <w:adjustRightInd w:val="0"/>
              <w:rPr>
                <w:i/>
                <w:color w:val="0000FF"/>
                <w:sz w:val="20"/>
                <w:szCs w:val="20"/>
              </w:rPr>
            </w:pPr>
            <w:r w:rsidRPr="008947E3">
              <w:rPr>
                <w:i/>
                <w:color w:val="0000FF"/>
                <w:sz w:val="20"/>
                <w:szCs w:val="20"/>
              </w:rPr>
              <w:t>Time Last Known Well</w:t>
            </w:r>
          </w:p>
        </w:tc>
        <w:tc>
          <w:tcPr>
            <w:tcW w:w="1604" w:type="dxa"/>
            <w:tcBorders>
              <w:left w:val="single" w:sz="4" w:space="0" w:color="auto"/>
              <w:right w:val="single" w:sz="4" w:space="0" w:color="auto"/>
            </w:tcBorders>
            <w:vAlign w:val="center"/>
          </w:tcPr>
          <w:p w14:paraId="13870DAF" w14:textId="77777777" w:rsidR="00DD6E71" w:rsidRPr="008947E3" w:rsidRDefault="00DD6E71" w:rsidP="008C4250">
            <w:pPr>
              <w:autoSpaceDE w:val="0"/>
              <w:autoSpaceDN w:val="0"/>
              <w:adjustRightInd w:val="0"/>
              <w:jc w:val="center"/>
              <w:rPr>
                <w:color w:val="0000FF"/>
                <w:sz w:val="20"/>
                <w:szCs w:val="20"/>
              </w:rPr>
            </w:pPr>
          </w:p>
        </w:tc>
        <w:tc>
          <w:tcPr>
            <w:tcW w:w="1446" w:type="dxa"/>
            <w:tcBorders>
              <w:left w:val="single" w:sz="4" w:space="0" w:color="auto"/>
              <w:right w:val="single" w:sz="4" w:space="0" w:color="auto"/>
            </w:tcBorders>
            <w:vAlign w:val="center"/>
          </w:tcPr>
          <w:p w14:paraId="3F24B08A"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X</w:t>
            </w:r>
          </w:p>
        </w:tc>
        <w:tc>
          <w:tcPr>
            <w:tcW w:w="1006" w:type="dxa"/>
            <w:tcBorders>
              <w:top w:val="single" w:sz="4" w:space="0" w:color="auto"/>
              <w:left w:val="single" w:sz="4" w:space="0" w:color="auto"/>
              <w:bottom w:val="single" w:sz="4" w:space="0" w:color="auto"/>
              <w:right w:val="single" w:sz="4" w:space="0" w:color="auto"/>
            </w:tcBorders>
            <w:vAlign w:val="center"/>
          </w:tcPr>
          <w:p w14:paraId="7D958049"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1,506</w:t>
            </w:r>
          </w:p>
        </w:tc>
        <w:tc>
          <w:tcPr>
            <w:tcW w:w="1010" w:type="dxa"/>
            <w:tcBorders>
              <w:top w:val="single" w:sz="4" w:space="0" w:color="auto"/>
              <w:left w:val="single" w:sz="4" w:space="0" w:color="auto"/>
              <w:bottom w:val="single" w:sz="4" w:space="0" w:color="auto"/>
              <w:right w:val="single" w:sz="4" w:space="0" w:color="auto"/>
            </w:tcBorders>
            <w:vAlign w:val="center"/>
          </w:tcPr>
          <w:p w14:paraId="6B676EC5" w14:textId="77777777" w:rsidR="00DD6E71" w:rsidRPr="008947E3" w:rsidRDefault="00DD6E71" w:rsidP="008C4250">
            <w:pPr>
              <w:autoSpaceDE w:val="0"/>
              <w:autoSpaceDN w:val="0"/>
              <w:adjustRightInd w:val="0"/>
              <w:jc w:val="center"/>
              <w:rPr>
                <w:color w:val="0000FF"/>
                <w:sz w:val="20"/>
                <w:szCs w:val="20"/>
              </w:rPr>
            </w:pPr>
            <w:r w:rsidRPr="008947E3">
              <w:rPr>
                <w:rFonts w:ascii="Calibri" w:hAnsi="Calibri"/>
                <w:color w:val="0000FF"/>
                <w:sz w:val="20"/>
                <w:szCs w:val="20"/>
              </w:rPr>
              <w:t>1.4</w:t>
            </w:r>
          </w:p>
        </w:tc>
        <w:tc>
          <w:tcPr>
            <w:tcW w:w="1006" w:type="dxa"/>
            <w:tcBorders>
              <w:top w:val="single" w:sz="4" w:space="0" w:color="auto"/>
              <w:left w:val="single" w:sz="4" w:space="0" w:color="auto"/>
              <w:bottom w:val="single" w:sz="4" w:space="0" w:color="auto"/>
              <w:right w:val="single" w:sz="4" w:space="0" w:color="auto"/>
            </w:tcBorders>
            <w:vAlign w:val="center"/>
          </w:tcPr>
          <w:p w14:paraId="7A117E50"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0.0</w:t>
            </w:r>
          </w:p>
        </w:tc>
        <w:tc>
          <w:tcPr>
            <w:tcW w:w="1007" w:type="dxa"/>
            <w:tcBorders>
              <w:top w:val="single" w:sz="4" w:space="0" w:color="auto"/>
              <w:left w:val="single" w:sz="4" w:space="0" w:color="auto"/>
              <w:bottom w:val="single" w:sz="4" w:space="0" w:color="auto"/>
              <w:right w:val="single" w:sz="4" w:space="0" w:color="auto"/>
            </w:tcBorders>
            <w:vAlign w:val="center"/>
          </w:tcPr>
          <w:p w14:paraId="0C27C1EB"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0.0</w:t>
            </w:r>
          </w:p>
        </w:tc>
        <w:tc>
          <w:tcPr>
            <w:tcW w:w="1007" w:type="dxa"/>
            <w:tcBorders>
              <w:top w:val="single" w:sz="4" w:space="0" w:color="auto"/>
              <w:left w:val="single" w:sz="4" w:space="0" w:color="auto"/>
              <w:bottom w:val="single" w:sz="4" w:space="0" w:color="auto"/>
              <w:right w:val="single" w:sz="4" w:space="0" w:color="auto"/>
            </w:tcBorders>
            <w:vAlign w:val="center"/>
          </w:tcPr>
          <w:p w14:paraId="6C471BC6"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0.0</w:t>
            </w:r>
          </w:p>
        </w:tc>
      </w:tr>
      <w:tr w:rsidR="00DD6E71" w:rsidRPr="008947E3" w14:paraId="6E71ACD5" w14:textId="77777777" w:rsidTr="008947E3">
        <w:trPr>
          <w:cantSplit/>
          <w:trHeight w:val="732"/>
          <w:jc w:val="center"/>
        </w:trPr>
        <w:tc>
          <w:tcPr>
            <w:tcW w:w="1994" w:type="dxa"/>
            <w:tcBorders>
              <w:top w:val="single" w:sz="4" w:space="0" w:color="auto"/>
              <w:left w:val="single" w:sz="4" w:space="0" w:color="auto"/>
              <w:bottom w:val="single" w:sz="4" w:space="0" w:color="auto"/>
              <w:right w:val="single" w:sz="4" w:space="0" w:color="auto"/>
            </w:tcBorders>
            <w:vAlign w:val="center"/>
          </w:tcPr>
          <w:p w14:paraId="7775F22B" w14:textId="77777777" w:rsidR="00DD6E71" w:rsidRPr="008947E3" w:rsidRDefault="00DD6E71" w:rsidP="008C4250">
            <w:pPr>
              <w:autoSpaceDE w:val="0"/>
              <w:autoSpaceDN w:val="0"/>
              <w:adjustRightInd w:val="0"/>
              <w:rPr>
                <w:i/>
                <w:color w:val="0000FF"/>
                <w:sz w:val="20"/>
                <w:szCs w:val="20"/>
              </w:rPr>
            </w:pPr>
            <w:r w:rsidRPr="008947E3">
              <w:rPr>
                <w:i/>
                <w:color w:val="0000FF"/>
                <w:sz w:val="20"/>
                <w:szCs w:val="20"/>
              </w:rPr>
              <w:t>Arrival Time</w:t>
            </w:r>
          </w:p>
        </w:tc>
        <w:tc>
          <w:tcPr>
            <w:tcW w:w="1604" w:type="dxa"/>
            <w:tcBorders>
              <w:left w:val="single" w:sz="4" w:space="0" w:color="auto"/>
              <w:right w:val="single" w:sz="4" w:space="0" w:color="auto"/>
            </w:tcBorders>
            <w:vAlign w:val="center"/>
          </w:tcPr>
          <w:p w14:paraId="02D840DA" w14:textId="77777777" w:rsidR="00DD6E71" w:rsidRPr="008947E3" w:rsidRDefault="00DD6E71" w:rsidP="008C4250">
            <w:pPr>
              <w:autoSpaceDE w:val="0"/>
              <w:autoSpaceDN w:val="0"/>
              <w:adjustRightInd w:val="0"/>
              <w:jc w:val="center"/>
              <w:rPr>
                <w:color w:val="0000FF"/>
                <w:sz w:val="20"/>
                <w:szCs w:val="20"/>
              </w:rPr>
            </w:pPr>
          </w:p>
        </w:tc>
        <w:tc>
          <w:tcPr>
            <w:tcW w:w="1446" w:type="dxa"/>
            <w:tcBorders>
              <w:left w:val="single" w:sz="4" w:space="0" w:color="auto"/>
              <w:right w:val="single" w:sz="4" w:space="0" w:color="auto"/>
            </w:tcBorders>
            <w:vAlign w:val="center"/>
          </w:tcPr>
          <w:p w14:paraId="3D3CADF5"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X</w:t>
            </w:r>
          </w:p>
        </w:tc>
        <w:tc>
          <w:tcPr>
            <w:tcW w:w="1006" w:type="dxa"/>
            <w:tcBorders>
              <w:top w:val="single" w:sz="4" w:space="0" w:color="auto"/>
              <w:left w:val="single" w:sz="4" w:space="0" w:color="auto"/>
              <w:bottom w:val="single" w:sz="4" w:space="0" w:color="auto"/>
              <w:right w:val="single" w:sz="4" w:space="0" w:color="auto"/>
            </w:tcBorders>
            <w:vAlign w:val="center"/>
          </w:tcPr>
          <w:p w14:paraId="5BEA63C6"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5</w:t>
            </w:r>
          </w:p>
        </w:tc>
        <w:tc>
          <w:tcPr>
            <w:tcW w:w="1010" w:type="dxa"/>
            <w:tcBorders>
              <w:top w:val="single" w:sz="4" w:space="0" w:color="auto"/>
              <w:left w:val="single" w:sz="4" w:space="0" w:color="auto"/>
              <w:bottom w:val="single" w:sz="4" w:space="0" w:color="auto"/>
              <w:right w:val="single" w:sz="4" w:space="0" w:color="auto"/>
            </w:tcBorders>
            <w:vAlign w:val="center"/>
          </w:tcPr>
          <w:p w14:paraId="4A02969E" w14:textId="77777777" w:rsidR="00DD6E71" w:rsidRPr="008947E3" w:rsidRDefault="00DD6E71" w:rsidP="008C4250">
            <w:pPr>
              <w:autoSpaceDE w:val="0"/>
              <w:autoSpaceDN w:val="0"/>
              <w:adjustRightInd w:val="0"/>
              <w:jc w:val="center"/>
              <w:rPr>
                <w:color w:val="0000FF"/>
                <w:sz w:val="20"/>
                <w:szCs w:val="20"/>
              </w:rPr>
            </w:pPr>
            <w:r w:rsidRPr="008947E3">
              <w:rPr>
                <w:rFonts w:ascii="Calibri" w:hAnsi="Calibri"/>
                <w:color w:val="0000FF"/>
                <w:sz w:val="20"/>
                <w:szCs w:val="20"/>
              </w:rPr>
              <w:t>0.0</w:t>
            </w:r>
          </w:p>
        </w:tc>
        <w:tc>
          <w:tcPr>
            <w:tcW w:w="1006" w:type="dxa"/>
            <w:tcBorders>
              <w:top w:val="single" w:sz="4" w:space="0" w:color="auto"/>
              <w:left w:val="single" w:sz="4" w:space="0" w:color="auto"/>
              <w:bottom w:val="single" w:sz="4" w:space="0" w:color="auto"/>
              <w:right w:val="single" w:sz="4" w:space="0" w:color="auto"/>
            </w:tcBorders>
            <w:vAlign w:val="center"/>
          </w:tcPr>
          <w:p w14:paraId="6059169F"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0.0</w:t>
            </w:r>
          </w:p>
        </w:tc>
        <w:tc>
          <w:tcPr>
            <w:tcW w:w="1007" w:type="dxa"/>
            <w:tcBorders>
              <w:top w:val="single" w:sz="4" w:space="0" w:color="auto"/>
              <w:left w:val="single" w:sz="4" w:space="0" w:color="auto"/>
              <w:bottom w:val="single" w:sz="4" w:space="0" w:color="auto"/>
              <w:right w:val="single" w:sz="4" w:space="0" w:color="auto"/>
            </w:tcBorders>
            <w:vAlign w:val="center"/>
          </w:tcPr>
          <w:p w14:paraId="54C5A8D4"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0.0</w:t>
            </w:r>
          </w:p>
        </w:tc>
        <w:tc>
          <w:tcPr>
            <w:tcW w:w="1007" w:type="dxa"/>
            <w:tcBorders>
              <w:top w:val="single" w:sz="4" w:space="0" w:color="auto"/>
              <w:left w:val="single" w:sz="4" w:space="0" w:color="auto"/>
              <w:bottom w:val="single" w:sz="4" w:space="0" w:color="auto"/>
              <w:right w:val="single" w:sz="4" w:space="0" w:color="auto"/>
            </w:tcBorders>
            <w:vAlign w:val="center"/>
          </w:tcPr>
          <w:p w14:paraId="3DEAA967"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0.0</w:t>
            </w:r>
          </w:p>
        </w:tc>
      </w:tr>
      <w:tr w:rsidR="00DD6E71" w:rsidRPr="008947E3" w14:paraId="0B7384B0" w14:textId="77777777" w:rsidTr="008947E3">
        <w:trPr>
          <w:cantSplit/>
          <w:trHeight w:val="732"/>
          <w:jc w:val="center"/>
        </w:trPr>
        <w:tc>
          <w:tcPr>
            <w:tcW w:w="1994" w:type="dxa"/>
            <w:tcBorders>
              <w:top w:val="single" w:sz="4" w:space="0" w:color="auto"/>
              <w:left w:val="single" w:sz="4" w:space="0" w:color="auto"/>
              <w:bottom w:val="single" w:sz="4" w:space="0" w:color="auto"/>
              <w:right w:val="single" w:sz="4" w:space="0" w:color="auto"/>
            </w:tcBorders>
            <w:vAlign w:val="center"/>
          </w:tcPr>
          <w:p w14:paraId="1A004E1C" w14:textId="77777777" w:rsidR="00DD6E71" w:rsidRPr="008947E3" w:rsidRDefault="00DD6E71" w:rsidP="008C4250">
            <w:pPr>
              <w:autoSpaceDE w:val="0"/>
              <w:autoSpaceDN w:val="0"/>
              <w:adjustRightInd w:val="0"/>
              <w:rPr>
                <w:i/>
                <w:color w:val="0000FF"/>
                <w:sz w:val="20"/>
                <w:szCs w:val="20"/>
              </w:rPr>
            </w:pPr>
            <w:r w:rsidRPr="008947E3">
              <w:rPr>
                <w:i/>
                <w:color w:val="0000FF"/>
                <w:sz w:val="20"/>
                <w:szCs w:val="20"/>
              </w:rPr>
              <w:t>Last Known Well Minutes</w:t>
            </w:r>
          </w:p>
        </w:tc>
        <w:tc>
          <w:tcPr>
            <w:tcW w:w="1604" w:type="dxa"/>
            <w:tcBorders>
              <w:left w:val="single" w:sz="4" w:space="0" w:color="auto"/>
              <w:right w:val="single" w:sz="4" w:space="0" w:color="auto"/>
            </w:tcBorders>
            <w:vAlign w:val="center"/>
          </w:tcPr>
          <w:p w14:paraId="18C13CD9"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X</w:t>
            </w:r>
          </w:p>
        </w:tc>
        <w:tc>
          <w:tcPr>
            <w:tcW w:w="1446" w:type="dxa"/>
            <w:tcBorders>
              <w:left w:val="single" w:sz="4" w:space="0" w:color="auto"/>
              <w:right w:val="single" w:sz="4" w:space="0" w:color="auto"/>
            </w:tcBorders>
            <w:vAlign w:val="center"/>
          </w:tcPr>
          <w:p w14:paraId="48481EE8" w14:textId="77777777" w:rsidR="00DD6E71" w:rsidRPr="008947E3" w:rsidRDefault="00DD6E71" w:rsidP="008C4250">
            <w:pPr>
              <w:autoSpaceDE w:val="0"/>
              <w:autoSpaceDN w:val="0"/>
              <w:adjustRightInd w:val="0"/>
              <w:jc w:val="center"/>
              <w:rPr>
                <w:color w:val="0000FF"/>
                <w:sz w:val="20"/>
                <w:szCs w:val="20"/>
              </w:rPr>
            </w:pPr>
          </w:p>
        </w:tc>
        <w:tc>
          <w:tcPr>
            <w:tcW w:w="1006" w:type="dxa"/>
            <w:tcBorders>
              <w:top w:val="single" w:sz="4" w:space="0" w:color="auto"/>
              <w:left w:val="single" w:sz="4" w:space="0" w:color="auto"/>
              <w:bottom w:val="single" w:sz="4" w:space="0" w:color="auto"/>
              <w:right w:val="single" w:sz="4" w:space="0" w:color="auto"/>
            </w:tcBorders>
            <w:vAlign w:val="center"/>
          </w:tcPr>
          <w:p w14:paraId="11D68E77"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25,170</w:t>
            </w:r>
          </w:p>
        </w:tc>
        <w:tc>
          <w:tcPr>
            <w:tcW w:w="1010" w:type="dxa"/>
            <w:tcBorders>
              <w:top w:val="single" w:sz="4" w:space="0" w:color="auto"/>
              <w:left w:val="single" w:sz="4" w:space="0" w:color="auto"/>
              <w:bottom w:val="single" w:sz="4" w:space="0" w:color="auto"/>
              <w:right w:val="single" w:sz="4" w:space="0" w:color="auto"/>
            </w:tcBorders>
            <w:vAlign w:val="center"/>
          </w:tcPr>
          <w:p w14:paraId="6F241916" w14:textId="77777777" w:rsidR="00DD6E71" w:rsidRPr="008947E3" w:rsidRDefault="00DD6E71" w:rsidP="008C4250">
            <w:pPr>
              <w:autoSpaceDE w:val="0"/>
              <w:autoSpaceDN w:val="0"/>
              <w:adjustRightInd w:val="0"/>
              <w:jc w:val="center"/>
              <w:rPr>
                <w:color w:val="0000FF"/>
                <w:sz w:val="20"/>
                <w:szCs w:val="20"/>
              </w:rPr>
            </w:pPr>
            <w:r w:rsidRPr="008947E3">
              <w:rPr>
                <w:rFonts w:ascii="Calibri" w:hAnsi="Calibri"/>
                <w:color w:val="0000FF"/>
                <w:sz w:val="20"/>
                <w:szCs w:val="20"/>
              </w:rPr>
              <w:t>23.8</w:t>
            </w:r>
          </w:p>
        </w:tc>
        <w:tc>
          <w:tcPr>
            <w:tcW w:w="1006" w:type="dxa"/>
            <w:tcBorders>
              <w:top w:val="single" w:sz="4" w:space="0" w:color="auto"/>
              <w:left w:val="single" w:sz="4" w:space="0" w:color="auto"/>
              <w:bottom w:val="single" w:sz="4" w:space="0" w:color="auto"/>
              <w:right w:val="single" w:sz="4" w:space="0" w:color="auto"/>
            </w:tcBorders>
            <w:vAlign w:val="center"/>
          </w:tcPr>
          <w:p w14:paraId="56E34120"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14.3</w:t>
            </w:r>
          </w:p>
        </w:tc>
        <w:tc>
          <w:tcPr>
            <w:tcW w:w="1007" w:type="dxa"/>
            <w:tcBorders>
              <w:top w:val="single" w:sz="4" w:space="0" w:color="auto"/>
              <w:left w:val="single" w:sz="4" w:space="0" w:color="auto"/>
              <w:bottom w:val="single" w:sz="4" w:space="0" w:color="auto"/>
              <w:right w:val="single" w:sz="4" w:space="0" w:color="auto"/>
            </w:tcBorders>
            <w:vAlign w:val="center"/>
          </w:tcPr>
          <w:p w14:paraId="67464443"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22.2</w:t>
            </w:r>
          </w:p>
        </w:tc>
        <w:tc>
          <w:tcPr>
            <w:tcW w:w="1007" w:type="dxa"/>
            <w:tcBorders>
              <w:top w:val="single" w:sz="4" w:space="0" w:color="auto"/>
              <w:left w:val="single" w:sz="4" w:space="0" w:color="auto"/>
              <w:bottom w:val="single" w:sz="4" w:space="0" w:color="auto"/>
              <w:right w:val="single" w:sz="4" w:space="0" w:color="auto"/>
            </w:tcBorders>
            <w:vAlign w:val="center"/>
          </w:tcPr>
          <w:p w14:paraId="0DB59DCD"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30.4</w:t>
            </w:r>
          </w:p>
        </w:tc>
      </w:tr>
      <w:tr w:rsidR="00DD6E71" w:rsidRPr="008947E3" w14:paraId="14F332E9" w14:textId="77777777" w:rsidTr="008947E3">
        <w:trPr>
          <w:cantSplit/>
          <w:trHeight w:val="732"/>
          <w:jc w:val="center"/>
        </w:trPr>
        <w:tc>
          <w:tcPr>
            <w:tcW w:w="1994" w:type="dxa"/>
            <w:tcBorders>
              <w:top w:val="single" w:sz="4" w:space="0" w:color="auto"/>
              <w:left w:val="single" w:sz="4" w:space="0" w:color="auto"/>
              <w:bottom w:val="single" w:sz="4" w:space="0" w:color="auto"/>
              <w:right w:val="single" w:sz="4" w:space="0" w:color="auto"/>
            </w:tcBorders>
            <w:vAlign w:val="center"/>
          </w:tcPr>
          <w:p w14:paraId="69B604CA" w14:textId="77777777" w:rsidR="00DD6E71" w:rsidRPr="008947E3" w:rsidRDefault="00DD6E71" w:rsidP="008C4250">
            <w:pPr>
              <w:autoSpaceDE w:val="0"/>
              <w:autoSpaceDN w:val="0"/>
              <w:adjustRightInd w:val="0"/>
              <w:rPr>
                <w:i/>
                <w:color w:val="0000FF"/>
                <w:sz w:val="20"/>
                <w:szCs w:val="20"/>
              </w:rPr>
            </w:pPr>
            <w:r w:rsidRPr="008947E3">
              <w:rPr>
                <w:rFonts w:cstheme="minorHAnsi"/>
                <w:bCs/>
                <w:i/>
                <w:color w:val="0000FF"/>
                <w:sz w:val="20"/>
                <w:szCs w:val="20"/>
              </w:rPr>
              <w:t>Head CT Scan or MRI Interpretation Date</w:t>
            </w:r>
          </w:p>
        </w:tc>
        <w:tc>
          <w:tcPr>
            <w:tcW w:w="1604" w:type="dxa"/>
            <w:tcBorders>
              <w:left w:val="single" w:sz="4" w:space="0" w:color="auto"/>
              <w:right w:val="single" w:sz="4" w:space="0" w:color="auto"/>
            </w:tcBorders>
            <w:vAlign w:val="center"/>
          </w:tcPr>
          <w:p w14:paraId="06E2A3B6" w14:textId="77777777" w:rsidR="00DD6E71" w:rsidRPr="008947E3" w:rsidRDefault="00DD6E71" w:rsidP="008C4250">
            <w:pPr>
              <w:autoSpaceDE w:val="0"/>
              <w:autoSpaceDN w:val="0"/>
              <w:adjustRightInd w:val="0"/>
              <w:jc w:val="center"/>
              <w:rPr>
                <w:color w:val="0000FF"/>
                <w:sz w:val="20"/>
                <w:szCs w:val="20"/>
              </w:rPr>
            </w:pPr>
          </w:p>
        </w:tc>
        <w:tc>
          <w:tcPr>
            <w:tcW w:w="1446" w:type="dxa"/>
            <w:tcBorders>
              <w:left w:val="single" w:sz="4" w:space="0" w:color="auto"/>
              <w:right w:val="single" w:sz="4" w:space="0" w:color="auto"/>
            </w:tcBorders>
            <w:vAlign w:val="center"/>
          </w:tcPr>
          <w:p w14:paraId="3FAF26ED"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X</w:t>
            </w:r>
          </w:p>
        </w:tc>
        <w:tc>
          <w:tcPr>
            <w:tcW w:w="1006" w:type="dxa"/>
            <w:tcBorders>
              <w:top w:val="single" w:sz="4" w:space="0" w:color="auto"/>
              <w:left w:val="single" w:sz="4" w:space="0" w:color="auto"/>
              <w:bottom w:val="single" w:sz="4" w:space="0" w:color="auto"/>
              <w:right w:val="single" w:sz="4" w:space="0" w:color="auto"/>
            </w:tcBorders>
            <w:vAlign w:val="center"/>
          </w:tcPr>
          <w:p w14:paraId="3D753993"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87</w:t>
            </w:r>
          </w:p>
        </w:tc>
        <w:tc>
          <w:tcPr>
            <w:tcW w:w="1010" w:type="dxa"/>
            <w:tcBorders>
              <w:top w:val="single" w:sz="4" w:space="0" w:color="auto"/>
              <w:left w:val="single" w:sz="4" w:space="0" w:color="auto"/>
              <w:bottom w:val="single" w:sz="4" w:space="0" w:color="auto"/>
              <w:right w:val="single" w:sz="4" w:space="0" w:color="auto"/>
            </w:tcBorders>
            <w:vAlign w:val="center"/>
          </w:tcPr>
          <w:p w14:paraId="552E9052" w14:textId="77777777" w:rsidR="00DD6E71" w:rsidRPr="008947E3" w:rsidRDefault="00DD6E71" w:rsidP="008C4250">
            <w:pPr>
              <w:autoSpaceDE w:val="0"/>
              <w:autoSpaceDN w:val="0"/>
              <w:adjustRightInd w:val="0"/>
              <w:jc w:val="center"/>
              <w:rPr>
                <w:color w:val="0000FF"/>
                <w:sz w:val="20"/>
                <w:szCs w:val="20"/>
              </w:rPr>
            </w:pPr>
            <w:r w:rsidRPr="008947E3">
              <w:rPr>
                <w:rFonts w:ascii="Calibri" w:hAnsi="Calibri"/>
                <w:color w:val="0000FF"/>
                <w:sz w:val="20"/>
                <w:szCs w:val="20"/>
              </w:rPr>
              <w:t>0.1</w:t>
            </w:r>
          </w:p>
        </w:tc>
        <w:tc>
          <w:tcPr>
            <w:tcW w:w="1006" w:type="dxa"/>
            <w:tcBorders>
              <w:top w:val="single" w:sz="4" w:space="0" w:color="auto"/>
              <w:left w:val="single" w:sz="4" w:space="0" w:color="auto"/>
              <w:bottom w:val="single" w:sz="4" w:space="0" w:color="auto"/>
              <w:right w:val="single" w:sz="4" w:space="0" w:color="auto"/>
            </w:tcBorders>
            <w:vAlign w:val="center"/>
          </w:tcPr>
          <w:p w14:paraId="76638469"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0.0</w:t>
            </w:r>
          </w:p>
        </w:tc>
        <w:tc>
          <w:tcPr>
            <w:tcW w:w="1007" w:type="dxa"/>
            <w:tcBorders>
              <w:top w:val="single" w:sz="4" w:space="0" w:color="auto"/>
              <w:left w:val="single" w:sz="4" w:space="0" w:color="auto"/>
              <w:bottom w:val="single" w:sz="4" w:space="0" w:color="auto"/>
              <w:right w:val="single" w:sz="4" w:space="0" w:color="auto"/>
            </w:tcBorders>
            <w:vAlign w:val="center"/>
          </w:tcPr>
          <w:p w14:paraId="62DB9C30"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0.0</w:t>
            </w:r>
          </w:p>
        </w:tc>
        <w:tc>
          <w:tcPr>
            <w:tcW w:w="1007" w:type="dxa"/>
            <w:tcBorders>
              <w:top w:val="single" w:sz="4" w:space="0" w:color="auto"/>
              <w:left w:val="single" w:sz="4" w:space="0" w:color="auto"/>
              <w:bottom w:val="single" w:sz="4" w:space="0" w:color="auto"/>
              <w:right w:val="single" w:sz="4" w:space="0" w:color="auto"/>
            </w:tcBorders>
            <w:vAlign w:val="center"/>
          </w:tcPr>
          <w:p w14:paraId="1E03DAF2"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0.0</w:t>
            </w:r>
          </w:p>
        </w:tc>
      </w:tr>
      <w:tr w:rsidR="00DD6E71" w:rsidRPr="008947E3" w14:paraId="29C35AE2" w14:textId="77777777" w:rsidTr="008947E3">
        <w:trPr>
          <w:cantSplit/>
          <w:trHeight w:val="733"/>
          <w:jc w:val="center"/>
        </w:trPr>
        <w:tc>
          <w:tcPr>
            <w:tcW w:w="1994" w:type="dxa"/>
            <w:tcBorders>
              <w:top w:val="single" w:sz="4" w:space="0" w:color="auto"/>
              <w:left w:val="single" w:sz="4" w:space="0" w:color="auto"/>
              <w:bottom w:val="single" w:sz="4" w:space="0" w:color="auto"/>
              <w:right w:val="single" w:sz="4" w:space="0" w:color="auto"/>
            </w:tcBorders>
            <w:vAlign w:val="center"/>
          </w:tcPr>
          <w:p w14:paraId="50F4C293" w14:textId="77777777" w:rsidR="00DD6E71" w:rsidRPr="008947E3" w:rsidRDefault="00DD6E71" w:rsidP="008C4250">
            <w:pPr>
              <w:autoSpaceDE w:val="0"/>
              <w:autoSpaceDN w:val="0"/>
              <w:adjustRightInd w:val="0"/>
              <w:rPr>
                <w:i/>
                <w:color w:val="0000FF"/>
                <w:sz w:val="20"/>
                <w:szCs w:val="20"/>
              </w:rPr>
            </w:pPr>
            <w:r w:rsidRPr="008947E3">
              <w:rPr>
                <w:rFonts w:cstheme="minorHAnsi"/>
                <w:bCs/>
                <w:i/>
                <w:color w:val="0000FF"/>
                <w:sz w:val="20"/>
                <w:szCs w:val="20"/>
              </w:rPr>
              <w:t>Head CT Scan or MRI Interpretation Time</w:t>
            </w:r>
          </w:p>
        </w:tc>
        <w:tc>
          <w:tcPr>
            <w:tcW w:w="1604" w:type="dxa"/>
            <w:tcBorders>
              <w:left w:val="single" w:sz="4" w:space="0" w:color="auto"/>
              <w:bottom w:val="single" w:sz="4" w:space="0" w:color="auto"/>
              <w:right w:val="single" w:sz="4" w:space="0" w:color="auto"/>
            </w:tcBorders>
            <w:vAlign w:val="center"/>
          </w:tcPr>
          <w:p w14:paraId="58D96881" w14:textId="77777777" w:rsidR="00DD6E71" w:rsidRPr="008947E3" w:rsidRDefault="00DD6E71" w:rsidP="008C4250">
            <w:pPr>
              <w:autoSpaceDE w:val="0"/>
              <w:autoSpaceDN w:val="0"/>
              <w:adjustRightInd w:val="0"/>
              <w:jc w:val="center"/>
              <w:rPr>
                <w:color w:val="0000FF"/>
                <w:sz w:val="20"/>
                <w:szCs w:val="20"/>
              </w:rPr>
            </w:pPr>
          </w:p>
        </w:tc>
        <w:tc>
          <w:tcPr>
            <w:tcW w:w="1446" w:type="dxa"/>
            <w:tcBorders>
              <w:left w:val="single" w:sz="4" w:space="0" w:color="auto"/>
              <w:bottom w:val="single" w:sz="4" w:space="0" w:color="auto"/>
              <w:right w:val="single" w:sz="4" w:space="0" w:color="auto"/>
            </w:tcBorders>
            <w:vAlign w:val="center"/>
          </w:tcPr>
          <w:p w14:paraId="278AF44E"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X</w:t>
            </w:r>
          </w:p>
        </w:tc>
        <w:tc>
          <w:tcPr>
            <w:tcW w:w="1006" w:type="dxa"/>
            <w:tcBorders>
              <w:top w:val="single" w:sz="4" w:space="0" w:color="auto"/>
              <w:left w:val="single" w:sz="4" w:space="0" w:color="auto"/>
              <w:bottom w:val="single" w:sz="4" w:space="0" w:color="auto"/>
              <w:right w:val="single" w:sz="4" w:space="0" w:color="auto"/>
            </w:tcBorders>
            <w:vAlign w:val="center"/>
          </w:tcPr>
          <w:p w14:paraId="18CB2D34"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373</w:t>
            </w:r>
          </w:p>
        </w:tc>
        <w:tc>
          <w:tcPr>
            <w:tcW w:w="1010" w:type="dxa"/>
            <w:tcBorders>
              <w:top w:val="single" w:sz="4" w:space="0" w:color="auto"/>
              <w:left w:val="single" w:sz="4" w:space="0" w:color="auto"/>
              <w:bottom w:val="single" w:sz="4" w:space="0" w:color="auto"/>
              <w:right w:val="single" w:sz="4" w:space="0" w:color="auto"/>
            </w:tcBorders>
            <w:vAlign w:val="center"/>
          </w:tcPr>
          <w:p w14:paraId="4591E7B3" w14:textId="77777777" w:rsidR="00DD6E71" w:rsidRPr="008947E3" w:rsidRDefault="00DD6E71" w:rsidP="008C4250">
            <w:pPr>
              <w:autoSpaceDE w:val="0"/>
              <w:autoSpaceDN w:val="0"/>
              <w:adjustRightInd w:val="0"/>
              <w:jc w:val="center"/>
              <w:rPr>
                <w:color w:val="0000FF"/>
                <w:sz w:val="20"/>
                <w:szCs w:val="20"/>
              </w:rPr>
            </w:pPr>
            <w:r w:rsidRPr="008947E3">
              <w:rPr>
                <w:rFonts w:ascii="Calibri" w:hAnsi="Calibri"/>
                <w:color w:val="0000FF"/>
                <w:sz w:val="20"/>
                <w:szCs w:val="20"/>
              </w:rPr>
              <w:t>0.4</w:t>
            </w:r>
          </w:p>
        </w:tc>
        <w:tc>
          <w:tcPr>
            <w:tcW w:w="1006" w:type="dxa"/>
            <w:tcBorders>
              <w:top w:val="single" w:sz="4" w:space="0" w:color="auto"/>
              <w:left w:val="single" w:sz="4" w:space="0" w:color="auto"/>
              <w:bottom w:val="single" w:sz="4" w:space="0" w:color="auto"/>
              <w:right w:val="single" w:sz="4" w:space="0" w:color="auto"/>
            </w:tcBorders>
            <w:vAlign w:val="center"/>
          </w:tcPr>
          <w:p w14:paraId="0972A6A2"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0.0</w:t>
            </w:r>
          </w:p>
        </w:tc>
        <w:tc>
          <w:tcPr>
            <w:tcW w:w="1007" w:type="dxa"/>
            <w:tcBorders>
              <w:top w:val="single" w:sz="4" w:space="0" w:color="auto"/>
              <w:left w:val="single" w:sz="4" w:space="0" w:color="auto"/>
              <w:bottom w:val="single" w:sz="4" w:space="0" w:color="auto"/>
              <w:right w:val="single" w:sz="4" w:space="0" w:color="auto"/>
            </w:tcBorders>
            <w:vAlign w:val="center"/>
          </w:tcPr>
          <w:p w14:paraId="0E6F37D9"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0.0</w:t>
            </w:r>
          </w:p>
        </w:tc>
        <w:tc>
          <w:tcPr>
            <w:tcW w:w="1007" w:type="dxa"/>
            <w:tcBorders>
              <w:top w:val="single" w:sz="4" w:space="0" w:color="auto"/>
              <w:left w:val="single" w:sz="4" w:space="0" w:color="auto"/>
              <w:bottom w:val="single" w:sz="4" w:space="0" w:color="auto"/>
              <w:right w:val="single" w:sz="4" w:space="0" w:color="auto"/>
            </w:tcBorders>
            <w:vAlign w:val="center"/>
          </w:tcPr>
          <w:p w14:paraId="5BBE2CA3"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0.0</w:t>
            </w:r>
          </w:p>
        </w:tc>
      </w:tr>
      <w:tr w:rsidR="0048098E" w:rsidRPr="0048098E" w14:paraId="385DB53B" w14:textId="77777777" w:rsidTr="0048098E">
        <w:trPr>
          <w:cantSplit/>
          <w:trHeight w:val="20"/>
          <w:jc w:val="center"/>
        </w:trPr>
        <w:tc>
          <w:tcPr>
            <w:tcW w:w="10080" w:type="dxa"/>
            <w:gridSpan w:val="8"/>
            <w:tcBorders>
              <w:top w:val="single" w:sz="4" w:space="0" w:color="auto"/>
              <w:left w:val="nil"/>
              <w:bottom w:val="single" w:sz="4" w:space="0" w:color="auto"/>
              <w:right w:val="nil"/>
            </w:tcBorders>
            <w:vAlign w:val="center"/>
          </w:tcPr>
          <w:p w14:paraId="3F764C66" w14:textId="77777777" w:rsidR="0048098E" w:rsidRPr="0048098E" w:rsidRDefault="0048098E" w:rsidP="008C4250">
            <w:pPr>
              <w:autoSpaceDE w:val="0"/>
              <w:autoSpaceDN w:val="0"/>
              <w:adjustRightInd w:val="0"/>
              <w:jc w:val="center"/>
              <w:rPr>
                <w:color w:val="0000FF"/>
                <w:sz w:val="4"/>
                <w:szCs w:val="4"/>
              </w:rPr>
            </w:pPr>
          </w:p>
        </w:tc>
      </w:tr>
      <w:tr w:rsidR="00DD6E71" w:rsidRPr="008947E3" w14:paraId="1B8212BE" w14:textId="77777777" w:rsidTr="008947E3">
        <w:trPr>
          <w:cantSplit/>
          <w:trHeight w:val="733"/>
          <w:jc w:val="center"/>
        </w:trPr>
        <w:tc>
          <w:tcPr>
            <w:tcW w:w="1994" w:type="dxa"/>
            <w:tcBorders>
              <w:top w:val="single" w:sz="4" w:space="0" w:color="auto"/>
              <w:left w:val="single" w:sz="4" w:space="0" w:color="auto"/>
              <w:bottom w:val="single" w:sz="4" w:space="0" w:color="auto"/>
              <w:right w:val="single" w:sz="4" w:space="0" w:color="auto"/>
            </w:tcBorders>
            <w:vAlign w:val="center"/>
          </w:tcPr>
          <w:p w14:paraId="5DC4F5BC" w14:textId="77777777" w:rsidR="00DD6E71" w:rsidRPr="008947E3" w:rsidRDefault="00DD6E71" w:rsidP="008C4250">
            <w:pPr>
              <w:autoSpaceDE w:val="0"/>
              <w:autoSpaceDN w:val="0"/>
              <w:adjustRightInd w:val="0"/>
              <w:rPr>
                <w:rFonts w:cstheme="minorHAnsi"/>
                <w:bCs/>
                <w:i/>
                <w:color w:val="0000FF"/>
                <w:sz w:val="20"/>
                <w:szCs w:val="20"/>
              </w:rPr>
            </w:pPr>
            <w:r w:rsidRPr="008947E3">
              <w:rPr>
                <w:rFonts w:cstheme="minorHAnsi"/>
                <w:bCs/>
                <w:i/>
                <w:color w:val="0000FF"/>
                <w:sz w:val="20"/>
                <w:szCs w:val="20"/>
              </w:rPr>
              <w:t>Total Denominator Exclusions</w:t>
            </w:r>
          </w:p>
        </w:tc>
        <w:tc>
          <w:tcPr>
            <w:tcW w:w="1604" w:type="dxa"/>
            <w:tcBorders>
              <w:left w:val="single" w:sz="4" w:space="0" w:color="auto"/>
              <w:right w:val="single" w:sz="4" w:space="0" w:color="auto"/>
            </w:tcBorders>
            <w:vAlign w:val="center"/>
          </w:tcPr>
          <w:p w14:paraId="681408A2"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4 exclusions</w:t>
            </w:r>
          </w:p>
        </w:tc>
        <w:tc>
          <w:tcPr>
            <w:tcW w:w="1446" w:type="dxa"/>
            <w:tcBorders>
              <w:left w:val="single" w:sz="4" w:space="0" w:color="auto"/>
              <w:right w:val="single" w:sz="4" w:space="0" w:color="auto"/>
            </w:tcBorders>
            <w:vAlign w:val="center"/>
          </w:tcPr>
          <w:p w14:paraId="639C18CC"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w:t>
            </w:r>
          </w:p>
        </w:tc>
        <w:tc>
          <w:tcPr>
            <w:tcW w:w="1006" w:type="dxa"/>
            <w:tcBorders>
              <w:top w:val="single" w:sz="4" w:space="0" w:color="auto"/>
              <w:left w:val="single" w:sz="4" w:space="0" w:color="auto"/>
              <w:bottom w:val="single" w:sz="4" w:space="0" w:color="auto"/>
              <w:right w:val="single" w:sz="4" w:space="0" w:color="auto"/>
            </w:tcBorders>
            <w:vAlign w:val="center"/>
          </w:tcPr>
          <w:p w14:paraId="7670442A"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77,662</w:t>
            </w:r>
          </w:p>
        </w:tc>
        <w:tc>
          <w:tcPr>
            <w:tcW w:w="1010" w:type="dxa"/>
            <w:tcBorders>
              <w:top w:val="single" w:sz="4" w:space="0" w:color="auto"/>
              <w:left w:val="single" w:sz="4" w:space="0" w:color="auto"/>
              <w:bottom w:val="single" w:sz="4" w:space="0" w:color="auto"/>
              <w:right w:val="single" w:sz="4" w:space="0" w:color="auto"/>
            </w:tcBorders>
            <w:vAlign w:val="center"/>
          </w:tcPr>
          <w:p w14:paraId="4BF3FB57"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73.40</w:t>
            </w:r>
          </w:p>
        </w:tc>
        <w:tc>
          <w:tcPr>
            <w:tcW w:w="1006" w:type="dxa"/>
            <w:tcBorders>
              <w:top w:val="single" w:sz="4" w:space="0" w:color="auto"/>
              <w:left w:val="single" w:sz="4" w:space="0" w:color="auto"/>
              <w:bottom w:val="single" w:sz="4" w:space="0" w:color="auto"/>
              <w:right w:val="single" w:sz="4" w:space="0" w:color="auto"/>
            </w:tcBorders>
            <w:vAlign w:val="center"/>
          </w:tcPr>
          <w:p w14:paraId="69FE0AA6"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w:t>
            </w:r>
          </w:p>
        </w:tc>
        <w:tc>
          <w:tcPr>
            <w:tcW w:w="1007" w:type="dxa"/>
            <w:tcBorders>
              <w:top w:val="single" w:sz="4" w:space="0" w:color="auto"/>
              <w:left w:val="single" w:sz="4" w:space="0" w:color="auto"/>
              <w:bottom w:val="single" w:sz="4" w:space="0" w:color="auto"/>
              <w:right w:val="single" w:sz="4" w:space="0" w:color="auto"/>
            </w:tcBorders>
            <w:vAlign w:val="center"/>
          </w:tcPr>
          <w:p w14:paraId="51EB7E89"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w:t>
            </w:r>
          </w:p>
        </w:tc>
        <w:tc>
          <w:tcPr>
            <w:tcW w:w="1007" w:type="dxa"/>
            <w:tcBorders>
              <w:top w:val="single" w:sz="4" w:space="0" w:color="auto"/>
              <w:left w:val="single" w:sz="4" w:space="0" w:color="auto"/>
              <w:bottom w:val="single" w:sz="4" w:space="0" w:color="auto"/>
              <w:right w:val="single" w:sz="4" w:space="0" w:color="auto"/>
            </w:tcBorders>
            <w:vAlign w:val="center"/>
          </w:tcPr>
          <w:p w14:paraId="52622DC0"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w:t>
            </w:r>
          </w:p>
        </w:tc>
      </w:tr>
      <w:tr w:rsidR="00DD6E71" w:rsidRPr="008947E3" w14:paraId="6CDD7086" w14:textId="77777777" w:rsidTr="0048098E">
        <w:trPr>
          <w:cantSplit/>
          <w:trHeight w:val="733"/>
          <w:jc w:val="center"/>
        </w:trPr>
        <w:tc>
          <w:tcPr>
            <w:tcW w:w="1994" w:type="dxa"/>
            <w:tcBorders>
              <w:top w:val="single" w:sz="4" w:space="0" w:color="auto"/>
              <w:left w:val="single" w:sz="4" w:space="0" w:color="auto"/>
              <w:bottom w:val="single" w:sz="4" w:space="0" w:color="auto"/>
              <w:right w:val="single" w:sz="4" w:space="0" w:color="auto"/>
            </w:tcBorders>
            <w:vAlign w:val="center"/>
          </w:tcPr>
          <w:p w14:paraId="6815BD64" w14:textId="77777777" w:rsidR="00DD6E71" w:rsidRPr="008947E3" w:rsidRDefault="00DD6E71" w:rsidP="008C4250">
            <w:pPr>
              <w:autoSpaceDE w:val="0"/>
              <w:autoSpaceDN w:val="0"/>
              <w:adjustRightInd w:val="0"/>
              <w:rPr>
                <w:rFonts w:cstheme="minorHAnsi"/>
                <w:bCs/>
                <w:i/>
                <w:color w:val="0000FF"/>
                <w:sz w:val="20"/>
                <w:szCs w:val="20"/>
              </w:rPr>
            </w:pPr>
            <w:r w:rsidRPr="008947E3">
              <w:rPr>
                <w:rFonts w:cstheme="minorHAnsi"/>
                <w:bCs/>
                <w:i/>
                <w:color w:val="0000FF"/>
                <w:sz w:val="20"/>
                <w:szCs w:val="20"/>
              </w:rPr>
              <w:t>Total Numerator Exceptions</w:t>
            </w:r>
          </w:p>
        </w:tc>
        <w:tc>
          <w:tcPr>
            <w:tcW w:w="1604" w:type="dxa"/>
            <w:tcBorders>
              <w:left w:val="single" w:sz="4" w:space="0" w:color="auto"/>
              <w:bottom w:val="single" w:sz="4" w:space="0" w:color="auto"/>
              <w:right w:val="single" w:sz="4" w:space="0" w:color="auto"/>
            </w:tcBorders>
            <w:vAlign w:val="center"/>
          </w:tcPr>
          <w:p w14:paraId="250F9247"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w:t>
            </w:r>
          </w:p>
        </w:tc>
        <w:tc>
          <w:tcPr>
            <w:tcW w:w="1446" w:type="dxa"/>
            <w:tcBorders>
              <w:left w:val="single" w:sz="4" w:space="0" w:color="auto"/>
              <w:bottom w:val="single" w:sz="4" w:space="0" w:color="auto"/>
              <w:right w:val="single" w:sz="4" w:space="0" w:color="auto"/>
            </w:tcBorders>
            <w:vAlign w:val="center"/>
          </w:tcPr>
          <w:p w14:paraId="616B6550"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5 exceptions</w:t>
            </w:r>
          </w:p>
        </w:tc>
        <w:tc>
          <w:tcPr>
            <w:tcW w:w="1006" w:type="dxa"/>
            <w:tcBorders>
              <w:top w:val="single" w:sz="4" w:space="0" w:color="auto"/>
              <w:left w:val="single" w:sz="4" w:space="0" w:color="auto"/>
              <w:bottom w:val="single" w:sz="4" w:space="0" w:color="auto"/>
              <w:right w:val="single" w:sz="4" w:space="0" w:color="auto"/>
            </w:tcBorders>
            <w:vAlign w:val="center"/>
          </w:tcPr>
          <w:p w14:paraId="701A9EC1"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2,071</w:t>
            </w:r>
          </w:p>
        </w:tc>
        <w:tc>
          <w:tcPr>
            <w:tcW w:w="1010" w:type="dxa"/>
            <w:tcBorders>
              <w:top w:val="single" w:sz="4" w:space="0" w:color="auto"/>
              <w:left w:val="single" w:sz="4" w:space="0" w:color="auto"/>
              <w:bottom w:val="single" w:sz="4" w:space="0" w:color="auto"/>
              <w:right w:val="single" w:sz="4" w:space="0" w:color="auto"/>
            </w:tcBorders>
            <w:vAlign w:val="center"/>
          </w:tcPr>
          <w:p w14:paraId="48493325"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2.00</w:t>
            </w:r>
          </w:p>
        </w:tc>
        <w:tc>
          <w:tcPr>
            <w:tcW w:w="1006" w:type="dxa"/>
            <w:tcBorders>
              <w:top w:val="single" w:sz="4" w:space="0" w:color="auto"/>
              <w:left w:val="single" w:sz="4" w:space="0" w:color="auto"/>
              <w:bottom w:val="single" w:sz="4" w:space="0" w:color="auto"/>
              <w:right w:val="single" w:sz="4" w:space="0" w:color="auto"/>
            </w:tcBorders>
            <w:vAlign w:val="center"/>
          </w:tcPr>
          <w:p w14:paraId="3B3BF4F9"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w:t>
            </w:r>
          </w:p>
        </w:tc>
        <w:tc>
          <w:tcPr>
            <w:tcW w:w="1007" w:type="dxa"/>
            <w:tcBorders>
              <w:top w:val="single" w:sz="4" w:space="0" w:color="auto"/>
              <w:left w:val="single" w:sz="4" w:space="0" w:color="auto"/>
              <w:bottom w:val="single" w:sz="4" w:space="0" w:color="auto"/>
              <w:right w:val="single" w:sz="4" w:space="0" w:color="auto"/>
            </w:tcBorders>
            <w:vAlign w:val="center"/>
          </w:tcPr>
          <w:p w14:paraId="0631C8D5"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w:t>
            </w:r>
          </w:p>
        </w:tc>
        <w:tc>
          <w:tcPr>
            <w:tcW w:w="1007" w:type="dxa"/>
            <w:tcBorders>
              <w:top w:val="single" w:sz="4" w:space="0" w:color="auto"/>
              <w:left w:val="single" w:sz="4" w:space="0" w:color="auto"/>
              <w:bottom w:val="single" w:sz="4" w:space="0" w:color="auto"/>
              <w:right w:val="single" w:sz="4" w:space="0" w:color="auto"/>
            </w:tcBorders>
            <w:vAlign w:val="center"/>
          </w:tcPr>
          <w:p w14:paraId="3EF234B9"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w:t>
            </w:r>
          </w:p>
        </w:tc>
      </w:tr>
      <w:tr w:rsidR="0048098E" w:rsidRPr="008947E3" w14:paraId="0B54B4BE" w14:textId="77777777" w:rsidTr="0048098E">
        <w:trPr>
          <w:cantSplit/>
          <w:trHeight w:val="20"/>
          <w:jc w:val="center"/>
        </w:trPr>
        <w:tc>
          <w:tcPr>
            <w:tcW w:w="10080" w:type="dxa"/>
            <w:gridSpan w:val="8"/>
            <w:tcBorders>
              <w:top w:val="single" w:sz="4" w:space="0" w:color="auto"/>
              <w:left w:val="nil"/>
              <w:bottom w:val="single" w:sz="4" w:space="0" w:color="auto"/>
              <w:right w:val="nil"/>
            </w:tcBorders>
            <w:vAlign w:val="center"/>
          </w:tcPr>
          <w:p w14:paraId="28381A46" w14:textId="77777777" w:rsidR="0048098E" w:rsidRPr="0048098E" w:rsidRDefault="0048098E" w:rsidP="008C4250">
            <w:pPr>
              <w:autoSpaceDE w:val="0"/>
              <w:autoSpaceDN w:val="0"/>
              <w:adjustRightInd w:val="0"/>
              <w:jc w:val="center"/>
              <w:rPr>
                <w:color w:val="0000FF"/>
                <w:sz w:val="4"/>
                <w:szCs w:val="4"/>
              </w:rPr>
            </w:pPr>
          </w:p>
        </w:tc>
      </w:tr>
      <w:tr w:rsidR="00DD6E71" w:rsidRPr="008947E3" w14:paraId="028892F8" w14:textId="77777777" w:rsidTr="008947E3">
        <w:trPr>
          <w:cantSplit/>
          <w:trHeight w:val="733"/>
          <w:jc w:val="center"/>
        </w:trPr>
        <w:tc>
          <w:tcPr>
            <w:tcW w:w="1994" w:type="dxa"/>
            <w:tcBorders>
              <w:top w:val="single" w:sz="4" w:space="0" w:color="auto"/>
              <w:left w:val="single" w:sz="4" w:space="0" w:color="auto"/>
              <w:bottom w:val="single" w:sz="4" w:space="0" w:color="auto"/>
              <w:right w:val="single" w:sz="4" w:space="0" w:color="auto"/>
            </w:tcBorders>
            <w:vAlign w:val="center"/>
          </w:tcPr>
          <w:p w14:paraId="44832906" w14:textId="77777777" w:rsidR="00DD6E71" w:rsidRPr="008947E3" w:rsidRDefault="00DD6E71" w:rsidP="008C4250">
            <w:pPr>
              <w:autoSpaceDE w:val="0"/>
              <w:autoSpaceDN w:val="0"/>
              <w:adjustRightInd w:val="0"/>
              <w:rPr>
                <w:rFonts w:cstheme="minorHAnsi"/>
                <w:bCs/>
                <w:i/>
                <w:color w:val="0000FF"/>
                <w:sz w:val="20"/>
                <w:szCs w:val="20"/>
              </w:rPr>
            </w:pPr>
            <w:r w:rsidRPr="008947E3">
              <w:rPr>
                <w:rFonts w:cstheme="minorHAnsi"/>
                <w:bCs/>
                <w:i/>
                <w:color w:val="0000FF"/>
                <w:sz w:val="20"/>
                <w:szCs w:val="20"/>
              </w:rPr>
              <w:t>Total Removed from the Denominator or Numerator</w:t>
            </w:r>
          </w:p>
        </w:tc>
        <w:tc>
          <w:tcPr>
            <w:tcW w:w="3050" w:type="dxa"/>
            <w:gridSpan w:val="2"/>
            <w:tcBorders>
              <w:left w:val="single" w:sz="4" w:space="0" w:color="auto"/>
              <w:bottom w:val="single" w:sz="4" w:space="0" w:color="auto"/>
              <w:right w:val="single" w:sz="4" w:space="0" w:color="auto"/>
            </w:tcBorders>
            <w:vAlign w:val="center"/>
          </w:tcPr>
          <w:p w14:paraId="76C995F5"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9 exceptions and exclusions</w:t>
            </w:r>
          </w:p>
        </w:tc>
        <w:tc>
          <w:tcPr>
            <w:tcW w:w="1006" w:type="dxa"/>
            <w:tcBorders>
              <w:top w:val="single" w:sz="4" w:space="0" w:color="auto"/>
              <w:left w:val="single" w:sz="4" w:space="0" w:color="auto"/>
              <w:bottom w:val="single" w:sz="4" w:space="0" w:color="auto"/>
              <w:right w:val="single" w:sz="4" w:space="0" w:color="auto"/>
            </w:tcBorders>
            <w:vAlign w:val="center"/>
          </w:tcPr>
          <w:p w14:paraId="2E8AD37D"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79,733</w:t>
            </w:r>
          </w:p>
        </w:tc>
        <w:tc>
          <w:tcPr>
            <w:tcW w:w="1010" w:type="dxa"/>
            <w:tcBorders>
              <w:top w:val="single" w:sz="4" w:space="0" w:color="auto"/>
              <w:left w:val="single" w:sz="4" w:space="0" w:color="auto"/>
              <w:bottom w:val="single" w:sz="4" w:space="0" w:color="auto"/>
              <w:right w:val="single" w:sz="4" w:space="0" w:color="auto"/>
            </w:tcBorders>
            <w:vAlign w:val="center"/>
          </w:tcPr>
          <w:p w14:paraId="1EE02313"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75.40</w:t>
            </w:r>
          </w:p>
        </w:tc>
        <w:tc>
          <w:tcPr>
            <w:tcW w:w="1006" w:type="dxa"/>
            <w:tcBorders>
              <w:top w:val="single" w:sz="4" w:space="0" w:color="auto"/>
              <w:left w:val="single" w:sz="4" w:space="0" w:color="auto"/>
              <w:bottom w:val="single" w:sz="4" w:space="0" w:color="auto"/>
              <w:right w:val="single" w:sz="4" w:space="0" w:color="auto"/>
            </w:tcBorders>
            <w:vAlign w:val="center"/>
          </w:tcPr>
          <w:p w14:paraId="17AE6061"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w:t>
            </w:r>
          </w:p>
        </w:tc>
        <w:tc>
          <w:tcPr>
            <w:tcW w:w="1007" w:type="dxa"/>
            <w:tcBorders>
              <w:top w:val="single" w:sz="4" w:space="0" w:color="auto"/>
              <w:left w:val="single" w:sz="4" w:space="0" w:color="auto"/>
              <w:bottom w:val="single" w:sz="4" w:space="0" w:color="auto"/>
              <w:right w:val="single" w:sz="4" w:space="0" w:color="auto"/>
            </w:tcBorders>
            <w:vAlign w:val="center"/>
          </w:tcPr>
          <w:p w14:paraId="17B41FDD"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w:t>
            </w:r>
          </w:p>
        </w:tc>
        <w:tc>
          <w:tcPr>
            <w:tcW w:w="1007" w:type="dxa"/>
            <w:tcBorders>
              <w:top w:val="single" w:sz="4" w:space="0" w:color="auto"/>
              <w:left w:val="single" w:sz="4" w:space="0" w:color="auto"/>
              <w:bottom w:val="single" w:sz="4" w:space="0" w:color="auto"/>
              <w:right w:val="single" w:sz="4" w:space="0" w:color="auto"/>
            </w:tcBorders>
            <w:vAlign w:val="center"/>
          </w:tcPr>
          <w:p w14:paraId="743724B8" w14:textId="77777777" w:rsidR="00DD6E71" w:rsidRPr="008947E3" w:rsidRDefault="00DD6E71" w:rsidP="008C4250">
            <w:pPr>
              <w:autoSpaceDE w:val="0"/>
              <w:autoSpaceDN w:val="0"/>
              <w:adjustRightInd w:val="0"/>
              <w:jc w:val="center"/>
              <w:rPr>
                <w:color w:val="0000FF"/>
                <w:sz w:val="20"/>
                <w:szCs w:val="20"/>
              </w:rPr>
            </w:pPr>
            <w:r w:rsidRPr="008947E3">
              <w:rPr>
                <w:color w:val="0000FF"/>
                <w:sz w:val="20"/>
                <w:szCs w:val="20"/>
              </w:rPr>
              <w:t>-</w:t>
            </w:r>
          </w:p>
        </w:tc>
      </w:tr>
    </w:tbl>
    <w:p w14:paraId="22B39679" w14:textId="77777777" w:rsidR="00DD6E71" w:rsidRDefault="00DD6E71" w:rsidP="00390BDA">
      <w:pPr>
        <w:autoSpaceDE w:val="0"/>
        <w:autoSpaceDN w:val="0"/>
        <w:adjustRightInd w:val="0"/>
        <w:spacing w:before="110" w:after="220" w:line="240" w:lineRule="auto"/>
        <w:jc w:val="both"/>
        <w:rPr>
          <w:rFonts w:cstheme="minorHAnsi"/>
          <w:bCs/>
          <w:color w:val="0000FF"/>
        </w:rPr>
      </w:pPr>
      <w:r>
        <w:rPr>
          <w:rFonts w:cstheme="minorHAnsi"/>
          <w:bCs/>
          <w:color w:val="0000FF"/>
        </w:rPr>
        <w:t>As indicated in the table above, 73.4% of the initial patient population is excluded from the denominator. This may be partially explained by clinical factors, such as stroke patients presenting to the ED after two hours of symptom onset, or by limitations of chart abstracted documentation, which might have a large volume of missing and/or abnormal cases. However, the use of m</w:t>
      </w:r>
      <w:r w:rsidRPr="00000331">
        <w:rPr>
          <w:rFonts w:cstheme="minorHAnsi"/>
          <w:bCs/>
          <w:color w:val="0000FF"/>
        </w:rPr>
        <w:t>in</w:t>
      </w:r>
      <w:r>
        <w:rPr>
          <w:rFonts w:cstheme="minorHAnsi"/>
          <w:bCs/>
          <w:color w:val="0000FF"/>
        </w:rPr>
        <w:t>imum</w:t>
      </w:r>
      <w:r w:rsidRPr="00000331">
        <w:rPr>
          <w:rFonts w:cstheme="minorHAnsi"/>
          <w:bCs/>
          <w:color w:val="0000FF"/>
        </w:rPr>
        <w:t xml:space="preserve"> case counts ensure</w:t>
      </w:r>
      <w:r>
        <w:rPr>
          <w:rFonts w:cstheme="minorHAnsi"/>
          <w:bCs/>
          <w:color w:val="0000FF"/>
        </w:rPr>
        <w:t>s</w:t>
      </w:r>
      <w:r w:rsidRPr="00000331">
        <w:rPr>
          <w:rFonts w:cstheme="minorHAnsi"/>
          <w:bCs/>
          <w:color w:val="0000FF"/>
        </w:rPr>
        <w:t xml:space="preserve"> that we report perf</w:t>
      </w:r>
      <w:r>
        <w:rPr>
          <w:rFonts w:cstheme="minorHAnsi"/>
          <w:bCs/>
          <w:color w:val="0000FF"/>
        </w:rPr>
        <w:t>ormance</w:t>
      </w:r>
      <w:r w:rsidRPr="00000331">
        <w:rPr>
          <w:rFonts w:cstheme="minorHAnsi"/>
          <w:bCs/>
          <w:color w:val="0000FF"/>
        </w:rPr>
        <w:t xml:space="preserve"> scores for facilities that have an adequate number of cases after the application of these exclusions</w:t>
      </w:r>
      <w:r>
        <w:rPr>
          <w:rFonts w:cstheme="minorHAnsi"/>
          <w:bCs/>
          <w:color w:val="0000FF"/>
        </w:rPr>
        <w:t>.</w:t>
      </w:r>
    </w:p>
    <w:p w14:paraId="34813938" w14:textId="187444DA" w:rsidR="00DD6E71" w:rsidRDefault="00DD6E71" w:rsidP="00390BDA">
      <w:pPr>
        <w:autoSpaceDE w:val="0"/>
        <w:autoSpaceDN w:val="0"/>
        <w:adjustRightInd w:val="0"/>
        <w:spacing w:after="110" w:line="240" w:lineRule="auto"/>
        <w:jc w:val="both"/>
        <w:rPr>
          <w:rFonts w:cstheme="minorHAnsi"/>
          <w:b/>
          <w:bCs/>
          <w:color w:val="0000FF"/>
        </w:rPr>
      </w:pPr>
      <w:r w:rsidRPr="00DD6E71">
        <w:rPr>
          <w:rFonts w:cstheme="minorHAnsi"/>
          <w:bCs/>
          <w:color w:val="C00000"/>
        </w:rPr>
        <w:t xml:space="preserve">We examined overall frequencies and proportions of cases excluded for each exclusion/exception criterion, among all sampled cases, for </w:t>
      </w:r>
      <w:r>
        <w:rPr>
          <w:rFonts w:cstheme="minorHAnsi"/>
          <w:bCs/>
          <w:color w:val="C00000"/>
        </w:rPr>
        <w:t>3,140</w:t>
      </w:r>
      <w:r w:rsidRPr="00DD6E71">
        <w:rPr>
          <w:rFonts w:cstheme="minorHAnsi"/>
          <w:bCs/>
          <w:color w:val="C00000"/>
        </w:rPr>
        <w:t xml:space="preserve"> facilities submitting eligible cases </w:t>
      </w:r>
      <w:r w:rsidR="00BC6448">
        <w:rPr>
          <w:rFonts w:cstheme="minorHAnsi"/>
          <w:bCs/>
          <w:color w:val="C00000"/>
        </w:rPr>
        <w:t>from</w:t>
      </w:r>
      <w:r w:rsidR="00BC6448" w:rsidRPr="00DD6E71">
        <w:rPr>
          <w:rFonts w:cstheme="minorHAnsi"/>
          <w:bCs/>
          <w:color w:val="C00000"/>
        </w:rPr>
        <w:t xml:space="preserve"> </w:t>
      </w:r>
      <w:sdt>
        <w:sdtPr>
          <w:rPr>
            <w:rFonts w:cstheme="minorHAnsi"/>
            <w:bCs/>
            <w:color w:val="C00000"/>
          </w:rPr>
          <w:id w:val="-1644191843"/>
          <w:text/>
        </w:sdtPr>
        <w:sdtEndPr/>
        <w:sdtContent>
          <w:r w:rsidR="00BC6448" w:rsidRPr="00BC6448">
            <w:rPr>
              <w:rFonts w:cstheme="minorHAnsi"/>
              <w:bCs/>
              <w:color w:val="C00000"/>
            </w:rPr>
            <w:t>July 1, 2016—December 31, 2018</w:t>
          </w:r>
        </w:sdtContent>
      </w:sdt>
      <w:r w:rsidRPr="00DD6E71">
        <w:rPr>
          <w:rFonts w:cstheme="minorHAnsi"/>
          <w:bCs/>
          <w:color w:val="C00000"/>
        </w:rPr>
        <w:t xml:space="preserve">. The sampled population included </w:t>
      </w:r>
      <w:r>
        <w:rPr>
          <w:rFonts w:cstheme="minorHAnsi"/>
          <w:bCs/>
          <w:color w:val="C00000"/>
        </w:rPr>
        <w:t>271,756</w:t>
      </w:r>
      <w:r w:rsidRPr="00DD6E71">
        <w:rPr>
          <w:rFonts w:cstheme="minorHAnsi"/>
          <w:bCs/>
          <w:color w:val="C00000"/>
        </w:rPr>
        <w:t xml:space="preserve"> cases where a patient (age</w:t>
      </w:r>
      <w:r w:rsidR="00390BDA">
        <w:rPr>
          <w:rFonts w:cstheme="minorHAnsi"/>
          <w:bCs/>
          <w:color w:val="C00000"/>
        </w:rPr>
        <w:t>s</w:t>
      </w:r>
      <w:r w:rsidRPr="00DD6E71">
        <w:rPr>
          <w:rFonts w:cstheme="minorHAnsi"/>
          <w:bCs/>
          <w:color w:val="C00000"/>
        </w:rPr>
        <w:t xml:space="preserve"> 18 years or older) presented with an ischemic or hemorrhagic stroke to an ED.</w:t>
      </w:r>
    </w:p>
    <w:p w14:paraId="5C7CE2D9" w14:textId="326328BB" w:rsidR="00DD6E71" w:rsidRPr="00390BDA" w:rsidRDefault="00E54009" w:rsidP="00390BDA">
      <w:pPr>
        <w:autoSpaceDE w:val="0"/>
        <w:autoSpaceDN w:val="0"/>
        <w:adjustRightInd w:val="0"/>
        <w:spacing w:before="110" w:after="45" w:line="240" w:lineRule="auto"/>
        <w:jc w:val="center"/>
        <w:rPr>
          <w:rFonts w:cstheme="minorHAnsi"/>
          <w:bCs/>
          <w:color w:val="C00000"/>
          <w:u w:val="single"/>
        </w:rPr>
      </w:pPr>
      <w:r w:rsidRPr="00390BDA">
        <w:rPr>
          <w:rFonts w:cstheme="minorHAnsi"/>
          <w:bCs/>
          <w:i/>
          <w:color w:val="C00000"/>
          <w:u w:val="single"/>
        </w:rPr>
        <w:t>Table 4.</w:t>
      </w:r>
      <w:r w:rsidRPr="00390BDA">
        <w:rPr>
          <w:rFonts w:cstheme="minorHAnsi"/>
          <w:bCs/>
          <w:color w:val="C00000"/>
          <w:u w:val="single"/>
        </w:rPr>
        <w:t xml:space="preserve"> </w:t>
      </w:r>
      <w:r w:rsidR="00DD6E71" w:rsidRPr="00390BDA">
        <w:rPr>
          <w:rFonts w:cstheme="minorHAnsi"/>
          <w:bCs/>
          <w:color w:val="C00000"/>
          <w:u w:val="single"/>
        </w:rPr>
        <w:t>Overall Occurrence and Distribution across Facilities for Measure Exclusions and Exceptions</w:t>
      </w:r>
    </w:p>
    <w:tbl>
      <w:tblPr>
        <w:tblStyle w:val="TableGrid"/>
        <w:tblW w:w="10080" w:type="dxa"/>
        <w:jc w:val="center"/>
        <w:tblLayout w:type="fixed"/>
        <w:tblCellMar>
          <w:left w:w="115" w:type="dxa"/>
          <w:right w:w="115" w:type="dxa"/>
        </w:tblCellMar>
        <w:tblLook w:val="04A0" w:firstRow="1" w:lastRow="0" w:firstColumn="1" w:lastColumn="0" w:noHBand="0" w:noVBand="1"/>
      </w:tblPr>
      <w:tblGrid>
        <w:gridCol w:w="1975"/>
        <w:gridCol w:w="1588"/>
        <w:gridCol w:w="1421"/>
        <w:gridCol w:w="1144"/>
        <w:gridCol w:w="1040"/>
        <w:gridCol w:w="936"/>
        <w:gridCol w:w="936"/>
        <w:gridCol w:w="1040"/>
      </w:tblGrid>
      <w:tr w:rsidR="00DD6E71" w:rsidRPr="00DD6E71" w14:paraId="517CA1E9" w14:textId="77777777" w:rsidTr="00390BDA">
        <w:trPr>
          <w:cantSplit/>
          <w:trHeight w:val="259"/>
          <w:tblHeader/>
          <w:jc w:val="center"/>
        </w:trPr>
        <w:tc>
          <w:tcPr>
            <w:tcW w:w="1710" w:type="dxa"/>
            <w:vMerge w:val="restart"/>
            <w:tcBorders>
              <w:top w:val="single" w:sz="4" w:space="0" w:color="auto"/>
              <w:left w:val="single" w:sz="4" w:space="0" w:color="auto"/>
              <w:bottom w:val="single" w:sz="4" w:space="0" w:color="auto"/>
              <w:right w:val="single" w:sz="4" w:space="0" w:color="auto"/>
            </w:tcBorders>
            <w:vAlign w:val="center"/>
            <w:hideMark/>
          </w:tcPr>
          <w:p w14:paraId="3E177FF1" w14:textId="77777777" w:rsidR="00DD6E71" w:rsidRPr="00DD6E71" w:rsidRDefault="00DD6E71" w:rsidP="008C4250">
            <w:pPr>
              <w:autoSpaceDE w:val="0"/>
              <w:autoSpaceDN w:val="0"/>
              <w:adjustRightInd w:val="0"/>
              <w:jc w:val="center"/>
              <w:rPr>
                <w:b/>
                <w:color w:val="C00000"/>
                <w:sz w:val="20"/>
                <w:szCs w:val="20"/>
              </w:rPr>
            </w:pPr>
            <w:r w:rsidRPr="00DD6E71">
              <w:rPr>
                <w:b/>
                <w:color w:val="C00000"/>
                <w:sz w:val="20"/>
                <w:szCs w:val="20"/>
              </w:rPr>
              <w:t>Data Element</w:t>
            </w:r>
          </w:p>
        </w:tc>
        <w:tc>
          <w:tcPr>
            <w:tcW w:w="2605" w:type="dxa"/>
            <w:gridSpan w:val="2"/>
            <w:tcBorders>
              <w:top w:val="single" w:sz="4" w:space="0" w:color="auto"/>
              <w:left w:val="single" w:sz="4" w:space="0" w:color="auto"/>
              <w:right w:val="single" w:sz="4" w:space="0" w:color="auto"/>
            </w:tcBorders>
            <w:vAlign w:val="center"/>
          </w:tcPr>
          <w:p w14:paraId="2694039D" w14:textId="77777777" w:rsidR="00DD6E71" w:rsidRPr="00DD6E71" w:rsidRDefault="00DD6E71" w:rsidP="008C4250">
            <w:pPr>
              <w:autoSpaceDE w:val="0"/>
              <w:autoSpaceDN w:val="0"/>
              <w:adjustRightInd w:val="0"/>
              <w:jc w:val="center"/>
              <w:rPr>
                <w:b/>
                <w:color w:val="C00000"/>
                <w:sz w:val="20"/>
                <w:szCs w:val="20"/>
              </w:rPr>
            </w:pPr>
            <w:r w:rsidRPr="00DD6E71">
              <w:rPr>
                <w:b/>
                <w:color w:val="C00000"/>
                <w:sz w:val="20"/>
                <w:szCs w:val="20"/>
              </w:rPr>
              <w:t>Denominator Exclusion or Numerator Exception?</w:t>
            </w:r>
          </w:p>
        </w:tc>
        <w:tc>
          <w:tcPr>
            <w:tcW w:w="1890" w:type="dxa"/>
            <w:gridSpan w:val="2"/>
            <w:tcBorders>
              <w:top w:val="single" w:sz="4" w:space="0" w:color="auto"/>
              <w:left w:val="single" w:sz="4" w:space="0" w:color="auto"/>
              <w:right w:val="single" w:sz="4" w:space="0" w:color="auto"/>
            </w:tcBorders>
            <w:vAlign w:val="center"/>
            <w:hideMark/>
          </w:tcPr>
          <w:p w14:paraId="175B6751" w14:textId="77777777" w:rsidR="00DD6E71" w:rsidRPr="00DD6E71" w:rsidRDefault="00DD6E71" w:rsidP="008C4250">
            <w:pPr>
              <w:autoSpaceDE w:val="0"/>
              <w:autoSpaceDN w:val="0"/>
              <w:adjustRightInd w:val="0"/>
              <w:jc w:val="center"/>
              <w:rPr>
                <w:b/>
                <w:color w:val="C00000"/>
                <w:sz w:val="20"/>
                <w:szCs w:val="20"/>
              </w:rPr>
            </w:pPr>
            <w:r w:rsidRPr="00DD6E71">
              <w:rPr>
                <w:b/>
                <w:color w:val="C00000"/>
                <w:sz w:val="20"/>
                <w:szCs w:val="20"/>
              </w:rPr>
              <w:t>Overall Occurrence</w:t>
            </w:r>
          </w:p>
        </w:tc>
        <w:tc>
          <w:tcPr>
            <w:tcW w:w="2520" w:type="dxa"/>
            <w:gridSpan w:val="3"/>
            <w:tcBorders>
              <w:top w:val="single" w:sz="4" w:space="0" w:color="auto"/>
              <w:left w:val="single" w:sz="4" w:space="0" w:color="auto"/>
              <w:bottom w:val="single" w:sz="4" w:space="0" w:color="auto"/>
              <w:right w:val="single" w:sz="4" w:space="0" w:color="auto"/>
            </w:tcBorders>
            <w:vAlign w:val="center"/>
            <w:hideMark/>
          </w:tcPr>
          <w:p w14:paraId="28975AA1" w14:textId="77777777" w:rsidR="00DD6E71" w:rsidRPr="00DD6E71" w:rsidRDefault="00DD6E71" w:rsidP="008C4250">
            <w:pPr>
              <w:autoSpaceDE w:val="0"/>
              <w:autoSpaceDN w:val="0"/>
              <w:adjustRightInd w:val="0"/>
              <w:jc w:val="center"/>
              <w:rPr>
                <w:b/>
                <w:color w:val="C00000"/>
                <w:sz w:val="20"/>
                <w:szCs w:val="20"/>
              </w:rPr>
            </w:pPr>
            <w:r w:rsidRPr="00DD6E71">
              <w:rPr>
                <w:b/>
                <w:color w:val="C00000"/>
                <w:sz w:val="20"/>
                <w:szCs w:val="20"/>
              </w:rPr>
              <w:t>Distribution Across Facilities (%)</w:t>
            </w:r>
          </w:p>
        </w:tc>
      </w:tr>
      <w:tr w:rsidR="00DD6E71" w:rsidRPr="00DD6E71" w14:paraId="588AFA28" w14:textId="77777777" w:rsidTr="00390BDA">
        <w:trPr>
          <w:cantSplit/>
          <w:trHeight w:val="259"/>
          <w:tblHeader/>
          <w:jc w:val="center"/>
        </w:trPr>
        <w:tc>
          <w:tcPr>
            <w:tcW w:w="1710" w:type="dxa"/>
            <w:vMerge/>
            <w:tcBorders>
              <w:top w:val="single" w:sz="4" w:space="0" w:color="auto"/>
              <w:left w:val="single" w:sz="4" w:space="0" w:color="auto"/>
              <w:bottom w:val="single" w:sz="4" w:space="0" w:color="auto"/>
              <w:right w:val="single" w:sz="4" w:space="0" w:color="auto"/>
            </w:tcBorders>
            <w:vAlign w:val="center"/>
            <w:hideMark/>
          </w:tcPr>
          <w:p w14:paraId="355C562A" w14:textId="77777777" w:rsidR="00DD6E71" w:rsidRPr="00DD6E71" w:rsidRDefault="00DD6E71" w:rsidP="008C4250">
            <w:pPr>
              <w:jc w:val="center"/>
              <w:rPr>
                <w:b/>
                <w:color w:val="C00000"/>
                <w:sz w:val="20"/>
                <w:szCs w:val="20"/>
              </w:rPr>
            </w:pPr>
          </w:p>
        </w:tc>
        <w:tc>
          <w:tcPr>
            <w:tcW w:w="1375" w:type="dxa"/>
            <w:tcBorders>
              <w:left w:val="single" w:sz="4" w:space="0" w:color="auto"/>
              <w:right w:val="single" w:sz="4" w:space="0" w:color="auto"/>
            </w:tcBorders>
            <w:vAlign w:val="center"/>
          </w:tcPr>
          <w:p w14:paraId="32626007" w14:textId="77777777" w:rsidR="00DD6E71" w:rsidRPr="00DD6E71" w:rsidRDefault="00DD6E71" w:rsidP="008C4250">
            <w:pPr>
              <w:jc w:val="center"/>
              <w:rPr>
                <w:b/>
                <w:color w:val="C00000"/>
                <w:sz w:val="20"/>
                <w:szCs w:val="20"/>
              </w:rPr>
            </w:pPr>
            <w:r w:rsidRPr="00DD6E71">
              <w:rPr>
                <w:b/>
                <w:color w:val="C00000"/>
                <w:sz w:val="20"/>
                <w:szCs w:val="20"/>
              </w:rPr>
              <w:t>Denominator Exclusion</w:t>
            </w:r>
          </w:p>
        </w:tc>
        <w:tc>
          <w:tcPr>
            <w:tcW w:w="1230" w:type="dxa"/>
            <w:tcBorders>
              <w:left w:val="single" w:sz="4" w:space="0" w:color="auto"/>
              <w:right w:val="single" w:sz="4" w:space="0" w:color="auto"/>
            </w:tcBorders>
            <w:vAlign w:val="center"/>
          </w:tcPr>
          <w:p w14:paraId="030AAD0F" w14:textId="77777777" w:rsidR="00DD6E71" w:rsidRPr="00DD6E71" w:rsidRDefault="00DD6E71" w:rsidP="008C4250">
            <w:pPr>
              <w:jc w:val="center"/>
              <w:rPr>
                <w:b/>
                <w:color w:val="C00000"/>
                <w:sz w:val="20"/>
                <w:szCs w:val="20"/>
              </w:rPr>
            </w:pPr>
            <w:r w:rsidRPr="00DD6E71">
              <w:rPr>
                <w:b/>
                <w:color w:val="C00000"/>
                <w:sz w:val="20"/>
                <w:szCs w:val="20"/>
              </w:rPr>
              <w:t>Numerator Exception</w:t>
            </w:r>
          </w:p>
        </w:tc>
        <w:tc>
          <w:tcPr>
            <w:tcW w:w="990" w:type="dxa"/>
            <w:tcBorders>
              <w:left w:val="single" w:sz="4" w:space="0" w:color="auto"/>
              <w:bottom w:val="single" w:sz="4" w:space="0" w:color="auto"/>
              <w:right w:val="single" w:sz="4" w:space="0" w:color="auto"/>
            </w:tcBorders>
            <w:vAlign w:val="center"/>
            <w:hideMark/>
          </w:tcPr>
          <w:p w14:paraId="4B9DDAFC" w14:textId="77777777" w:rsidR="00DD6E71" w:rsidRPr="00DD6E71" w:rsidRDefault="00DD6E71" w:rsidP="008C4250">
            <w:pPr>
              <w:jc w:val="center"/>
              <w:rPr>
                <w:b/>
                <w:color w:val="C00000"/>
                <w:sz w:val="20"/>
                <w:szCs w:val="20"/>
              </w:rPr>
            </w:pPr>
            <w:r w:rsidRPr="00DD6E71">
              <w:rPr>
                <w:b/>
                <w:color w:val="C00000"/>
                <w:sz w:val="20"/>
                <w:szCs w:val="20"/>
              </w:rPr>
              <w:t>N</w:t>
            </w:r>
          </w:p>
        </w:tc>
        <w:tc>
          <w:tcPr>
            <w:tcW w:w="900" w:type="dxa"/>
            <w:tcBorders>
              <w:left w:val="single" w:sz="4" w:space="0" w:color="auto"/>
              <w:bottom w:val="single" w:sz="4" w:space="0" w:color="auto"/>
              <w:right w:val="single" w:sz="4" w:space="0" w:color="auto"/>
            </w:tcBorders>
            <w:vAlign w:val="center"/>
          </w:tcPr>
          <w:p w14:paraId="01E6DAC8" w14:textId="77777777" w:rsidR="00DD6E71" w:rsidRPr="00DD6E71" w:rsidRDefault="00DD6E71" w:rsidP="008C4250">
            <w:pPr>
              <w:jc w:val="center"/>
              <w:rPr>
                <w:b/>
                <w:color w:val="C00000"/>
                <w:sz w:val="20"/>
                <w:szCs w:val="20"/>
              </w:rPr>
            </w:pPr>
            <w:r w:rsidRPr="00DD6E71">
              <w:rPr>
                <w:b/>
                <w:color w:val="C00000"/>
                <w:sz w:val="20"/>
                <w:szCs w:val="20"/>
              </w:rPr>
              <w:t>%</w:t>
            </w:r>
          </w:p>
        </w:tc>
        <w:tc>
          <w:tcPr>
            <w:tcW w:w="810" w:type="dxa"/>
            <w:tcBorders>
              <w:top w:val="single" w:sz="4" w:space="0" w:color="auto"/>
              <w:left w:val="single" w:sz="4" w:space="0" w:color="auto"/>
              <w:bottom w:val="single" w:sz="4" w:space="0" w:color="auto"/>
              <w:right w:val="single" w:sz="4" w:space="0" w:color="auto"/>
            </w:tcBorders>
            <w:vAlign w:val="center"/>
            <w:hideMark/>
          </w:tcPr>
          <w:p w14:paraId="1063DDFC" w14:textId="77777777" w:rsidR="00DD6E71" w:rsidRPr="00DD6E71" w:rsidRDefault="00DD6E71" w:rsidP="008C4250">
            <w:pPr>
              <w:autoSpaceDE w:val="0"/>
              <w:autoSpaceDN w:val="0"/>
              <w:adjustRightInd w:val="0"/>
              <w:jc w:val="center"/>
              <w:rPr>
                <w:b/>
                <w:color w:val="C00000"/>
                <w:sz w:val="20"/>
                <w:szCs w:val="20"/>
              </w:rPr>
            </w:pPr>
            <w:r w:rsidRPr="00DD6E71">
              <w:rPr>
                <w:b/>
                <w:color w:val="C00000"/>
                <w:sz w:val="20"/>
                <w:szCs w:val="20"/>
              </w:rPr>
              <w:t>25</w:t>
            </w:r>
            <w:r w:rsidRPr="00DD6E71">
              <w:rPr>
                <w:b/>
                <w:color w:val="C00000"/>
                <w:sz w:val="20"/>
                <w:szCs w:val="20"/>
                <w:vertAlign w:val="superscript"/>
              </w:rPr>
              <w:t>th</w:t>
            </w:r>
          </w:p>
        </w:tc>
        <w:tc>
          <w:tcPr>
            <w:tcW w:w="810" w:type="dxa"/>
            <w:tcBorders>
              <w:top w:val="single" w:sz="4" w:space="0" w:color="auto"/>
              <w:left w:val="single" w:sz="4" w:space="0" w:color="auto"/>
              <w:bottom w:val="single" w:sz="4" w:space="0" w:color="auto"/>
              <w:right w:val="single" w:sz="4" w:space="0" w:color="auto"/>
            </w:tcBorders>
            <w:vAlign w:val="center"/>
            <w:hideMark/>
          </w:tcPr>
          <w:p w14:paraId="6247D048" w14:textId="77777777" w:rsidR="00DD6E71" w:rsidRPr="00DD6E71" w:rsidRDefault="00DD6E71" w:rsidP="008C4250">
            <w:pPr>
              <w:autoSpaceDE w:val="0"/>
              <w:autoSpaceDN w:val="0"/>
              <w:adjustRightInd w:val="0"/>
              <w:jc w:val="center"/>
              <w:rPr>
                <w:b/>
                <w:color w:val="C00000"/>
                <w:sz w:val="20"/>
                <w:szCs w:val="20"/>
              </w:rPr>
            </w:pPr>
            <w:r w:rsidRPr="00DD6E71">
              <w:rPr>
                <w:b/>
                <w:color w:val="C00000"/>
                <w:sz w:val="20"/>
                <w:szCs w:val="20"/>
              </w:rPr>
              <w:t>50</w:t>
            </w:r>
            <w:r w:rsidRPr="00DD6E71">
              <w:rPr>
                <w:b/>
                <w:color w:val="C00000"/>
                <w:sz w:val="20"/>
                <w:szCs w:val="20"/>
                <w:vertAlign w:val="superscript"/>
              </w:rPr>
              <w:t>th</w:t>
            </w:r>
          </w:p>
        </w:tc>
        <w:tc>
          <w:tcPr>
            <w:tcW w:w="900" w:type="dxa"/>
            <w:tcBorders>
              <w:top w:val="single" w:sz="4" w:space="0" w:color="auto"/>
              <w:left w:val="single" w:sz="4" w:space="0" w:color="auto"/>
              <w:bottom w:val="single" w:sz="4" w:space="0" w:color="auto"/>
              <w:right w:val="single" w:sz="4" w:space="0" w:color="auto"/>
            </w:tcBorders>
            <w:vAlign w:val="center"/>
            <w:hideMark/>
          </w:tcPr>
          <w:p w14:paraId="780E52CA" w14:textId="77777777" w:rsidR="00DD6E71" w:rsidRPr="00DD6E71" w:rsidRDefault="00DD6E71" w:rsidP="008C4250">
            <w:pPr>
              <w:autoSpaceDE w:val="0"/>
              <w:autoSpaceDN w:val="0"/>
              <w:adjustRightInd w:val="0"/>
              <w:jc w:val="center"/>
              <w:rPr>
                <w:b/>
                <w:color w:val="C00000"/>
                <w:sz w:val="20"/>
                <w:szCs w:val="20"/>
              </w:rPr>
            </w:pPr>
            <w:r w:rsidRPr="00DD6E71">
              <w:rPr>
                <w:b/>
                <w:color w:val="C00000"/>
                <w:sz w:val="20"/>
                <w:szCs w:val="20"/>
              </w:rPr>
              <w:t>75</w:t>
            </w:r>
            <w:r w:rsidRPr="00DD6E71">
              <w:rPr>
                <w:b/>
                <w:color w:val="C00000"/>
                <w:sz w:val="20"/>
                <w:szCs w:val="20"/>
                <w:vertAlign w:val="superscript"/>
              </w:rPr>
              <w:t>th</w:t>
            </w:r>
          </w:p>
        </w:tc>
      </w:tr>
      <w:tr w:rsidR="00DD6E71" w:rsidRPr="00DD6E71" w14:paraId="460676E6" w14:textId="77777777" w:rsidTr="00390BDA">
        <w:trPr>
          <w:cantSplit/>
          <w:trHeight w:val="732"/>
          <w:jc w:val="center"/>
        </w:trPr>
        <w:tc>
          <w:tcPr>
            <w:tcW w:w="1710" w:type="dxa"/>
            <w:tcBorders>
              <w:top w:val="single" w:sz="4" w:space="0" w:color="auto"/>
              <w:left w:val="single" w:sz="4" w:space="0" w:color="auto"/>
              <w:bottom w:val="single" w:sz="4" w:space="0" w:color="auto"/>
              <w:right w:val="single" w:sz="4" w:space="0" w:color="auto"/>
            </w:tcBorders>
            <w:vAlign w:val="center"/>
          </w:tcPr>
          <w:p w14:paraId="66ABA439" w14:textId="77777777" w:rsidR="00DD6E71" w:rsidRPr="00DD6E71" w:rsidRDefault="00DD6E71" w:rsidP="008C4250">
            <w:pPr>
              <w:autoSpaceDE w:val="0"/>
              <w:autoSpaceDN w:val="0"/>
              <w:adjustRightInd w:val="0"/>
              <w:rPr>
                <w:i/>
                <w:color w:val="C00000"/>
                <w:sz w:val="20"/>
                <w:szCs w:val="20"/>
              </w:rPr>
            </w:pPr>
            <w:r w:rsidRPr="00DD6E71">
              <w:rPr>
                <w:i/>
                <w:color w:val="C00000"/>
                <w:sz w:val="20"/>
                <w:szCs w:val="20"/>
              </w:rPr>
              <w:t>Discharge Code</w:t>
            </w:r>
          </w:p>
        </w:tc>
        <w:tc>
          <w:tcPr>
            <w:tcW w:w="1375" w:type="dxa"/>
            <w:tcBorders>
              <w:left w:val="single" w:sz="4" w:space="0" w:color="auto"/>
              <w:right w:val="single" w:sz="4" w:space="0" w:color="auto"/>
            </w:tcBorders>
            <w:vAlign w:val="center"/>
          </w:tcPr>
          <w:p w14:paraId="61C81AC9"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X</w:t>
            </w:r>
          </w:p>
        </w:tc>
        <w:tc>
          <w:tcPr>
            <w:tcW w:w="1230" w:type="dxa"/>
            <w:tcBorders>
              <w:left w:val="single" w:sz="4" w:space="0" w:color="auto"/>
              <w:right w:val="single" w:sz="4" w:space="0" w:color="auto"/>
            </w:tcBorders>
            <w:vAlign w:val="center"/>
          </w:tcPr>
          <w:p w14:paraId="54B8896E" w14:textId="77777777" w:rsidR="00DD6E71" w:rsidRPr="00DD6E71" w:rsidRDefault="00DD6E71" w:rsidP="008C4250">
            <w:pPr>
              <w:autoSpaceDE w:val="0"/>
              <w:autoSpaceDN w:val="0"/>
              <w:adjustRightInd w:val="0"/>
              <w:jc w:val="center"/>
              <w:rPr>
                <w:color w:val="C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467D16D4" w14:textId="44B8F87C" w:rsidR="00DD6E71" w:rsidRPr="00DD6E71" w:rsidRDefault="00DD6E71" w:rsidP="008C4250">
            <w:pPr>
              <w:autoSpaceDE w:val="0"/>
              <w:autoSpaceDN w:val="0"/>
              <w:adjustRightInd w:val="0"/>
              <w:jc w:val="center"/>
              <w:rPr>
                <w:color w:val="C00000"/>
                <w:sz w:val="20"/>
                <w:szCs w:val="20"/>
              </w:rPr>
            </w:pPr>
            <w:r>
              <w:rPr>
                <w:color w:val="C00000"/>
                <w:sz w:val="20"/>
                <w:szCs w:val="20"/>
              </w:rPr>
              <w:t>10,702</w:t>
            </w:r>
          </w:p>
        </w:tc>
        <w:tc>
          <w:tcPr>
            <w:tcW w:w="900" w:type="dxa"/>
            <w:tcBorders>
              <w:top w:val="single" w:sz="4" w:space="0" w:color="auto"/>
              <w:left w:val="single" w:sz="4" w:space="0" w:color="auto"/>
              <w:bottom w:val="single" w:sz="4" w:space="0" w:color="auto"/>
              <w:right w:val="single" w:sz="4" w:space="0" w:color="auto"/>
            </w:tcBorders>
            <w:vAlign w:val="center"/>
          </w:tcPr>
          <w:p w14:paraId="47E1A300" w14:textId="2DB63353" w:rsidR="00DD6E71" w:rsidRPr="00DD6E71" w:rsidRDefault="00DD6E71" w:rsidP="008C4250">
            <w:pPr>
              <w:autoSpaceDE w:val="0"/>
              <w:autoSpaceDN w:val="0"/>
              <w:adjustRightInd w:val="0"/>
              <w:jc w:val="center"/>
              <w:rPr>
                <w:color w:val="C00000"/>
                <w:sz w:val="20"/>
                <w:szCs w:val="20"/>
              </w:rPr>
            </w:pPr>
            <w:r>
              <w:rPr>
                <w:rFonts w:ascii="Calibri" w:hAnsi="Calibri"/>
                <w:color w:val="C00000"/>
                <w:sz w:val="20"/>
                <w:szCs w:val="20"/>
              </w:rPr>
              <w:t>3.94</w:t>
            </w:r>
          </w:p>
        </w:tc>
        <w:tc>
          <w:tcPr>
            <w:tcW w:w="810" w:type="dxa"/>
            <w:tcBorders>
              <w:top w:val="single" w:sz="4" w:space="0" w:color="auto"/>
              <w:left w:val="single" w:sz="4" w:space="0" w:color="auto"/>
              <w:bottom w:val="single" w:sz="4" w:space="0" w:color="auto"/>
              <w:right w:val="single" w:sz="4" w:space="0" w:color="auto"/>
            </w:tcBorders>
            <w:vAlign w:val="center"/>
          </w:tcPr>
          <w:p w14:paraId="363704A0" w14:textId="7507D2E7" w:rsidR="00DD6E71" w:rsidRPr="00DD6E71" w:rsidRDefault="00DD6E71" w:rsidP="008C4250">
            <w:pPr>
              <w:autoSpaceDE w:val="0"/>
              <w:autoSpaceDN w:val="0"/>
              <w:adjustRightInd w:val="0"/>
              <w:jc w:val="center"/>
              <w:rPr>
                <w:color w:val="C00000"/>
                <w:sz w:val="20"/>
                <w:szCs w:val="20"/>
              </w:rPr>
            </w:pPr>
            <w:r>
              <w:rPr>
                <w:color w:val="C00000"/>
                <w:sz w:val="20"/>
                <w:szCs w:val="20"/>
              </w:rPr>
              <w:t>2.0</w:t>
            </w:r>
          </w:p>
        </w:tc>
        <w:tc>
          <w:tcPr>
            <w:tcW w:w="810" w:type="dxa"/>
            <w:tcBorders>
              <w:top w:val="single" w:sz="4" w:space="0" w:color="auto"/>
              <w:left w:val="single" w:sz="4" w:space="0" w:color="auto"/>
              <w:bottom w:val="single" w:sz="4" w:space="0" w:color="auto"/>
              <w:right w:val="single" w:sz="4" w:space="0" w:color="auto"/>
            </w:tcBorders>
            <w:vAlign w:val="center"/>
          </w:tcPr>
          <w:p w14:paraId="77B94EDB" w14:textId="5041C667" w:rsidR="00DD6E71" w:rsidRPr="00DD6E71" w:rsidRDefault="00DD6E71" w:rsidP="008C4250">
            <w:pPr>
              <w:autoSpaceDE w:val="0"/>
              <w:autoSpaceDN w:val="0"/>
              <w:adjustRightInd w:val="0"/>
              <w:jc w:val="center"/>
              <w:rPr>
                <w:color w:val="C00000"/>
                <w:sz w:val="20"/>
                <w:szCs w:val="20"/>
              </w:rPr>
            </w:pPr>
            <w:r>
              <w:rPr>
                <w:color w:val="C00000"/>
                <w:sz w:val="20"/>
                <w:szCs w:val="20"/>
              </w:rPr>
              <w:t>4.0</w:t>
            </w:r>
          </w:p>
        </w:tc>
        <w:tc>
          <w:tcPr>
            <w:tcW w:w="900" w:type="dxa"/>
            <w:tcBorders>
              <w:top w:val="single" w:sz="4" w:space="0" w:color="auto"/>
              <w:left w:val="single" w:sz="4" w:space="0" w:color="auto"/>
              <w:bottom w:val="single" w:sz="4" w:space="0" w:color="auto"/>
              <w:right w:val="single" w:sz="4" w:space="0" w:color="auto"/>
            </w:tcBorders>
            <w:vAlign w:val="center"/>
          </w:tcPr>
          <w:p w14:paraId="1B131482" w14:textId="76B1D1DE" w:rsidR="00DD6E71" w:rsidRPr="00DD6E71" w:rsidRDefault="00DD6E71" w:rsidP="008C4250">
            <w:pPr>
              <w:autoSpaceDE w:val="0"/>
              <w:autoSpaceDN w:val="0"/>
              <w:adjustRightInd w:val="0"/>
              <w:jc w:val="center"/>
              <w:rPr>
                <w:color w:val="C00000"/>
                <w:sz w:val="20"/>
                <w:szCs w:val="20"/>
              </w:rPr>
            </w:pPr>
            <w:r>
              <w:rPr>
                <w:color w:val="C00000"/>
                <w:sz w:val="20"/>
                <w:szCs w:val="20"/>
              </w:rPr>
              <w:t>7.0</w:t>
            </w:r>
          </w:p>
        </w:tc>
      </w:tr>
      <w:tr w:rsidR="00DD6E71" w:rsidRPr="00DD6E71" w14:paraId="35DAC1A8" w14:textId="77777777" w:rsidTr="00390BDA">
        <w:trPr>
          <w:cantSplit/>
          <w:trHeight w:val="732"/>
          <w:jc w:val="center"/>
        </w:trPr>
        <w:tc>
          <w:tcPr>
            <w:tcW w:w="1710" w:type="dxa"/>
            <w:tcBorders>
              <w:top w:val="single" w:sz="4" w:space="0" w:color="auto"/>
              <w:left w:val="single" w:sz="4" w:space="0" w:color="auto"/>
              <w:bottom w:val="single" w:sz="4" w:space="0" w:color="auto"/>
              <w:right w:val="single" w:sz="4" w:space="0" w:color="auto"/>
            </w:tcBorders>
            <w:vAlign w:val="center"/>
          </w:tcPr>
          <w:p w14:paraId="010C2DD3" w14:textId="77777777" w:rsidR="00DD6E71" w:rsidRPr="00DD6E71" w:rsidRDefault="00DD6E71" w:rsidP="008C4250">
            <w:pPr>
              <w:autoSpaceDE w:val="0"/>
              <w:autoSpaceDN w:val="0"/>
              <w:adjustRightInd w:val="0"/>
              <w:rPr>
                <w:i/>
                <w:color w:val="C00000"/>
                <w:sz w:val="20"/>
                <w:szCs w:val="20"/>
              </w:rPr>
            </w:pPr>
            <w:r w:rsidRPr="00DD6E71">
              <w:rPr>
                <w:i/>
                <w:color w:val="C00000"/>
                <w:sz w:val="20"/>
                <w:szCs w:val="20"/>
              </w:rPr>
              <w:t>Head CT Scan or MRI Order</w:t>
            </w:r>
          </w:p>
        </w:tc>
        <w:tc>
          <w:tcPr>
            <w:tcW w:w="1375" w:type="dxa"/>
            <w:tcBorders>
              <w:left w:val="single" w:sz="4" w:space="0" w:color="auto"/>
              <w:right w:val="single" w:sz="4" w:space="0" w:color="auto"/>
            </w:tcBorders>
            <w:vAlign w:val="center"/>
          </w:tcPr>
          <w:p w14:paraId="4B46AA14"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X</w:t>
            </w:r>
          </w:p>
        </w:tc>
        <w:tc>
          <w:tcPr>
            <w:tcW w:w="1230" w:type="dxa"/>
            <w:tcBorders>
              <w:left w:val="single" w:sz="4" w:space="0" w:color="auto"/>
              <w:right w:val="single" w:sz="4" w:space="0" w:color="auto"/>
            </w:tcBorders>
            <w:vAlign w:val="center"/>
          </w:tcPr>
          <w:p w14:paraId="70F7A478" w14:textId="77777777" w:rsidR="00DD6E71" w:rsidRPr="00DD6E71" w:rsidRDefault="00DD6E71" w:rsidP="008C4250">
            <w:pPr>
              <w:autoSpaceDE w:val="0"/>
              <w:autoSpaceDN w:val="0"/>
              <w:adjustRightInd w:val="0"/>
              <w:jc w:val="center"/>
              <w:rPr>
                <w:color w:val="C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676D87C7" w14:textId="74FD1345" w:rsidR="00DD6E71" w:rsidRPr="00DD6E71" w:rsidRDefault="00DD6E71" w:rsidP="008C4250">
            <w:pPr>
              <w:autoSpaceDE w:val="0"/>
              <w:autoSpaceDN w:val="0"/>
              <w:adjustRightInd w:val="0"/>
              <w:jc w:val="center"/>
              <w:rPr>
                <w:color w:val="C00000"/>
                <w:sz w:val="20"/>
                <w:szCs w:val="20"/>
              </w:rPr>
            </w:pPr>
            <w:r>
              <w:rPr>
                <w:color w:val="C00000"/>
                <w:sz w:val="20"/>
                <w:szCs w:val="20"/>
              </w:rPr>
              <w:t>7,635</w:t>
            </w:r>
          </w:p>
        </w:tc>
        <w:tc>
          <w:tcPr>
            <w:tcW w:w="900" w:type="dxa"/>
            <w:tcBorders>
              <w:top w:val="single" w:sz="4" w:space="0" w:color="auto"/>
              <w:left w:val="single" w:sz="4" w:space="0" w:color="auto"/>
              <w:bottom w:val="single" w:sz="4" w:space="0" w:color="auto"/>
              <w:right w:val="single" w:sz="4" w:space="0" w:color="auto"/>
            </w:tcBorders>
            <w:vAlign w:val="center"/>
          </w:tcPr>
          <w:p w14:paraId="6FFEC49E" w14:textId="1E818EC3" w:rsidR="00DD6E71" w:rsidRPr="00DD6E71" w:rsidRDefault="00DD6E71" w:rsidP="008C4250">
            <w:pPr>
              <w:autoSpaceDE w:val="0"/>
              <w:autoSpaceDN w:val="0"/>
              <w:adjustRightInd w:val="0"/>
              <w:jc w:val="center"/>
              <w:rPr>
                <w:color w:val="C00000"/>
                <w:sz w:val="20"/>
                <w:szCs w:val="20"/>
              </w:rPr>
            </w:pPr>
            <w:r>
              <w:rPr>
                <w:rFonts w:ascii="Calibri" w:hAnsi="Calibri"/>
                <w:color w:val="C00000"/>
                <w:sz w:val="20"/>
                <w:szCs w:val="20"/>
              </w:rPr>
              <w:t>2.92</w:t>
            </w:r>
          </w:p>
        </w:tc>
        <w:tc>
          <w:tcPr>
            <w:tcW w:w="810" w:type="dxa"/>
            <w:tcBorders>
              <w:top w:val="single" w:sz="4" w:space="0" w:color="auto"/>
              <w:left w:val="single" w:sz="4" w:space="0" w:color="auto"/>
              <w:bottom w:val="single" w:sz="4" w:space="0" w:color="auto"/>
              <w:right w:val="single" w:sz="4" w:space="0" w:color="auto"/>
            </w:tcBorders>
            <w:vAlign w:val="center"/>
          </w:tcPr>
          <w:p w14:paraId="1BC9CDBF" w14:textId="5037DECF" w:rsidR="00DD6E71" w:rsidRPr="00DD6E71" w:rsidRDefault="00DD6E71" w:rsidP="008C4250">
            <w:pPr>
              <w:autoSpaceDE w:val="0"/>
              <w:autoSpaceDN w:val="0"/>
              <w:adjustRightInd w:val="0"/>
              <w:jc w:val="center"/>
              <w:rPr>
                <w:color w:val="C00000"/>
                <w:sz w:val="20"/>
                <w:szCs w:val="20"/>
              </w:rPr>
            </w:pPr>
            <w:r>
              <w:rPr>
                <w:color w:val="C00000"/>
                <w:sz w:val="20"/>
                <w:szCs w:val="20"/>
              </w:rPr>
              <w:t>1.0</w:t>
            </w:r>
          </w:p>
        </w:tc>
        <w:tc>
          <w:tcPr>
            <w:tcW w:w="810" w:type="dxa"/>
            <w:tcBorders>
              <w:top w:val="single" w:sz="4" w:space="0" w:color="auto"/>
              <w:left w:val="single" w:sz="4" w:space="0" w:color="auto"/>
              <w:bottom w:val="single" w:sz="4" w:space="0" w:color="auto"/>
              <w:right w:val="single" w:sz="4" w:space="0" w:color="auto"/>
            </w:tcBorders>
            <w:vAlign w:val="center"/>
          </w:tcPr>
          <w:p w14:paraId="27E6E50A" w14:textId="78F83647" w:rsidR="00DD6E71" w:rsidRPr="00DD6E71" w:rsidRDefault="00DD6E71" w:rsidP="008C4250">
            <w:pPr>
              <w:autoSpaceDE w:val="0"/>
              <w:autoSpaceDN w:val="0"/>
              <w:adjustRightInd w:val="0"/>
              <w:jc w:val="center"/>
              <w:rPr>
                <w:color w:val="C00000"/>
                <w:sz w:val="20"/>
                <w:szCs w:val="20"/>
              </w:rPr>
            </w:pPr>
            <w:r>
              <w:rPr>
                <w:color w:val="C00000"/>
                <w:sz w:val="20"/>
                <w:szCs w:val="20"/>
              </w:rPr>
              <w:t>2.0</w:t>
            </w:r>
          </w:p>
        </w:tc>
        <w:tc>
          <w:tcPr>
            <w:tcW w:w="900" w:type="dxa"/>
            <w:tcBorders>
              <w:top w:val="single" w:sz="4" w:space="0" w:color="auto"/>
              <w:left w:val="single" w:sz="4" w:space="0" w:color="auto"/>
              <w:bottom w:val="single" w:sz="4" w:space="0" w:color="auto"/>
              <w:right w:val="single" w:sz="4" w:space="0" w:color="auto"/>
            </w:tcBorders>
            <w:vAlign w:val="center"/>
          </w:tcPr>
          <w:p w14:paraId="5FED8380" w14:textId="6BABF0A6" w:rsidR="00DD6E71" w:rsidRPr="00DD6E71" w:rsidRDefault="00DD6E71" w:rsidP="008C4250">
            <w:pPr>
              <w:autoSpaceDE w:val="0"/>
              <w:autoSpaceDN w:val="0"/>
              <w:adjustRightInd w:val="0"/>
              <w:jc w:val="center"/>
              <w:rPr>
                <w:color w:val="C00000"/>
                <w:sz w:val="20"/>
                <w:szCs w:val="20"/>
              </w:rPr>
            </w:pPr>
            <w:r>
              <w:rPr>
                <w:color w:val="C00000"/>
                <w:sz w:val="20"/>
                <w:szCs w:val="20"/>
              </w:rPr>
              <w:t>5.0</w:t>
            </w:r>
          </w:p>
        </w:tc>
      </w:tr>
      <w:tr w:rsidR="00DD6E71" w:rsidRPr="00DD6E71" w14:paraId="2F537344" w14:textId="77777777" w:rsidTr="00390BDA">
        <w:trPr>
          <w:cantSplit/>
          <w:trHeight w:val="732"/>
          <w:jc w:val="center"/>
        </w:trPr>
        <w:tc>
          <w:tcPr>
            <w:tcW w:w="1710" w:type="dxa"/>
            <w:tcBorders>
              <w:top w:val="single" w:sz="4" w:space="0" w:color="auto"/>
              <w:left w:val="single" w:sz="4" w:space="0" w:color="auto"/>
              <w:bottom w:val="single" w:sz="4" w:space="0" w:color="auto"/>
              <w:right w:val="single" w:sz="4" w:space="0" w:color="auto"/>
            </w:tcBorders>
            <w:vAlign w:val="center"/>
          </w:tcPr>
          <w:p w14:paraId="2444230C" w14:textId="77777777" w:rsidR="00DD6E71" w:rsidRPr="00DD6E71" w:rsidRDefault="00DD6E71" w:rsidP="008C4250">
            <w:pPr>
              <w:autoSpaceDE w:val="0"/>
              <w:autoSpaceDN w:val="0"/>
              <w:adjustRightInd w:val="0"/>
              <w:rPr>
                <w:i/>
                <w:color w:val="C00000"/>
                <w:sz w:val="20"/>
                <w:szCs w:val="20"/>
              </w:rPr>
            </w:pPr>
            <w:r w:rsidRPr="00DD6E71">
              <w:rPr>
                <w:i/>
                <w:color w:val="C00000"/>
                <w:sz w:val="20"/>
                <w:szCs w:val="20"/>
              </w:rPr>
              <w:t>Last Known Well</w:t>
            </w:r>
          </w:p>
        </w:tc>
        <w:tc>
          <w:tcPr>
            <w:tcW w:w="1375" w:type="dxa"/>
            <w:tcBorders>
              <w:left w:val="single" w:sz="4" w:space="0" w:color="auto"/>
              <w:right w:val="single" w:sz="4" w:space="0" w:color="auto"/>
            </w:tcBorders>
            <w:vAlign w:val="center"/>
          </w:tcPr>
          <w:p w14:paraId="6501551B"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X</w:t>
            </w:r>
          </w:p>
        </w:tc>
        <w:tc>
          <w:tcPr>
            <w:tcW w:w="1230" w:type="dxa"/>
            <w:tcBorders>
              <w:left w:val="single" w:sz="4" w:space="0" w:color="auto"/>
              <w:right w:val="single" w:sz="4" w:space="0" w:color="auto"/>
            </w:tcBorders>
            <w:vAlign w:val="center"/>
          </w:tcPr>
          <w:p w14:paraId="7F2ACD2A" w14:textId="77777777" w:rsidR="00DD6E71" w:rsidRPr="00DD6E71" w:rsidRDefault="00DD6E71" w:rsidP="008C4250">
            <w:pPr>
              <w:autoSpaceDE w:val="0"/>
              <w:autoSpaceDN w:val="0"/>
              <w:adjustRightInd w:val="0"/>
              <w:jc w:val="center"/>
              <w:rPr>
                <w:color w:val="C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280DB4BA" w14:textId="1D80C8F2" w:rsidR="00DD6E71" w:rsidRPr="00DD6E71" w:rsidRDefault="00DD6E71" w:rsidP="008C4250">
            <w:pPr>
              <w:autoSpaceDE w:val="0"/>
              <w:autoSpaceDN w:val="0"/>
              <w:adjustRightInd w:val="0"/>
              <w:jc w:val="center"/>
              <w:rPr>
                <w:color w:val="C00000"/>
                <w:sz w:val="20"/>
                <w:szCs w:val="20"/>
              </w:rPr>
            </w:pPr>
            <w:r>
              <w:rPr>
                <w:color w:val="C00000"/>
                <w:sz w:val="20"/>
                <w:szCs w:val="20"/>
              </w:rPr>
              <w:t>101,127</w:t>
            </w:r>
          </w:p>
        </w:tc>
        <w:tc>
          <w:tcPr>
            <w:tcW w:w="900" w:type="dxa"/>
            <w:tcBorders>
              <w:top w:val="single" w:sz="4" w:space="0" w:color="auto"/>
              <w:left w:val="single" w:sz="4" w:space="0" w:color="auto"/>
              <w:bottom w:val="single" w:sz="4" w:space="0" w:color="auto"/>
              <w:right w:val="single" w:sz="4" w:space="0" w:color="auto"/>
            </w:tcBorders>
            <w:vAlign w:val="center"/>
          </w:tcPr>
          <w:p w14:paraId="30DB0FC6" w14:textId="6B9B8596" w:rsidR="00DD6E71" w:rsidRPr="00DD6E71" w:rsidRDefault="009760BE" w:rsidP="008C4250">
            <w:pPr>
              <w:autoSpaceDE w:val="0"/>
              <w:autoSpaceDN w:val="0"/>
              <w:adjustRightInd w:val="0"/>
              <w:jc w:val="center"/>
              <w:rPr>
                <w:color w:val="C00000"/>
                <w:sz w:val="20"/>
                <w:szCs w:val="20"/>
              </w:rPr>
            </w:pPr>
            <w:r>
              <w:rPr>
                <w:color w:val="C00000"/>
                <w:sz w:val="20"/>
                <w:szCs w:val="20"/>
              </w:rPr>
              <w:t>37.21</w:t>
            </w:r>
          </w:p>
        </w:tc>
        <w:tc>
          <w:tcPr>
            <w:tcW w:w="810" w:type="dxa"/>
            <w:tcBorders>
              <w:top w:val="single" w:sz="4" w:space="0" w:color="auto"/>
              <w:left w:val="single" w:sz="4" w:space="0" w:color="auto"/>
              <w:bottom w:val="single" w:sz="4" w:space="0" w:color="auto"/>
              <w:right w:val="single" w:sz="4" w:space="0" w:color="auto"/>
            </w:tcBorders>
            <w:vAlign w:val="center"/>
          </w:tcPr>
          <w:p w14:paraId="5EF8EE5A" w14:textId="5E850C92" w:rsidR="00DD6E71" w:rsidRPr="00DD6E71" w:rsidRDefault="00DD6E71" w:rsidP="008C4250">
            <w:pPr>
              <w:autoSpaceDE w:val="0"/>
              <w:autoSpaceDN w:val="0"/>
              <w:adjustRightInd w:val="0"/>
              <w:jc w:val="center"/>
              <w:rPr>
                <w:color w:val="C00000"/>
                <w:sz w:val="20"/>
                <w:szCs w:val="20"/>
              </w:rPr>
            </w:pPr>
            <w:r>
              <w:rPr>
                <w:color w:val="C00000"/>
                <w:sz w:val="20"/>
                <w:szCs w:val="20"/>
              </w:rPr>
              <w:t>27.0</w:t>
            </w:r>
          </w:p>
        </w:tc>
        <w:tc>
          <w:tcPr>
            <w:tcW w:w="810" w:type="dxa"/>
            <w:tcBorders>
              <w:top w:val="single" w:sz="4" w:space="0" w:color="auto"/>
              <w:left w:val="single" w:sz="4" w:space="0" w:color="auto"/>
              <w:bottom w:val="single" w:sz="4" w:space="0" w:color="auto"/>
              <w:right w:val="single" w:sz="4" w:space="0" w:color="auto"/>
            </w:tcBorders>
            <w:vAlign w:val="center"/>
          </w:tcPr>
          <w:p w14:paraId="0EDCE138" w14:textId="0D6CA07C" w:rsidR="00DD6E71" w:rsidRPr="00DD6E71" w:rsidRDefault="00DD6E71" w:rsidP="008C4250">
            <w:pPr>
              <w:autoSpaceDE w:val="0"/>
              <w:autoSpaceDN w:val="0"/>
              <w:adjustRightInd w:val="0"/>
              <w:jc w:val="center"/>
              <w:rPr>
                <w:color w:val="C00000"/>
                <w:sz w:val="20"/>
                <w:szCs w:val="20"/>
              </w:rPr>
            </w:pPr>
            <w:r>
              <w:rPr>
                <w:color w:val="C00000"/>
                <w:sz w:val="20"/>
                <w:szCs w:val="20"/>
              </w:rPr>
              <w:t>44.0</w:t>
            </w:r>
          </w:p>
        </w:tc>
        <w:tc>
          <w:tcPr>
            <w:tcW w:w="900" w:type="dxa"/>
            <w:tcBorders>
              <w:top w:val="single" w:sz="4" w:space="0" w:color="auto"/>
              <w:left w:val="single" w:sz="4" w:space="0" w:color="auto"/>
              <w:bottom w:val="single" w:sz="4" w:space="0" w:color="auto"/>
              <w:right w:val="single" w:sz="4" w:space="0" w:color="auto"/>
            </w:tcBorders>
            <w:vAlign w:val="center"/>
          </w:tcPr>
          <w:p w14:paraId="4AB8D1BF" w14:textId="6C4DDEB8" w:rsidR="00DD6E71" w:rsidRPr="00DD6E71" w:rsidRDefault="00DD6E71" w:rsidP="008C4250">
            <w:pPr>
              <w:autoSpaceDE w:val="0"/>
              <w:autoSpaceDN w:val="0"/>
              <w:adjustRightInd w:val="0"/>
              <w:jc w:val="center"/>
              <w:rPr>
                <w:color w:val="C00000"/>
                <w:sz w:val="20"/>
                <w:szCs w:val="20"/>
              </w:rPr>
            </w:pPr>
            <w:r>
              <w:rPr>
                <w:color w:val="C00000"/>
                <w:sz w:val="20"/>
                <w:szCs w:val="20"/>
              </w:rPr>
              <w:t>69.0</w:t>
            </w:r>
          </w:p>
        </w:tc>
      </w:tr>
      <w:tr w:rsidR="00DD6E71" w:rsidRPr="00DD6E71" w14:paraId="38B92F88" w14:textId="77777777" w:rsidTr="00390BDA">
        <w:trPr>
          <w:cantSplit/>
          <w:trHeight w:val="732"/>
          <w:jc w:val="center"/>
        </w:trPr>
        <w:tc>
          <w:tcPr>
            <w:tcW w:w="1710" w:type="dxa"/>
            <w:tcBorders>
              <w:top w:val="single" w:sz="4" w:space="0" w:color="auto"/>
              <w:left w:val="single" w:sz="4" w:space="0" w:color="auto"/>
              <w:bottom w:val="single" w:sz="4" w:space="0" w:color="auto"/>
              <w:right w:val="single" w:sz="4" w:space="0" w:color="auto"/>
            </w:tcBorders>
            <w:vAlign w:val="center"/>
          </w:tcPr>
          <w:p w14:paraId="2F79BA3E" w14:textId="77777777" w:rsidR="00DD6E71" w:rsidRPr="00DD6E71" w:rsidRDefault="00DD6E71" w:rsidP="008C4250">
            <w:pPr>
              <w:autoSpaceDE w:val="0"/>
              <w:autoSpaceDN w:val="0"/>
              <w:adjustRightInd w:val="0"/>
              <w:rPr>
                <w:i/>
                <w:color w:val="C00000"/>
                <w:sz w:val="20"/>
                <w:szCs w:val="20"/>
              </w:rPr>
            </w:pPr>
            <w:r w:rsidRPr="00DD6E71">
              <w:rPr>
                <w:i/>
                <w:color w:val="C00000"/>
                <w:sz w:val="20"/>
                <w:szCs w:val="20"/>
              </w:rPr>
              <w:t>Date Last Known Well</w:t>
            </w:r>
          </w:p>
        </w:tc>
        <w:tc>
          <w:tcPr>
            <w:tcW w:w="1375" w:type="dxa"/>
            <w:tcBorders>
              <w:left w:val="single" w:sz="4" w:space="0" w:color="auto"/>
              <w:right w:val="single" w:sz="4" w:space="0" w:color="auto"/>
            </w:tcBorders>
            <w:vAlign w:val="center"/>
          </w:tcPr>
          <w:p w14:paraId="6BEA9B63" w14:textId="77777777" w:rsidR="00DD6E71" w:rsidRPr="00DD6E71" w:rsidRDefault="00DD6E71" w:rsidP="008C4250">
            <w:pPr>
              <w:autoSpaceDE w:val="0"/>
              <w:autoSpaceDN w:val="0"/>
              <w:adjustRightInd w:val="0"/>
              <w:jc w:val="center"/>
              <w:rPr>
                <w:color w:val="C00000"/>
                <w:sz w:val="20"/>
                <w:szCs w:val="20"/>
              </w:rPr>
            </w:pPr>
          </w:p>
        </w:tc>
        <w:tc>
          <w:tcPr>
            <w:tcW w:w="1230" w:type="dxa"/>
            <w:tcBorders>
              <w:left w:val="single" w:sz="4" w:space="0" w:color="auto"/>
              <w:right w:val="single" w:sz="4" w:space="0" w:color="auto"/>
            </w:tcBorders>
            <w:vAlign w:val="center"/>
          </w:tcPr>
          <w:p w14:paraId="22580E04"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X</w:t>
            </w:r>
          </w:p>
        </w:tc>
        <w:tc>
          <w:tcPr>
            <w:tcW w:w="990" w:type="dxa"/>
            <w:tcBorders>
              <w:top w:val="single" w:sz="4" w:space="0" w:color="auto"/>
              <w:left w:val="single" w:sz="4" w:space="0" w:color="auto"/>
              <w:bottom w:val="single" w:sz="4" w:space="0" w:color="auto"/>
              <w:right w:val="single" w:sz="4" w:space="0" w:color="auto"/>
            </w:tcBorders>
            <w:vAlign w:val="center"/>
          </w:tcPr>
          <w:p w14:paraId="271E7C68" w14:textId="6AA6E4B3" w:rsidR="00DD6E71" w:rsidRPr="00DD6E71" w:rsidRDefault="008C4250" w:rsidP="008C4250">
            <w:pPr>
              <w:autoSpaceDE w:val="0"/>
              <w:autoSpaceDN w:val="0"/>
              <w:adjustRightInd w:val="0"/>
              <w:jc w:val="center"/>
              <w:rPr>
                <w:color w:val="C00000"/>
                <w:sz w:val="20"/>
                <w:szCs w:val="20"/>
              </w:rPr>
            </w:pPr>
            <w:r>
              <w:rPr>
                <w:color w:val="C00000"/>
                <w:sz w:val="20"/>
                <w:szCs w:val="20"/>
              </w:rPr>
              <w:t>0</w:t>
            </w:r>
          </w:p>
        </w:tc>
        <w:tc>
          <w:tcPr>
            <w:tcW w:w="900" w:type="dxa"/>
            <w:tcBorders>
              <w:top w:val="single" w:sz="4" w:space="0" w:color="auto"/>
              <w:left w:val="single" w:sz="4" w:space="0" w:color="auto"/>
              <w:bottom w:val="single" w:sz="4" w:space="0" w:color="auto"/>
              <w:right w:val="single" w:sz="4" w:space="0" w:color="auto"/>
            </w:tcBorders>
            <w:vAlign w:val="center"/>
          </w:tcPr>
          <w:p w14:paraId="57976A29" w14:textId="4613E35F" w:rsidR="00DD6E71" w:rsidRPr="00DD6E71" w:rsidRDefault="008C4250" w:rsidP="008C4250">
            <w:pPr>
              <w:autoSpaceDE w:val="0"/>
              <w:autoSpaceDN w:val="0"/>
              <w:adjustRightInd w:val="0"/>
              <w:jc w:val="center"/>
              <w:rPr>
                <w:color w:val="C00000"/>
                <w:sz w:val="20"/>
                <w:szCs w:val="20"/>
              </w:rPr>
            </w:pPr>
            <w:r>
              <w:rPr>
                <w:rFonts w:ascii="Calibri" w:hAnsi="Calibri"/>
                <w:color w:val="C00000"/>
                <w:sz w:val="20"/>
                <w:szCs w:val="20"/>
              </w:rPr>
              <w:t>0.00</w:t>
            </w:r>
          </w:p>
        </w:tc>
        <w:tc>
          <w:tcPr>
            <w:tcW w:w="810" w:type="dxa"/>
            <w:tcBorders>
              <w:top w:val="single" w:sz="4" w:space="0" w:color="auto"/>
              <w:left w:val="single" w:sz="4" w:space="0" w:color="auto"/>
              <w:bottom w:val="single" w:sz="4" w:space="0" w:color="auto"/>
              <w:right w:val="single" w:sz="4" w:space="0" w:color="auto"/>
            </w:tcBorders>
            <w:vAlign w:val="center"/>
          </w:tcPr>
          <w:p w14:paraId="66D09290"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0.0</w:t>
            </w:r>
          </w:p>
        </w:tc>
        <w:tc>
          <w:tcPr>
            <w:tcW w:w="810" w:type="dxa"/>
            <w:tcBorders>
              <w:top w:val="single" w:sz="4" w:space="0" w:color="auto"/>
              <w:left w:val="single" w:sz="4" w:space="0" w:color="auto"/>
              <w:bottom w:val="single" w:sz="4" w:space="0" w:color="auto"/>
              <w:right w:val="single" w:sz="4" w:space="0" w:color="auto"/>
            </w:tcBorders>
            <w:vAlign w:val="center"/>
          </w:tcPr>
          <w:p w14:paraId="6A939F30"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0.0</w:t>
            </w:r>
          </w:p>
        </w:tc>
        <w:tc>
          <w:tcPr>
            <w:tcW w:w="900" w:type="dxa"/>
            <w:tcBorders>
              <w:top w:val="single" w:sz="4" w:space="0" w:color="auto"/>
              <w:left w:val="single" w:sz="4" w:space="0" w:color="auto"/>
              <w:bottom w:val="single" w:sz="4" w:space="0" w:color="auto"/>
              <w:right w:val="single" w:sz="4" w:space="0" w:color="auto"/>
            </w:tcBorders>
            <w:vAlign w:val="center"/>
          </w:tcPr>
          <w:p w14:paraId="3C4EDE76"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0.0</w:t>
            </w:r>
          </w:p>
        </w:tc>
      </w:tr>
      <w:tr w:rsidR="008C4250" w:rsidRPr="00DD6E71" w14:paraId="35414428" w14:textId="77777777" w:rsidTr="00390BDA">
        <w:trPr>
          <w:cantSplit/>
          <w:trHeight w:val="732"/>
          <w:jc w:val="center"/>
        </w:trPr>
        <w:tc>
          <w:tcPr>
            <w:tcW w:w="1710" w:type="dxa"/>
            <w:tcBorders>
              <w:top w:val="single" w:sz="4" w:space="0" w:color="auto"/>
              <w:left w:val="single" w:sz="4" w:space="0" w:color="auto"/>
              <w:bottom w:val="single" w:sz="4" w:space="0" w:color="auto"/>
              <w:right w:val="single" w:sz="4" w:space="0" w:color="auto"/>
            </w:tcBorders>
            <w:vAlign w:val="center"/>
          </w:tcPr>
          <w:p w14:paraId="33614601" w14:textId="77777777" w:rsidR="008C4250" w:rsidRPr="00DD6E71" w:rsidRDefault="008C4250" w:rsidP="008C4250">
            <w:pPr>
              <w:autoSpaceDE w:val="0"/>
              <w:autoSpaceDN w:val="0"/>
              <w:adjustRightInd w:val="0"/>
              <w:rPr>
                <w:i/>
                <w:color w:val="C00000"/>
                <w:sz w:val="20"/>
                <w:szCs w:val="20"/>
              </w:rPr>
            </w:pPr>
            <w:r w:rsidRPr="00DD6E71">
              <w:rPr>
                <w:i/>
                <w:color w:val="C00000"/>
                <w:sz w:val="20"/>
                <w:szCs w:val="20"/>
              </w:rPr>
              <w:t>Time Last Known Well</w:t>
            </w:r>
          </w:p>
        </w:tc>
        <w:tc>
          <w:tcPr>
            <w:tcW w:w="1375" w:type="dxa"/>
            <w:tcBorders>
              <w:left w:val="single" w:sz="4" w:space="0" w:color="auto"/>
              <w:right w:val="single" w:sz="4" w:space="0" w:color="auto"/>
            </w:tcBorders>
            <w:vAlign w:val="center"/>
          </w:tcPr>
          <w:p w14:paraId="35C766C9" w14:textId="77777777" w:rsidR="008C4250" w:rsidRPr="00DD6E71" w:rsidRDefault="008C4250" w:rsidP="008C4250">
            <w:pPr>
              <w:autoSpaceDE w:val="0"/>
              <w:autoSpaceDN w:val="0"/>
              <w:adjustRightInd w:val="0"/>
              <w:jc w:val="center"/>
              <w:rPr>
                <w:color w:val="C00000"/>
                <w:sz w:val="20"/>
                <w:szCs w:val="20"/>
              </w:rPr>
            </w:pPr>
          </w:p>
        </w:tc>
        <w:tc>
          <w:tcPr>
            <w:tcW w:w="1230" w:type="dxa"/>
            <w:tcBorders>
              <w:left w:val="single" w:sz="4" w:space="0" w:color="auto"/>
              <w:right w:val="single" w:sz="4" w:space="0" w:color="auto"/>
            </w:tcBorders>
            <w:vAlign w:val="center"/>
          </w:tcPr>
          <w:p w14:paraId="3DBEFF5E" w14:textId="77777777" w:rsidR="008C4250" w:rsidRPr="00DD6E71" w:rsidRDefault="008C4250" w:rsidP="008C4250">
            <w:pPr>
              <w:autoSpaceDE w:val="0"/>
              <w:autoSpaceDN w:val="0"/>
              <w:adjustRightInd w:val="0"/>
              <w:jc w:val="center"/>
              <w:rPr>
                <w:color w:val="C00000"/>
                <w:sz w:val="20"/>
                <w:szCs w:val="20"/>
              </w:rPr>
            </w:pPr>
            <w:r w:rsidRPr="00DD6E71">
              <w:rPr>
                <w:color w:val="C00000"/>
                <w:sz w:val="20"/>
                <w:szCs w:val="20"/>
              </w:rPr>
              <w:t>X</w:t>
            </w:r>
          </w:p>
        </w:tc>
        <w:tc>
          <w:tcPr>
            <w:tcW w:w="990" w:type="dxa"/>
            <w:tcBorders>
              <w:top w:val="single" w:sz="4" w:space="0" w:color="auto"/>
              <w:left w:val="single" w:sz="4" w:space="0" w:color="auto"/>
              <w:bottom w:val="single" w:sz="4" w:space="0" w:color="auto"/>
              <w:right w:val="single" w:sz="4" w:space="0" w:color="auto"/>
            </w:tcBorders>
            <w:vAlign w:val="center"/>
          </w:tcPr>
          <w:p w14:paraId="63578486" w14:textId="0884277F" w:rsidR="008C4250" w:rsidRPr="00DD6E71" w:rsidRDefault="008C4250" w:rsidP="008C4250">
            <w:pPr>
              <w:autoSpaceDE w:val="0"/>
              <w:autoSpaceDN w:val="0"/>
              <w:adjustRightInd w:val="0"/>
              <w:jc w:val="center"/>
              <w:rPr>
                <w:color w:val="C00000"/>
                <w:sz w:val="20"/>
                <w:szCs w:val="20"/>
              </w:rPr>
            </w:pPr>
            <w:r>
              <w:rPr>
                <w:color w:val="C00000"/>
                <w:sz w:val="20"/>
                <w:szCs w:val="20"/>
              </w:rPr>
              <w:t>192</w:t>
            </w:r>
          </w:p>
        </w:tc>
        <w:tc>
          <w:tcPr>
            <w:tcW w:w="900" w:type="dxa"/>
            <w:tcBorders>
              <w:top w:val="single" w:sz="4" w:space="0" w:color="auto"/>
              <w:left w:val="single" w:sz="4" w:space="0" w:color="auto"/>
              <w:bottom w:val="single" w:sz="4" w:space="0" w:color="auto"/>
              <w:right w:val="single" w:sz="4" w:space="0" w:color="auto"/>
            </w:tcBorders>
            <w:vAlign w:val="center"/>
          </w:tcPr>
          <w:p w14:paraId="2F83FE8B" w14:textId="06794ED8" w:rsidR="008C4250" w:rsidRPr="00DD6E71" w:rsidRDefault="009760BE" w:rsidP="008C4250">
            <w:pPr>
              <w:autoSpaceDE w:val="0"/>
              <w:autoSpaceDN w:val="0"/>
              <w:adjustRightInd w:val="0"/>
              <w:jc w:val="center"/>
              <w:rPr>
                <w:color w:val="C00000"/>
                <w:sz w:val="20"/>
                <w:szCs w:val="20"/>
              </w:rPr>
            </w:pPr>
            <w:r>
              <w:rPr>
                <w:rFonts w:ascii="Calibri" w:hAnsi="Calibri"/>
                <w:color w:val="C00000"/>
                <w:sz w:val="20"/>
                <w:szCs w:val="20"/>
              </w:rPr>
              <w:t>0.00</w:t>
            </w:r>
          </w:p>
        </w:tc>
        <w:tc>
          <w:tcPr>
            <w:tcW w:w="810" w:type="dxa"/>
            <w:tcBorders>
              <w:top w:val="single" w:sz="4" w:space="0" w:color="auto"/>
              <w:left w:val="single" w:sz="4" w:space="0" w:color="auto"/>
              <w:bottom w:val="single" w:sz="4" w:space="0" w:color="auto"/>
              <w:right w:val="single" w:sz="4" w:space="0" w:color="auto"/>
            </w:tcBorders>
            <w:vAlign w:val="center"/>
          </w:tcPr>
          <w:p w14:paraId="75C8E99E" w14:textId="18FDEB32" w:rsidR="008C4250" w:rsidRPr="00DD6E71" w:rsidRDefault="008C4250" w:rsidP="008C4250">
            <w:pPr>
              <w:autoSpaceDE w:val="0"/>
              <w:autoSpaceDN w:val="0"/>
              <w:adjustRightInd w:val="0"/>
              <w:jc w:val="center"/>
              <w:rPr>
                <w:color w:val="C00000"/>
                <w:sz w:val="20"/>
                <w:szCs w:val="20"/>
              </w:rPr>
            </w:pPr>
            <w:r w:rsidRPr="00DD6E71">
              <w:rPr>
                <w:color w:val="C00000"/>
                <w:sz w:val="20"/>
                <w:szCs w:val="20"/>
              </w:rPr>
              <w:t>0.0</w:t>
            </w:r>
          </w:p>
        </w:tc>
        <w:tc>
          <w:tcPr>
            <w:tcW w:w="810" w:type="dxa"/>
            <w:tcBorders>
              <w:top w:val="single" w:sz="4" w:space="0" w:color="auto"/>
              <w:left w:val="single" w:sz="4" w:space="0" w:color="auto"/>
              <w:bottom w:val="single" w:sz="4" w:space="0" w:color="auto"/>
              <w:right w:val="single" w:sz="4" w:space="0" w:color="auto"/>
            </w:tcBorders>
            <w:vAlign w:val="center"/>
          </w:tcPr>
          <w:p w14:paraId="37B74B69" w14:textId="5CB77413" w:rsidR="008C4250" w:rsidRPr="00DD6E71" w:rsidRDefault="008C4250" w:rsidP="008C4250">
            <w:pPr>
              <w:autoSpaceDE w:val="0"/>
              <w:autoSpaceDN w:val="0"/>
              <w:adjustRightInd w:val="0"/>
              <w:jc w:val="center"/>
              <w:rPr>
                <w:color w:val="C00000"/>
                <w:sz w:val="20"/>
                <w:szCs w:val="20"/>
              </w:rPr>
            </w:pPr>
            <w:r w:rsidRPr="00DD6E71">
              <w:rPr>
                <w:color w:val="C00000"/>
                <w:sz w:val="20"/>
                <w:szCs w:val="20"/>
              </w:rPr>
              <w:t>0.0</w:t>
            </w:r>
          </w:p>
        </w:tc>
        <w:tc>
          <w:tcPr>
            <w:tcW w:w="900" w:type="dxa"/>
            <w:tcBorders>
              <w:top w:val="single" w:sz="4" w:space="0" w:color="auto"/>
              <w:left w:val="single" w:sz="4" w:space="0" w:color="auto"/>
              <w:bottom w:val="single" w:sz="4" w:space="0" w:color="auto"/>
              <w:right w:val="single" w:sz="4" w:space="0" w:color="auto"/>
            </w:tcBorders>
            <w:vAlign w:val="center"/>
          </w:tcPr>
          <w:p w14:paraId="0DD4BC1C" w14:textId="11CDF0F5" w:rsidR="008C4250" w:rsidRPr="00DD6E71" w:rsidRDefault="008C4250" w:rsidP="008C4250">
            <w:pPr>
              <w:autoSpaceDE w:val="0"/>
              <w:autoSpaceDN w:val="0"/>
              <w:adjustRightInd w:val="0"/>
              <w:jc w:val="center"/>
              <w:rPr>
                <w:color w:val="C00000"/>
                <w:sz w:val="20"/>
                <w:szCs w:val="20"/>
              </w:rPr>
            </w:pPr>
            <w:r w:rsidRPr="00DD6E71">
              <w:rPr>
                <w:color w:val="C00000"/>
                <w:sz w:val="20"/>
                <w:szCs w:val="20"/>
              </w:rPr>
              <w:t>0.0</w:t>
            </w:r>
          </w:p>
        </w:tc>
      </w:tr>
      <w:tr w:rsidR="00DD6E71" w:rsidRPr="00DD6E71" w14:paraId="1A88AF11" w14:textId="77777777" w:rsidTr="00390BDA">
        <w:trPr>
          <w:cantSplit/>
          <w:trHeight w:val="732"/>
          <w:jc w:val="center"/>
        </w:trPr>
        <w:tc>
          <w:tcPr>
            <w:tcW w:w="1710" w:type="dxa"/>
            <w:tcBorders>
              <w:top w:val="single" w:sz="4" w:space="0" w:color="auto"/>
              <w:left w:val="single" w:sz="4" w:space="0" w:color="auto"/>
              <w:bottom w:val="single" w:sz="4" w:space="0" w:color="auto"/>
              <w:right w:val="single" w:sz="4" w:space="0" w:color="auto"/>
            </w:tcBorders>
            <w:vAlign w:val="center"/>
          </w:tcPr>
          <w:p w14:paraId="23E07F09" w14:textId="77777777" w:rsidR="00DD6E71" w:rsidRPr="00DD6E71" w:rsidRDefault="00DD6E71" w:rsidP="008C4250">
            <w:pPr>
              <w:autoSpaceDE w:val="0"/>
              <w:autoSpaceDN w:val="0"/>
              <w:adjustRightInd w:val="0"/>
              <w:rPr>
                <w:i/>
                <w:color w:val="C00000"/>
                <w:sz w:val="20"/>
                <w:szCs w:val="20"/>
              </w:rPr>
            </w:pPr>
            <w:r w:rsidRPr="00DD6E71">
              <w:rPr>
                <w:i/>
                <w:color w:val="C00000"/>
                <w:sz w:val="20"/>
                <w:szCs w:val="20"/>
              </w:rPr>
              <w:t>Arrival Time</w:t>
            </w:r>
          </w:p>
        </w:tc>
        <w:tc>
          <w:tcPr>
            <w:tcW w:w="1375" w:type="dxa"/>
            <w:tcBorders>
              <w:left w:val="single" w:sz="4" w:space="0" w:color="auto"/>
              <w:right w:val="single" w:sz="4" w:space="0" w:color="auto"/>
            </w:tcBorders>
            <w:vAlign w:val="center"/>
          </w:tcPr>
          <w:p w14:paraId="76764133" w14:textId="77777777" w:rsidR="00DD6E71" w:rsidRPr="00DD6E71" w:rsidRDefault="00DD6E71" w:rsidP="008C4250">
            <w:pPr>
              <w:autoSpaceDE w:val="0"/>
              <w:autoSpaceDN w:val="0"/>
              <w:adjustRightInd w:val="0"/>
              <w:jc w:val="center"/>
              <w:rPr>
                <w:color w:val="C00000"/>
                <w:sz w:val="20"/>
                <w:szCs w:val="20"/>
              </w:rPr>
            </w:pPr>
          </w:p>
        </w:tc>
        <w:tc>
          <w:tcPr>
            <w:tcW w:w="1230" w:type="dxa"/>
            <w:tcBorders>
              <w:left w:val="single" w:sz="4" w:space="0" w:color="auto"/>
              <w:right w:val="single" w:sz="4" w:space="0" w:color="auto"/>
            </w:tcBorders>
            <w:vAlign w:val="center"/>
          </w:tcPr>
          <w:p w14:paraId="31B045ED"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X</w:t>
            </w:r>
          </w:p>
        </w:tc>
        <w:tc>
          <w:tcPr>
            <w:tcW w:w="990" w:type="dxa"/>
            <w:tcBorders>
              <w:top w:val="single" w:sz="4" w:space="0" w:color="auto"/>
              <w:left w:val="single" w:sz="4" w:space="0" w:color="auto"/>
              <w:bottom w:val="single" w:sz="4" w:space="0" w:color="auto"/>
              <w:right w:val="single" w:sz="4" w:space="0" w:color="auto"/>
            </w:tcBorders>
            <w:vAlign w:val="center"/>
          </w:tcPr>
          <w:p w14:paraId="52776D70" w14:textId="0AA304C9" w:rsidR="00DD6E71" w:rsidRPr="00DD6E71" w:rsidRDefault="008C4250" w:rsidP="008C4250">
            <w:pPr>
              <w:autoSpaceDE w:val="0"/>
              <w:autoSpaceDN w:val="0"/>
              <w:adjustRightInd w:val="0"/>
              <w:jc w:val="center"/>
              <w:rPr>
                <w:color w:val="C00000"/>
                <w:sz w:val="20"/>
                <w:szCs w:val="20"/>
              </w:rPr>
            </w:pPr>
            <w:r>
              <w:rPr>
                <w:color w:val="C00000"/>
                <w:sz w:val="20"/>
                <w:szCs w:val="20"/>
              </w:rPr>
              <w:t>0</w:t>
            </w:r>
          </w:p>
        </w:tc>
        <w:tc>
          <w:tcPr>
            <w:tcW w:w="900" w:type="dxa"/>
            <w:tcBorders>
              <w:top w:val="single" w:sz="4" w:space="0" w:color="auto"/>
              <w:left w:val="single" w:sz="4" w:space="0" w:color="auto"/>
              <w:bottom w:val="single" w:sz="4" w:space="0" w:color="auto"/>
              <w:right w:val="single" w:sz="4" w:space="0" w:color="auto"/>
            </w:tcBorders>
            <w:vAlign w:val="center"/>
          </w:tcPr>
          <w:p w14:paraId="4AAE4172" w14:textId="77777777" w:rsidR="00DD6E71" w:rsidRPr="00DD6E71" w:rsidRDefault="00DD6E71" w:rsidP="008C4250">
            <w:pPr>
              <w:autoSpaceDE w:val="0"/>
              <w:autoSpaceDN w:val="0"/>
              <w:adjustRightInd w:val="0"/>
              <w:jc w:val="center"/>
              <w:rPr>
                <w:color w:val="C00000"/>
                <w:sz w:val="20"/>
                <w:szCs w:val="20"/>
              </w:rPr>
            </w:pPr>
            <w:r w:rsidRPr="00DD6E71">
              <w:rPr>
                <w:rFonts w:ascii="Calibri" w:hAnsi="Calibri"/>
                <w:color w:val="C00000"/>
                <w:sz w:val="20"/>
                <w:szCs w:val="20"/>
              </w:rPr>
              <w:t>0.0</w:t>
            </w:r>
          </w:p>
        </w:tc>
        <w:tc>
          <w:tcPr>
            <w:tcW w:w="810" w:type="dxa"/>
            <w:tcBorders>
              <w:top w:val="single" w:sz="4" w:space="0" w:color="auto"/>
              <w:left w:val="single" w:sz="4" w:space="0" w:color="auto"/>
              <w:bottom w:val="single" w:sz="4" w:space="0" w:color="auto"/>
              <w:right w:val="single" w:sz="4" w:space="0" w:color="auto"/>
            </w:tcBorders>
            <w:vAlign w:val="center"/>
          </w:tcPr>
          <w:p w14:paraId="1A119180"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0.0</w:t>
            </w:r>
          </w:p>
        </w:tc>
        <w:tc>
          <w:tcPr>
            <w:tcW w:w="810" w:type="dxa"/>
            <w:tcBorders>
              <w:top w:val="single" w:sz="4" w:space="0" w:color="auto"/>
              <w:left w:val="single" w:sz="4" w:space="0" w:color="auto"/>
              <w:bottom w:val="single" w:sz="4" w:space="0" w:color="auto"/>
              <w:right w:val="single" w:sz="4" w:space="0" w:color="auto"/>
            </w:tcBorders>
            <w:vAlign w:val="center"/>
          </w:tcPr>
          <w:p w14:paraId="2F07A23C"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0.0</w:t>
            </w:r>
          </w:p>
        </w:tc>
        <w:tc>
          <w:tcPr>
            <w:tcW w:w="900" w:type="dxa"/>
            <w:tcBorders>
              <w:top w:val="single" w:sz="4" w:space="0" w:color="auto"/>
              <w:left w:val="single" w:sz="4" w:space="0" w:color="auto"/>
              <w:bottom w:val="single" w:sz="4" w:space="0" w:color="auto"/>
              <w:right w:val="single" w:sz="4" w:space="0" w:color="auto"/>
            </w:tcBorders>
            <w:vAlign w:val="center"/>
          </w:tcPr>
          <w:p w14:paraId="52E79D41"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0.0</w:t>
            </w:r>
          </w:p>
        </w:tc>
      </w:tr>
      <w:tr w:rsidR="00DD6E71" w:rsidRPr="00DD6E71" w14:paraId="1415081E" w14:textId="77777777" w:rsidTr="00390BDA">
        <w:trPr>
          <w:cantSplit/>
          <w:trHeight w:val="732"/>
          <w:jc w:val="center"/>
        </w:trPr>
        <w:tc>
          <w:tcPr>
            <w:tcW w:w="1710" w:type="dxa"/>
            <w:tcBorders>
              <w:top w:val="single" w:sz="4" w:space="0" w:color="auto"/>
              <w:left w:val="single" w:sz="4" w:space="0" w:color="auto"/>
              <w:bottom w:val="single" w:sz="4" w:space="0" w:color="auto"/>
              <w:right w:val="single" w:sz="4" w:space="0" w:color="auto"/>
            </w:tcBorders>
            <w:vAlign w:val="center"/>
          </w:tcPr>
          <w:p w14:paraId="08B0DA99" w14:textId="77777777" w:rsidR="00DD6E71" w:rsidRPr="00DD6E71" w:rsidRDefault="00DD6E71" w:rsidP="008C4250">
            <w:pPr>
              <w:autoSpaceDE w:val="0"/>
              <w:autoSpaceDN w:val="0"/>
              <w:adjustRightInd w:val="0"/>
              <w:rPr>
                <w:i/>
                <w:color w:val="C00000"/>
                <w:sz w:val="20"/>
                <w:szCs w:val="20"/>
              </w:rPr>
            </w:pPr>
            <w:r w:rsidRPr="00DD6E71">
              <w:rPr>
                <w:i/>
                <w:color w:val="C00000"/>
                <w:sz w:val="20"/>
                <w:szCs w:val="20"/>
              </w:rPr>
              <w:t>Last Known Well Minutes</w:t>
            </w:r>
          </w:p>
        </w:tc>
        <w:tc>
          <w:tcPr>
            <w:tcW w:w="1375" w:type="dxa"/>
            <w:tcBorders>
              <w:left w:val="single" w:sz="4" w:space="0" w:color="auto"/>
              <w:right w:val="single" w:sz="4" w:space="0" w:color="auto"/>
            </w:tcBorders>
            <w:vAlign w:val="center"/>
          </w:tcPr>
          <w:p w14:paraId="03BED4A3"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X</w:t>
            </w:r>
          </w:p>
        </w:tc>
        <w:tc>
          <w:tcPr>
            <w:tcW w:w="1230" w:type="dxa"/>
            <w:tcBorders>
              <w:left w:val="single" w:sz="4" w:space="0" w:color="auto"/>
              <w:right w:val="single" w:sz="4" w:space="0" w:color="auto"/>
            </w:tcBorders>
            <w:vAlign w:val="center"/>
          </w:tcPr>
          <w:p w14:paraId="4AF01568" w14:textId="77777777" w:rsidR="00DD6E71" w:rsidRPr="00DD6E71" w:rsidRDefault="00DD6E71" w:rsidP="008C4250">
            <w:pPr>
              <w:autoSpaceDE w:val="0"/>
              <w:autoSpaceDN w:val="0"/>
              <w:adjustRightInd w:val="0"/>
              <w:jc w:val="center"/>
              <w:rPr>
                <w:color w:val="C00000"/>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14:paraId="7772065A" w14:textId="595DBE8E" w:rsidR="00DD6E71" w:rsidRPr="00DD6E71" w:rsidRDefault="008C4250" w:rsidP="008C4250">
            <w:pPr>
              <w:autoSpaceDE w:val="0"/>
              <w:autoSpaceDN w:val="0"/>
              <w:adjustRightInd w:val="0"/>
              <w:jc w:val="center"/>
              <w:rPr>
                <w:color w:val="C00000"/>
                <w:sz w:val="20"/>
                <w:szCs w:val="20"/>
              </w:rPr>
            </w:pPr>
            <w:r>
              <w:rPr>
                <w:color w:val="C00000"/>
                <w:sz w:val="20"/>
                <w:szCs w:val="20"/>
              </w:rPr>
              <w:t>77,757</w:t>
            </w:r>
          </w:p>
        </w:tc>
        <w:tc>
          <w:tcPr>
            <w:tcW w:w="900" w:type="dxa"/>
            <w:tcBorders>
              <w:top w:val="single" w:sz="4" w:space="0" w:color="auto"/>
              <w:left w:val="single" w:sz="4" w:space="0" w:color="auto"/>
              <w:bottom w:val="single" w:sz="4" w:space="0" w:color="auto"/>
              <w:right w:val="single" w:sz="4" w:space="0" w:color="auto"/>
            </w:tcBorders>
            <w:vAlign w:val="center"/>
          </w:tcPr>
          <w:p w14:paraId="6C6AA726" w14:textId="7B2576B3" w:rsidR="00DD6E71" w:rsidRPr="00DD6E71" w:rsidRDefault="008C4250" w:rsidP="008C4250">
            <w:pPr>
              <w:autoSpaceDE w:val="0"/>
              <w:autoSpaceDN w:val="0"/>
              <w:adjustRightInd w:val="0"/>
              <w:jc w:val="center"/>
              <w:rPr>
                <w:color w:val="C00000"/>
                <w:sz w:val="20"/>
                <w:szCs w:val="20"/>
              </w:rPr>
            </w:pPr>
            <w:r>
              <w:rPr>
                <w:rFonts w:ascii="Calibri" w:hAnsi="Calibri"/>
                <w:color w:val="C00000"/>
                <w:sz w:val="20"/>
                <w:szCs w:val="20"/>
              </w:rPr>
              <w:t>39.38</w:t>
            </w:r>
          </w:p>
        </w:tc>
        <w:tc>
          <w:tcPr>
            <w:tcW w:w="810" w:type="dxa"/>
            <w:tcBorders>
              <w:top w:val="single" w:sz="4" w:space="0" w:color="auto"/>
              <w:left w:val="single" w:sz="4" w:space="0" w:color="auto"/>
              <w:bottom w:val="single" w:sz="4" w:space="0" w:color="auto"/>
              <w:right w:val="single" w:sz="4" w:space="0" w:color="auto"/>
            </w:tcBorders>
            <w:vAlign w:val="center"/>
          </w:tcPr>
          <w:p w14:paraId="529B51C4" w14:textId="19A87493" w:rsidR="00DD6E71" w:rsidRPr="00DD6E71" w:rsidRDefault="008C4250" w:rsidP="008C4250">
            <w:pPr>
              <w:autoSpaceDE w:val="0"/>
              <w:autoSpaceDN w:val="0"/>
              <w:adjustRightInd w:val="0"/>
              <w:jc w:val="center"/>
              <w:rPr>
                <w:color w:val="C00000"/>
                <w:sz w:val="20"/>
                <w:szCs w:val="20"/>
              </w:rPr>
            </w:pPr>
            <w:r>
              <w:rPr>
                <w:color w:val="C00000"/>
                <w:sz w:val="20"/>
                <w:szCs w:val="20"/>
              </w:rPr>
              <w:t>22.0</w:t>
            </w:r>
          </w:p>
        </w:tc>
        <w:tc>
          <w:tcPr>
            <w:tcW w:w="810" w:type="dxa"/>
            <w:tcBorders>
              <w:top w:val="single" w:sz="4" w:space="0" w:color="auto"/>
              <w:left w:val="single" w:sz="4" w:space="0" w:color="auto"/>
              <w:bottom w:val="single" w:sz="4" w:space="0" w:color="auto"/>
              <w:right w:val="single" w:sz="4" w:space="0" w:color="auto"/>
            </w:tcBorders>
            <w:vAlign w:val="center"/>
          </w:tcPr>
          <w:p w14:paraId="2B9CBAE0" w14:textId="6E8CFBF3" w:rsidR="00DD6E71" w:rsidRPr="00DD6E71" w:rsidRDefault="008C4250" w:rsidP="008C4250">
            <w:pPr>
              <w:autoSpaceDE w:val="0"/>
              <w:autoSpaceDN w:val="0"/>
              <w:adjustRightInd w:val="0"/>
              <w:jc w:val="center"/>
              <w:rPr>
                <w:color w:val="C00000"/>
                <w:sz w:val="20"/>
                <w:szCs w:val="20"/>
              </w:rPr>
            </w:pPr>
            <w:r>
              <w:rPr>
                <w:color w:val="C00000"/>
                <w:sz w:val="20"/>
                <w:szCs w:val="20"/>
              </w:rPr>
              <w:t>34.0</w:t>
            </w:r>
          </w:p>
        </w:tc>
        <w:tc>
          <w:tcPr>
            <w:tcW w:w="900" w:type="dxa"/>
            <w:tcBorders>
              <w:top w:val="single" w:sz="4" w:space="0" w:color="auto"/>
              <w:left w:val="single" w:sz="4" w:space="0" w:color="auto"/>
              <w:bottom w:val="single" w:sz="4" w:space="0" w:color="auto"/>
              <w:right w:val="single" w:sz="4" w:space="0" w:color="auto"/>
            </w:tcBorders>
            <w:vAlign w:val="center"/>
          </w:tcPr>
          <w:p w14:paraId="36B9E1B7" w14:textId="634643EB" w:rsidR="00DD6E71" w:rsidRPr="00DD6E71" w:rsidRDefault="008C4250" w:rsidP="008C4250">
            <w:pPr>
              <w:autoSpaceDE w:val="0"/>
              <w:autoSpaceDN w:val="0"/>
              <w:adjustRightInd w:val="0"/>
              <w:jc w:val="center"/>
              <w:rPr>
                <w:color w:val="C00000"/>
                <w:sz w:val="20"/>
                <w:szCs w:val="20"/>
              </w:rPr>
            </w:pPr>
            <w:r>
              <w:rPr>
                <w:color w:val="C00000"/>
                <w:sz w:val="20"/>
                <w:szCs w:val="20"/>
              </w:rPr>
              <w:t>52.0</w:t>
            </w:r>
          </w:p>
        </w:tc>
      </w:tr>
      <w:tr w:rsidR="00DD6E71" w:rsidRPr="00DD6E71" w14:paraId="5152C224" w14:textId="77777777" w:rsidTr="00390BDA">
        <w:trPr>
          <w:cantSplit/>
          <w:trHeight w:val="732"/>
          <w:jc w:val="center"/>
        </w:trPr>
        <w:tc>
          <w:tcPr>
            <w:tcW w:w="1710" w:type="dxa"/>
            <w:tcBorders>
              <w:top w:val="single" w:sz="4" w:space="0" w:color="auto"/>
              <w:left w:val="single" w:sz="4" w:space="0" w:color="auto"/>
              <w:bottom w:val="single" w:sz="4" w:space="0" w:color="auto"/>
              <w:right w:val="single" w:sz="4" w:space="0" w:color="auto"/>
            </w:tcBorders>
            <w:vAlign w:val="center"/>
          </w:tcPr>
          <w:p w14:paraId="05E52A30" w14:textId="77777777" w:rsidR="00DD6E71" w:rsidRPr="00DD6E71" w:rsidRDefault="00DD6E71" w:rsidP="008C4250">
            <w:pPr>
              <w:autoSpaceDE w:val="0"/>
              <w:autoSpaceDN w:val="0"/>
              <w:adjustRightInd w:val="0"/>
              <w:rPr>
                <w:i/>
                <w:color w:val="C00000"/>
                <w:sz w:val="20"/>
                <w:szCs w:val="20"/>
              </w:rPr>
            </w:pPr>
            <w:r w:rsidRPr="00DD6E71">
              <w:rPr>
                <w:rFonts w:cstheme="minorHAnsi"/>
                <w:bCs/>
                <w:i/>
                <w:color w:val="C00000"/>
                <w:sz w:val="20"/>
                <w:szCs w:val="20"/>
              </w:rPr>
              <w:t>Head CT Scan or MRI Interpretation Date</w:t>
            </w:r>
          </w:p>
        </w:tc>
        <w:tc>
          <w:tcPr>
            <w:tcW w:w="1375" w:type="dxa"/>
            <w:tcBorders>
              <w:left w:val="single" w:sz="4" w:space="0" w:color="auto"/>
              <w:right w:val="single" w:sz="4" w:space="0" w:color="auto"/>
            </w:tcBorders>
            <w:vAlign w:val="center"/>
          </w:tcPr>
          <w:p w14:paraId="43902B42" w14:textId="77777777" w:rsidR="00DD6E71" w:rsidRPr="00DD6E71" w:rsidRDefault="00DD6E71" w:rsidP="008C4250">
            <w:pPr>
              <w:autoSpaceDE w:val="0"/>
              <w:autoSpaceDN w:val="0"/>
              <w:adjustRightInd w:val="0"/>
              <w:jc w:val="center"/>
              <w:rPr>
                <w:color w:val="C00000"/>
                <w:sz w:val="20"/>
                <w:szCs w:val="20"/>
              </w:rPr>
            </w:pPr>
          </w:p>
        </w:tc>
        <w:tc>
          <w:tcPr>
            <w:tcW w:w="1230" w:type="dxa"/>
            <w:tcBorders>
              <w:left w:val="single" w:sz="4" w:space="0" w:color="auto"/>
              <w:right w:val="single" w:sz="4" w:space="0" w:color="auto"/>
            </w:tcBorders>
            <w:vAlign w:val="center"/>
          </w:tcPr>
          <w:p w14:paraId="0CD8692F"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X</w:t>
            </w:r>
          </w:p>
        </w:tc>
        <w:tc>
          <w:tcPr>
            <w:tcW w:w="990" w:type="dxa"/>
            <w:tcBorders>
              <w:top w:val="single" w:sz="4" w:space="0" w:color="auto"/>
              <w:left w:val="single" w:sz="4" w:space="0" w:color="auto"/>
              <w:bottom w:val="single" w:sz="4" w:space="0" w:color="auto"/>
              <w:right w:val="single" w:sz="4" w:space="0" w:color="auto"/>
            </w:tcBorders>
            <w:vAlign w:val="center"/>
          </w:tcPr>
          <w:p w14:paraId="6547DA42" w14:textId="74932642" w:rsidR="00DD6E71" w:rsidRPr="00DD6E71" w:rsidRDefault="008C4250" w:rsidP="008C4250">
            <w:pPr>
              <w:autoSpaceDE w:val="0"/>
              <w:autoSpaceDN w:val="0"/>
              <w:adjustRightInd w:val="0"/>
              <w:jc w:val="center"/>
              <w:rPr>
                <w:color w:val="C00000"/>
                <w:sz w:val="20"/>
                <w:szCs w:val="20"/>
              </w:rPr>
            </w:pPr>
            <w:r>
              <w:rPr>
                <w:color w:val="C00000"/>
                <w:sz w:val="20"/>
                <w:szCs w:val="20"/>
              </w:rPr>
              <w:t>0</w:t>
            </w:r>
          </w:p>
        </w:tc>
        <w:tc>
          <w:tcPr>
            <w:tcW w:w="900" w:type="dxa"/>
            <w:tcBorders>
              <w:top w:val="single" w:sz="4" w:space="0" w:color="auto"/>
              <w:left w:val="single" w:sz="4" w:space="0" w:color="auto"/>
              <w:bottom w:val="single" w:sz="4" w:space="0" w:color="auto"/>
              <w:right w:val="single" w:sz="4" w:space="0" w:color="auto"/>
            </w:tcBorders>
            <w:vAlign w:val="center"/>
          </w:tcPr>
          <w:p w14:paraId="108CF9EF" w14:textId="08FD4F28" w:rsidR="00DD6E71" w:rsidRPr="00DD6E71" w:rsidRDefault="008C4250" w:rsidP="008C4250">
            <w:pPr>
              <w:autoSpaceDE w:val="0"/>
              <w:autoSpaceDN w:val="0"/>
              <w:adjustRightInd w:val="0"/>
              <w:jc w:val="center"/>
              <w:rPr>
                <w:color w:val="C00000"/>
                <w:sz w:val="20"/>
                <w:szCs w:val="20"/>
              </w:rPr>
            </w:pPr>
            <w:r>
              <w:rPr>
                <w:rFonts w:ascii="Calibri" w:hAnsi="Calibri"/>
                <w:color w:val="C00000"/>
                <w:sz w:val="20"/>
                <w:szCs w:val="20"/>
              </w:rPr>
              <w:t>0.00</w:t>
            </w:r>
          </w:p>
        </w:tc>
        <w:tc>
          <w:tcPr>
            <w:tcW w:w="810" w:type="dxa"/>
            <w:tcBorders>
              <w:top w:val="single" w:sz="4" w:space="0" w:color="auto"/>
              <w:left w:val="single" w:sz="4" w:space="0" w:color="auto"/>
              <w:bottom w:val="single" w:sz="4" w:space="0" w:color="auto"/>
              <w:right w:val="single" w:sz="4" w:space="0" w:color="auto"/>
            </w:tcBorders>
            <w:vAlign w:val="center"/>
          </w:tcPr>
          <w:p w14:paraId="0B5D0524"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0.0</w:t>
            </w:r>
          </w:p>
        </w:tc>
        <w:tc>
          <w:tcPr>
            <w:tcW w:w="810" w:type="dxa"/>
            <w:tcBorders>
              <w:top w:val="single" w:sz="4" w:space="0" w:color="auto"/>
              <w:left w:val="single" w:sz="4" w:space="0" w:color="auto"/>
              <w:bottom w:val="single" w:sz="4" w:space="0" w:color="auto"/>
              <w:right w:val="single" w:sz="4" w:space="0" w:color="auto"/>
            </w:tcBorders>
            <w:vAlign w:val="center"/>
          </w:tcPr>
          <w:p w14:paraId="0A9AFC37"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0.0</w:t>
            </w:r>
          </w:p>
        </w:tc>
        <w:tc>
          <w:tcPr>
            <w:tcW w:w="900" w:type="dxa"/>
            <w:tcBorders>
              <w:top w:val="single" w:sz="4" w:space="0" w:color="auto"/>
              <w:left w:val="single" w:sz="4" w:space="0" w:color="auto"/>
              <w:bottom w:val="single" w:sz="4" w:space="0" w:color="auto"/>
              <w:right w:val="single" w:sz="4" w:space="0" w:color="auto"/>
            </w:tcBorders>
            <w:vAlign w:val="center"/>
          </w:tcPr>
          <w:p w14:paraId="76CA7E0D"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0.0</w:t>
            </w:r>
          </w:p>
        </w:tc>
      </w:tr>
      <w:tr w:rsidR="00DD6E71" w:rsidRPr="00DD6E71" w14:paraId="4BBFC2A6" w14:textId="77777777" w:rsidTr="00390BDA">
        <w:trPr>
          <w:cantSplit/>
          <w:trHeight w:val="733"/>
          <w:jc w:val="center"/>
        </w:trPr>
        <w:tc>
          <w:tcPr>
            <w:tcW w:w="1710" w:type="dxa"/>
            <w:tcBorders>
              <w:top w:val="single" w:sz="4" w:space="0" w:color="auto"/>
              <w:left w:val="single" w:sz="4" w:space="0" w:color="auto"/>
              <w:bottom w:val="single" w:sz="4" w:space="0" w:color="auto"/>
              <w:right w:val="single" w:sz="4" w:space="0" w:color="auto"/>
            </w:tcBorders>
            <w:vAlign w:val="center"/>
          </w:tcPr>
          <w:p w14:paraId="6EEEBE02" w14:textId="77777777" w:rsidR="00DD6E71" w:rsidRPr="00DD6E71" w:rsidRDefault="00DD6E71" w:rsidP="008C4250">
            <w:pPr>
              <w:autoSpaceDE w:val="0"/>
              <w:autoSpaceDN w:val="0"/>
              <w:adjustRightInd w:val="0"/>
              <w:rPr>
                <w:i/>
                <w:color w:val="C00000"/>
                <w:sz w:val="20"/>
                <w:szCs w:val="20"/>
              </w:rPr>
            </w:pPr>
            <w:r w:rsidRPr="00DD6E71">
              <w:rPr>
                <w:rFonts w:cstheme="minorHAnsi"/>
                <w:bCs/>
                <w:i/>
                <w:color w:val="C00000"/>
                <w:sz w:val="20"/>
                <w:szCs w:val="20"/>
              </w:rPr>
              <w:t>Head CT Scan or MRI Interpretation Time</w:t>
            </w:r>
          </w:p>
        </w:tc>
        <w:tc>
          <w:tcPr>
            <w:tcW w:w="1375" w:type="dxa"/>
            <w:tcBorders>
              <w:left w:val="single" w:sz="4" w:space="0" w:color="auto"/>
              <w:bottom w:val="single" w:sz="4" w:space="0" w:color="auto"/>
              <w:right w:val="single" w:sz="4" w:space="0" w:color="auto"/>
            </w:tcBorders>
            <w:vAlign w:val="center"/>
          </w:tcPr>
          <w:p w14:paraId="57FC583F" w14:textId="77777777" w:rsidR="00DD6E71" w:rsidRPr="00DD6E71" w:rsidRDefault="00DD6E71" w:rsidP="008C4250">
            <w:pPr>
              <w:autoSpaceDE w:val="0"/>
              <w:autoSpaceDN w:val="0"/>
              <w:adjustRightInd w:val="0"/>
              <w:jc w:val="center"/>
              <w:rPr>
                <w:color w:val="C00000"/>
                <w:sz w:val="20"/>
                <w:szCs w:val="20"/>
              </w:rPr>
            </w:pPr>
          </w:p>
        </w:tc>
        <w:tc>
          <w:tcPr>
            <w:tcW w:w="1230" w:type="dxa"/>
            <w:tcBorders>
              <w:left w:val="single" w:sz="4" w:space="0" w:color="auto"/>
              <w:bottom w:val="single" w:sz="4" w:space="0" w:color="auto"/>
              <w:right w:val="single" w:sz="4" w:space="0" w:color="auto"/>
            </w:tcBorders>
            <w:vAlign w:val="center"/>
          </w:tcPr>
          <w:p w14:paraId="06D25D1B"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X</w:t>
            </w:r>
          </w:p>
        </w:tc>
        <w:tc>
          <w:tcPr>
            <w:tcW w:w="990" w:type="dxa"/>
            <w:tcBorders>
              <w:top w:val="single" w:sz="4" w:space="0" w:color="auto"/>
              <w:left w:val="single" w:sz="4" w:space="0" w:color="auto"/>
              <w:bottom w:val="single" w:sz="4" w:space="0" w:color="auto"/>
              <w:right w:val="single" w:sz="4" w:space="0" w:color="auto"/>
            </w:tcBorders>
            <w:vAlign w:val="center"/>
          </w:tcPr>
          <w:p w14:paraId="4F4A7DB8" w14:textId="38ED213F" w:rsidR="00DD6E71" w:rsidRPr="00DD6E71" w:rsidRDefault="008C4250" w:rsidP="008C4250">
            <w:pPr>
              <w:autoSpaceDE w:val="0"/>
              <w:autoSpaceDN w:val="0"/>
              <w:adjustRightInd w:val="0"/>
              <w:jc w:val="center"/>
              <w:rPr>
                <w:color w:val="C00000"/>
                <w:sz w:val="20"/>
                <w:szCs w:val="20"/>
              </w:rPr>
            </w:pPr>
            <w:r>
              <w:rPr>
                <w:color w:val="C00000"/>
                <w:sz w:val="20"/>
                <w:szCs w:val="20"/>
              </w:rPr>
              <w:t>54</w:t>
            </w:r>
          </w:p>
        </w:tc>
        <w:tc>
          <w:tcPr>
            <w:tcW w:w="900" w:type="dxa"/>
            <w:tcBorders>
              <w:top w:val="single" w:sz="4" w:space="0" w:color="auto"/>
              <w:left w:val="single" w:sz="4" w:space="0" w:color="auto"/>
              <w:bottom w:val="single" w:sz="4" w:space="0" w:color="auto"/>
              <w:right w:val="single" w:sz="4" w:space="0" w:color="auto"/>
            </w:tcBorders>
            <w:vAlign w:val="center"/>
          </w:tcPr>
          <w:p w14:paraId="77C5DC6C" w14:textId="1F7035BB" w:rsidR="00DD6E71" w:rsidRPr="00DD6E71" w:rsidRDefault="009760BE" w:rsidP="008C4250">
            <w:pPr>
              <w:autoSpaceDE w:val="0"/>
              <w:autoSpaceDN w:val="0"/>
              <w:adjustRightInd w:val="0"/>
              <w:jc w:val="center"/>
              <w:rPr>
                <w:color w:val="C00000"/>
                <w:sz w:val="20"/>
                <w:szCs w:val="20"/>
              </w:rPr>
            </w:pPr>
            <w:r>
              <w:rPr>
                <w:rFonts w:ascii="Calibri" w:hAnsi="Calibri"/>
                <w:color w:val="C00000"/>
                <w:sz w:val="20"/>
                <w:szCs w:val="20"/>
              </w:rPr>
              <w:t>0.00</w:t>
            </w:r>
          </w:p>
        </w:tc>
        <w:tc>
          <w:tcPr>
            <w:tcW w:w="810" w:type="dxa"/>
            <w:tcBorders>
              <w:top w:val="single" w:sz="4" w:space="0" w:color="auto"/>
              <w:left w:val="single" w:sz="4" w:space="0" w:color="auto"/>
              <w:bottom w:val="single" w:sz="4" w:space="0" w:color="auto"/>
              <w:right w:val="single" w:sz="4" w:space="0" w:color="auto"/>
            </w:tcBorders>
            <w:vAlign w:val="center"/>
          </w:tcPr>
          <w:p w14:paraId="7CA6209A"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0.0</w:t>
            </w:r>
          </w:p>
        </w:tc>
        <w:tc>
          <w:tcPr>
            <w:tcW w:w="810" w:type="dxa"/>
            <w:tcBorders>
              <w:top w:val="single" w:sz="4" w:space="0" w:color="auto"/>
              <w:left w:val="single" w:sz="4" w:space="0" w:color="auto"/>
              <w:bottom w:val="single" w:sz="4" w:space="0" w:color="auto"/>
              <w:right w:val="single" w:sz="4" w:space="0" w:color="auto"/>
            </w:tcBorders>
            <w:vAlign w:val="center"/>
          </w:tcPr>
          <w:p w14:paraId="0C3DC070"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0.0</w:t>
            </w:r>
          </w:p>
        </w:tc>
        <w:tc>
          <w:tcPr>
            <w:tcW w:w="900" w:type="dxa"/>
            <w:tcBorders>
              <w:top w:val="single" w:sz="4" w:space="0" w:color="auto"/>
              <w:left w:val="single" w:sz="4" w:space="0" w:color="auto"/>
              <w:bottom w:val="single" w:sz="4" w:space="0" w:color="auto"/>
              <w:right w:val="single" w:sz="4" w:space="0" w:color="auto"/>
            </w:tcBorders>
            <w:vAlign w:val="center"/>
          </w:tcPr>
          <w:p w14:paraId="380C5258"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0.0</w:t>
            </w:r>
          </w:p>
        </w:tc>
      </w:tr>
      <w:tr w:rsidR="00DD6E71" w:rsidRPr="00DD6E71" w14:paraId="617DE6FB" w14:textId="77777777" w:rsidTr="00390BDA">
        <w:trPr>
          <w:cantSplit/>
          <w:trHeight w:val="72"/>
          <w:jc w:val="center"/>
        </w:trPr>
        <w:tc>
          <w:tcPr>
            <w:tcW w:w="1710" w:type="dxa"/>
            <w:tcBorders>
              <w:top w:val="single" w:sz="4" w:space="0" w:color="auto"/>
              <w:left w:val="nil"/>
              <w:bottom w:val="single" w:sz="4" w:space="0" w:color="auto"/>
              <w:right w:val="nil"/>
            </w:tcBorders>
            <w:vAlign w:val="center"/>
          </w:tcPr>
          <w:p w14:paraId="169B3B7D" w14:textId="77777777" w:rsidR="00DD6E71" w:rsidRPr="00DD6E71" w:rsidRDefault="00DD6E71" w:rsidP="008C4250">
            <w:pPr>
              <w:autoSpaceDE w:val="0"/>
              <w:autoSpaceDN w:val="0"/>
              <w:adjustRightInd w:val="0"/>
              <w:rPr>
                <w:rFonts w:cstheme="minorHAnsi"/>
                <w:bCs/>
                <w:i/>
                <w:color w:val="C00000"/>
                <w:sz w:val="4"/>
                <w:szCs w:val="4"/>
              </w:rPr>
            </w:pPr>
          </w:p>
        </w:tc>
        <w:tc>
          <w:tcPr>
            <w:tcW w:w="1375" w:type="dxa"/>
            <w:tcBorders>
              <w:left w:val="nil"/>
              <w:right w:val="nil"/>
            </w:tcBorders>
            <w:vAlign w:val="center"/>
          </w:tcPr>
          <w:p w14:paraId="5C45F470" w14:textId="77777777" w:rsidR="00DD6E71" w:rsidRPr="00DD6E71" w:rsidRDefault="00DD6E71" w:rsidP="008C4250">
            <w:pPr>
              <w:autoSpaceDE w:val="0"/>
              <w:autoSpaceDN w:val="0"/>
              <w:adjustRightInd w:val="0"/>
              <w:jc w:val="center"/>
              <w:rPr>
                <w:color w:val="C00000"/>
                <w:sz w:val="4"/>
                <w:szCs w:val="4"/>
              </w:rPr>
            </w:pPr>
          </w:p>
        </w:tc>
        <w:tc>
          <w:tcPr>
            <w:tcW w:w="1230" w:type="dxa"/>
            <w:tcBorders>
              <w:left w:val="nil"/>
              <w:right w:val="nil"/>
            </w:tcBorders>
            <w:vAlign w:val="center"/>
          </w:tcPr>
          <w:p w14:paraId="02BF5837" w14:textId="77777777" w:rsidR="00DD6E71" w:rsidRPr="00DD6E71" w:rsidRDefault="00DD6E71" w:rsidP="008C4250">
            <w:pPr>
              <w:autoSpaceDE w:val="0"/>
              <w:autoSpaceDN w:val="0"/>
              <w:adjustRightInd w:val="0"/>
              <w:jc w:val="center"/>
              <w:rPr>
                <w:color w:val="C00000"/>
                <w:sz w:val="4"/>
                <w:szCs w:val="4"/>
              </w:rPr>
            </w:pPr>
          </w:p>
        </w:tc>
        <w:tc>
          <w:tcPr>
            <w:tcW w:w="990" w:type="dxa"/>
            <w:tcBorders>
              <w:top w:val="single" w:sz="4" w:space="0" w:color="auto"/>
              <w:left w:val="nil"/>
              <w:bottom w:val="single" w:sz="4" w:space="0" w:color="auto"/>
              <w:right w:val="nil"/>
            </w:tcBorders>
            <w:vAlign w:val="center"/>
          </w:tcPr>
          <w:p w14:paraId="01A7DC33" w14:textId="77777777" w:rsidR="00DD6E71" w:rsidRPr="00DD6E71" w:rsidRDefault="00DD6E71" w:rsidP="008C4250">
            <w:pPr>
              <w:autoSpaceDE w:val="0"/>
              <w:autoSpaceDN w:val="0"/>
              <w:adjustRightInd w:val="0"/>
              <w:jc w:val="center"/>
              <w:rPr>
                <w:color w:val="C00000"/>
                <w:sz w:val="4"/>
                <w:szCs w:val="4"/>
              </w:rPr>
            </w:pPr>
          </w:p>
        </w:tc>
        <w:tc>
          <w:tcPr>
            <w:tcW w:w="900" w:type="dxa"/>
            <w:tcBorders>
              <w:top w:val="single" w:sz="4" w:space="0" w:color="auto"/>
              <w:left w:val="nil"/>
              <w:bottom w:val="single" w:sz="4" w:space="0" w:color="auto"/>
              <w:right w:val="nil"/>
            </w:tcBorders>
            <w:vAlign w:val="center"/>
          </w:tcPr>
          <w:p w14:paraId="1FB73612" w14:textId="77777777" w:rsidR="00DD6E71" w:rsidRPr="00DD6E71" w:rsidRDefault="00DD6E71" w:rsidP="008C4250">
            <w:pPr>
              <w:autoSpaceDE w:val="0"/>
              <w:autoSpaceDN w:val="0"/>
              <w:adjustRightInd w:val="0"/>
              <w:jc w:val="center"/>
              <w:rPr>
                <w:rFonts w:ascii="Calibri" w:hAnsi="Calibri"/>
                <w:color w:val="C00000"/>
                <w:sz w:val="4"/>
                <w:szCs w:val="4"/>
              </w:rPr>
            </w:pPr>
          </w:p>
        </w:tc>
        <w:tc>
          <w:tcPr>
            <w:tcW w:w="810" w:type="dxa"/>
            <w:tcBorders>
              <w:top w:val="single" w:sz="4" w:space="0" w:color="auto"/>
              <w:left w:val="nil"/>
              <w:bottom w:val="single" w:sz="4" w:space="0" w:color="auto"/>
              <w:right w:val="nil"/>
            </w:tcBorders>
            <w:vAlign w:val="center"/>
          </w:tcPr>
          <w:p w14:paraId="52A21B16" w14:textId="77777777" w:rsidR="00DD6E71" w:rsidRPr="00DD6E71" w:rsidRDefault="00DD6E71" w:rsidP="008C4250">
            <w:pPr>
              <w:autoSpaceDE w:val="0"/>
              <w:autoSpaceDN w:val="0"/>
              <w:adjustRightInd w:val="0"/>
              <w:jc w:val="center"/>
              <w:rPr>
                <w:color w:val="C00000"/>
                <w:sz w:val="4"/>
                <w:szCs w:val="4"/>
              </w:rPr>
            </w:pPr>
          </w:p>
        </w:tc>
        <w:tc>
          <w:tcPr>
            <w:tcW w:w="810" w:type="dxa"/>
            <w:tcBorders>
              <w:top w:val="single" w:sz="4" w:space="0" w:color="auto"/>
              <w:left w:val="nil"/>
              <w:bottom w:val="single" w:sz="4" w:space="0" w:color="auto"/>
              <w:right w:val="nil"/>
            </w:tcBorders>
            <w:vAlign w:val="center"/>
          </w:tcPr>
          <w:p w14:paraId="2FF5FDC9" w14:textId="77777777" w:rsidR="00DD6E71" w:rsidRPr="00DD6E71" w:rsidRDefault="00DD6E71" w:rsidP="008C4250">
            <w:pPr>
              <w:autoSpaceDE w:val="0"/>
              <w:autoSpaceDN w:val="0"/>
              <w:adjustRightInd w:val="0"/>
              <w:jc w:val="center"/>
              <w:rPr>
                <w:color w:val="C00000"/>
                <w:sz w:val="4"/>
                <w:szCs w:val="4"/>
              </w:rPr>
            </w:pPr>
          </w:p>
        </w:tc>
        <w:tc>
          <w:tcPr>
            <w:tcW w:w="900" w:type="dxa"/>
            <w:tcBorders>
              <w:top w:val="single" w:sz="4" w:space="0" w:color="auto"/>
              <w:left w:val="nil"/>
              <w:bottom w:val="single" w:sz="4" w:space="0" w:color="auto"/>
              <w:right w:val="nil"/>
            </w:tcBorders>
            <w:vAlign w:val="center"/>
          </w:tcPr>
          <w:p w14:paraId="0B15E1A3" w14:textId="77777777" w:rsidR="00DD6E71" w:rsidRPr="00DD6E71" w:rsidRDefault="00DD6E71" w:rsidP="008C4250">
            <w:pPr>
              <w:autoSpaceDE w:val="0"/>
              <w:autoSpaceDN w:val="0"/>
              <w:adjustRightInd w:val="0"/>
              <w:jc w:val="center"/>
              <w:rPr>
                <w:color w:val="C00000"/>
                <w:sz w:val="4"/>
                <w:szCs w:val="4"/>
              </w:rPr>
            </w:pPr>
          </w:p>
        </w:tc>
      </w:tr>
      <w:tr w:rsidR="00DD6E71" w:rsidRPr="00DD6E71" w14:paraId="1706B70E" w14:textId="77777777" w:rsidTr="00390BDA">
        <w:trPr>
          <w:cantSplit/>
          <w:trHeight w:val="733"/>
          <w:jc w:val="center"/>
        </w:trPr>
        <w:tc>
          <w:tcPr>
            <w:tcW w:w="1710" w:type="dxa"/>
            <w:tcBorders>
              <w:top w:val="single" w:sz="4" w:space="0" w:color="auto"/>
              <w:left w:val="single" w:sz="4" w:space="0" w:color="auto"/>
              <w:bottom w:val="single" w:sz="4" w:space="0" w:color="auto"/>
              <w:right w:val="single" w:sz="4" w:space="0" w:color="auto"/>
            </w:tcBorders>
            <w:vAlign w:val="center"/>
          </w:tcPr>
          <w:p w14:paraId="361310F0" w14:textId="77777777" w:rsidR="00DD6E71" w:rsidRPr="00DD6E71" w:rsidRDefault="00DD6E71" w:rsidP="008C4250">
            <w:pPr>
              <w:autoSpaceDE w:val="0"/>
              <w:autoSpaceDN w:val="0"/>
              <w:adjustRightInd w:val="0"/>
              <w:rPr>
                <w:rFonts w:cstheme="minorHAnsi"/>
                <w:bCs/>
                <w:i/>
                <w:color w:val="C00000"/>
                <w:sz w:val="20"/>
                <w:szCs w:val="20"/>
              </w:rPr>
            </w:pPr>
            <w:r w:rsidRPr="00DD6E71">
              <w:rPr>
                <w:rFonts w:cstheme="minorHAnsi"/>
                <w:bCs/>
                <w:i/>
                <w:color w:val="C00000"/>
                <w:sz w:val="20"/>
                <w:szCs w:val="20"/>
              </w:rPr>
              <w:t>Total Denominator Exclusions</w:t>
            </w:r>
          </w:p>
        </w:tc>
        <w:tc>
          <w:tcPr>
            <w:tcW w:w="1375" w:type="dxa"/>
            <w:tcBorders>
              <w:left w:val="single" w:sz="4" w:space="0" w:color="auto"/>
              <w:right w:val="single" w:sz="4" w:space="0" w:color="auto"/>
            </w:tcBorders>
            <w:vAlign w:val="center"/>
          </w:tcPr>
          <w:p w14:paraId="147D944B"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4 exclusions</w:t>
            </w:r>
          </w:p>
        </w:tc>
        <w:tc>
          <w:tcPr>
            <w:tcW w:w="1230" w:type="dxa"/>
            <w:tcBorders>
              <w:left w:val="single" w:sz="4" w:space="0" w:color="auto"/>
              <w:right w:val="single" w:sz="4" w:space="0" w:color="auto"/>
            </w:tcBorders>
            <w:vAlign w:val="center"/>
          </w:tcPr>
          <w:p w14:paraId="30AEB134"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w:t>
            </w:r>
          </w:p>
        </w:tc>
        <w:tc>
          <w:tcPr>
            <w:tcW w:w="990" w:type="dxa"/>
            <w:tcBorders>
              <w:top w:val="single" w:sz="4" w:space="0" w:color="auto"/>
              <w:left w:val="single" w:sz="4" w:space="0" w:color="auto"/>
              <w:bottom w:val="single" w:sz="4" w:space="0" w:color="auto"/>
              <w:right w:val="single" w:sz="4" w:space="0" w:color="auto"/>
            </w:tcBorders>
            <w:vAlign w:val="center"/>
          </w:tcPr>
          <w:p w14:paraId="38D0D4F5" w14:textId="3675C952" w:rsidR="00DD6E71" w:rsidRPr="00DD6E71" w:rsidRDefault="008C4250" w:rsidP="008C4250">
            <w:pPr>
              <w:autoSpaceDE w:val="0"/>
              <w:autoSpaceDN w:val="0"/>
              <w:adjustRightInd w:val="0"/>
              <w:jc w:val="center"/>
              <w:rPr>
                <w:color w:val="C00000"/>
                <w:sz w:val="20"/>
                <w:szCs w:val="20"/>
              </w:rPr>
            </w:pPr>
            <w:r>
              <w:rPr>
                <w:color w:val="C00000"/>
                <w:sz w:val="20"/>
                <w:szCs w:val="20"/>
              </w:rPr>
              <w:t>197,221</w:t>
            </w:r>
          </w:p>
        </w:tc>
        <w:tc>
          <w:tcPr>
            <w:tcW w:w="900" w:type="dxa"/>
            <w:tcBorders>
              <w:top w:val="single" w:sz="4" w:space="0" w:color="auto"/>
              <w:left w:val="single" w:sz="4" w:space="0" w:color="auto"/>
              <w:bottom w:val="single" w:sz="4" w:space="0" w:color="auto"/>
              <w:right w:val="single" w:sz="4" w:space="0" w:color="auto"/>
            </w:tcBorders>
            <w:vAlign w:val="center"/>
          </w:tcPr>
          <w:p w14:paraId="3E869644" w14:textId="368051A9" w:rsidR="00DD6E71" w:rsidRPr="00DD6E71" w:rsidRDefault="009760BE" w:rsidP="008C4250">
            <w:pPr>
              <w:autoSpaceDE w:val="0"/>
              <w:autoSpaceDN w:val="0"/>
              <w:adjustRightInd w:val="0"/>
              <w:jc w:val="center"/>
              <w:rPr>
                <w:color w:val="C00000"/>
                <w:sz w:val="20"/>
                <w:szCs w:val="20"/>
              </w:rPr>
            </w:pPr>
            <w:r>
              <w:rPr>
                <w:color w:val="C00000"/>
                <w:sz w:val="20"/>
                <w:szCs w:val="20"/>
              </w:rPr>
              <w:t>72.66</w:t>
            </w:r>
          </w:p>
        </w:tc>
        <w:tc>
          <w:tcPr>
            <w:tcW w:w="810" w:type="dxa"/>
            <w:tcBorders>
              <w:top w:val="single" w:sz="4" w:space="0" w:color="auto"/>
              <w:left w:val="single" w:sz="4" w:space="0" w:color="auto"/>
              <w:bottom w:val="single" w:sz="4" w:space="0" w:color="auto"/>
              <w:right w:val="single" w:sz="4" w:space="0" w:color="auto"/>
            </w:tcBorders>
            <w:vAlign w:val="center"/>
          </w:tcPr>
          <w:p w14:paraId="4C3F91AF"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w:t>
            </w:r>
          </w:p>
        </w:tc>
        <w:tc>
          <w:tcPr>
            <w:tcW w:w="810" w:type="dxa"/>
            <w:tcBorders>
              <w:top w:val="single" w:sz="4" w:space="0" w:color="auto"/>
              <w:left w:val="single" w:sz="4" w:space="0" w:color="auto"/>
              <w:bottom w:val="single" w:sz="4" w:space="0" w:color="auto"/>
              <w:right w:val="single" w:sz="4" w:space="0" w:color="auto"/>
            </w:tcBorders>
            <w:vAlign w:val="center"/>
          </w:tcPr>
          <w:p w14:paraId="3DC4BE64"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w:t>
            </w:r>
          </w:p>
        </w:tc>
        <w:tc>
          <w:tcPr>
            <w:tcW w:w="900" w:type="dxa"/>
            <w:tcBorders>
              <w:top w:val="single" w:sz="4" w:space="0" w:color="auto"/>
              <w:left w:val="single" w:sz="4" w:space="0" w:color="auto"/>
              <w:bottom w:val="single" w:sz="4" w:space="0" w:color="auto"/>
              <w:right w:val="single" w:sz="4" w:space="0" w:color="auto"/>
            </w:tcBorders>
            <w:vAlign w:val="center"/>
          </w:tcPr>
          <w:p w14:paraId="3FC8D7AC"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w:t>
            </w:r>
          </w:p>
        </w:tc>
      </w:tr>
      <w:tr w:rsidR="00DD6E71" w:rsidRPr="00DD6E71" w14:paraId="75846CF9" w14:textId="77777777" w:rsidTr="00390BDA">
        <w:trPr>
          <w:cantSplit/>
          <w:trHeight w:val="733"/>
          <w:jc w:val="center"/>
        </w:trPr>
        <w:tc>
          <w:tcPr>
            <w:tcW w:w="1710" w:type="dxa"/>
            <w:tcBorders>
              <w:top w:val="single" w:sz="4" w:space="0" w:color="auto"/>
              <w:left w:val="single" w:sz="4" w:space="0" w:color="auto"/>
              <w:bottom w:val="single" w:sz="4" w:space="0" w:color="auto"/>
              <w:right w:val="single" w:sz="4" w:space="0" w:color="auto"/>
            </w:tcBorders>
            <w:vAlign w:val="center"/>
          </w:tcPr>
          <w:p w14:paraId="77A95831" w14:textId="77777777" w:rsidR="00DD6E71" w:rsidRPr="00DD6E71" w:rsidRDefault="00DD6E71" w:rsidP="008C4250">
            <w:pPr>
              <w:autoSpaceDE w:val="0"/>
              <w:autoSpaceDN w:val="0"/>
              <w:adjustRightInd w:val="0"/>
              <w:rPr>
                <w:rFonts w:cstheme="minorHAnsi"/>
                <w:bCs/>
                <w:i/>
                <w:color w:val="C00000"/>
                <w:sz w:val="20"/>
                <w:szCs w:val="20"/>
              </w:rPr>
            </w:pPr>
            <w:r w:rsidRPr="00DD6E71">
              <w:rPr>
                <w:rFonts w:cstheme="minorHAnsi"/>
                <w:bCs/>
                <w:i/>
                <w:color w:val="C00000"/>
                <w:sz w:val="20"/>
                <w:szCs w:val="20"/>
              </w:rPr>
              <w:t>Total Numerator Exceptions</w:t>
            </w:r>
          </w:p>
        </w:tc>
        <w:tc>
          <w:tcPr>
            <w:tcW w:w="1375" w:type="dxa"/>
            <w:tcBorders>
              <w:left w:val="single" w:sz="4" w:space="0" w:color="auto"/>
              <w:bottom w:val="single" w:sz="4" w:space="0" w:color="auto"/>
              <w:right w:val="single" w:sz="4" w:space="0" w:color="auto"/>
            </w:tcBorders>
            <w:vAlign w:val="center"/>
          </w:tcPr>
          <w:p w14:paraId="36A95446"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w:t>
            </w:r>
          </w:p>
        </w:tc>
        <w:tc>
          <w:tcPr>
            <w:tcW w:w="1230" w:type="dxa"/>
            <w:tcBorders>
              <w:left w:val="single" w:sz="4" w:space="0" w:color="auto"/>
              <w:bottom w:val="single" w:sz="4" w:space="0" w:color="auto"/>
              <w:right w:val="single" w:sz="4" w:space="0" w:color="auto"/>
            </w:tcBorders>
            <w:vAlign w:val="center"/>
          </w:tcPr>
          <w:p w14:paraId="1912E0AB"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5 exceptions</w:t>
            </w:r>
          </w:p>
        </w:tc>
        <w:tc>
          <w:tcPr>
            <w:tcW w:w="990" w:type="dxa"/>
            <w:tcBorders>
              <w:top w:val="single" w:sz="4" w:space="0" w:color="auto"/>
              <w:left w:val="single" w:sz="4" w:space="0" w:color="auto"/>
              <w:bottom w:val="single" w:sz="4" w:space="0" w:color="auto"/>
              <w:right w:val="single" w:sz="4" w:space="0" w:color="auto"/>
            </w:tcBorders>
            <w:vAlign w:val="center"/>
          </w:tcPr>
          <w:p w14:paraId="0441AE6E" w14:textId="7447390A" w:rsidR="00DD6E71" w:rsidRPr="00DD6E71" w:rsidRDefault="009760BE" w:rsidP="008C4250">
            <w:pPr>
              <w:autoSpaceDE w:val="0"/>
              <w:autoSpaceDN w:val="0"/>
              <w:adjustRightInd w:val="0"/>
              <w:jc w:val="center"/>
              <w:rPr>
                <w:color w:val="C00000"/>
                <w:sz w:val="20"/>
                <w:szCs w:val="20"/>
              </w:rPr>
            </w:pPr>
            <w:r>
              <w:rPr>
                <w:color w:val="C00000"/>
                <w:sz w:val="20"/>
                <w:szCs w:val="20"/>
              </w:rPr>
              <w:t>246</w:t>
            </w:r>
          </w:p>
        </w:tc>
        <w:tc>
          <w:tcPr>
            <w:tcW w:w="900" w:type="dxa"/>
            <w:tcBorders>
              <w:top w:val="single" w:sz="4" w:space="0" w:color="auto"/>
              <w:left w:val="single" w:sz="4" w:space="0" w:color="auto"/>
              <w:bottom w:val="single" w:sz="4" w:space="0" w:color="auto"/>
              <w:right w:val="single" w:sz="4" w:space="0" w:color="auto"/>
            </w:tcBorders>
            <w:vAlign w:val="center"/>
          </w:tcPr>
          <w:p w14:paraId="66CD6F2D" w14:textId="24BFC4AC" w:rsidR="00DD6E71" w:rsidRPr="00DD6E71" w:rsidRDefault="009760BE" w:rsidP="008C4250">
            <w:pPr>
              <w:autoSpaceDE w:val="0"/>
              <w:autoSpaceDN w:val="0"/>
              <w:adjustRightInd w:val="0"/>
              <w:jc w:val="center"/>
              <w:rPr>
                <w:color w:val="C00000"/>
                <w:sz w:val="20"/>
                <w:szCs w:val="20"/>
              </w:rPr>
            </w:pPr>
            <w:r>
              <w:rPr>
                <w:color w:val="C00000"/>
                <w:sz w:val="20"/>
                <w:szCs w:val="20"/>
              </w:rPr>
              <w:t>0.00</w:t>
            </w:r>
          </w:p>
        </w:tc>
        <w:tc>
          <w:tcPr>
            <w:tcW w:w="810" w:type="dxa"/>
            <w:tcBorders>
              <w:top w:val="single" w:sz="4" w:space="0" w:color="auto"/>
              <w:left w:val="single" w:sz="4" w:space="0" w:color="auto"/>
              <w:bottom w:val="single" w:sz="4" w:space="0" w:color="auto"/>
              <w:right w:val="single" w:sz="4" w:space="0" w:color="auto"/>
            </w:tcBorders>
            <w:vAlign w:val="center"/>
          </w:tcPr>
          <w:p w14:paraId="722EFA8B"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w:t>
            </w:r>
          </w:p>
        </w:tc>
        <w:tc>
          <w:tcPr>
            <w:tcW w:w="810" w:type="dxa"/>
            <w:tcBorders>
              <w:top w:val="single" w:sz="4" w:space="0" w:color="auto"/>
              <w:left w:val="single" w:sz="4" w:space="0" w:color="auto"/>
              <w:bottom w:val="single" w:sz="4" w:space="0" w:color="auto"/>
              <w:right w:val="single" w:sz="4" w:space="0" w:color="auto"/>
            </w:tcBorders>
            <w:vAlign w:val="center"/>
          </w:tcPr>
          <w:p w14:paraId="0F4EA79A"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w:t>
            </w:r>
          </w:p>
        </w:tc>
        <w:tc>
          <w:tcPr>
            <w:tcW w:w="900" w:type="dxa"/>
            <w:tcBorders>
              <w:top w:val="single" w:sz="4" w:space="0" w:color="auto"/>
              <w:left w:val="single" w:sz="4" w:space="0" w:color="auto"/>
              <w:bottom w:val="single" w:sz="4" w:space="0" w:color="auto"/>
              <w:right w:val="single" w:sz="4" w:space="0" w:color="auto"/>
            </w:tcBorders>
            <w:vAlign w:val="center"/>
          </w:tcPr>
          <w:p w14:paraId="57807139"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w:t>
            </w:r>
          </w:p>
        </w:tc>
      </w:tr>
      <w:tr w:rsidR="00DD6E71" w:rsidRPr="00DD6E71" w14:paraId="23FD9A1D" w14:textId="77777777" w:rsidTr="00390BDA">
        <w:trPr>
          <w:cantSplit/>
          <w:trHeight w:val="72"/>
          <w:jc w:val="center"/>
        </w:trPr>
        <w:tc>
          <w:tcPr>
            <w:tcW w:w="1710" w:type="dxa"/>
            <w:tcBorders>
              <w:top w:val="single" w:sz="4" w:space="0" w:color="auto"/>
              <w:left w:val="nil"/>
              <w:bottom w:val="single" w:sz="4" w:space="0" w:color="auto"/>
              <w:right w:val="nil"/>
            </w:tcBorders>
            <w:vAlign w:val="center"/>
          </w:tcPr>
          <w:p w14:paraId="7455816B" w14:textId="77777777" w:rsidR="00DD6E71" w:rsidRPr="00DD6E71" w:rsidRDefault="00DD6E71" w:rsidP="008C4250">
            <w:pPr>
              <w:autoSpaceDE w:val="0"/>
              <w:autoSpaceDN w:val="0"/>
              <w:adjustRightInd w:val="0"/>
              <w:rPr>
                <w:rFonts w:cstheme="minorHAnsi"/>
                <w:bCs/>
                <w:i/>
                <w:color w:val="C00000"/>
                <w:sz w:val="4"/>
                <w:szCs w:val="4"/>
              </w:rPr>
            </w:pPr>
          </w:p>
        </w:tc>
        <w:tc>
          <w:tcPr>
            <w:tcW w:w="1375" w:type="dxa"/>
            <w:tcBorders>
              <w:left w:val="nil"/>
              <w:right w:val="nil"/>
            </w:tcBorders>
            <w:vAlign w:val="center"/>
          </w:tcPr>
          <w:p w14:paraId="0F52D48B" w14:textId="77777777" w:rsidR="00DD6E71" w:rsidRPr="00DD6E71" w:rsidRDefault="00DD6E71" w:rsidP="008C4250">
            <w:pPr>
              <w:autoSpaceDE w:val="0"/>
              <w:autoSpaceDN w:val="0"/>
              <w:adjustRightInd w:val="0"/>
              <w:jc w:val="center"/>
              <w:rPr>
                <w:color w:val="C00000"/>
                <w:sz w:val="4"/>
                <w:szCs w:val="4"/>
              </w:rPr>
            </w:pPr>
          </w:p>
        </w:tc>
        <w:tc>
          <w:tcPr>
            <w:tcW w:w="1230" w:type="dxa"/>
            <w:tcBorders>
              <w:left w:val="nil"/>
              <w:right w:val="nil"/>
            </w:tcBorders>
            <w:vAlign w:val="center"/>
          </w:tcPr>
          <w:p w14:paraId="77B096E9" w14:textId="77777777" w:rsidR="00DD6E71" w:rsidRPr="00DD6E71" w:rsidRDefault="00DD6E71" w:rsidP="008C4250">
            <w:pPr>
              <w:autoSpaceDE w:val="0"/>
              <w:autoSpaceDN w:val="0"/>
              <w:adjustRightInd w:val="0"/>
              <w:jc w:val="center"/>
              <w:rPr>
                <w:color w:val="C00000"/>
                <w:sz w:val="4"/>
                <w:szCs w:val="4"/>
              </w:rPr>
            </w:pPr>
          </w:p>
        </w:tc>
        <w:tc>
          <w:tcPr>
            <w:tcW w:w="990" w:type="dxa"/>
            <w:tcBorders>
              <w:top w:val="single" w:sz="4" w:space="0" w:color="auto"/>
              <w:left w:val="nil"/>
              <w:bottom w:val="single" w:sz="4" w:space="0" w:color="auto"/>
              <w:right w:val="nil"/>
            </w:tcBorders>
            <w:vAlign w:val="center"/>
          </w:tcPr>
          <w:p w14:paraId="4C9A4E3F" w14:textId="77777777" w:rsidR="00DD6E71" w:rsidRPr="00DD6E71" w:rsidRDefault="00DD6E71" w:rsidP="008C4250">
            <w:pPr>
              <w:autoSpaceDE w:val="0"/>
              <w:autoSpaceDN w:val="0"/>
              <w:adjustRightInd w:val="0"/>
              <w:jc w:val="center"/>
              <w:rPr>
                <w:color w:val="C00000"/>
                <w:sz w:val="4"/>
                <w:szCs w:val="4"/>
              </w:rPr>
            </w:pPr>
          </w:p>
        </w:tc>
        <w:tc>
          <w:tcPr>
            <w:tcW w:w="900" w:type="dxa"/>
            <w:tcBorders>
              <w:top w:val="single" w:sz="4" w:space="0" w:color="auto"/>
              <w:left w:val="nil"/>
              <w:bottom w:val="single" w:sz="4" w:space="0" w:color="auto"/>
              <w:right w:val="nil"/>
            </w:tcBorders>
            <w:vAlign w:val="center"/>
          </w:tcPr>
          <w:p w14:paraId="56B8AC6A" w14:textId="77777777" w:rsidR="00DD6E71" w:rsidRPr="00DD6E71" w:rsidRDefault="00DD6E71" w:rsidP="008C4250">
            <w:pPr>
              <w:autoSpaceDE w:val="0"/>
              <w:autoSpaceDN w:val="0"/>
              <w:adjustRightInd w:val="0"/>
              <w:jc w:val="center"/>
              <w:rPr>
                <w:color w:val="C00000"/>
                <w:sz w:val="4"/>
                <w:szCs w:val="4"/>
              </w:rPr>
            </w:pPr>
          </w:p>
        </w:tc>
        <w:tc>
          <w:tcPr>
            <w:tcW w:w="810" w:type="dxa"/>
            <w:tcBorders>
              <w:top w:val="single" w:sz="4" w:space="0" w:color="auto"/>
              <w:left w:val="nil"/>
              <w:bottom w:val="single" w:sz="4" w:space="0" w:color="auto"/>
              <w:right w:val="nil"/>
            </w:tcBorders>
            <w:vAlign w:val="center"/>
          </w:tcPr>
          <w:p w14:paraId="05BB3D12" w14:textId="77777777" w:rsidR="00DD6E71" w:rsidRPr="00DD6E71" w:rsidRDefault="00DD6E71" w:rsidP="008C4250">
            <w:pPr>
              <w:autoSpaceDE w:val="0"/>
              <w:autoSpaceDN w:val="0"/>
              <w:adjustRightInd w:val="0"/>
              <w:jc w:val="center"/>
              <w:rPr>
                <w:color w:val="C00000"/>
                <w:sz w:val="4"/>
                <w:szCs w:val="4"/>
              </w:rPr>
            </w:pPr>
          </w:p>
        </w:tc>
        <w:tc>
          <w:tcPr>
            <w:tcW w:w="810" w:type="dxa"/>
            <w:tcBorders>
              <w:top w:val="single" w:sz="4" w:space="0" w:color="auto"/>
              <w:left w:val="nil"/>
              <w:bottom w:val="single" w:sz="4" w:space="0" w:color="auto"/>
              <w:right w:val="nil"/>
            </w:tcBorders>
            <w:vAlign w:val="center"/>
          </w:tcPr>
          <w:p w14:paraId="7B2297DA" w14:textId="77777777" w:rsidR="00DD6E71" w:rsidRPr="00DD6E71" w:rsidRDefault="00DD6E71" w:rsidP="008C4250">
            <w:pPr>
              <w:autoSpaceDE w:val="0"/>
              <w:autoSpaceDN w:val="0"/>
              <w:adjustRightInd w:val="0"/>
              <w:jc w:val="center"/>
              <w:rPr>
                <w:color w:val="C00000"/>
                <w:sz w:val="4"/>
                <w:szCs w:val="4"/>
              </w:rPr>
            </w:pPr>
          </w:p>
        </w:tc>
        <w:tc>
          <w:tcPr>
            <w:tcW w:w="900" w:type="dxa"/>
            <w:tcBorders>
              <w:top w:val="single" w:sz="4" w:space="0" w:color="auto"/>
              <w:left w:val="nil"/>
              <w:bottom w:val="single" w:sz="4" w:space="0" w:color="auto"/>
              <w:right w:val="nil"/>
            </w:tcBorders>
            <w:vAlign w:val="center"/>
          </w:tcPr>
          <w:p w14:paraId="79288EDD" w14:textId="77777777" w:rsidR="00DD6E71" w:rsidRPr="00DD6E71" w:rsidRDefault="00DD6E71" w:rsidP="008C4250">
            <w:pPr>
              <w:autoSpaceDE w:val="0"/>
              <w:autoSpaceDN w:val="0"/>
              <w:adjustRightInd w:val="0"/>
              <w:jc w:val="center"/>
              <w:rPr>
                <w:color w:val="C00000"/>
                <w:sz w:val="4"/>
                <w:szCs w:val="4"/>
              </w:rPr>
            </w:pPr>
          </w:p>
        </w:tc>
      </w:tr>
      <w:tr w:rsidR="00DD6E71" w:rsidRPr="00DD6E71" w14:paraId="521DEB6C" w14:textId="77777777" w:rsidTr="00390BDA">
        <w:trPr>
          <w:cantSplit/>
          <w:trHeight w:val="733"/>
          <w:jc w:val="center"/>
        </w:trPr>
        <w:tc>
          <w:tcPr>
            <w:tcW w:w="1710" w:type="dxa"/>
            <w:tcBorders>
              <w:top w:val="single" w:sz="4" w:space="0" w:color="auto"/>
              <w:left w:val="single" w:sz="4" w:space="0" w:color="auto"/>
              <w:bottom w:val="single" w:sz="4" w:space="0" w:color="auto"/>
              <w:right w:val="single" w:sz="4" w:space="0" w:color="auto"/>
            </w:tcBorders>
            <w:vAlign w:val="center"/>
          </w:tcPr>
          <w:p w14:paraId="530E1EAE" w14:textId="77777777" w:rsidR="00DD6E71" w:rsidRPr="00DD6E71" w:rsidRDefault="00DD6E71" w:rsidP="008C4250">
            <w:pPr>
              <w:autoSpaceDE w:val="0"/>
              <w:autoSpaceDN w:val="0"/>
              <w:adjustRightInd w:val="0"/>
              <w:rPr>
                <w:rFonts w:cstheme="minorHAnsi"/>
                <w:bCs/>
                <w:i/>
                <w:color w:val="C00000"/>
                <w:sz w:val="20"/>
                <w:szCs w:val="20"/>
              </w:rPr>
            </w:pPr>
            <w:r w:rsidRPr="00DD6E71">
              <w:rPr>
                <w:rFonts w:cstheme="minorHAnsi"/>
                <w:bCs/>
                <w:i/>
                <w:color w:val="C00000"/>
                <w:sz w:val="20"/>
                <w:szCs w:val="20"/>
              </w:rPr>
              <w:t>Total Removed from the Denominator or Numerator</w:t>
            </w:r>
          </w:p>
        </w:tc>
        <w:tc>
          <w:tcPr>
            <w:tcW w:w="2605" w:type="dxa"/>
            <w:gridSpan w:val="2"/>
            <w:tcBorders>
              <w:left w:val="single" w:sz="4" w:space="0" w:color="auto"/>
              <w:bottom w:val="single" w:sz="4" w:space="0" w:color="auto"/>
              <w:right w:val="single" w:sz="4" w:space="0" w:color="auto"/>
            </w:tcBorders>
            <w:vAlign w:val="center"/>
          </w:tcPr>
          <w:p w14:paraId="5FBBD260"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9 exceptions and exclusions</w:t>
            </w:r>
          </w:p>
        </w:tc>
        <w:tc>
          <w:tcPr>
            <w:tcW w:w="990" w:type="dxa"/>
            <w:tcBorders>
              <w:top w:val="single" w:sz="4" w:space="0" w:color="auto"/>
              <w:left w:val="single" w:sz="4" w:space="0" w:color="auto"/>
              <w:bottom w:val="single" w:sz="4" w:space="0" w:color="auto"/>
              <w:right w:val="single" w:sz="4" w:space="0" w:color="auto"/>
            </w:tcBorders>
            <w:vAlign w:val="center"/>
          </w:tcPr>
          <w:p w14:paraId="43828C8F" w14:textId="275723D4" w:rsidR="00DD6E71" w:rsidRPr="00DD6E71" w:rsidRDefault="002C50DA" w:rsidP="008C4250">
            <w:pPr>
              <w:autoSpaceDE w:val="0"/>
              <w:autoSpaceDN w:val="0"/>
              <w:adjustRightInd w:val="0"/>
              <w:jc w:val="center"/>
              <w:rPr>
                <w:color w:val="C00000"/>
                <w:sz w:val="20"/>
                <w:szCs w:val="20"/>
              </w:rPr>
            </w:pPr>
            <w:r>
              <w:rPr>
                <w:color w:val="C00000"/>
                <w:sz w:val="20"/>
                <w:szCs w:val="20"/>
              </w:rPr>
              <w:t>197,467</w:t>
            </w:r>
          </w:p>
        </w:tc>
        <w:tc>
          <w:tcPr>
            <w:tcW w:w="900" w:type="dxa"/>
            <w:tcBorders>
              <w:top w:val="single" w:sz="4" w:space="0" w:color="auto"/>
              <w:left w:val="single" w:sz="4" w:space="0" w:color="auto"/>
              <w:bottom w:val="single" w:sz="4" w:space="0" w:color="auto"/>
              <w:right w:val="single" w:sz="4" w:space="0" w:color="auto"/>
            </w:tcBorders>
            <w:vAlign w:val="center"/>
          </w:tcPr>
          <w:p w14:paraId="02572212" w14:textId="2D6B05E3" w:rsidR="00DD6E71" w:rsidRPr="00DD6E71" w:rsidRDefault="002C50DA" w:rsidP="002C50DA">
            <w:pPr>
              <w:autoSpaceDE w:val="0"/>
              <w:autoSpaceDN w:val="0"/>
              <w:adjustRightInd w:val="0"/>
              <w:jc w:val="center"/>
              <w:rPr>
                <w:color w:val="C00000"/>
                <w:sz w:val="20"/>
                <w:szCs w:val="20"/>
              </w:rPr>
            </w:pPr>
            <w:r>
              <w:rPr>
                <w:color w:val="C00000"/>
                <w:sz w:val="20"/>
                <w:szCs w:val="20"/>
              </w:rPr>
              <w:t>72.66</w:t>
            </w:r>
          </w:p>
        </w:tc>
        <w:tc>
          <w:tcPr>
            <w:tcW w:w="810" w:type="dxa"/>
            <w:tcBorders>
              <w:top w:val="single" w:sz="4" w:space="0" w:color="auto"/>
              <w:left w:val="single" w:sz="4" w:space="0" w:color="auto"/>
              <w:bottom w:val="single" w:sz="4" w:space="0" w:color="auto"/>
              <w:right w:val="single" w:sz="4" w:space="0" w:color="auto"/>
            </w:tcBorders>
            <w:vAlign w:val="center"/>
          </w:tcPr>
          <w:p w14:paraId="63C2B107"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w:t>
            </w:r>
          </w:p>
        </w:tc>
        <w:tc>
          <w:tcPr>
            <w:tcW w:w="810" w:type="dxa"/>
            <w:tcBorders>
              <w:top w:val="single" w:sz="4" w:space="0" w:color="auto"/>
              <w:left w:val="single" w:sz="4" w:space="0" w:color="auto"/>
              <w:bottom w:val="single" w:sz="4" w:space="0" w:color="auto"/>
              <w:right w:val="single" w:sz="4" w:space="0" w:color="auto"/>
            </w:tcBorders>
            <w:vAlign w:val="center"/>
          </w:tcPr>
          <w:p w14:paraId="3F0E44FE"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w:t>
            </w:r>
          </w:p>
        </w:tc>
        <w:tc>
          <w:tcPr>
            <w:tcW w:w="900" w:type="dxa"/>
            <w:tcBorders>
              <w:top w:val="single" w:sz="4" w:space="0" w:color="auto"/>
              <w:left w:val="single" w:sz="4" w:space="0" w:color="auto"/>
              <w:bottom w:val="single" w:sz="4" w:space="0" w:color="auto"/>
              <w:right w:val="single" w:sz="4" w:space="0" w:color="auto"/>
            </w:tcBorders>
            <w:vAlign w:val="center"/>
          </w:tcPr>
          <w:p w14:paraId="2179A0E3" w14:textId="77777777" w:rsidR="00DD6E71" w:rsidRPr="00DD6E71" w:rsidRDefault="00DD6E71" w:rsidP="008C4250">
            <w:pPr>
              <w:autoSpaceDE w:val="0"/>
              <w:autoSpaceDN w:val="0"/>
              <w:adjustRightInd w:val="0"/>
              <w:jc w:val="center"/>
              <w:rPr>
                <w:color w:val="C00000"/>
                <w:sz w:val="20"/>
                <w:szCs w:val="20"/>
              </w:rPr>
            </w:pPr>
            <w:r w:rsidRPr="00DD6E71">
              <w:rPr>
                <w:color w:val="C00000"/>
                <w:sz w:val="20"/>
                <w:szCs w:val="20"/>
              </w:rPr>
              <w:t>-</w:t>
            </w:r>
          </w:p>
        </w:tc>
      </w:tr>
    </w:tbl>
    <w:p w14:paraId="290291AC" w14:textId="20588D19" w:rsidR="00DD6E71" w:rsidRPr="00DD6E71" w:rsidRDefault="00DD6E71" w:rsidP="0048098E">
      <w:pPr>
        <w:autoSpaceDE w:val="0"/>
        <w:autoSpaceDN w:val="0"/>
        <w:adjustRightInd w:val="0"/>
        <w:spacing w:before="110" w:after="220" w:line="240" w:lineRule="auto"/>
        <w:jc w:val="both"/>
        <w:rPr>
          <w:rFonts w:cstheme="minorHAnsi"/>
          <w:bCs/>
          <w:color w:val="C00000"/>
        </w:rPr>
      </w:pPr>
      <w:r w:rsidRPr="00DD6E71">
        <w:rPr>
          <w:rFonts w:cstheme="minorHAnsi"/>
          <w:bCs/>
          <w:color w:val="C00000"/>
        </w:rPr>
        <w:t xml:space="preserve">As indicated in the table above, </w:t>
      </w:r>
      <w:r w:rsidR="002C50DA">
        <w:rPr>
          <w:rFonts w:cstheme="minorHAnsi"/>
          <w:bCs/>
          <w:color w:val="C00000"/>
        </w:rPr>
        <w:t>72.7</w:t>
      </w:r>
      <w:r w:rsidRPr="00DD6E71">
        <w:rPr>
          <w:rFonts w:cstheme="minorHAnsi"/>
          <w:bCs/>
          <w:color w:val="C00000"/>
        </w:rPr>
        <w:t>% of the initial patient population is excluded from the denominator.</w:t>
      </w:r>
      <w:r w:rsidR="00752674" w:rsidRPr="00DD6E71" w:rsidDel="00752674">
        <w:rPr>
          <w:rFonts w:cstheme="minorHAnsi"/>
          <w:bCs/>
          <w:color w:val="C00000"/>
        </w:rPr>
        <w:t xml:space="preserve"> </w:t>
      </w:r>
      <w:r w:rsidRPr="00DD6E71">
        <w:rPr>
          <w:rFonts w:cstheme="minorHAnsi"/>
          <w:bCs/>
          <w:color w:val="C00000"/>
        </w:rPr>
        <w:t>However, the use of minimum case counts ensures that we report performance scores for facilities that have an adequate number of cases after the application of these exclusions.</w:t>
      </w:r>
    </w:p>
    <w:p w14:paraId="5F670E04" w14:textId="77777777" w:rsidR="0048098E" w:rsidRDefault="00092566" w:rsidP="0048098E">
      <w:pPr>
        <w:autoSpaceDE w:val="0"/>
        <w:autoSpaceDN w:val="0"/>
        <w:adjustRightInd w:val="0"/>
        <w:spacing w:before="220" w:after="45" w:line="240" w:lineRule="auto"/>
        <w:jc w:val="both"/>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0FAE15A9" w14:textId="77777777" w:rsidR="002C50DA" w:rsidRPr="003D4A18" w:rsidRDefault="002C50DA" w:rsidP="0048098E">
      <w:pPr>
        <w:autoSpaceDE w:val="0"/>
        <w:autoSpaceDN w:val="0"/>
        <w:adjustRightInd w:val="0"/>
        <w:spacing w:before="45" w:after="45" w:line="240" w:lineRule="auto"/>
        <w:jc w:val="both"/>
        <w:rPr>
          <w:rFonts w:cstheme="minorHAnsi"/>
          <w:bCs/>
          <w:color w:val="0000FF"/>
        </w:rPr>
      </w:pPr>
      <w:r w:rsidRPr="003D4A18">
        <w:rPr>
          <w:rFonts w:cstheme="minorHAnsi"/>
          <w:bCs/>
          <w:color w:val="0000FF"/>
        </w:rPr>
        <w:t xml:space="preserve">As seen in the table reported in Section </w:t>
      </w:r>
      <w:r w:rsidRPr="003D4A18">
        <w:rPr>
          <w:rFonts w:cstheme="minorHAnsi"/>
          <w:b/>
          <w:bCs/>
          <w:color w:val="0000FF"/>
        </w:rPr>
        <w:t>2b3.2</w:t>
      </w:r>
      <w:r w:rsidRPr="003D4A18">
        <w:rPr>
          <w:rFonts w:cstheme="minorHAnsi"/>
          <w:bCs/>
          <w:color w:val="0000FF"/>
        </w:rPr>
        <w:t xml:space="preserve"> above, the frequency of exclusions/exceptions varied substantially across facilities. Measure exclusion and numerator exception criteria are in alignment with clinical guidelines and also ensure that all cases included in the measure have sufficient denominator and numerator information to calculate the performance score. After identification of cases for patients 18 years and older with a principal diagnosis associated with acute ischemic or hemorrhagic stroke, measure exclusion and numerator exception criteria are applied: </w:t>
      </w:r>
    </w:p>
    <w:p w14:paraId="1D17A76D" w14:textId="77777777" w:rsidR="002C50DA" w:rsidRPr="003D4A18" w:rsidRDefault="002C50DA" w:rsidP="000D2179">
      <w:pPr>
        <w:pStyle w:val="ListParagraph"/>
        <w:numPr>
          <w:ilvl w:val="0"/>
          <w:numId w:val="43"/>
        </w:numPr>
        <w:autoSpaceDE w:val="0"/>
        <w:autoSpaceDN w:val="0"/>
        <w:adjustRightInd w:val="0"/>
        <w:spacing w:before="45" w:after="45" w:line="240" w:lineRule="auto"/>
        <w:ind w:left="360"/>
        <w:contextualSpacing w:val="0"/>
        <w:jc w:val="both"/>
        <w:rPr>
          <w:rFonts w:cstheme="minorHAnsi"/>
          <w:bCs/>
          <w:color w:val="0000FF"/>
        </w:rPr>
      </w:pPr>
      <w:r w:rsidRPr="003D4A18">
        <w:rPr>
          <w:rFonts w:cstheme="minorHAnsi"/>
          <w:bCs/>
          <w:i/>
          <w:color w:val="0000FF"/>
        </w:rPr>
        <w:t>Discharge Code</w:t>
      </w:r>
      <w:r w:rsidRPr="003D4A18">
        <w:rPr>
          <w:rFonts w:cstheme="minorHAnsi"/>
          <w:bCs/>
          <w:color w:val="0000FF"/>
        </w:rPr>
        <w:t xml:space="preserve"> is a measure exclusion criterion. Cases for patients where </w:t>
      </w:r>
      <w:r w:rsidRPr="003D4A18">
        <w:rPr>
          <w:rFonts w:cstheme="minorHAnsi"/>
          <w:bCs/>
          <w:i/>
          <w:color w:val="0000FF"/>
        </w:rPr>
        <w:t>Discharge Code</w:t>
      </w:r>
      <w:r w:rsidRPr="003D4A18">
        <w:rPr>
          <w:rFonts w:cstheme="minorHAnsi"/>
          <w:bCs/>
          <w:color w:val="0000FF"/>
        </w:rPr>
        <w:t xml:space="preserve"> equals “Expired”, “Left Against Medical Advice/AMA”, or “UTD” are excluded from the measure denominator. Overall, 4.4% of cases for patients included in the initial patient population are excluded from the denominator based on </w:t>
      </w:r>
      <w:r w:rsidRPr="003D4A18">
        <w:rPr>
          <w:rFonts w:cstheme="minorHAnsi"/>
          <w:bCs/>
          <w:i/>
          <w:color w:val="0000FF"/>
        </w:rPr>
        <w:t>Discharge Code</w:t>
      </w:r>
      <w:r w:rsidRPr="003D4A18">
        <w:rPr>
          <w:rFonts w:cstheme="minorHAnsi"/>
          <w:bCs/>
          <w:color w:val="0000FF"/>
        </w:rPr>
        <w:t xml:space="preserve">. There is notable variability in the proportion of cases excluded based on </w:t>
      </w:r>
      <w:r w:rsidRPr="003D4A18">
        <w:rPr>
          <w:rFonts w:cstheme="minorHAnsi"/>
          <w:bCs/>
          <w:i/>
          <w:color w:val="0000FF"/>
        </w:rPr>
        <w:t>Discharge Code</w:t>
      </w:r>
      <w:r w:rsidRPr="003D4A18">
        <w:rPr>
          <w:rFonts w:cstheme="minorHAnsi"/>
          <w:bCs/>
          <w:color w:val="0000FF"/>
        </w:rPr>
        <w:t xml:space="preserve"> values across facilities, with an inter-quartile range of 0.0% to 6.7%. </w:t>
      </w:r>
    </w:p>
    <w:p w14:paraId="2F415B5D" w14:textId="77777777" w:rsidR="002C50DA" w:rsidRPr="003D4A18" w:rsidRDefault="002C50DA" w:rsidP="000D2179">
      <w:pPr>
        <w:pStyle w:val="ListParagraph"/>
        <w:numPr>
          <w:ilvl w:val="0"/>
          <w:numId w:val="43"/>
        </w:numPr>
        <w:autoSpaceDE w:val="0"/>
        <w:autoSpaceDN w:val="0"/>
        <w:adjustRightInd w:val="0"/>
        <w:spacing w:before="45" w:after="45" w:line="240" w:lineRule="auto"/>
        <w:ind w:left="360"/>
        <w:contextualSpacing w:val="0"/>
        <w:jc w:val="both"/>
        <w:rPr>
          <w:rFonts w:cstheme="minorHAnsi"/>
          <w:bCs/>
          <w:color w:val="0000FF"/>
        </w:rPr>
      </w:pPr>
      <w:r w:rsidRPr="003D4A18">
        <w:rPr>
          <w:rFonts w:cstheme="minorHAnsi"/>
          <w:bCs/>
          <w:i/>
          <w:color w:val="0000FF"/>
        </w:rPr>
        <w:t>Head CT Scan or MRI Order</w:t>
      </w:r>
      <w:r w:rsidRPr="003D4A18">
        <w:rPr>
          <w:rFonts w:cstheme="minorHAnsi"/>
          <w:bCs/>
          <w:color w:val="0000FF"/>
        </w:rPr>
        <w:t xml:space="preserve"> is a measure exclusion criterion. Cases for patients where </w:t>
      </w:r>
      <w:r w:rsidRPr="003D4A18">
        <w:rPr>
          <w:rFonts w:cstheme="minorHAnsi"/>
          <w:bCs/>
          <w:i/>
          <w:color w:val="0000FF"/>
        </w:rPr>
        <w:t>Head CT Scan or MRI Order</w:t>
      </w:r>
      <w:r w:rsidRPr="003D4A18">
        <w:rPr>
          <w:rFonts w:cstheme="minorHAnsi"/>
          <w:bCs/>
          <w:color w:val="0000FF"/>
        </w:rPr>
        <w:t xml:space="preserve"> equals “No” are excluded from the denominator. This criterion is based off the fact that the numerator is dependent upon a head CT or MRI scan being performed. Overall, 3.3% of cases included in the initial patient population, were excluded from the measure denominator based on </w:t>
      </w:r>
      <w:r w:rsidRPr="003D4A18">
        <w:rPr>
          <w:rFonts w:cstheme="minorHAnsi"/>
          <w:bCs/>
          <w:i/>
          <w:color w:val="0000FF"/>
        </w:rPr>
        <w:t>Head CT Scan or MRI Order</w:t>
      </w:r>
      <w:r w:rsidRPr="003D4A18">
        <w:rPr>
          <w:rFonts w:cstheme="minorHAnsi"/>
          <w:bCs/>
          <w:color w:val="0000FF"/>
        </w:rPr>
        <w:t xml:space="preserve">. There is notable variability in the proportion of excluded </w:t>
      </w:r>
      <w:r w:rsidRPr="003D4A18">
        <w:rPr>
          <w:rFonts w:cstheme="minorHAnsi"/>
          <w:bCs/>
          <w:i/>
          <w:color w:val="0000FF"/>
        </w:rPr>
        <w:t xml:space="preserve">Head CT Scan or MRI Order </w:t>
      </w:r>
      <w:r w:rsidRPr="003D4A18">
        <w:rPr>
          <w:rFonts w:cstheme="minorHAnsi"/>
          <w:bCs/>
          <w:color w:val="0000FF"/>
        </w:rPr>
        <w:t>values across facilities, with an interquartile range from 0.0% to 5.3%.</w:t>
      </w:r>
    </w:p>
    <w:p w14:paraId="2A0AA845" w14:textId="77777777" w:rsidR="002C50DA" w:rsidRPr="003D4A18" w:rsidRDefault="002C50DA" w:rsidP="000D2179">
      <w:pPr>
        <w:pStyle w:val="ListParagraph"/>
        <w:numPr>
          <w:ilvl w:val="0"/>
          <w:numId w:val="43"/>
        </w:numPr>
        <w:autoSpaceDE w:val="0"/>
        <w:autoSpaceDN w:val="0"/>
        <w:adjustRightInd w:val="0"/>
        <w:spacing w:before="45" w:after="45" w:line="240" w:lineRule="auto"/>
        <w:ind w:left="360"/>
        <w:contextualSpacing w:val="0"/>
        <w:jc w:val="both"/>
        <w:rPr>
          <w:rFonts w:cstheme="minorHAnsi"/>
          <w:bCs/>
          <w:color w:val="0000FF"/>
        </w:rPr>
      </w:pPr>
      <w:r w:rsidRPr="003D4A18">
        <w:rPr>
          <w:rFonts w:cstheme="minorHAnsi"/>
          <w:bCs/>
          <w:i/>
          <w:color w:val="0000FF"/>
        </w:rPr>
        <w:t>Last Known Well</w:t>
      </w:r>
      <w:r w:rsidRPr="003D4A18">
        <w:rPr>
          <w:rFonts w:cstheme="minorHAnsi"/>
          <w:bCs/>
          <w:color w:val="0000FF"/>
        </w:rPr>
        <w:t xml:space="preserve"> is a measure exclusion criterion. It is a binary variable that indicates if there are values for both </w:t>
      </w:r>
      <w:r w:rsidRPr="003D4A18">
        <w:rPr>
          <w:rFonts w:cstheme="minorHAnsi"/>
          <w:bCs/>
          <w:i/>
          <w:color w:val="0000FF"/>
        </w:rPr>
        <w:t xml:space="preserve">Date Last Known Well </w:t>
      </w:r>
      <w:r w:rsidRPr="003D4A18">
        <w:rPr>
          <w:rFonts w:cstheme="minorHAnsi"/>
          <w:bCs/>
          <w:color w:val="0000FF"/>
        </w:rPr>
        <w:t>and</w:t>
      </w:r>
      <w:r w:rsidRPr="003D4A18">
        <w:rPr>
          <w:rFonts w:cstheme="minorHAnsi"/>
          <w:bCs/>
          <w:i/>
          <w:color w:val="0000FF"/>
        </w:rPr>
        <w:t xml:space="preserve"> Time Last Known Well. </w:t>
      </w:r>
      <w:r w:rsidRPr="003D4A18">
        <w:rPr>
          <w:rFonts w:cstheme="minorHAnsi"/>
          <w:bCs/>
          <w:color w:val="0000FF"/>
        </w:rPr>
        <w:t xml:space="preserve">Cases for patients where </w:t>
      </w:r>
      <w:r w:rsidRPr="003D4A18">
        <w:rPr>
          <w:rFonts w:cstheme="minorHAnsi"/>
          <w:bCs/>
          <w:i/>
          <w:color w:val="0000FF"/>
        </w:rPr>
        <w:t>Last Known Well</w:t>
      </w:r>
      <w:r w:rsidRPr="003D4A18">
        <w:rPr>
          <w:rFonts w:cstheme="minorHAnsi"/>
          <w:bCs/>
          <w:color w:val="0000FF"/>
        </w:rPr>
        <w:t xml:space="preserve"> is equal to “No” are excluded from the measure denominator. Overall, 41.9% of cases for patients included in the initial patient population had a </w:t>
      </w:r>
      <w:r w:rsidRPr="003D4A18">
        <w:rPr>
          <w:rFonts w:cstheme="minorHAnsi"/>
          <w:bCs/>
          <w:i/>
          <w:color w:val="0000FF"/>
        </w:rPr>
        <w:t>Last Known Well</w:t>
      </w:r>
      <w:r w:rsidRPr="003D4A18">
        <w:rPr>
          <w:rFonts w:cstheme="minorHAnsi"/>
          <w:bCs/>
          <w:color w:val="0000FF"/>
        </w:rPr>
        <w:t xml:space="preserve"> value equal to “No.” There is large variability in the proportion of excluded </w:t>
      </w:r>
      <w:r w:rsidRPr="003D4A18">
        <w:rPr>
          <w:rFonts w:cstheme="minorHAnsi"/>
          <w:bCs/>
          <w:i/>
          <w:color w:val="0000FF"/>
        </w:rPr>
        <w:t>Last Known Well</w:t>
      </w:r>
      <w:r w:rsidRPr="003D4A18">
        <w:rPr>
          <w:rFonts w:cstheme="minorHAnsi"/>
          <w:bCs/>
          <w:color w:val="0000FF"/>
        </w:rPr>
        <w:t xml:space="preserve"> values across facilities, with an interquartile range from 28.6% to 52.6%. </w:t>
      </w:r>
    </w:p>
    <w:p w14:paraId="18001D8C" w14:textId="77777777" w:rsidR="002C50DA" w:rsidRPr="003D4A18" w:rsidRDefault="002C50DA" w:rsidP="000D2179">
      <w:pPr>
        <w:pStyle w:val="ListParagraph"/>
        <w:numPr>
          <w:ilvl w:val="0"/>
          <w:numId w:val="43"/>
        </w:numPr>
        <w:autoSpaceDE w:val="0"/>
        <w:autoSpaceDN w:val="0"/>
        <w:adjustRightInd w:val="0"/>
        <w:spacing w:before="45" w:after="45" w:line="240" w:lineRule="auto"/>
        <w:ind w:left="360"/>
        <w:contextualSpacing w:val="0"/>
        <w:jc w:val="both"/>
        <w:rPr>
          <w:rFonts w:cstheme="minorHAnsi"/>
          <w:bCs/>
          <w:color w:val="0000FF"/>
        </w:rPr>
      </w:pPr>
      <w:r w:rsidRPr="003D4A18">
        <w:rPr>
          <w:rFonts w:cstheme="minorHAnsi"/>
          <w:bCs/>
          <w:i/>
          <w:color w:val="0000FF"/>
        </w:rPr>
        <w:t>Date Last Known Well</w:t>
      </w:r>
      <w:r w:rsidRPr="003D4A18">
        <w:rPr>
          <w:rFonts w:cstheme="minorHAnsi"/>
          <w:bCs/>
          <w:color w:val="0000FF"/>
        </w:rPr>
        <w:t xml:space="preserve"> is a numerator exception criterion. If </w:t>
      </w:r>
      <w:r w:rsidRPr="003D4A18">
        <w:rPr>
          <w:rFonts w:cstheme="minorHAnsi"/>
          <w:bCs/>
          <w:i/>
          <w:color w:val="0000FF"/>
        </w:rPr>
        <w:t>Date Last Known Well</w:t>
      </w:r>
      <w:r w:rsidRPr="003D4A18">
        <w:rPr>
          <w:rFonts w:cstheme="minorHAnsi"/>
          <w:bCs/>
          <w:color w:val="0000FF"/>
        </w:rPr>
        <w:t xml:space="preserve"> is equal to “UTD,” the case is not included in the measure numerator but remains in the measure denominator. Overall, 0.1% of patients included in the denominator have a “UTD” value for </w:t>
      </w:r>
      <w:r w:rsidRPr="003D4A18">
        <w:rPr>
          <w:rFonts w:cstheme="minorHAnsi"/>
          <w:bCs/>
          <w:i/>
          <w:color w:val="0000FF"/>
        </w:rPr>
        <w:t>Date Last Known Well</w:t>
      </w:r>
      <w:r w:rsidRPr="003D4A18">
        <w:rPr>
          <w:rFonts w:cstheme="minorHAnsi"/>
          <w:bCs/>
          <w:color w:val="0000FF"/>
        </w:rPr>
        <w:t xml:space="preserve">. While there is limited variability in the proportion of excepted cases across facilities, the exception remains important as a “UTD” value for this data element makes it impossible to determine whether the patient received timely interpretation of their head CT or MRI. </w:t>
      </w:r>
    </w:p>
    <w:p w14:paraId="09AC0D42" w14:textId="77777777" w:rsidR="002C50DA" w:rsidRPr="003D4A18" w:rsidRDefault="002C50DA" w:rsidP="000D2179">
      <w:pPr>
        <w:pStyle w:val="ListParagraph"/>
        <w:numPr>
          <w:ilvl w:val="0"/>
          <w:numId w:val="43"/>
        </w:numPr>
        <w:autoSpaceDE w:val="0"/>
        <w:autoSpaceDN w:val="0"/>
        <w:adjustRightInd w:val="0"/>
        <w:spacing w:before="45" w:after="45" w:line="240" w:lineRule="auto"/>
        <w:ind w:left="360"/>
        <w:contextualSpacing w:val="0"/>
        <w:jc w:val="both"/>
        <w:rPr>
          <w:rFonts w:cstheme="minorHAnsi"/>
          <w:bCs/>
          <w:color w:val="0000FF"/>
        </w:rPr>
      </w:pPr>
      <w:r w:rsidRPr="003D4A18">
        <w:rPr>
          <w:rFonts w:cstheme="minorHAnsi"/>
          <w:bCs/>
          <w:i/>
          <w:color w:val="0000FF"/>
        </w:rPr>
        <w:t>Time Last Known Well</w:t>
      </w:r>
      <w:r w:rsidRPr="003D4A18">
        <w:rPr>
          <w:rFonts w:cstheme="minorHAnsi"/>
          <w:bCs/>
          <w:color w:val="0000FF"/>
        </w:rPr>
        <w:t xml:space="preserve"> is a numerator exception criterion. If </w:t>
      </w:r>
      <w:r w:rsidRPr="003D4A18">
        <w:rPr>
          <w:rFonts w:cstheme="minorHAnsi"/>
          <w:bCs/>
          <w:i/>
          <w:color w:val="0000FF"/>
        </w:rPr>
        <w:t>Time Last Known Well</w:t>
      </w:r>
      <w:r w:rsidRPr="003D4A18">
        <w:rPr>
          <w:rFonts w:cstheme="minorHAnsi"/>
          <w:bCs/>
          <w:color w:val="0000FF"/>
        </w:rPr>
        <w:t xml:space="preserve"> is equal to “UTD,” the case is not included in the measure numerator but remains in the measure denominator. Overall, 1.4% of patients included in the denominator have a “UTD” value for </w:t>
      </w:r>
      <w:r w:rsidRPr="003D4A18">
        <w:rPr>
          <w:rFonts w:cstheme="minorHAnsi"/>
          <w:bCs/>
          <w:i/>
          <w:color w:val="0000FF"/>
        </w:rPr>
        <w:t>Time Last Known Well</w:t>
      </w:r>
      <w:r w:rsidRPr="003D4A18">
        <w:rPr>
          <w:rFonts w:cstheme="minorHAnsi"/>
          <w:bCs/>
          <w:color w:val="0000FF"/>
        </w:rPr>
        <w:t xml:space="preserve">. While there is limited variability in the proportion of excepted cases across facilities, the exception remains important as a “UTD” value for this data element makes it impossible to determine whether the patient received timely interpretation of their head CT or MRI. </w:t>
      </w:r>
    </w:p>
    <w:p w14:paraId="1E9176A0" w14:textId="77777777" w:rsidR="002C50DA" w:rsidRPr="003D4A18" w:rsidRDefault="002C50DA" w:rsidP="000D2179">
      <w:pPr>
        <w:pStyle w:val="ListParagraph"/>
        <w:numPr>
          <w:ilvl w:val="0"/>
          <w:numId w:val="43"/>
        </w:numPr>
        <w:autoSpaceDE w:val="0"/>
        <w:autoSpaceDN w:val="0"/>
        <w:adjustRightInd w:val="0"/>
        <w:spacing w:before="45" w:after="45" w:line="240" w:lineRule="auto"/>
        <w:ind w:left="360"/>
        <w:contextualSpacing w:val="0"/>
        <w:jc w:val="both"/>
        <w:rPr>
          <w:rFonts w:cstheme="minorHAnsi"/>
          <w:bCs/>
          <w:color w:val="0000FF"/>
        </w:rPr>
      </w:pPr>
      <w:r w:rsidRPr="003D4A18">
        <w:rPr>
          <w:rFonts w:cstheme="minorHAnsi"/>
          <w:bCs/>
          <w:i/>
          <w:color w:val="0000FF"/>
        </w:rPr>
        <w:t xml:space="preserve">Arrival Time </w:t>
      </w:r>
      <w:r w:rsidRPr="003D4A18">
        <w:rPr>
          <w:rFonts w:cstheme="minorHAnsi"/>
          <w:bCs/>
          <w:color w:val="0000FF"/>
        </w:rPr>
        <w:t xml:space="preserve">is a numerator exception criterion. If </w:t>
      </w:r>
      <w:r w:rsidRPr="003D4A18">
        <w:rPr>
          <w:rFonts w:cstheme="minorHAnsi"/>
          <w:bCs/>
          <w:i/>
          <w:color w:val="0000FF"/>
        </w:rPr>
        <w:t>Arrival Time</w:t>
      </w:r>
      <w:r w:rsidRPr="003D4A18">
        <w:rPr>
          <w:rFonts w:cstheme="minorHAnsi"/>
          <w:bCs/>
          <w:color w:val="0000FF"/>
        </w:rPr>
        <w:t xml:space="preserve"> is equal to “UTD,” the case is not included in the measure numerator but remains in the measure denominator. Overall, less than 0.1% of patients included in the denominator have a “UTD” value for </w:t>
      </w:r>
      <w:r w:rsidRPr="003D4A18">
        <w:rPr>
          <w:rFonts w:cstheme="minorHAnsi"/>
          <w:bCs/>
          <w:i/>
          <w:color w:val="0000FF"/>
        </w:rPr>
        <w:t>Arrival Time</w:t>
      </w:r>
      <w:r w:rsidRPr="003D4A18">
        <w:rPr>
          <w:rFonts w:cstheme="minorHAnsi"/>
          <w:bCs/>
          <w:color w:val="0000FF"/>
        </w:rPr>
        <w:t xml:space="preserve">. While there is limited variability in the proportion of excepted cases across facilities, the exception remains important as a “UTD” value for this data element makes it impossible to determine whether the patient received timely interpretation of their head CT or MRI. </w:t>
      </w:r>
    </w:p>
    <w:p w14:paraId="57A6628C" w14:textId="77777777" w:rsidR="002C50DA" w:rsidRPr="003D4A18" w:rsidRDefault="002C50DA" w:rsidP="000D2179">
      <w:pPr>
        <w:pStyle w:val="ListParagraph"/>
        <w:numPr>
          <w:ilvl w:val="0"/>
          <w:numId w:val="43"/>
        </w:numPr>
        <w:autoSpaceDE w:val="0"/>
        <w:autoSpaceDN w:val="0"/>
        <w:adjustRightInd w:val="0"/>
        <w:spacing w:before="45" w:after="45" w:line="240" w:lineRule="auto"/>
        <w:ind w:left="360"/>
        <w:contextualSpacing w:val="0"/>
        <w:jc w:val="both"/>
        <w:rPr>
          <w:rFonts w:cstheme="minorHAnsi"/>
          <w:bCs/>
          <w:color w:val="0000FF"/>
        </w:rPr>
      </w:pPr>
      <w:r w:rsidRPr="003D4A18">
        <w:rPr>
          <w:rFonts w:cstheme="minorHAnsi"/>
          <w:bCs/>
          <w:i/>
          <w:color w:val="0000FF"/>
        </w:rPr>
        <w:t>Last Known Well Minutes</w:t>
      </w:r>
      <w:r w:rsidRPr="003D4A18">
        <w:rPr>
          <w:rFonts w:cstheme="minorHAnsi"/>
          <w:bCs/>
          <w:color w:val="0000FF"/>
        </w:rPr>
        <w:t xml:space="preserve"> is a measure exclusion criterion. It is a measurement value calculated from </w:t>
      </w:r>
      <w:r w:rsidRPr="003D4A18">
        <w:rPr>
          <w:rFonts w:cstheme="minorHAnsi"/>
          <w:bCs/>
          <w:i/>
          <w:color w:val="0000FF"/>
        </w:rPr>
        <w:t xml:space="preserve">Arrival Time </w:t>
      </w:r>
      <w:r w:rsidRPr="003D4A18">
        <w:rPr>
          <w:rFonts w:cstheme="minorHAnsi"/>
          <w:bCs/>
          <w:color w:val="0000FF"/>
        </w:rPr>
        <w:t>and</w:t>
      </w:r>
      <w:r w:rsidRPr="003D4A18">
        <w:rPr>
          <w:rFonts w:cstheme="minorHAnsi"/>
          <w:bCs/>
          <w:i/>
          <w:color w:val="0000FF"/>
        </w:rPr>
        <w:t xml:space="preserve"> Time Last Known Well. </w:t>
      </w:r>
      <w:r w:rsidRPr="003D4A18">
        <w:rPr>
          <w:rFonts w:cstheme="minorHAnsi"/>
          <w:bCs/>
          <w:color w:val="0000FF"/>
        </w:rPr>
        <w:t xml:space="preserve">If </w:t>
      </w:r>
      <w:r w:rsidRPr="003D4A18">
        <w:rPr>
          <w:rFonts w:cstheme="minorHAnsi"/>
          <w:bCs/>
          <w:i/>
          <w:color w:val="0000FF"/>
        </w:rPr>
        <w:t xml:space="preserve">Last Known Well Minutes </w:t>
      </w:r>
      <w:r w:rsidRPr="003D4A18">
        <w:rPr>
          <w:rFonts w:cstheme="minorHAnsi"/>
          <w:bCs/>
          <w:color w:val="0000FF"/>
        </w:rPr>
        <w:t xml:space="preserve">is greater than 120 minutes, the case is excluded from the measure. This criterion is based off of clinical guidelines for the most appropriate time window to identify and treat acute stroke. Overall, 23.8% of patients eligible for the measure have a value greater than 120 minutes for </w:t>
      </w:r>
      <w:r w:rsidRPr="003D4A18">
        <w:rPr>
          <w:rFonts w:cstheme="minorHAnsi"/>
          <w:bCs/>
          <w:i/>
          <w:color w:val="0000FF"/>
        </w:rPr>
        <w:t>Time Last Known Well Minutes</w:t>
      </w:r>
      <w:r>
        <w:rPr>
          <w:rFonts w:cstheme="minorHAnsi"/>
          <w:bCs/>
          <w:i/>
          <w:color w:val="0000FF"/>
        </w:rPr>
        <w:t>; although this value may appear high, multiple studies have found</w:t>
      </w:r>
      <w:r w:rsidRPr="006339DA">
        <w:t xml:space="preserve"> </w:t>
      </w:r>
      <w:r w:rsidRPr="006339DA">
        <w:rPr>
          <w:rFonts w:cstheme="minorHAnsi"/>
          <w:bCs/>
          <w:i/>
          <w:color w:val="0000FF"/>
        </w:rPr>
        <w:t xml:space="preserve">that fewer than one-third of stroke patients arrive at the ED within </w:t>
      </w:r>
      <w:r>
        <w:rPr>
          <w:rFonts w:cstheme="minorHAnsi"/>
          <w:bCs/>
          <w:i/>
          <w:color w:val="0000FF"/>
        </w:rPr>
        <w:t>two hours of symptom onset</w:t>
      </w:r>
      <w:r w:rsidRPr="006339DA">
        <w:rPr>
          <w:rFonts w:cstheme="minorHAnsi"/>
          <w:bCs/>
          <w:i/>
          <w:color w:val="0000FF"/>
        </w:rPr>
        <w:t xml:space="preserve"> (Mozaffarian et al. 2015; Pittenger et al. 2014)</w:t>
      </w:r>
      <w:r w:rsidRPr="003D4A18">
        <w:rPr>
          <w:rFonts w:cstheme="minorHAnsi"/>
          <w:bCs/>
          <w:color w:val="0000FF"/>
        </w:rPr>
        <w:t xml:space="preserve">. There is variability in the proportion of excluded values for </w:t>
      </w:r>
      <w:r w:rsidRPr="003D4A18">
        <w:rPr>
          <w:rFonts w:cstheme="minorHAnsi"/>
          <w:bCs/>
          <w:i/>
          <w:color w:val="0000FF"/>
        </w:rPr>
        <w:t>Last Known Well Minutes</w:t>
      </w:r>
      <w:r w:rsidRPr="003D4A18">
        <w:rPr>
          <w:rFonts w:cstheme="minorHAnsi"/>
          <w:bCs/>
          <w:color w:val="0000FF"/>
        </w:rPr>
        <w:t xml:space="preserve"> across facilities, with an interquartile range of 14.3% to 30.4%. </w:t>
      </w:r>
    </w:p>
    <w:p w14:paraId="437348DA" w14:textId="77777777" w:rsidR="002C50DA" w:rsidRPr="003D4A18" w:rsidRDefault="002C50DA" w:rsidP="000D2179">
      <w:pPr>
        <w:pStyle w:val="ListParagraph"/>
        <w:numPr>
          <w:ilvl w:val="0"/>
          <w:numId w:val="43"/>
        </w:numPr>
        <w:autoSpaceDE w:val="0"/>
        <w:autoSpaceDN w:val="0"/>
        <w:adjustRightInd w:val="0"/>
        <w:spacing w:before="45" w:after="45" w:line="240" w:lineRule="auto"/>
        <w:ind w:left="360"/>
        <w:contextualSpacing w:val="0"/>
        <w:jc w:val="both"/>
        <w:rPr>
          <w:rFonts w:cstheme="minorHAnsi"/>
          <w:bCs/>
          <w:color w:val="0000FF"/>
        </w:rPr>
      </w:pPr>
      <w:r w:rsidRPr="003D4A18">
        <w:rPr>
          <w:rFonts w:cstheme="minorHAnsi"/>
          <w:bCs/>
          <w:i/>
          <w:color w:val="0000FF"/>
        </w:rPr>
        <w:t>Head CT Scan or MRI Interpretation Date</w:t>
      </w:r>
      <w:r w:rsidRPr="003D4A18">
        <w:rPr>
          <w:rFonts w:cstheme="minorHAnsi"/>
          <w:bCs/>
          <w:color w:val="0000FF"/>
        </w:rPr>
        <w:t xml:space="preserve"> is a numerator exception criterion. If </w:t>
      </w:r>
      <w:r w:rsidRPr="003D4A18">
        <w:rPr>
          <w:rFonts w:cstheme="minorHAnsi"/>
          <w:bCs/>
          <w:i/>
          <w:color w:val="0000FF"/>
        </w:rPr>
        <w:t xml:space="preserve">Head CT Scan or MRI Interpretation Date </w:t>
      </w:r>
      <w:r w:rsidRPr="003D4A18">
        <w:rPr>
          <w:rFonts w:cstheme="minorHAnsi"/>
          <w:bCs/>
          <w:color w:val="0000FF"/>
        </w:rPr>
        <w:t xml:space="preserve">is equal to “UTD,” the case is not included in the measure numerator but remains in the measure denominator. Overall, 0.1% of patients included in the denominator have a “UTD” value for </w:t>
      </w:r>
      <w:r w:rsidRPr="003D4A18">
        <w:rPr>
          <w:rFonts w:cstheme="minorHAnsi"/>
          <w:bCs/>
          <w:i/>
          <w:color w:val="0000FF"/>
        </w:rPr>
        <w:t>Head CT Scan or MRI Interpretation Date</w:t>
      </w:r>
      <w:r w:rsidRPr="003D4A18">
        <w:rPr>
          <w:rFonts w:cstheme="minorHAnsi"/>
          <w:bCs/>
          <w:color w:val="0000FF"/>
        </w:rPr>
        <w:t xml:space="preserve">. While there is limited variability in the proportion of excepted cases across facilities, the exception remains important as a “UTD” value for this data element makes it impossible to determine whether the patient received timely interpretation of their head CT or MRI. </w:t>
      </w:r>
    </w:p>
    <w:p w14:paraId="06F27915" w14:textId="77777777" w:rsidR="002C50DA" w:rsidRPr="003D4A18" w:rsidRDefault="002C50DA" w:rsidP="000D2179">
      <w:pPr>
        <w:pStyle w:val="ListParagraph"/>
        <w:numPr>
          <w:ilvl w:val="0"/>
          <w:numId w:val="43"/>
        </w:numPr>
        <w:autoSpaceDE w:val="0"/>
        <w:autoSpaceDN w:val="0"/>
        <w:adjustRightInd w:val="0"/>
        <w:spacing w:before="45" w:after="45" w:line="240" w:lineRule="auto"/>
        <w:ind w:left="360"/>
        <w:contextualSpacing w:val="0"/>
        <w:jc w:val="both"/>
        <w:rPr>
          <w:rFonts w:cstheme="minorHAnsi"/>
          <w:bCs/>
          <w:color w:val="0000FF"/>
        </w:rPr>
      </w:pPr>
      <w:r w:rsidRPr="003D4A18">
        <w:rPr>
          <w:rFonts w:cstheme="minorHAnsi"/>
          <w:bCs/>
          <w:i/>
          <w:color w:val="0000FF"/>
        </w:rPr>
        <w:t xml:space="preserve">Head CT Scan or MRI Interpretation Time </w:t>
      </w:r>
      <w:r w:rsidRPr="003D4A18">
        <w:rPr>
          <w:rFonts w:cstheme="minorHAnsi"/>
          <w:bCs/>
          <w:color w:val="0000FF"/>
        </w:rPr>
        <w:t xml:space="preserve">is a numerator exception criterion. If </w:t>
      </w:r>
      <w:r w:rsidRPr="003D4A18">
        <w:rPr>
          <w:rFonts w:cstheme="minorHAnsi"/>
          <w:bCs/>
          <w:i/>
          <w:color w:val="0000FF"/>
        </w:rPr>
        <w:t xml:space="preserve">Head CT Scan or MRI Interpretation Time </w:t>
      </w:r>
      <w:r w:rsidRPr="003D4A18">
        <w:rPr>
          <w:rFonts w:cstheme="minorHAnsi"/>
          <w:bCs/>
          <w:color w:val="0000FF"/>
        </w:rPr>
        <w:t xml:space="preserve">is equal to “UTD,” the case is not included in the measure numerator but remains in the measure denominator. Overall, 0.4% of patients included in the denominator have a “UTD” value for </w:t>
      </w:r>
      <w:r w:rsidRPr="003D4A18">
        <w:rPr>
          <w:rFonts w:cstheme="minorHAnsi"/>
          <w:bCs/>
          <w:i/>
          <w:color w:val="0000FF"/>
        </w:rPr>
        <w:t>Head CT Scan or MRI Interpretation Date</w:t>
      </w:r>
      <w:r w:rsidRPr="003D4A18">
        <w:rPr>
          <w:rFonts w:cstheme="minorHAnsi"/>
          <w:bCs/>
          <w:color w:val="0000FF"/>
        </w:rPr>
        <w:t xml:space="preserve">. While there is limited variability in the proportion of excepted cases across facilities, the exception remains important as a “UTD” value for this data element makes it impossible to determine whether the patient received timely interpretation of their head CT or MRI. </w:t>
      </w:r>
    </w:p>
    <w:p w14:paraId="088AF5D0" w14:textId="77777777" w:rsidR="002C50DA" w:rsidRPr="003D4A18" w:rsidRDefault="002C50DA" w:rsidP="000D2179">
      <w:pPr>
        <w:autoSpaceDE w:val="0"/>
        <w:autoSpaceDN w:val="0"/>
        <w:adjustRightInd w:val="0"/>
        <w:spacing w:before="45" w:after="220" w:line="240" w:lineRule="auto"/>
        <w:jc w:val="both"/>
        <w:rPr>
          <w:rFonts w:cstheme="minorHAnsi"/>
          <w:bCs/>
          <w:color w:val="0000FF"/>
        </w:rPr>
      </w:pPr>
      <w:r w:rsidRPr="003D4A18">
        <w:rPr>
          <w:rFonts w:cstheme="minorHAnsi"/>
          <w:bCs/>
          <w:color w:val="0000FF"/>
        </w:rPr>
        <w:t>Results of the survey of the EWG also support the face validity of the exclusions and exceptions for NQF #0661, and indicate that these exclusions are consistent with prevailing gold standards of care or are necessary to support measure calculation.</w:t>
      </w:r>
    </w:p>
    <w:p w14:paraId="17854B1A" w14:textId="3E5B6916" w:rsidR="002C50DA" w:rsidRPr="002C50DA" w:rsidRDefault="002C50DA" w:rsidP="00752674">
      <w:pPr>
        <w:autoSpaceDE w:val="0"/>
        <w:autoSpaceDN w:val="0"/>
        <w:adjustRightInd w:val="0"/>
        <w:spacing w:before="45" w:after="0" w:line="240" w:lineRule="auto"/>
        <w:jc w:val="both"/>
        <w:rPr>
          <w:rFonts w:cstheme="minorHAnsi"/>
          <w:bCs/>
          <w:color w:val="C00000"/>
        </w:rPr>
      </w:pPr>
      <w:r w:rsidRPr="002C50DA">
        <w:rPr>
          <w:rFonts w:cstheme="minorHAnsi"/>
          <w:bCs/>
          <w:color w:val="C00000"/>
        </w:rPr>
        <w:t xml:space="preserve">As </w:t>
      </w:r>
      <w:r w:rsidR="007F5444">
        <w:rPr>
          <w:rFonts w:cstheme="minorHAnsi"/>
          <w:bCs/>
          <w:color w:val="C00000"/>
        </w:rPr>
        <w:t xml:space="preserve">seen in table </w:t>
      </w:r>
      <w:r w:rsidR="007F5444" w:rsidRPr="007F5444">
        <w:rPr>
          <w:rFonts w:cstheme="minorHAnsi"/>
          <w:b/>
          <w:bCs/>
          <w:color w:val="C00000"/>
        </w:rPr>
        <w:t>2b2.2</w:t>
      </w:r>
      <w:r w:rsidR="007F5444">
        <w:rPr>
          <w:rFonts w:cstheme="minorHAnsi"/>
          <w:bCs/>
          <w:color w:val="C00000"/>
        </w:rPr>
        <w:t xml:space="preserve"> above, a large number of patients  (72.7%) are excluded from the measure calculation; the removal of cases </w:t>
      </w:r>
      <w:r w:rsidR="007F5444" w:rsidRPr="00AC2BA6">
        <w:rPr>
          <w:rFonts w:cstheme="minorHAnsi"/>
          <w:bCs/>
          <w:color w:val="C00000"/>
        </w:rPr>
        <w:t>where an abstrac</w:t>
      </w:r>
      <w:r w:rsidR="007F5444">
        <w:rPr>
          <w:rFonts w:cstheme="minorHAnsi"/>
          <w:bCs/>
          <w:color w:val="C00000"/>
        </w:rPr>
        <w:t xml:space="preserve">tor submits a value of “UTD” for </w:t>
      </w:r>
      <w:r w:rsidR="007F5444">
        <w:rPr>
          <w:rFonts w:cstheme="minorHAnsi"/>
          <w:bCs/>
          <w:i/>
          <w:color w:val="C00000"/>
        </w:rPr>
        <w:t xml:space="preserve">Last Known Well </w:t>
      </w:r>
      <w:r w:rsidR="007F5444" w:rsidRPr="00AC2BA6">
        <w:rPr>
          <w:rFonts w:cstheme="minorHAnsi"/>
          <w:bCs/>
          <w:color w:val="C00000"/>
        </w:rPr>
        <w:t xml:space="preserve"> </w:t>
      </w:r>
      <w:r w:rsidR="00752674">
        <w:rPr>
          <w:rFonts w:cstheme="minorHAnsi"/>
          <w:bCs/>
          <w:color w:val="C00000"/>
        </w:rPr>
        <w:t xml:space="preserve">is </w:t>
      </w:r>
      <w:r w:rsidR="007F5444" w:rsidRPr="00AC2BA6">
        <w:rPr>
          <w:rFonts w:cstheme="minorHAnsi"/>
          <w:bCs/>
          <w:color w:val="C00000"/>
        </w:rPr>
        <w:t xml:space="preserve">necessary to align with clinical guidelines and enable measure calculation. </w:t>
      </w:r>
      <w:r w:rsidR="00752674">
        <w:rPr>
          <w:rFonts w:cstheme="minorHAnsi"/>
          <w:bCs/>
          <w:color w:val="C00000"/>
        </w:rPr>
        <w:t>Missing data on this criterion makes it impossible to determine the timeliness of interpretation of a head CT or MRI. The</w:t>
      </w:r>
      <w:r w:rsidRPr="002C50DA">
        <w:rPr>
          <w:rFonts w:cstheme="minorHAnsi"/>
          <w:bCs/>
          <w:color w:val="C00000"/>
        </w:rPr>
        <w:t xml:space="preserve"> frequency of exclusions/exceptions varied substantially across facilities. Measure exclusion and numerator exception criteria are in alignment with clinical guidelines and also ensure that all cases included in the measure have sufficient denominator and numerator information to calculate the performance score. After identification of cases for patients 18 years and older with a principal diagnosis associated with acute ischemic or hemorrhagic stroke, measure exclusion and numerator exception criteria are applied: </w:t>
      </w:r>
    </w:p>
    <w:p w14:paraId="3D91961A" w14:textId="2F004056" w:rsidR="002C50DA" w:rsidRPr="002C50DA" w:rsidRDefault="002C50DA" w:rsidP="000D2179">
      <w:pPr>
        <w:pStyle w:val="ListParagraph"/>
        <w:numPr>
          <w:ilvl w:val="0"/>
          <w:numId w:val="44"/>
        </w:numPr>
        <w:autoSpaceDE w:val="0"/>
        <w:autoSpaceDN w:val="0"/>
        <w:adjustRightInd w:val="0"/>
        <w:spacing w:before="45" w:after="45" w:line="240" w:lineRule="auto"/>
        <w:ind w:left="360"/>
        <w:contextualSpacing w:val="0"/>
        <w:jc w:val="both"/>
        <w:rPr>
          <w:rFonts w:cstheme="minorHAnsi"/>
          <w:bCs/>
          <w:color w:val="C00000"/>
        </w:rPr>
      </w:pPr>
      <w:r w:rsidRPr="002C50DA">
        <w:rPr>
          <w:rFonts w:cstheme="minorHAnsi"/>
          <w:bCs/>
          <w:i/>
          <w:color w:val="C00000"/>
        </w:rPr>
        <w:t>Discharge Code</w:t>
      </w:r>
      <w:r w:rsidRPr="002C50DA">
        <w:rPr>
          <w:rFonts w:cstheme="minorHAnsi"/>
          <w:bCs/>
          <w:color w:val="C00000"/>
        </w:rPr>
        <w:t xml:space="preserve"> is a measure exclusion criterion. Cases for patients where </w:t>
      </w:r>
      <w:r w:rsidRPr="002C50DA">
        <w:rPr>
          <w:rFonts w:cstheme="minorHAnsi"/>
          <w:bCs/>
          <w:i/>
          <w:color w:val="C00000"/>
        </w:rPr>
        <w:t>Discharge Code</w:t>
      </w:r>
      <w:r w:rsidRPr="002C50DA">
        <w:rPr>
          <w:rFonts w:cstheme="minorHAnsi"/>
          <w:bCs/>
          <w:color w:val="C00000"/>
        </w:rPr>
        <w:t xml:space="preserve"> equals “Expired”, “Left Against Medical Advice/AMA”, or “UTD” are excluded from the measure denominator. Overall, </w:t>
      </w:r>
      <w:r>
        <w:rPr>
          <w:rFonts w:cstheme="minorHAnsi"/>
          <w:bCs/>
          <w:color w:val="C00000"/>
        </w:rPr>
        <w:t>3.94</w:t>
      </w:r>
      <w:r w:rsidRPr="002C50DA">
        <w:rPr>
          <w:rFonts w:cstheme="minorHAnsi"/>
          <w:bCs/>
          <w:color w:val="C00000"/>
        </w:rPr>
        <w:t xml:space="preserve">% of cases for patients included in the initial patient population are excluded from the denominator based on </w:t>
      </w:r>
      <w:r w:rsidRPr="002C50DA">
        <w:rPr>
          <w:rFonts w:cstheme="minorHAnsi"/>
          <w:bCs/>
          <w:i/>
          <w:color w:val="C00000"/>
        </w:rPr>
        <w:t>Discharge Code</w:t>
      </w:r>
      <w:r w:rsidRPr="002C50DA">
        <w:rPr>
          <w:rFonts w:cstheme="minorHAnsi"/>
          <w:bCs/>
          <w:color w:val="C00000"/>
        </w:rPr>
        <w:t xml:space="preserve">. There is notable variability in the proportion of cases excluded based on </w:t>
      </w:r>
      <w:r w:rsidRPr="002C50DA">
        <w:rPr>
          <w:rFonts w:cstheme="minorHAnsi"/>
          <w:bCs/>
          <w:i/>
          <w:color w:val="C00000"/>
        </w:rPr>
        <w:t>Discharge Code</w:t>
      </w:r>
      <w:r w:rsidRPr="002C50DA">
        <w:rPr>
          <w:rFonts w:cstheme="minorHAnsi"/>
          <w:bCs/>
          <w:color w:val="C00000"/>
        </w:rPr>
        <w:t xml:space="preserve"> values across facilities, wit</w:t>
      </w:r>
      <w:r>
        <w:rPr>
          <w:rFonts w:cstheme="minorHAnsi"/>
          <w:bCs/>
          <w:color w:val="C00000"/>
        </w:rPr>
        <w:t>h an interquartile range of 2.0</w:t>
      </w:r>
      <w:r w:rsidRPr="002C50DA">
        <w:rPr>
          <w:rFonts w:cstheme="minorHAnsi"/>
          <w:bCs/>
          <w:color w:val="C00000"/>
        </w:rPr>
        <w:t>% to</w:t>
      </w:r>
      <w:r>
        <w:rPr>
          <w:rFonts w:cstheme="minorHAnsi"/>
          <w:bCs/>
          <w:color w:val="C00000"/>
        </w:rPr>
        <w:t xml:space="preserve"> 7.0</w:t>
      </w:r>
      <w:r w:rsidRPr="002C50DA">
        <w:rPr>
          <w:rFonts w:cstheme="minorHAnsi"/>
          <w:bCs/>
          <w:color w:val="C00000"/>
        </w:rPr>
        <w:t xml:space="preserve">%. </w:t>
      </w:r>
    </w:p>
    <w:p w14:paraId="2A4BE2EB" w14:textId="232D935A" w:rsidR="002C50DA" w:rsidRPr="002C50DA" w:rsidRDefault="002C50DA" w:rsidP="000D2179">
      <w:pPr>
        <w:pStyle w:val="ListParagraph"/>
        <w:numPr>
          <w:ilvl w:val="0"/>
          <w:numId w:val="44"/>
        </w:numPr>
        <w:autoSpaceDE w:val="0"/>
        <w:autoSpaceDN w:val="0"/>
        <w:adjustRightInd w:val="0"/>
        <w:spacing w:before="45" w:after="45" w:line="240" w:lineRule="auto"/>
        <w:ind w:left="360"/>
        <w:contextualSpacing w:val="0"/>
        <w:jc w:val="both"/>
        <w:rPr>
          <w:rFonts w:cstheme="minorHAnsi"/>
          <w:bCs/>
          <w:color w:val="C00000"/>
        </w:rPr>
      </w:pPr>
      <w:r w:rsidRPr="002C50DA">
        <w:rPr>
          <w:rFonts w:cstheme="minorHAnsi"/>
          <w:bCs/>
          <w:i/>
          <w:color w:val="C00000"/>
        </w:rPr>
        <w:t>Head CT Scan or MRI Order</w:t>
      </w:r>
      <w:r w:rsidRPr="002C50DA">
        <w:rPr>
          <w:rFonts w:cstheme="minorHAnsi"/>
          <w:bCs/>
          <w:color w:val="C00000"/>
        </w:rPr>
        <w:t xml:space="preserve"> is a measure exclusion criterion. Cases for patients where </w:t>
      </w:r>
      <w:r w:rsidRPr="002C50DA">
        <w:rPr>
          <w:rFonts w:cstheme="minorHAnsi"/>
          <w:bCs/>
          <w:i/>
          <w:color w:val="C00000"/>
        </w:rPr>
        <w:t>Head CT Scan or MRI Order</w:t>
      </w:r>
      <w:r w:rsidRPr="002C50DA">
        <w:rPr>
          <w:rFonts w:cstheme="minorHAnsi"/>
          <w:bCs/>
          <w:color w:val="C00000"/>
        </w:rPr>
        <w:t xml:space="preserve"> equals “No” are excluded from the denominator. This criterion is based off the fact that the numerator is dependent upon a head CT or MRI scan being performed. Overall, 3.3% of cases included in the initial patient population, were excluded from the measure denominator based on </w:t>
      </w:r>
      <w:r w:rsidRPr="002C50DA">
        <w:rPr>
          <w:rFonts w:cstheme="minorHAnsi"/>
          <w:bCs/>
          <w:i/>
          <w:color w:val="C00000"/>
        </w:rPr>
        <w:t>Head CT Scan or MRI Order</w:t>
      </w:r>
      <w:r w:rsidRPr="002C50DA">
        <w:rPr>
          <w:rFonts w:cstheme="minorHAnsi"/>
          <w:bCs/>
          <w:color w:val="C00000"/>
        </w:rPr>
        <w:t xml:space="preserve">. There is notable variability in the proportion of excluded </w:t>
      </w:r>
      <w:r w:rsidRPr="002C50DA">
        <w:rPr>
          <w:rFonts w:cstheme="minorHAnsi"/>
          <w:bCs/>
          <w:i/>
          <w:color w:val="C00000"/>
        </w:rPr>
        <w:t xml:space="preserve">Head CT Scan or MRI Order </w:t>
      </w:r>
      <w:r w:rsidRPr="002C50DA">
        <w:rPr>
          <w:rFonts w:cstheme="minorHAnsi"/>
          <w:bCs/>
          <w:color w:val="C00000"/>
        </w:rPr>
        <w:t xml:space="preserve">values across facilities, with an interquartile range from </w:t>
      </w:r>
      <w:r>
        <w:rPr>
          <w:rFonts w:cstheme="minorHAnsi"/>
          <w:bCs/>
          <w:color w:val="C00000"/>
        </w:rPr>
        <w:t>1.0</w:t>
      </w:r>
      <w:r w:rsidR="009E3637">
        <w:rPr>
          <w:rFonts w:cstheme="minorHAnsi"/>
          <w:bCs/>
          <w:color w:val="C00000"/>
        </w:rPr>
        <w:t xml:space="preserve"> to </w:t>
      </w:r>
      <w:r>
        <w:rPr>
          <w:rFonts w:cstheme="minorHAnsi"/>
          <w:bCs/>
          <w:color w:val="C00000"/>
        </w:rPr>
        <w:t>5.0</w:t>
      </w:r>
      <w:r w:rsidRPr="002C50DA">
        <w:rPr>
          <w:rFonts w:cstheme="minorHAnsi"/>
          <w:bCs/>
          <w:color w:val="C00000"/>
        </w:rPr>
        <w:t>%.</w:t>
      </w:r>
    </w:p>
    <w:p w14:paraId="72668300" w14:textId="7DAB320B" w:rsidR="002C50DA" w:rsidRPr="002C50DA" w:rsidRDefault="002C50DA" w:rsidP="000D2179">
      <w:pPr>
        <w:pStyle w:val="ListParagraph"/>
        <w:numPr>
          <w:ilvl w:val="0"/>
          <w:numId w:val="44"/>
        </w:numPr>
        <w:autoSpaceDE w:val="0"/>
        <w:autoSpaceDN w:val="0"/>
        <w:adjustRightInd w:val="0"/>
        <w:spacing w:before="45" w:after="45" w:line="240" w:lineRule="auto"/>
        <w:ind w:left="360"/>
        <w:contextualSpacing w:val="0"/>
        <w:jc w:val="both"/>
        <w:rPr>
          <w:rFonts w:cstheme="minorHAnsi"/>
          <w:bCs/>
          <w:color w:val="C00000"/>
        </w:rPr>
      </w:pPr>
      <w:r w:rsidRPr="002C50DA">
        <w:rPr>
          <w:rFonts w:cstheme="minorHAnsi"/>
          <w:bCs/>
          <w:i/>
          <w:color w:val="C00000"/>
        </w:rPr>
        <w:t>Last Known Well</w:t>
      </w:r>
      <w:r w:rsidRPr="002C50DA">
        <w:rPr>
          <w:rFonts w:cstheme="minorHAnsi"/>
          <w:bCs/>
          <w:color w:val="C00000"/>
        </w:rPr>
        <w:t xml:space="preserve"> is a measure exclusion criterion. It is a binary variable that indicates if there are values for both </w:t>
      </w:r>
      <w:r w:rsidRPr="002C50DA">
        <w:rPr>
          <w:rFonts w:cstheme="minorHAnsi"/>
          <w:bCs/>
          <w:i/>
          <w:color w:val="C00000"/>
        </w:rPr>
        <w:t xml:space="preserve">Date Last Known Well </w:t>
      </w:r>
      <w:r w:rsidRPr="002C50DA">
        <w:rPr>
          <w:rFonts w:cstheme="minorHAnsi"/>
          <w:bCs/>
          <w:color w:val="C00000"/>
        </w:rPr>
        <w:t>and</w:t>
      </w:r>
      <w:r w:rsidRPr="002C50DA">
        <w:rPr>
          <w:rFonts w:cstheme="minorHAnsi"/>
          <w:bCs/>
          <w:i/>
          <w:color w:val="C00000"/>
        </w:rPr>
        <w:t xml:space="preserve"> Time Last Known Well. </w:t>
      </w:r>
      <w:r w:rsidR="00F765CD">
        <w:rPr>
          <w:rFonts w:cstheme="minorHAnsi"/>
          <w:bCs/>
          <w:color w:val="C00000"/>
        </w:rPr>
        <w:t>P</w:t>
      </w:r>
      <w:r w:rsidR="00F765CD" w:rsidRPr="002C50DA">
        <w:rPr>
          <w:rFonts w:cstheme="minorHAnsi"/>
          <w:bCs/>
          <w:color w:val="C00000"/>
        </w:rPr>
        <w:t xml:space="preserve">atients </w:t>
      </w:r>
      <w:r w:rsidRPr="002C50DA">
        <w:rPr>
          <w:rFonts w:cstheme="minorHAnsi"/>
          <w:bCs/>
          <w:color w:val="C00000"/>
        </w:rPr>
        <w:t xml:space="preserve">where </w:t>
      </w:r>
      <w:r w:rsidRPr="002C50DA">
        <w:rPr>
          <w:rFonts w:cstheme="minorHAnsi"/>
          <w:bCs/>
          <w:i/>
          <w:color w:val="C00000"/>
        </w:rPr>
        <w:t>Last Known Well</w:t>
      </w:r>
      <w:r w:rsidRPr="002C50DA">
        <w:rPr>
          <w:rFonts w:cstheme="minorHAnsi"/>
          <w:bCs/>
          <w:color w:val="C00000"/>
        </w:rPr>
        <w:t xml:space="preserve"> is equal to “No” are excluded from the measure denominator. Overall, </w:t>
      </w:r>
      <w:r>
        <w:rPr>
          <w:rFonts w:cstheme="minorHAnsi"/>
          <w:bCs/>
          <w:color w:val="C00000"/>
        </w:rPr>
        <w:t>37.21</w:t>
      </w:r>
      <w:r w:rsidRPr="002C50DA">
        <w:rPr>
          <w:rFonts w:cstheme="minorHAnsi"/>
          <w:bCs/>
          <w:color w:val="C00000"/>
        </w:rPr>
        <w:t xml:space="preserve">% of cases for patients included in the initial patient population had a </w:t>
      </w:r>
      <w:r w:rsidRPr="002C50DA">
        <w:rPr>
          <w:rFonts w:cstheme="minorHAnsi"/>
          <w:bCs/>
          <w:i/>
          <w:color w:val="C00000"/>
        </w:rPr>
        <w:t>Last Known Well</w:t>
      </w:r>
      <w:r w:rsidRPr="002C50DA">
        <w:rPr>
          <w:rFonts w:cstheme="minorHAnsi"/>
          <w:bCs/>
          <w:color w:val="C00000"/>
        </w:rPr>
        <w:t xml:space="preserve"> value equal to “No.” There is large variability in the proportion of excluded </w:t>
      </w:r>
      <w:r w:rsidRPr="002C50DA">
        <w:rPr>
          <w:rFonts w:cstheme="minorHAnsi"/>
          <w:bCs/>
          <w:i/>
          <w:color w:val="C00000"/>
        </w:rPr>
        <w:t>Last Known Well</w:t>
      </w:r>
      <w:r w:rsidRPr="002C50DA">
        <w:rPr>
          <w:rFonts w:cstheme="minorHAnsi"/>
          <w:bCs/>
          <w:color w:val="C00000"/>
        </w:rPr>
        <w:t xml:space="preserve"> values across facilities, with </w:t>
      </w:r>
      <w:r>
        <w:rPr>
          <w:rFonts w:cstheme="minorHAnsi"/>
          <w:bCs/>
          <w:color w:val="C00000"/>
        </w:rPr>
        <w:t>an interquartile range from 27.0</w:t>
      </w:r>
      <w:r w:rsidRPr="002C50DA">
        <w:rPr>
          <w:rFonts w:cstheme="minorHAnsi"/>
          <w:bCs/>
          <w:color w:val="C00000"/>
        </w:rPr>
        <w:t xml:space="preserve">% to </w:t>
      </w:r>
      <w:r>
        <w:rPr>
          <w:rFonts w:cstheme="minorHAnsi"/>
          <w:bCs/>
          <w:color w:val="C00000"/>
        </w:rPr>
        <w:t>69.0</w:t>
      </w:r>
      <w:r w:rsidRPr="002C50DA">
        <w:rPr>
          <w:rFonts w:cstheme="minorHAnsi"/>
          <w:bCs/>
          <w:color w:val="C00000"/>
        </w:rPr>
        <w:t xml:space="preserve">%. </w:t>
      </w:r>
    </w:p>
    <w:p w14:paraId="199D07AD" w14:textId="62AA5F0A" w:rsidR="002C50DA" w:rsidRPr="002C50DA" w:rsidRDefault="002C50DA" w:rsidP="000D2179">
      <w:pPr>
        <w:pStyle w:val="ListParagraph"/>
        <w:numPr>
          <w:ilvl w:val="0"/>
          <w:numId w:val="44"/>
        </w:numPr>
        <w:autoSpaceDE w:val="0"/>
        <w:autoSpaceDN w:val="0"/>
        <w:adjustRightInd w:val="0"/>
        <w:spacing w:before="45" w:after="45" w:line="240" w:lineRule="auto"/>
        <w:ind w:left="360"/>
        <w:contextualSpacing w:val="0"/>
        <w:jc w:val="both"/>
        <w:rPr>
          <w:rFonts w:cstheme="minorHAnsi"/>
          <w:bCs/>
          <w:color w:val="C00000"/>
        </w:rPr>
      </w:pPr>
      <w:r w:rsidRPr="002C50DA">
        <w:rPr>
          <w:rFonts w:cstheme="minorHAnsi"/>
          <w:bCs/>
          <w:i/>
          <w:color w:val="C00000"/>
        </w:rPr>
        <w:t>Date Last Known Well</w:t>
      </w:r>
      <w:r w:rsidRPr="002C50DA">
        <w:rPr>
          <w:rFonts w:cstheme="minorHAnsi"/>
          <w:bCs/>
          <w:color w:val="C00000"/>
        </w:rPr>
        <w:t xml:space="preserve"> is a numerator exception criterion. If </w:t>
      </w:r>
      <w:r w:rsidRPr="002C50DA">
        <w:rPr>
          <w:rFonts w:cstheme="minorHAnsi"/>
          <w:bCs/>
          <w:i/>
          <w:color w:val="C00000"/>
        </w:rPr>
        <w:t>Date Last Known Well</w:t>
      </w:r>
      <w:r w:rsidRPr="002C50DA">
        <w:rPr>
          <w:rFonts w:cstheme="minorHAnsi"/>
          <w:bCs/>
          <w:color w:val="C00000"/>
        </w:rPr>
        <w:t xml:space="preserve"> is equal to “UTD,” the case is not included in the measure numerator but remains in t</w:t>
      </w:r>
      <w:r>
        <w:rPr>
          <w:rFonts w:cstheme="minorHAnsi"/>
          <w:bCs/>
          <w:color w:val="C00000"/>
        </w:rPr>
        <w:t xml:space="preserve">he measure denominator. </w:t>
      </w:r>
      <w:r w:rsidRPr="002C50DA">
        <w:rPr>
          <w:rFonts w:cstheme="minorHAnsi"/>
          <w:bCs/>
          <w:color w:val="C00000"/>
        </w:rPr>
        <w:t xml:space="preserve"> </w:t>
      </w:r>
      <w:r>
        <w:rPr>
          <w:rFonts w:cstheme="minorHAnsi"/>
          <w:bCs/>
          <w:color w:val="C00000"/>
        </w:rPr>
        <w:t xml:space="preserve">No cases </w:t>
      </w:r>
      <w:r w:rsidRPr="002C50DA">
        <w:rPr>
          <w:rFonts w:cstheme="minorHAnsi"/>
          <w:bCs/>
          <w:color w:val="C00000"/>
        </w:rPr>
        <w:t xml:space="preserve">of patients included in the denominator </w:t>
      </w:r>
      <w:r>
        <w:rPr>
          <w:rFonts w:cstheme="minorHAnsi"/>
          <w:bCs/>
          <w:color w:val="C00000"/>
        </w:rPr>
        <w:t>had</w:t>
      </w:r>
      <w:r w:rsidRPr="002C50DA">
        <w:rPr>
          <w:rFonts w:cstheme="minorHAnsi"/>
          <w:bCs/>
          <w:color w:val="C00000"/>
        </w:rPr>
        <w:t xml:space="preserve"> “UTD” value for </w:t>
      </w:r>
      <w:r w:rsidRPr="002C50DA">
        <w:rPr>
          <w:rFonts w:cstheme="minorHAnsi"/>
          <w:bCs/>
          <w:i/>
          <w:color w:val="C00000"/>
        </w:rPr>
        <w:t>Date Last Known Well</w:t>
      </w:r>
      <w:r w:rsidRPr="002C50DA">
        <w:rPr>
          <w:rFonts w:cstheme="minorHAnsi"/>
          <w:bCs/>
          <w:color w:val="C00000"/>
        </w:rPr>
        <w:t xml:space="preserve">. </w:t>
      </w:r>
      <w:r>
        <w:rPr>
          <w:rFonts w:cstheme="minorHAnsi"/>
          <w:bCs/>
          <w:color w:val="C00000"/>
        </w:rPr>
        <w:t>T</w:t>
      </w:r>
      <w:r w:rsidRPr="002C50DA">
        <w:rPr>
          <w:rFonts w:cstheme="minorHAnsi"/>
          <w:bCs/>
          <w:color w:val="C00000"/>
        </w:rPr>
        <w:t xml:space="preserve">he exception remains important as a “UTD” value for this data element makes it impossible to determine whether the patient received timely interpretation of their head CT or MRI. </w:t>
      </w:r>
    </w:p>
    <w:p w14:paraId="7A28605C" w14:textId="0EAAD668" w:rsidR="002C50DA" w:rsidRPr="002C50DA" w:rsidRDefault="002C50DA" w:rsidP="000D2179">
      <w:pPr>
        <w:pStyle w:val="ListParagraph"/>
        <w:numPr>
          <w:ilvl w:val="0"/>
          <w:numId w:val="44"/>
        </w:numPr>
        <w:autoSpaceDE w:val="0"/>
        <w:autoSpaceDN w:val="0"/>
        <w:adjustRightInd w:val="0"/>
        <w:spacing w:before="45" w:after="45" w:line="240" w:lineRule="auto"/>
        <w:ind w:left="360"/>
        <w:contextualSpacing w:val="0"/>
        <w:jc w:val="both"/>
        <w:rPr>
          <w:rFonts w:cstheme="minorHAnsi"/>
          <w:bCs/>
          <w:color w:val="C00000"/>
        </w:rPr>
      </w:pPr>
      <w:r w:rsidRPr="002C50DA">
        <w:rPr>
          <w:rFonts w:cstheme="minorHAnsi"/>
          <w:bCs/>
          <w:i/>
          <w:color w:val="C00000"/>
        </w:rPr>
        <w:t>Time Last Known Well</w:t>
      </w:r>
      <w:r w:rsidRPr="002C50DA">
        <w:rPr>
          <w:rFonts w:cstheme="minorHAnsi"/>
          <w:bCs/>
          <w:color w:val="C00000"/>
        </w:rPr>
        <w:t xml:space="preserve"> is a numerator exception criterion. If </w:t>
      </w:r>
      <w:r w:rsidRPr="002C50DA">
        <w:rPr>
          <w:rFonts w:cstheme="minorHAnsi"/>
          <w:bCs/>
          <w:i/>
          <w:color w:val="C00000"/>
        </w:rPr>
        <w:t>Time Last Known Well</w:t>
      </w:r>
      <w:r w:rsidRPr="002C50DA">
        <w:rPr>
          <w:rFonts w:cstheme="minorHAnsi"/>
          <w:bCs/>
          <w:color w:val="C00000"/>
        </w:rPr>
        <w:t xml:space="preserve"> is equal to “UTD,” the case is not included in the measure numerator but remains in the measure denominator. Overall, </w:t>
      </w:r>
      <w:r>
        <w:rPr>
          <w:rFonts w:cstheme="minorHAnsi"/>
          <w:bCs/>
          <w:color w:val="C00000"/>
        </w:rPr>
        <w:t>&lt;0.1</w:t>
      </w:r>
      <w:r w:rsidRPr="002C50DA">
        <w:rPr>
          <w:rFonts w:cstheme="minorHAnsi"/>
          <w:bCs/>
          <w:color w:val="C00000"/>
        </w:rPr>
        <w:t xml:space="preserve">% of patients included in the denominator have a “UTD” value for </w:t>
      </w:r>
      <w:r w:rsidRPr="002C50DA">
        <w:rPr>
          <w:rFonts w:cstheme="minorHAnsi"/>
          <w:bCs/>
          <w:i/>
          <w:color w:val="C00000"/>
        </w:rPr>
        <w:t>Time Last Known Well</w:t>
      </w:r>
      <w:r w:rsidRPr="002C50DA">
        <w:rPr>
          <w:rFonts w:cstheme="minorHAnsi"/>
          <w:bCs/>
          <w:color w:val="C00000"/>
        </w:rPr>
        <w:t xml:space="preserve">. While there is limited variability in the proportion of excepted cases across facilities, the exception remains important as a “UTD” value for this data element makes it impossible to determine whether the patient received timely interpretation of their head CT or MRI. </w:t>
      </w:r>
    </w:p>
    <w:p w14:paraId="466E8F1E" w14:textId="142351FC" w:rsidR="002C50DA" w:rsidRPr="002C50DA" w:rsidRDefault="002C50DA" w:rsidP="000D2179">
      <w:pPr>
        <w:pStyle w:val="ListParagraph"/>
        <w:numPr>
          <w:ilvl w:val="0"/>
          <w:numId w:val="44"/>
        </w:numPr>
        <w:autoSpaceDE w:val="0"/>
        <w:autoSpaceDN w:val="0"/>
        <w:adjustRightInd w:val="0"/>
        <w:spacing w:before="45" w:after="45" w:line="240" w:lineRule="auto"/>
        <w:ind w:left="360"/>
        <w:contextualSpacing w:val="0"/>
        <w:jc w:val="both"/>
        <w:rPr>
          <w:rFonts w:cstheme="minorHAnsi"/>
          <w:bCs/>
          <w:color w:val="C00000"/>
        </w:rPr>
      </w:pPr>
      <w:r w:rsidRPr="002C50DA">
        <w:rPr>
          <w:rFonts w:cstheme="minorHAnsi"/>
          <w:bCs/>
          <w:i/>
          <w:color w:val="C00000"/>
        </w:rPr>
        <w:t xml:space="preserve">Arrival Time </w:t>
      </w:r>
      <w:r w:rsidRPr="002C50DA">
        <w:rPr>
          <w:rFonts w:cstheme="minorHAnsi"/>
          <w:bCs/>
          <w:color w:val="C00000"/>
        </w:rPr>
        <w:t xml:space="preserve">is a numerator exception criterion. If </w:t>
      </w:r>
      <w:r w:rsidRPr="002C50DA">
        <w:rPr>
          <w:rFonts w:cstheme="minorHAnsi"/>
          <w:bCs/>
          <w:i/>
          <w:color w:val="C00000"/>
        </w:rPr>
        <w:t>Arrival Time</w:t>
      </w:r>
      <w:r w:rsidRPr="002C50DA">
        <w:rPr>
          <w:rFonts w:cstheme="minorHAnsi"/>
          <w:bCs/>
          <w:color w:val="C00000"/>
        </w:rPr>
        <w:t xml:space="preserve"> is equal to “UTD,” the case is not included in the measure numerator but remains in the measure denominator</w:t>
      </w:r>
      <w:r w:rsidR="00C8670B">
        <w:rPr>
          <w:rFonts w:cstheme="minorHAnsi"/>
          <w:bCs/>
          <w:color w:val="C00000"/>
        </w:rPr>
        <w:t xml:space="preserve">. No patients </w:t>
      </w:r>
      <w:r w:rsidRPr="002C50DA">
        <w:rPr>
          <w:rFonts w:cstheme="minorHAnsi"/>
          <w:bCs/>
          <w:color w:val="C00000"/>
        </w:rPr>
        <w:t xml:space="preserve">included in the denominator have a “UTD” value for </w:t>
      </w:r>
      <w:r w:rsidRPr="002C50DA">
        <w:rPr>
          <w:rFonts w:cstheme="minorHAnsi"/>
          <w:bCs/>
          <w:i/>
          <w:color w:val="C00000"/>
        </w:rPr>
        <w:t>Arrival Time</w:t>
      </w:r>
      <w:r w:rsidRPr="002C50DA">
        <w:rPr>
          <w:rFonts w:cstheme="minorHAnsi"/>
          <w:bCs/>
          <w:color w:val="C00000"/>
        </w:rPr>
        <w:t xml:space="preserve">. </w:t>
      </w:r>
      <w:r w:rsidR="00C8670B">
        <w:rPr>
          <w:rFonts w:cstheme="minorHAnsi"/>
          <w:bCs/>
          <w:color w:val="C00000"/>
        </w:rPr>
        <w:t>T</w:t>
      </w:r>
      <w:r w:rsidRPr="002C50DA">
        <w:rPr>
          <w:rFonts w:cstheme="minorHAnsi"/>
          <w:bCs/>
          <w:color w:val="C00000"/>
        </w:rPr>
        <w:t xml:space="preserve">he exception remains important as a “UTD” value for this data element makes it impossible to determine whether the patient received timely interpretation of their head CT or MRI. </w:t>
      </w:r>
    </w:p>
    <w:p w14:paraId="1E917E3C" w14:textId="64E2262C" w:rsidR="002C50DA" w:rsidRPr="002C50DA" w:rsidRDefault="002C50DA" w:rsidP="000D2179">
      <w:pPr>
        <w:pStyle w:val="ListParagraph"/>
        <w:numPr>
          <w:ilvl w:val="0"/>
          <w:numId w:val="44"/>
        </w:numPr>
        <w:autoSpaceDE w:val="0"/>
        <w:autoSpaceDN w:val="0"/>
        <w:adjustRightInd w:val="0"/>
        <w:spacing w:before="45" w:after="45" w:line="240" w:lineRule="auto"/>
        <w:ind w:left="360"/>
        <w:contextualSpacing w:val="0"/>
        <w:jc w:val="both"/>
        <w:rPr>
          <w:rFonts w:cstheme="minorHAnsi"/>
          <w:bCs/>
          <w:color w:val="C00000"/>
        </w:rPr>
      </w:pPr>
      <w:r w:rsidRPr="002C50DA">
        <w:rPr>
          <w:rFonts w:cstheme="minorHAnsi"/>
          <w:bCs/>
          <w:i/>
          <w:color w:val="C00000"/>
        </w:rPr>
        <w:t>Last Known Well Minutes</w:t>
      </w:r>
      <w:r w:rsidRPr="002C50DA">
        <w:rPr>
          <w:rFonts w:cstheme="minorHAnsi"/>
          <w:bCs/>
          <w:color w:val="C00000"/>
        </w:rPr>
        <w:t xml:space="preserve"> is a measure exclusion criterion. It is a measurement value calculated from </w:t>
      </w:r>
      <w:r w:rsidRPr="002C50DA">
        <w:rPr>
          <w:rFonts w:cstheme="minorHAnsi"/>
          <w:bCs/>
          <w:i/>
          <w:color w:val="C00000"/>
        </w:rPr>
        <w:t xml:space="preserve">Arrival Time </w:t>
      </w:r>
      <w:r w:rsidRPr="002C50DA">
        <w:rPr>
          <w:rFonts w:cstheme="minorHAnsi"/>
          <w:bCs/>
          <w:color w:val="C00000"/>
        </w:rPr>
        <w:t>and</w:t>
      </w:r>
      <w:r w:rsidRPr="002C50DA">
        <w:rPr>
          <w:rFonts w:cstheme="minorHAnsi"/>
          <w:bCs/>
          <w:i/>
          <w:color w:val="C00000"/>
        </w:rPr>
        <w:t xml:space="preserve"> Time Last Known Well. </w:t>
      </w:r>
      <w:r w:rsidRPr="002C50DA">
        <w:rPr>
          <w:rFonts w:cstheme="minorHAnsi"/>
          <w:bCs/>
          <w:color w:val="C00000"/>
        </w:rPr>
        <w:t xml:space="preserve">If </w:t>
      </w:r>
      <w:r w:rsidRPr="002C50DA">
        <w:rPr>
          <w:rFonts w:cstheme="minorHAnsi"/>
          <w:bCs/>
          <w:i/>
          <w:color w:val="C00000"/>
        </w:rPr>
        <w:t xml:space="preserve">Last Known Well Minutes </w:t>
      </w:r>
      <w:r w:rsidRPr="002C50DA">
        <w:rPr>
          <w:rFonts w:cstheme="minorHAnsi"/>
          <w:bCs/>
          <w:color w:val="C00000"/>
        </w:rPr>
        <w:t xml:space="preserve">is greater than 120 minutes, the case is excluded from the measure. This criterion is based off of clinical guidelines for the most appropriate time window to identify and treat acute stroke. Overall, </w:t>
      </w:r>
      <w:r w:rsidR="00C8670B">
        <w:rPr>
          <w:rFonts w:cstheme="minorHAnsi"/>
          <w:bCs/>
          <w:color w:val="C00000"/>
        </w:rPr>
        <w:t>28.61</w:t>
      </w:r>
      <w:r w:rsidRPr="002C50DA">
        <w:rPr>
          <w:rFonts w:cstheme="minorHAnsi"/>
          <w:bCs/>
          <w:color w:val="C00000"/>
        </w:rPr>
        <w:t xml:space="preserve">% of patients eligible for the measure have a value greater than 120 minutes for </w:t>
      </w:r>
      <w:r w:rsidRPr="002C50DA">
        <w:rPr>
          <w:rFonts w:cstheme="minorHAnsi"/>
          <w:bCs/>
          <w:i/>
          <w:color w:val="C00000"/>
        </w:rPr>
        <w:t>Time Last Known Well Minutes; although this value may appear high, multiple studies have found</w:t>
      </w:r>
      <w:r w:rsidRPr="002C50DA">
        <w:rPr>
          <w:color w:val="C00000"/>
        </w:rPr>
        <w:t xml:space="preserve"> </w:t>
      </w:r>
      <w:r w:rsidRPr="002C50DA">
        <w:rPr>
          <w:rFonts w:cstheme="minorHAnsi"/>
          <w:bCs/>
          <w:i/>
          <w:color w:val="C00000"/>
        </w:rPr>
        <w:t>that fewer than one-third of stroke patients arrive at the ED within two hours of symptom onset (Mozaffarian et al. 2015; Pittenger et al. 2014)</w:t>
      </w:r>
      <w:r w:rsidRPr="002C50DA">
        <w:rPr>
          <w:rFonts w:cstheme="minorHAnsi"/>
          <w:bCs/>
          <w:color w:val="C00000"/>
        </w:rPr>
        <w:t xml:space="preserve">. There is variability in the proportion of excluded values for </w:t>
      </w:r>
      <w:r w:rsidRPr="002C50DA">
        <w:rPr>
          <w:rFonts w:cstheme="minorHAnsi"/>
          <w:bCs/>
          <w:i/>
          <w:color w:val="C00000"/>
        </w:rPr>
        <w:t>Last Known Well Minutes</w:t>
      </w:r>
      <w:r w:rsidRPr="002C50DA">
        <w:rPr>
          <w:rFonts w:cstheme="minorHAnsi"/>
          <w:bCs/>
          <w:color w:val="C00000"/>
        </w:rPr>
        <w:t xml:space="preserve"> across facilities, with an interquartile range of </w:t>
      </w:r>
      <w:r w:rsidR="00C8670B">
        <w:rPr>
          <w:rFonts w:cstheme="minorHAnsi"/>
          <w:bCs/>
          <w:color w:val="C00000"/>
        </w:rPr>
        <w:t>22.0</w:t>
      </w:r>
      <w:r w:rsidRPr="002C50DA">
        <w:rPr>
          <w:rFonts w:cstheme="minorHAnsi"/>
          <w:bCs/>
          <w:color w:val="C00000"/>
        </w:rPr>
        <w:t>%</w:t>
      </w:r>
      <w:r w:rsidR="00C8670B">
        <w:rPr>
          <w:rFonts w:cstheme="minorHAnsi"/>
          <w:bCs/>
          <w:color w:val="C00000"/>
        </w:rPr>
        <w:t xml:space="preserve"> to 52.0</w:t>
      </w:r>
      <w:r w:rsidRPr="002C50DA">
        <w:rPr>
          <w:rFonts w:cstheme="minorHAnsi"/>
          <w:bCs/>
          <w:color w:val="C00000"/>
        </w:rPr>
        <w:t xml:space="preserve">%. </w:t>
      </w:r>
    </w:p>
    <w:p w14:paraId="1869341E" w14:textId="19E0FC6D" w:rsidR="002C50DA" w:rsidRPr="002C50DA" w:rsidRDefault="002C50DA" w:rsidP="000D2179">
      <w:pPr>
        <w:pStyle w:val="ListParagraph"/>
        <w:numPr>
          <w:ilvl w:val="0"/>
          <w:numId w:val="44"/>
        </w:numPr>
        <w:autoSpaceDE w:val="0"/>
        <w:autoSpaceDN w:val="0"/>
        <w:adjustRightInd w:val="0"/>
        <w:spacing w:before="45" w:after="45" w:line="240" w:lineRule="auto"/>
        <w:ind w:left="360"/>
        <w:contextualSpacing w:val="0"/>
        <w:jc w:val="both"/>
        <w:rPr>
          <w:rFonts w:cstheme="minorHAnsi"/>
          <w:bCs/>
          <w:color w:val="C00000"/>
        </w:rPr>
      </w:pPr>
      <w:r w:rsidRPr="002C50DA">
        <w:rPr>
          <w:rFonts w:cstheme="minorHAnsi"/>
          <w:bCs/>
          <w:i/>
          <w:color w:val="C00000"/>
        </w:rPr>
        <w:t>Head CT Scan or MRI Interpretation Date</w:t>
      </w:r>
      <w:r w:rsidRPr="002C50DA">
        <w:rPr>
          <w:rFonts w:cstheme="minorHAnsi"/>
          <w:bCs/>
          <w:color w:val="C00000"/>
        </w:rPr>
        <w:t xml:space="preserve"> is a numerator exception criterion. If </w:t>
      </w:r>
      <w:r w:rsidRPr="002C50DA">
        <w:rPr>
          <w:rFonts w:cstheme="minorHAnsi"/>
          <w:bCs/>
          <w:i/>
          <w:color w:val="C00000"/>
        </w:rPr>
        <w:t xml:space="preserve">Head CT Scan or MRI Interpretation Date </w:t>
      </w:r>
      <w:r w:rsidRPr="002C50DA">
        <w:rPr>
          <w:rFonts w:cstheme="minorHAnsi"/>
          <w:bCs/>
          <w:color w:val="C00000"/>
        </w:rPr>
        <w:t xml:space="preserve">is equal to “UTD,” the case is not included in the measure numerator but remains in the measure denominator. </w:t>
      </w:r>
      <w:r w:rsidR="00C8670B">
        <w:rPr>
          <w:rFonts w:cstheme="minorHAnsi"/>
          <w:bCs/>
          <w:color w:val="C00000"/>
        </w:rPr>
        <w:t xml:space="preserve">No </w:t>
      </w:r>
      <w:r w:rsidRPr="002C50DA">
        <w:rPr>
          <w:rFonts w:cstheme="minorHAnsi"/>
          <w:bCs/>
          <w:color w:val="C00000"/>
        </w:rPr>
        <w:t xml:space="preserve">patients included in the denominator have a “UTD” value for </w:t>
      </w:r>
      <w:r w:rsidRPr="002C50DA">
        <w:rPr>
          <w:rFonts w:cstheme="minorHAnsi"/>
          <w:bCs/>
          <w:i/>
          <w:color w:val="C00000"/>
        </w:rPr>
        <w:t>Head CT Scan or MRI Interpretation Date</w:t>
      </w:r>
      <w:r w:rsidRPr="002C50DA">
        <w:rPr>
          <w:rFonts w:cstheme="minorHAnsi"/>
          <w:bCs/>
          <w:color w:val="C00000"/>
        </w:rPr>
        <w:t xml:space="preserve">. </w:t>
      </w:r>
      <w:r w:rsidR="00C8670B">
        <w:rPr>
          <w:rFonts w:cstheme="minorHAnsi"/>
          <w:bCs/>
          <w:color w:val="C00000"/>
        </w:rPr>
        <w:t>T</w:t>
      </w:r>
      <w:r w:rsidRPr="002C50DA">
        <w:rPr>
          <w:rFonts w:cstheme="minorHAnsi"/>
          <w:bCs/>
          <w:color w:val="C00000"/>
        </w:rPr>
        <w:t xml:space="preserve">he exception remains important as a “UTD” value for this data element makes it impossible to determine whether the patient received timely interpretation of their head CT or MRI. </w:t>
      </w:r>
    </w:p>
    <w:p w14:paraId="23F18271" w14:textId="05E5C87D" w:rsidR="002C50DA" w:rsidRPr="002C50DA" w:rsidRDefault="002C50DA" w:rsidP="000D2179">
      <w:pPr>
        <w:pStyle w:val="ListParagraph"/>
        <w:numPr>
          <w:ilvl w:val="0"/>
          <w:numId w:val="44"/>
        </w:numPr>
        <w:autoSpaceDE w:val="0"/>
        <w:autoSpaceDN w:val="0"/>
        <w:adjustRightInd w:val="0"/>
        <w:spacing w:before="45" w:after="440" w:line="240" w:lineRule="auto"/>
        <w:ind w:left="360"/>
        <w:contextualSpacing w:val="0"/>
        <w:jc w:val="both"/>
        <w:rPr>
          <w:rFonts w:cstheme="minorHAnsi"/>
          <w:bCs/>
          <w:color w:val="C00000"/>
        </w:rPr>
      </w:pPr>
      <w:r w:rsidRPr="002C50DA">
        <w:rPr>
          <w:rFonts w:cstheme="minorHAnsi"/>
          <w:bCs/>
          <w:i/>
          <w:color w:val="C00000"/>
        </w:rPr>
        <w:t xml:space="preserve">Head CT Scan or MRI Interpretation Time </w:t>
      </w:r>
      <w:r w:rsidRPr="002C50DA">
        <w:rPr>
          <w:rFonts w:cstheme="minorHAnsi"/>
          <w:bCs/>
          <w:color w:val="C00000"/>
        </w:rPr>
        <w:t xml:space="preserve">is a numerator exception criterion. If </w:t>
      </w:r>
      <w:r w:rsidRPr="002C50DA">
        <w:rPr>
          <w:rFonts w:cstheme="minorHAnsi"/>
          <w:bCs/>
          <w:i/>
          <w:color w:val="C00000"/>
        </w:rPr>
        <w:t xml:space="preserve">Head CT Scan or MRI Interpretation Time </w:t>
      </w:r>
      <w:r w:rsidRPr="002C50DA">
        <w:rPr>
          <w:rFonts w:cstheme="minorHAnsi"/>
          <w:bCs/>
          <w:color w:val="C00000"/>
        </w:rPr>
        <w:t>is equal to “UTD,” the case is not included in the measure numerator but remains in the</w:t>
      </w:r>
      <w:r w:rsidR="00C8670B">
        <w:rPr>
          <w:rFonts w:cstheme="minorHAnsi"/>
          <w:bCs/>
          <w:color w:val="C00000"/>
        </w:rPr>
        <w:t xml:space="preserve"> measure denominator. Overall, &lt;0.1</w:t>
      </w:r>
      <w:r w:rsidRPr="002C50DA">
        <w:rPr>
          <w:rFonts w:cstheme="minorHAnsi"/>
          <w:bCs/>
          <w:color w:val="C00000"/>
        </w:rPr>
        <w:t xml:space="preserve">% of patients included in the denominator have a “UTD” value for </w:t>
      </w:r>
      <w:r w:rsidRPr="002C50DA">
        <w:rPr>
          <w:rFonts w:cstheme="minorHAnsi"/>
          <w:bCs/>
          <w:i/>
          <w:color w:val="C00000"/>
        </w:rPr>
        <w:t>Head CT Scan or MRI Interpretation Date</w:t>
      </w:r>
      <w:r w:rsidRPr="002C50DA">
        <w:rPr>
          <w:rFonts w:cstheme="minorHAnsi"/>
          <w:bCs/>
          <w:color w:val="C00000"/>
        </w:rPr>
        <w:t xml:space="preserve">. </w:t>
      </w:r>
      <w:r w:rsidR="00C8670B">
        <w:rPr>
          <w:rFonts w:cstheme="minorHAnsi"/>
          <w:bCs/>
          <w:color w:val="C00000"/>
        </w:rPr>
        <w:t>T</w:t>
      </w:r>
      <w:r w:rsidRPr="002C50DA">
        <w:rPr>
          <w:rFonts w:cstheme="minorHAnsi"/>
          <w:bCs/>
          <w:color w:val="C00000"/>
        </w:rPr>
        <w:t xml:space="preserve">he exception remains important as a “UTD” value for this data element makes it impossible to determine whether the patient received timely interpretation of their head CT or MRI. </w:t>
      </w:r>
    </w:p>
    <w:p w14:paraId="59EF72F5" w14:textId="77777777" w:rsidR="000D2179" w:rsidRDefault="00092566" w:rsidP="000D2179">
      <w:pPr>
        <w:autoSpaceDE w:val="0"/>
        <w:autoSpaceDN w:val="0"/>
        <w:adjustRightInd w:val="0"/>
        <w:spacing w:after="45" w:line="240" w:lineRule="auto"/>
        <w:jc w:val="both"/>
        <w:rPr>
          <w:rFonts w:cstheme="minorHAnsi"/>
          <w:b/>
          <w:bCs/>
          <w:i/>
        </w:rPr>
      </w:pPr>
      <w:bookmarkStart w:id="12" w:name="section2b4"/>
      <w:bookmarkEnd w:id="12"/>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p>
    <w:p w14:paraId="0CABCFEA" w14:textId="0D935B09" w:rsidR="00AC1D8E" w:rsidRPr="0086464B" w:rsidRDefault="00AC1D8E" w:rsidP="000D2179">
      <w:pPr>
        <w:autoSpaceDE w:val="0"/>
        <w:autoSpaceDN w:val="0"/>
        <w:adjustRightInd w:val="0"/>
        <w:spacing w:after="220" w:line="240" w:lineRule="auto"/>
        <w:jc w:val="both"/>
        <w:rPr>
          <w:rFonts w:cstheme="minorHAnsi"/>
          <w:b/>
          <w:bCs/>
          <w:i/>
        </w:rPr>
      </w:pPr>
      <w:r w:rsidRPr="0086464B">
        <w:rPr>
          <w:rFonts w:cstheme="minorHAnsi"/>
          <w:b/>
          <w:bCs/>
          <w:i/>
          <w:highlight w:val="green"/>
        </w:rPr>
        <w:t>If not an intermediate or health outcome</w:t>
      </w:r>
      <w:r w:rsidR="00127C06">
        <w:rPr>
          <w:rFonts w:cstheme="minorHAnsi"/>
          <w:b/>
          <w:bCs/>
          <w:i/>
          <w:highlight w:val="green"/>
        </w:rPr>
        <w:t>,</w:t>
      </w:r>
      <w:r w:rsidRPr="0086464B">
        <w:rPr>
          <w:rFonts w:cstheme="minorHAnsi"/>
          <w:b/>
          <w:bCs/>
          <w:i/>
          <w:highlight w:val="green"/>
        </w:rPr>
        <w:t xml:space="preserve"> </w:t>
      </w:r>
      <w:r w:rsidR="00127C06">
        <w:rPr>
          <w:rFonts w:cstheme="minorHAnsi"/>
          <w:b/>
          <w:bCs/>
          <w:i/>
          <w:highlight w:val="green"/>
        </w:rPr>
        <w:t xml:space="preserve">or PRO-PM, </w:t>
      </w:r>
      <w:r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0CABCFEC" w14:textId="166E6E8B" w:rsidR="00743E46" w:rsidRDefault="00092566" w:rsidP="000D2179">
      <w:pPr>
        <w:autoSpaceDE w:val="0"/>
        <w:autoSpaceDN w:val="0"/>
        <w:adjustRightInd w:val="0"/>
        <w:spacing w:before="45" w:after="45" w:line="240" w:lineRule="auto"/>
        <w:jc w:val="both"/>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5A8E15E0" w:rsidR="00033038" w:rsidRPr="005232D6" w:rsidRDefault="00B67A76" w:rsidP="000D2179">
      <w:pPr>
        <w:autoSpaceDE w:val="0"/>
        <w:autoSpaceDN w:val="0"/>
        <w:adjustRightInd w:val="0"/>
        <w:spacing w:before="45" w:after="45" w:line="240" w:lineRule="auto"/>
        <w:jc w:val="both"/>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C8670B">
            <w:rPr>
              <w:rFonts w:ascii="MS Gothic" w:eastAsia="MS Gothic" w:hAnsi="MS Gothic" w:cstheme="minorHAnsi" w:hint="eastAsia"/>
              <w:bCs/>
              <w:color w:val="0000FF"/>
            </w:rPr>
            <w:t>☒</w:t>
          </w:r>
        </w:sdtContent>
      </w:sdt>
      <w:r w:rsidR="000D2179" w:rsidRPr="000D2179">
        <w:rPr>
          <w:rFonts w:cstheme="minorHAnsi"/>
          <w:bCs/>
          <w:color w:val="0000FF"/>
        </w:rPr>
        <w:t xml:space="preserve"> </w:t>
      </w:r>
      <w:sdt>
        <w:sdtPr>
          <w:rPr>
            <w:rFonts w:cstheme="minorHAnsi"/>
            <w:bCs/>
            <w:color w:val="C00000"/>
          </w:rPr>
          <w:id w:val="1656028155"/>
          <w14:checkbox>
            <w14:checked w14:val="1"/>
            <w14:checkedState w14:val="2612" w14:font="MS Gothic"/>
            <w14:uncheckedState w14:val="2610" w14:font="MS Gothic"/>
          </w14:checkbox>
        </w:sdtPr>
        <w:sdtEndPr/>
        <w:sdtContent>
          <w:r w:rsidR="000D2179" w:rsidRPr="000D2179">
            <w:rPr>
              <w:rFonts w:ascii="MS Gothic" w:eastAsia="MS Gothic" w:hAnsi="MS Gothic" w:cstheme="minorHAnsi" w:hint="eastAsia"/>
              <w:bCs/>
              <w:color w:val="C00000"/>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478B7328" w:rsidR="00743E46" w:rsidRPr="005232D6" w:rsidRDefault="00B67A76" w:rsidP="000D2179">
      <w:pPr>
        <w:autoSpaceDE w:val="0"/>
        <w:autoSpaceDN w:val="0"/>
        <w:adjustRightInd w:val="0"/>
        <w:spacing w:before="45" w:after="45" w:line="240" w:lineRule="auto"/>
        <w:jc w:val="both"/>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sdt>
        <w:sdtPr>
          <w:rPr>
            <w:rFonts w:cstheme="minorHAnsi"/>
            <w:bCs/>
            <w:color w:val="C00000"/>
          </w:rPr>
          <w:id w:val="-336379737"/>
          <w14:checkbox>
            <w14:checked w14:val="0"/>
            <w14:checkedState w14:val="2612" w14:font="MS Gothic"/>
            <w14:uncheckedState w14:val="2610" w14:font="MS Gothic"/>
          </w14:checkbox>
        </w:sdtPr>
        <w:sdtEndPr/>
        <w:sdtContent>
          <w:r w:rsidR="000D2179" w:rsidRPr="000D2179">
            <w:rPr>
              <w:rFonts w:ascii="MS Gothic" w:eastAsia="MS Gothic" w:cstheme="minorHAnsi" w:hint="eastAsia"/>
              <w:bCs/>
              <w:color w:val="C00000"/>
            </w:rPr>
            <w:t>☐</w:t>
          </w:r>
        </w:sdtContent>
      </w:sdt>
      <w:r w:rsidR="000D2179" w:rsidRPr="005232D6">
        <w:rPr>
          <w:rFonts w:cstheme="minorHAnsi"/>
          <w:b/>
          <w:bCs/>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42E660FA" w:rsidR="00743E46" w:rsidRPr="005232D6" w:rsidRDefault="00B67A76" w:rsidP="000D2179">
      <w:pPr>
        <w:autoSpaceDE w:val="0"/>
        <w:autoSpaceDN w:val="0"/>
        <w:adjustRightInd w:val="0"/>
        <w:spacing w:before="45" w:after="45" w:line="240" w:lineRule="auto"/>
        <w:jc w:val="both"/>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sdt>
        <w:sdtPr>
          <w:rPr>
            <w:rFonts w:cstheme="minorHAnsi"/>
            <w:bCs/>
            <w:color w:val="C00000"/>
          </w:rPr>
          <w:id w:val="1565912626"/>
          <w14:checkbox>
            <w14:checked w14:val="0"/>
            <w14:checkedState w14:val="2612" w14:font="MS Gothic"/>
            <w14:uncheckedState w14:val="2610" w14:font="MS Gothic"/>
          </w14:checkbox>
        </w:sdtPr>
        <w:sdtEndPr/>
        <w:sdtContent>
          <w:r w:rsidR="000D2179" w:rsidRPr="000D2179">
            <w:rPr>
              <w:rFonts w:ascii="MS Gothic" w:eastAsia="MS Gothic" w:cstheme="minorHAnsi" w:hint="eastAsia"/>
              <w:bCs/>
              <w:color w:val="C00000"/>
            </w:rPr>
            <w:t>☐</w:t>
          </w:r>
        </w:sdtContent>
      </w:sdt>
      <w:r w:rsidR="000D2179" w:rsidRPr="005232D6">
        <w:rPr>
          <w:rFonts w:cstheme="minorHAnsi"/>
          <w:b/>
          <w:bCs/>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6678871A" w:rsidR="00743E46" w:rsidRPr="005232D6" w:rsidRDefault="00B67A76" w:rsidP="000D2179">
      <w:pPr>
        <w:autoSpaceDE w:val="0"/>
        <w:autoSpaceDN w:val="0"/>
        <w:adjustRightInd w:val="0"/>
        <w:spacing w:before="45" w:after="220" w:line="240" w:lineRule="auto"/>
        <w:jc w:val="both"/>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sdt>
        <w:sdtPr>
          <w:rPr>
            <w:rFonts w:cstheme="minorHAnsi"/>
            <w:bCs/>
            <w:color w:val="C00000"/>
          </w:rPr>
          <w:id w:val="910581794"/>
          <w14:checkbox>
            <w14:checked w14:val="0"/>
            <w14:checkedState w14:val="2612" w14:font="MS Gothic"/>
            <w14:uncheckedState w14:val="2610" w14:font="MS Gothic"/>
          </w14:checkbox>
        </w:sdtPr>
        <w:sdtEndPr/>
        <w:sdtContent>
          <w:r w:rsidR="000D2179" w:rsidRPr="000D2179">
            <w:rPr>
              <w:rFonts w:ascii="MS Gothic" w:eastAsia="MS Gothic" w:cstheme="minorHAnsi" w:hint="eastAsia"/>
              <w:bCs/>
              <w:color w:val="C00000"/>
            </w:rPr>
            <w:t>☐</w:t>
          </w:r>
        </w:sdtContent>
      </w:sdt>
      <w:r w:rsidR="000D2179" w:rsidRPr="005232D6">
        <w:rPr>
          <w:rFonts w:cstheme="minorHAnsi"/>
          <w:b/>
          <w:bCs/>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2" w14:textId="7B192693" w:rsidR="00092566" w:rsidRDefault="000B7D57" w:rsidP="000D2179">
      <w:pPr>
        <w:autoSpaceDE w:val="0"/>
        <w:autoSpaceDN w:val="0"/>
        <w:adjustRightInd w:val="0"/>
        <w:spacing w:before="220" w:after="45" w:line="240" w:lineRule="auto"/>
        <w:jc w:val="both"/>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723D3FF4" w14:textId="32CB648F" w:rsidR="00984151" w:rsidRDefault="00984151" w:rsidP="00984151">
      <w:pPr>
        <w:spacing w:before="45" w:after="45" w:line="240" w:lineRule="auto"/>
        <w:rPr>
          <w:rFonts w:cs="Calibri"/>
          <w:bCs/>
          <w:color w:val="C00000"/>
        </w:rPr>
      </w:pPr>
      <w:r w:rsidRPr="00984151">
        <w:rPr>
          <w:rFonts w:cs="Calibri"/>
          <w:bCs/>
          <w:color w:val="0000FF"/>
        </w:rPr>
        <w:t>Not applicable.</w:t>
      </w:r>
    </w:p>
    <w:p w14:paraId="379FC602" w14:textId="105F47AE" w:rsidR="00C8670B" w:rsidRPr="00C8670B" w:rsidRDefault="00C8670B" w:rsidP="00984151">
      <w:pPr>
        <w:spacing w:before="45" w:after="220" w:line="240" w:lineRule="auto"/>
        <w:rPr>
          <w:rFonts w:cs="Calibri"/>
          <w:bCs/>
          <w:color w:val="C00000"/>
        </w:rPr>
      </w:pPr>
      <w:r w:rsidRPr="00C8670B">
        <w:rPr>
          <w:rFonts w:cs="Calibri"/>
          <w:bCs/>
          <w:color w:val="C00000"/>
        </w:rPr>
        <w:t>Not applicable</w:t>
      </w:r>
      <w:r>
        <w:rPr>
          <w:rFonts w:cs="Calibri"/>
          <w:bCs/>
          <w:color w:val="C00000"/>
        </w:rPr>
        <w:t>.</w:t>
      </w:r>
    </w:p>
    <w:p w14:paraId="4EB55C89" w14:textId="77777777" w:rsidR="000D2179" w:rsidRDefault="009C7513" w:rsidP="000D2179">
      <w:pPr>
        <w:spacing w:before="220" w:after="45" w:line="240" w:lineRule="auto"/>
        <w:jc w:val="both"/>
        <w:rPr>
          <w:rFonts w:cs="Calibri"/>
          <w:bCs/>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w:t>
      </w:r>
    </w:p>
    <w:p w14:paraId="6B2E9A62" w14:textId="77777777" w:rsidR="00C8670B" w:rsidRPr="006B4802" w:rsidRDefault="00C8670B" w:rsidP="000D2179">
      <w:pPr>
        <w:spacing w:before="45" w:after="45" w:line="240" w:lineRule="auto"/>
        <w:jc w:val="both"/>
        <w:rPr>
          <w:rFonts w:cstheme="minorHAnsi"/>
          <w:bCs/>
          <w:color w:val="0000FF"/>
        </w:rPr>
      </w:pPr>
      <w:r w:rsidRPr="006B4802">
        <w:rPr>
          <w:rFonts w:cstheme="minorHAnsi"/>
          <w:bCs/>
          <w:color w:val="0000FF"/>
        </w:rPr>
        <w:t>This measure is a process measure for which we provide no risk adjustment or stratification. We determined risk adjustment and stratification were not appropriate based on the measure evidence base and the measure construct. As a process-of-care measure, the decision to order and interpret a head CT or MRI scan within 45 minutes should not be influenced by SDS factors; rather, adjustment would potentially mask such important inequities in care delivery. Variation across patient populations is reflective of differences in the quality of care provided to the disparate patient population included in the measure’s denominator.</w:t>
      </w:r>
    </w:p>
    <w:p w14:paraId="01F3B640" w14:textId="6370F120" w:rsidR="00C8670B" w:rsidRPr="006B4802" w:rsidRDefault="00C8670B" w:rsidP="000D2179">
      <w:pPr>
        <w:autoSpaceDE w:val="0"/>
        <w:autoSpaceDN w:val="0"/>
        <w:adjustRightInd w:val="0"/>
        <w:spacing w:before="45" w:after="45" w:line="240" w:lineRule="auto"/>
        <w:jc w:val="both"/>
        <w:rPr>
          <w:rFonts w:cstheme="minorHAnsi"/>
          <w:bCs/>
          <w:color w:val="0000FF"/>
        </w:rPr>
      </w:pPr>
      <w:r w:rsidRPr="006B4802">
        <w:rPr>
          <w:rFonts w:cstheme="minorHAnsi"/>
          <w:bCs/>
          <w:color w:val="0000FF"/>
        </w:rPr>
        <w:t>During the measure maintenance process, we perform an annual review of the literature, to identify articles and clinical practice guidelines published in the last 12 months, which includes a scan for potential patient subpopulations for which there are differences in the clinical decision to perform a head CT or MRI scan; this most recent review identified no clear evidence of an empirical relationship between SDS and facility-level measure performance.</w:t>
      </w:r>
    </w:p>
    <w:p w14:paraId="7FF8849F" w14:textId="77777777" w:rsidR="00C8670B" w:rsidRPr="006B4802" w:rsidRDefault="00C8670B" w:rsidP="000D2179">
      <w:pPr>
        <w:autoSpaceDE w:val="0"/>
        <w:autoSpaceDN w:val="0"/>
        <w:adjustRightInd w:val="0"/>
        <w:spacing w:before="45" w:after="220" w:line="240" w:lineRule="auto"/>
        <w:jc w:val="both"/>
        <w:rPr>
          <w:rFonts w:cstheme="minorHAnsi"/>
          <w:bCs/>
          <w:color w:val="0000FF"/>
        </w:rPr>
      </w:pPr>
      <w:r w:rsidRPr="006B4802">
        <w:rPr>
          <w:rFonts w:cstheme="minorHAnsi"/>
          <w:bCs/>
          <w:color w:val="0000FF"/>
        </w:rPr>
        <w:t xml:space="preserve">In addition to the evidence gathered from the literature, stakeholder feedback obtained during the three years of implementation and public reporting has not identified concerns related to SDS factors and need for risk adjustment. This supports the conceptual model upon which the measure is based. </w:t>
      </w:r>
    </w:p>
    <w:p w14:paraId="1D80223C" w14:textId="77777777" w:rsidR="00C8670B" w:rsidRPr="00C8670B" w:rsidRDefault="00C8670B" w:rsidP="000D2179">
      <w:pPr>
        <w:autoSpaceDE w:val="0"/>
        <w:autoSpaceDN w:val="0"/>
        <w:adjustRightInd w:val="0"/>
        <w:spacing w:before="220" w:after="45" w:line="240" w:lineRule="auto"/>
        <w:jc w:val="both"/>
        <w:rPr>
          <w:rFonts w:cstheme="minorHAnsi"/>
          <w:bCs/>
          <w:color w:val="C00000"/>
        </w:rPr>
      </w:pPr>
      <w:r w:rsidRPr="00C8670B">
        <w:rPr>
          <w:rFonts w:cstheme="minorHAnsi"/>
          <w:bCs/>
          <w:color w:val="C00000"/>
        </w:rPr>
        <w:t>This measure is a process measure for which we provide no risk adjustment or stratification. We determined risk adjustment and stratification were not appropriate based on the measure evidence base and the measure construct. As a process-of-care measure, the decision to order and interpret a head CT or MRI scan within 45 minutes should not be influenced by SDS factors; rather, adjustment would potentially mask such important inequities in care delivery. Variation across patient populations is reflective of differences in the quality of care provided to the disparate patient population included in the measure’s denominator.</w:t>
      </w:r>
    </w:p>
    <w:p w14:paraId="24AA0C22" w14:textId="6D4592A6" w:rsidR="00E54009" w:rsidRDefault="00E54009" w:rsidP="000D2179">
      <w:pPr>
        <w:autoSpaceDE w:val="0"/>
        <w:autoSpaceDN w:val="0"/>
        <w:adjustRightInd w:val="0"/>
        <w:spacing w:before="45" w:after="110" w:line="240" w:lineRule="auto"/>
        <w:jc w:val="both"/>
        <w:rPr>
          <w:rFonts w:cstheme="minorHAnsi"/>
          <w:bCs/>
          <w:color w:val="C00000"/>
        </w:rPr>
      </w:pPr>
      <w:r>
        <w:rPr>
          <w:rFonts w:cstheme="minorHAnsi"/>
          <w:bCs/>
          <w:color w:val="C00000"/>
        </w:rPr>
        <w:t xml:space="preserve">Results of logistic regression of </w:t>
      </w:r>
      <w:r w:rsidR="00AC2BA6">
        <w:rPr>
          <w:rFonts w:cstheme="minorHAnsi"/>
          <w:bCs/>
          <w:color w:val="C00000"/>
        </w:rPr>
        <w:t xml:space="preserve">inclusion in the </w:t>
      </w:r>
      <w:r>
        <w:rPr>
          <w:rFonts w:cstheme="minorHAnsi"/>
          <w:bCs/>
          <w:color w:val="C00000"/>
        </w:rPr>
        <w:t xml:space="preserve">measure’s numerator </w:t>
      </w:r>
      <w:r w:rsidR="003915A2">
        <w:rPr>
          <w:rFonts w:cstheme="minorHAnsi"/>
          <w:bCs/>
          <w:color w:val="C00000"/>
        </w:rPr>
        <w:t xml:space="preserve">(i.e., </w:t>
      </w:r>
      <w:r w:rsidR="00C63788">
        <w:rPr>
          <w:rFonts w:cstheme="minorHAnsi"/>
          <w:bCs/>
          <w:color w:val="C00000"/>
        </w:rPr>
        <w:t xml:space="preserve">having </w:t>
      </w:r>
      <w:r w:rsidR="003915A2">
        <w:rPr>
          <w:rFonts w:cstheme="minorHAnsi"/>
          <w:bCs/>
          <w:color w:val="C00000"/>
        </w:rPr>
        <w:t xml:space="preserve">timely order and interpretation of head CT or MRI) </w:t>
      </w:r>
      <w:r>
        <w:rPr>
          <w:rFonts w:cstheme="minorHAnsi"/>
          <w:bCs/>
          <w:color w:val="C00000"/>
        </w:rPr>
        <w:t xml:space="preserve">on patient characteristics are provided in </w:t>
      </w:r>
      <w:r w:rsidRPr="000D2179">
        <w:rPr>
          <w:rFonts w:cstheme="minorHAnsi"/>
          <w:bCs/>
          <w:i/>
          <w:color w:val="C00000"/>
        </w:rPr>
        <w:t>Table 5</w:t>
      </w:r>
      <w:r>
        <w:rPr>
          <w:rFonts w:cstheme="minorHAnsi"/>
          <w:bCs/>
          <w:color w:val="C00000"/>
        </w:rPr>
        <w:t>, below.</w:t>
      </w:r>
      <w:r w:rsidR="00C63788">
        <w:rPr>
          <w:rFonts w:cstheme="minorHAnsi"/>
          <w:bCs/>
          <w:color w:val="C00000"/>
        </w:rPr>
        <w:t xml:space="preserve"> </w:t>
      </w:r>
      <w:r w:rsidR="00593AA4">
        <w:rPr>
          <w:rFonts w:cstheme="minorHAnsi"/>
          <w:bCs/>
          <w:color w:val="C00000"/>
        </w:rPr>
        <w:t>Odds of inclusion in the measure’s numerator are significantly lower for beneficiaries in younger age ranges as compared to the referent group (60 to 69); whereas, odds of inclusion are marginally</w:t>
      </w:r>
      <w:r w:rsidR="00752674">
        <w:rPr>
          <w:rFonts w:cstheme="minorHAnsi"/>
          <w:bCs/>
          <w:color w:val="C00000"/>
        </w:rPr>
        <w:t xml:space="preserve"> higher</w:t>
      </w:r>
      <w:r w:rsidR="00593AA4">
        <w:rPr>
          <w:rFonts w:cstheme="minorHAnsi"/>
          <w:bCs/>
          <w:color w:val="C00000"/>
        </w:rPr>
        <w:t xml:space="preserve"> (for 70 to 79) or significantly</w:t>
      </w:r>
      <w:r w:rsidR="00752674">
        <w:rPr>
          <w:rFonts w:cstheme="minorHAnsi"/>
          <w:bCs/>
          <w:color w:val="C00000"/>
        </w:rPr>
        <w:t xml:space="preserve"> higher</w:t>
      </w:r>
      <w:r w:rsidR="00593AA4">
        <w:rPr>
          <w:rFonts w:cstheme="minorHAnsi"/>
          <w:bCs/>
          <w:color w:val="C00000"/>
        </w:rPr>
        <w:t xml:space="preserve"> (for 80 to 89 and </w:t>
      </w:r>
      <w:r w:rsidR="00752674">
        <w:rPr>
          <w:rFonts w:cstheme="minorHAnsi"/>
          <w:bCs/>
          <w:color w:val="C00000"/>
        </w:rPr>
        <w:t xml:space="preserve">90 and older) for older age ranges. Compared to males, females were less likely to be included in the numerator. Race was not associated with odds of inclusion in the numerator; however, Hispanic/Latino ethnicity was associated with lower odds of inclusion in the numerator. Compared with the smallest facilities (i.e., those with </w:t>
      </w:r>
      <w:r w:rsidR="003915A2">
        <w:rPr>
          <w:rFonts w:cstheme="minorHAnsi"/>
          <w:bCs/>
          <w:color w:val="C00000"/>
        </w:rPr>
        <w:t xml:space="preserve">50 or fewer beds) beneficiaries at larger facilities up to 500 beds had higher odds of numerator inclusion. </w:t>
      </w:r>
      <w:r w:rsidR="00752674">
        <w:rPr>
          <w:rFonts w:cstheme="minorHAnsi"/>
          <w:bCs/>
          <w:color w:val="C00000"/>
        </w:rPr>
        <w:t xml:space="preserve"> </w:t>
      </w:r>
      <w:r w:rsidR="003915A2">
        <w:rPr>
          <w:rFonts w:cstheme="minorHAnsi"/>
          <w:bCs/>
          <w:color w:val="C00000"/>
        </w:rPr>
        <w:t>Facility location was not associated with odds of inclusion in the numerator. Compared to non-teaching facilities, beneficiaries at major teaching facilities had significantly lower odds of inclusion in the numerator</w:t>
      </w:r>
      <w:r w:rsidR="00C63788">
        <w:rPr>
          <w:rFonts w:cstheme="minorHAnsi"/>
          <w:bCs/>
          <w:color w:val="C00000"/>
        </w:rPr>
        <w:t>.</w:t>
      </w:r>
    </w:p>
    <w:p w14:paraId="48143B0E" w14:textId="124AF31F" w:rsidR="00E54009" w:rsidRDefault="00E54009" w:rsidP="000D2179">
      <w:pPr>
        <w:pStyle w:val="ListParagraph"/>
        <w:autoSpaceDE w:val="0"/>
        <w:autoSpaceDN w:val="0"/>
        <w:adjustRightInd w:val="0"/>
        <w:spacing w:before="110" w:after="45" w:line="240" w:lineRule="auto"/>
        <w:ind w:left="0"/>
        <w:contextualSpacing w:val="0"/>
        <w:jc w:val="center"/>
        <w:rPr>
          <w:rFonts w:cstheme="minorHAnsi"/>
          <w:bCs/>
          <w:color w:val="C00000"/>
        </w:rPr>
      </w:pPr>
      <w:r w:rsidRPr="000D2179">
        <w:rPr>
          <w:rFonts w:cstheme="minorHAnsi"/>
          <w:bCs/>
          <w:i/>
          <w:color w:val="C00000"/>
          <w:u w:val="single"/>
        </w:rPr>
        <w:t>Table 5.</w:t>
      </w:r>
      <w:r w:rsidRPr="000D2179">
        <w:rPr>
          <w:rFonts w:cstheme="minorHAnsi"/>
          <w:bCs/>
          <w:color w:val="C00000"/>
          <w:u w:val="single"/>
        </w:rPr>
        <w:t xml:space="preserve"> Logistic </w:t>
      </w:r>
      <w:r w:rsidR="000D2179" w:rsidRPr="000D2179">
        <w:rPr>
          <w:rFonts w:cstheme="minorHAnsi"/>
          <w:bCs/>
          <w:color w:val="C00000"/>
          <w:u w:val="single"/>
        </w:rPr>
        <w:t>Regression Results</w:t>
      </w:r>
    </w:p>
    <w:tbl>
      <w:tblPr>
        <w:tblW w:w="10080" w:type="dxa"/>
        <w:jc w:val="center"/>
        <w:tblLook w:val="04A0" w:firstRow="1" w:lastRow="0" w:firstColumn="1" w:lastColumn="0" w:noHBand="0" w:noVBand="1"/>
      </w:tblPr>
      <w:tblGrid>
        <w:gridCol w:w="5508"/>
        <w:gridCol w:w="1143"/>
        <w:gridCol w:w="1143"/>
        <w:gridCol w:w="1143"/>
        <w:gridCol w:w="1143"/>
      </w:tblGrid>
      <w:tr w:rsidR="00E54009" w:rsidRPr="00E54009" w14:paraId="7323F53D" w14:textId="77777777" w:rsidTr="00DC188E">
        <w:trPr>
          <w:trHeight w:val="360"/>
          <w:tblHeader/>
          <w:jc w:val="center"/>
        </w:trPr>
        <w:tc>
          <w:tcPr>
            <w:tcW w:w="2732" w:type="pct"/>
            <w:tcBorders>
              <w:top w:val="single" w:sz="4" w:space="0" w:color="000000"/>
              <w:left w:val="single" w:sz="4" w:space="0" w:color="000000"/>
              <w:bottom w:val="single" w:sz="8" w:space="0" w:color="auto"/>
              <w:right w:val="nil"/>
            </w:tcBorders>
            <w:shd w:val="clear" w:color="auto" w:fill="auto"/>
            <w:vAlign w:val="center"/>
            <w:hideMark/>
          </w:tcPr>
          <w:p w14:paraId="33422FBC" w14:textId="77777777" w:rsidR="00E54009" w:rsidRPr="00E54009" w:rsidRDefault="00E54009" w:rsidP="00E54009">
            <w:pPr>
              <w:spacing w:after="0" w:line="240" w:lineRule="auto"/>
              <w:ind w:firstLineChars="100" w:firstLine="200"/>
              <w:rPr>
                <w:rFonts w:eastAsia="Times New Roman" w:cs="Times New Roman"/>
                <w:i/>
                <w:iCs/>
                <w:color w:val="C00000"/>
                <w:sz w:val="20"/>
                <w:szCs w:val="20"/>
              </w:rPr>
            </w:pPr>
            <w:r w:rsidRPr="00E54009">
              <w:rPr>
                <w:rFonts w:eastAsia="Times New Roman" w:cs="Times New Roman"/>
                <w:i/>
                <w:iCs/>
                <w:color w:val="C00000"/>
                <w:sz w:val="20"/>
                <w:szCs w:val="20"/>
              </w:rPr>
              <w:t>Variable</w:t>
            </w:r>
          </w:p>
        </w:tc>
        <w:tc>
          <w:tcPr>
            <w:tcW w:w="567" w:type="pct"/>
            <w:tcBorders>
              <w:top w:val="single" w:sz="4" w:space="0" w:color="000000"/>
              <w:left w:val="nil"/>
              <w:bottom w:val="single" w:sz="8" w:space="0" w:color="auto"/>
              <w:right w:val="nil"/>
            </w:tcBorders>
            <w:shd w:val="clear" w:color="auto" w:fill="auto"/>
            <w:vAlign w:val="center"/>
            <w:hideMark/>
          </w:tcPr>
          <w:p w14:paraId="0D2E14DE" w14:textId="77777777" w:rsidR="00E54009" w:rsidRPr="00E54009" w:rsidRDefault="00E54009" w:rsidP="00E54009">
            <w:pPr>
              <w:spacing w:after="0" w:line="240" w:lineRule="auto"/>
              <w:jc w:val="center"/>
              <w:rPr>
                <w:rFonts w:eastAsia="Times New Roman" w:cs="Times New Roman"/>
                <w:i/>
                <w:iCs/>
                <w:color w:val="C00000"/>
                <w:sz w:val="20"/>
                <w:szCs w:val="20"/>
              </w:rPr>
            </w:pPr>
            <w:r w:rsidRPr="00E54009">
              <w:rPr>
                <w:rFonts w:eastAsia="Times New Roman" w:cs="Times New Roman"/>
                <w:i/>
                <w:iCs/>
                <w:color w:val="C00000"/>
                <w:sz w:val="20"/>
                <w:szCs w:val="20"/>
              </w:rPr>
              <w:t>Odds Ratio</w:t>
            </w:r>
          </w:p>
        </w:tc>
        <w:tc>
          <w:tcPr>
            <w:tcW w:w="567" w:type="pct"/>
            <w:tcBorders>
              <w:top w:val="single" w:sz="4" w:space="0" w:color="000000"/>
              <w:left w:val="nil"/>
              <w:bottom w:val="single" w:sz="8" w:space="0" w:color="auto"/>
              <w:right w:val="nil"/>
            </w:tcBorders>
            <w:shd w:val="clear" w:color="auto" w:fill="auto"/>
            <w:vAlign w:val="center"/>
            <w:hideMark/>
          </w:tcPr>
          <w:p w14:paraId="3BE34CC2" w14:textId="77777777" w:rsidR="00E54009" w:rsidRPr="00E54009" w:rsidRDefault="00E54009" w:rsidP="00E54009">
            <w:pPr>
              <w:spacing w:after="0" w:line="240" w:lineRule="auto"/>
              <w:jc w:val="center"/>
              <w:rPr>
                <w:rFonts w:eastAsia="Times New Roman" w:cs="Times New Roman"/>
                <w:i/>
                <w:iCs/>
                <w:color w:val="C00000"/>
                <w:sz w:val="20"/>
                <w:szCs w:val="20"/>
              </w:rPr>
            </w:pPr>
            <w:r w:rsidRPr="00E54009">
              <w:rPr>
                <w:rFonts w:eastAsia="Times New Roman" w:cs="Times New Roman"/>
                <w:i/>
                <w:iCs/>
                <w:color w:val="C00000"/>
                <w:sz w:val="20"/>
                <w:szCs w:val="20"/>
              </w:rPr>
              <w:t>CI Lower Bound</w:t>
            </w:r>
          </w:p>
        </w:tc>
        <w:tc>
          <w:tcPr>
            <w:tcW w:w="567" w:type="pct"/>
            <w:tcBorders>
              <w:top w:val="single" w:sz="4" w:space="0" w:color="000000"/>
              <w:left w:val="nil"/>
              <w:bottom w:val="single" w:sz="8" w:space="0" w:color="auto"/>
              <w:right w:val="nil"/>
            </w:tcBorders>
            <w:shd w:val="clear" w:color="auto" w:fill="auto"/>
            <w:vAlign w:val="center"/>
            <w:hideMark/>
          </w:tcPr>
          <w:p w14:paraId="1A048C97" w14:textId="77777777" w:rsidR="00E54009" w:rsidRPr="00E54009" w:rsidRDefault="00E54009" w:rsidP="00E54009">
            <w:pPr>
              <w:spacing w:after="0" w:line="240" w:lineRule="auto"/>
              <w:jc w:val="center"/>
              <w:rPr>
                <w:rFonts w:eastAsia="Times New Roman" w:cs="Times New Roman"/>
                <w:i/>
                <w:iCs/>
                <w:color w:val="C00000"/>
                <w:sz w:val="20"/>
                <w:szCs w:val="20"/>
              </w:rPr>
            </w:pPr>
            <w:r w:rsidRPr="00E54009">
              <w:rPr>
                <w:rFonts w:eastAsia="Times New Roman" w:cs="Times New Roman"/>
                <w:i/>
                <w:iCs/>
                <w:color w:val="C00000"/>
                <w:sz w:val="20"/>
                <w:szCs w:val="20"/>
              </w:rPr>
              <w:t>CI Upper Bound</w:t>
            </w:r>
          </w:p>
        </w:tc>
        <w:tc>
          <w:tcPr>
            <w:tcW w:w="567" w:type="pct"/>
            <w:tcBorders>
              <w:top w:val="single" w:sz="4" w:space="0" w:color="000000"/>
              <w:left w:val="nil"/>
              <w:bottom w:val="single" w:sz="8" w:space="0" w:color="auto"/>
              <w:right w:val="single" w:sz="4" w:space="0" w:color="000000"/>
            </w:tcBorders>
            <w:shd w:val="clear" w:color="auto" w:fill="auto"/>
            <w:vAlign w:val="center"/>
            <w:hideMark/>
          </w:tcPr>
          <w:p w14:paraId="3B9235BA" w14:textId="77777777" w:rsidR="00E54009" w:rsidRPr="00E54009" w:rsidRDefault="00E54009" w:rsidP="00E54009">
            <w:pPr>
              <w:spacing w:after="0" w:line="240" w:lineRule="auto"/>
              <w:jc w:val="center"/>
              <w:rPr>
                <w:rFonts w:eastAsia="Times New Roman" w:cs="Times New Roman"/>
                <w:i/>
                <w:iCs/>
                <w:color w:val="C00000"/>
                <w:sz w:val="20"/>
                <w:szCs w:val="20"/>
              </w:rPr>
            </w:pPr>
            <w:r w:rsidRPr="00E54009">
              <w:rPr>
                <w:rFonts w:eastAsia="Times New Roman" w:cs="Times New Roman"/>
                <w:i/>
                <w:iCs/>
                <w:color w:val="C00000"/>
                <w:sz w:val="20"/>
                <w:szCs w:val="20"/>
              </w:rPr>
              <w:t>P Value</w:t>
            </w:r>
          </w:p>
        </w:tc>
      </w:tr>
      <w:tr w:rsidR="00E54009" w:rsidRPr="00E54009" w14:paraId="4461D936" w14:textId="77777777" w:rsidTr="00DC188E">
        <w:trPr>
          <w:trHeight w:val="360"/>
          <w:jc w:val="center"/>
        </w:trPr>
        <w:tc>
          <w:tcPr>
            <w:tcW w:w="2732" w:type="pct"/>
            <w:tcBorders>
              <w:top w:val="single" w:sz="8" w:space="0" w:color="auto"/>
              <w:left w:val="single" w:sz="4" w:space="0" w:color="000000"/>
              <w:bottom w:val="single" w:sz="4" w:space="0" w:color="auto"/>
              <w:right w:val="single" w:sz="8" w:space="0" w:color="auto"/>
            </w:tcBorders>
            <w:shd w:val="clear" w:color="auto" w:fill="auto"/>
            <w:vAlign w:val="center"/>
            <w:hideMark/>
          </w:tcPr>
          <w:p w14:paraId="458408BD" w14:textId="77777777" w:rsidR="00E54009" w:rsidRPr="00E54009" w:rsidRDefault="00E54009" w:rsidP="00E54009">
            <w:pPr>
              <w:spacing w:after="0" w:line="240" w:lineRule="auto"/>
              <w:ind w:firstLineChars="100" w:firstLine="200"/>
              <w:rPr>
                <w:rFonts w:eastAsia="Times New Roman" w:cs="Times New Roman"/>
                <w:i/>
                <w:iCs/>
                <w:color w:val="C00000"/>
                <w:sz w:val="20"/>
                <w:szCs w:val="20"/>
              </w:rPr>
            </w:pPr>
            <w:r w:rsidRPr="00E54009">
              <w:rPr>
                <w:rFonts w:eastAsia="Times New Roman" w:cs="Times New Roman"/>
                <w:i/>
                <w:iCs/>
                <w:color w:val="C00000"/>
                <w:sz w:val="20"/>
                <w:szCs w:val="20"/>
              </w:rPr>
              <w:t>Beneficiary Age</w:t>
            </w:r>
          </w:p>
        </w:tc>
        <w:tc>
          <w:tcPr>
            <w:tcW w:w="567" w:type="pct"/>
            <w:tcBorders>
              <w:top w:val="single" w:sz="8" w:space="0" w:color="auto"/>
              <w:left w:val="nil"/>
              <w:bottom w:val="single" w:sz="4" w:space="0" w:color="auto"/>
              <w:right w:val="dotted" w:sz="4" w:space="0" w:color="auto"/>
            </w:tcBorders>
            <w:shd w:val="clear" w:color="auto" w:fill="auto"/>
            <w:vAlign w:val="center"/>
            <w:hideMark/>
          </w:tcPr>
          <w:p w14:paraId="755023EE"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 </w:t>
            </w:r>
          </w:p>
        </w:tc>
        <w:tc>
          <w:tcPr>
            <w:tcW w:w="567" w:type="pct"/>
            <w:tcBorders>
              <w:top w:val="single" w:sz="8" w:space="0" w:color="auto"/>
              <w:left w:val="nil"/>
              <w:bottom w:val="single" w:sz="4" w:space="0" w:color="auto"/>
              <w:right w:val="dotted" w:sz="4" w:space="0" w:color="auto"/>
            </w:tcBorders>
            <w:shd w:val="clear" w:color="auto" w:fill="auto"/>
            <w:vAlign w:val="center"/>
            <w:hideMark/>
          </w:tcPr>
          <w:p w14:paraId="1E7F6988"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 </w:t>
            </w:r>
          </w:p>
        </w:tc>
        <w:tc>
          <w:tcPr>
            <w:tcW w:w="567" w:type="pct"/>
            <w:tcBorders>
              <w:top w:val="single" w:sz="8" w:space="0" w:color="auto"/>
              <w:left w:val="nil"/>
              <w:bottom w:val="single" w:sz="4" w:space="0" w:color="auto"/>
              <w:right w:val="dotted" w:sz="4" w:space="0" w:color="auto"/>
            </w:tcBorders>
            <w:shd w:val="clear" w:color="auto" w:fill="auto"/>
            <w:vAlign w:val="center"/>
            <w:hideMark/>
          </w:tcPr>
          <w:p w14:paraId="19005ADA"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 </w:t>
            </w:r>
          </w:p>
        </w:tc>
        <w:tc>
          <w:tcPr>
            <w:tcW w:w="567" w:type="pct"/>
            <w:tcBorders>
              <w:top w:val="single" w:sz="8" w:space="0" w:color="auto"/>
              <w:left w:val="nil"/>
              <w:bottom w:val="single" w:sz="4" w:space="0" w:color="auto"/>
              <w:right w:val="single" w:sz="4" w:space="0" w:color="000000"/>
            </w:tcBorders>
            <w:shd w:val="clear" w:color="auto" w:fill="auto"/>
            <w:vAlign w:val="center"/>
            <w:hideMark/>
          </w:tcPr>
          <w:p w14:paraId="3DAA2BDF"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 </w:t>
            </w:r>
          </w:p>
        </w:tc>
      </w:tr>
      <w:tr w:rsidR="00AC2BA6" w:rsidRPr="00E54009" w14:paraId="388F22CF"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hideMark/>
          </w:tcPr>
          <w:p w14:paraId="78D6C63A" w14:textId="77777777" w:rsidR="00E54009" w:rsidRPr="00E54009" w:rsidRDefault="00E54009" w:rsidP="00E54009">
            <w:pPr>
              <w:spacing w:after="0" w:line="240" w:lineRule="auto"/>
              <w:ind w:firstLineChars="300" w:firstLine="600"/>
              <w:rPr>
                <w:rFonts w:eastAsia="Times New Roman" w:cs="Times New Roman"/>
                <w:color w:val="C00000"/>
                <w:sz w:val="20"/>
                <w:szCs w:val="20"/>
              </w:rPr>
            </w:pPr>
            <w:r w:rsidRPr="00E54009">
              <w:rPr>
                <w:rFonts w:eastAsia="Times New Roman" w:cs="Times New Roman"/>
                <w:color w:val="C00000"/>
                <w:sz w:val="20"/>
                <w:szCs w:val="20"/>
              </w:rPr>
              <w:t>18 to 29</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627FA890"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0.460</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56728224"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0.400</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01F77327"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0.530</w:t>
            </w:r>
          </w:p>
        </w:tc>
        <w:tc>
          <w:tcPr>
            <w:tcW w:w="567" w:type="pct"/>
            <w:tcBorders>
              <w:top w:val="single" w:sz="4" w:space="0" w:color="auto"/>
              <w:left w:val="nil"/>
              <w:bottom w:val="single" w:sz="4" w:space="0" w:color="auto"/>
              <w:right w:val="single" w:sz="4" w:space="0" w:color="000000"/>
            </w:tcBorders>
            <w:shd w:val="clear" w:color="auto" w:fill="auto"/>
            <w:vAlign w:val="center"/>
            <w:hideMark/>
          </w:tcPr>
          <w:p w14:paraId="0D094B01"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0.000</w:t>
            </w:r>
          </w:p>
        </w:tc>
      </w:tr>
      <w:tr w:rsidR="00AC2BA6" w:rsidRPr="00E54009" w14:paraId="2A8F1D16"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hideMark/>
          </w:tcPr>
          <w:p w14:paraId="66372792" w14:textId="77777777" w:rsidR="00E54009" w:rsidRPr="00E54009" w:rsidRDefault="00E54009" w:rsidP="00E54009">
            <w:pPr>
              <w:spacing w:after="0" w:line="240" w:lineRule="auto"/>
              <w:ind w:firstLineChars="300" w:firstLine="600"/>
              <w:rPr>
                <w:rFonts w:eastAsia="Times New Roman" w:cs="Times New Roman"/>
                <w:color w:val="C00000"/>
                <w:sz w:val="20"/>
                <w:szCs w:val="20"/>
              </w:rPr>
            </w:pPr>
            <w:r w:rsidRPr="00E54009">
              <w:rPr>
                <w:rFonts w:eastAsia="Times New Roman" w:cs="Times New Roman"/>
                <w:color w:val="C00000"/>
                <w:sz w:val="20"/>
                <w:szCs w:val="20"/>
              </w:rPr>
              <w:t>30 to 39</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6CF5E86C"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0.612</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30E27604"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0.555</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7AD637D0"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0.674</w:t>
            </w:r>
          </w:p>
        </w:tc>
        <w:tc>
          <w:tcPr>
            <w:tcW w:w="567" w:type="pct"/>
            <w:tcBorders>
              <w:top w:val="single" w:sz="4" w:space="0" w:color="auto"/>
              <w:left w:val="nil"/>
              <w:bottom w:val="single" w:sz="4" w:space="0" w:color="auto"/>
              <w:right w:val="single" w:sz="4" w:space="0" w:color="000000"/>
            </w:tcBorders>
            <w:shd w:val="clear" w:color="auto" w:fill="auto"/>
            <w:vAlign w:val="center"/>
            <w:hideMark/>
          </w:tcPr>
          <w:p w14:paraId="072827E4"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0.000</w:t>
            </w:r>
          </w:p>
        </w:tc>
      </w:tr>
      <w:tr w:rsidR="00AC2BA6" w:rsidRPr="00E54009" w14:paraId="764679A3"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hideMark/>
          </w:tcPr>
          <w:p w14:paraId="4F5BA4DD" w14:textId="77777777" w:rsidR="00E54009" w:rsidRPr="00E54009" w:rsidRDefault="00E54009" w:rsidP="00E54009">
            <w:pPr>
              <w:spacing w:after="0" w:line="240" w:lineRule="auto"/>
              <w:ind w:firstLineChars="300" w:firstLine="600"/>
              <w:rPr>
                <w:rFonts w:eastAsia="Times New Roman" w:cs="Times New Roman"/>
                <w:color w:val="C00000"/>
                <w:sz w:val="20"/>
                <w:szCs w:val="20"/>
              </w:rPr>
            </w:pPr>
            <w:r w:rsidRPr="00E54009">
              <w:rPr>
                <w:rFonts w:eastAsia="Times New Roman" w:cs="Times New Roman"/>
                <w:color w:val="C00000"/>
                <w:sz w:val="20"/>
                <w:szCs w:val="20"/>
              </w:rPr>
              <w:t>40 to 49</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09D0A441"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0.773</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243A0FA8"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0.724</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627762CA"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0.825</w:t>
            </w:r>
          </w:p>
        </w:tc>
        <w:tc>
          <w:tcPr>
            <w:tcW w:w="567" w:type="pct"/>
            <w:tcBorders>
              <w:top w:val="single" w:sz="4" w:space="0" w:color="auto"/>
              <w:left w:val="nil"/>
              <w:bottom w:val="single" w:sz="4" w:space="0" w:color="auto"/>
              <w:right w:val="single" w:sz="4" w:space="0" w:color="000000"/>
            </w:tcBorders>
            <w:shd w:val="clear" w:color="auto" w:fill="auto"/>
            <w:vAlign w:val="center"/>
            <w:hideMark/>
          </w:tcPr>
          <w:p w14:paraId="1915D985"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0.000</w:t>
            </w:r>
          </w:p>
        </w:tc>
      </w:tr>
      <w:tr w:rsidR="00AC2BA6" w:rsidRPr="00E54009" w14:paraId="39C517F1"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hideMark/>
          </w:tcPr>
          <w:p w14:paraId="08B55682" w14:textId="77777777" w:rsidR="00E54009" w:rsidRPr="00E54009" w:rsidRDefault="00E54009" w:rsidP="00E54009">
            <w:pPr>
              <w:spacing w:after="0" w:line="240" w:lineRule="auto"/>
              <w:ind w:firstLineChars="300" w:firstLine="600"/>
              <w:rPr>
                <w:rFonts w:eastAsia="Times New Roman" w:cs="Times New Roman"/>
                <w:color w:val="C00000"/>
                <w:sz w:val="20"/>
                <w:szCs w:val="20"/>
              </w:rPr>
            </w:pPr>
            <w:r w:rsidRPr="00E54009">
              <w:rPr>
                <w:rFonts w:eastAsia="Times New Roman" w:cs="Times New Roman"/>
                <w:color w:val="C00000"/>
                <w:sz w:val="20"/>
                <w:szCs w:val="20"/>
              </w:rPr>
              <w:t>50 to 59</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2FC4691B"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0.942</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1D010D46"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0.892</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4C66EF73"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0.995</w:t>
            </w:r>
          </w:p>
        </w:tc>
        <w:tc>
          <w:tcPr>
            <w:tcW w:w="567" w:type="pct"/>
            <w:tcBorders>
              <w:top w:val="single" w:sz="4" w:space="0" w:color="auto"/>
              <w:left w:val="nil"/>
              <w:bottom w:val="single" w:sz="4" w:space="0" w:color="auto"/>
              <w:right w:val="single" w:sz="4" w:space="0" w:color="000000"/>
            </w:tcBorders>
            <w:shd w:val="clear" w:color="auto" w:fill="auto"/>
            <w:vAlign w:val="center"/>
            <w:hideMark/>
          </w:tcPr>
          <w:p w14:paraId="23FCF163"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0.032</w:t>
            </w:r>
          </w:p>
        </w:tc>
      </w:tr>
      <w:tr w:rsidR="00AC2BA6" w:rsidRPr="00E54009" w14:paraId="44A4EC3E"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hideMark/>
          </w:tcPr>
          <w:p w14:paraId="59343C23" w14:textId="77777777" w:rsidR="00E54009" w:rsidRPr="00E54009" w:rsidRDefault="00E54009" w:rsidP="00E54009">
            <w:pPr>
              <w:spacing w:after="0" w:line="240" w:lineRule="auto"/>
              <w:ind w:firstLineChars="300" w:firstLine="600"/>
              <w:rPr>
                <w:rFonts w:eastAsia="Times New Roman" w:cs="Times New Roman"/>
                <w:color w:val="C00000"/>
                <w:sz w:val="20"/>
                <w:szCs w:val="20"/>
              </w:rPr>
            </w:pPr>
            <w:r w:rsidRPr="00E54009">
              <w:rPr>
                <w:rFonts w:eastAsia="Times New Roman" w:cs="Times New Roman"/>
                <w:color w:val="C00000"/>
                <w:sz w:val="20"/>
                <w:szCs w:val="20"/>
              </w:rPr>
              <w:t>60 to 69 (Referent)</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43F3DE69" w14:textId="3031AF04" w:rsidR="00E54009" w:rsidRPr="00E54009" w:rsidRDefault="00E54009" w:rsidP="00E54009">
            <w:pPr>
              <w:spacing w:after="0" w:line="240" w:lineRule="auto"/>
              <w:jc w:val="center"/>
              <w:rPr>
                <w:rFonts w:eastAsia="Times New Roman" w:cs="Times New Roman"/>
                <w:iCs/>
                <w:color w:val="C00000"/>
                <w:sz w:val="20"/>
                <w:szCs w:val="20"/>
              </w:rPr>
            </w:pPr>
            <w:r w:rsidRPr="00E54009">
              <w:rPr>
                <w:rFonts w:eastAsia="Times New Roman" w:cs="Times New Roman"/>
                <w:i/>
                <w:iCs/>
                <w:color w:val="C00000"/>
                <w:sz w:val="20"/>
                <w:szCs w:val="20"/>
              </w:rPr>
              <w:t> </w:t>
            </w:r>
            <w:r>
              <w:rPr>
                <w:rFonts w:eastAsia="Times New Roman" w:cs="Times New Roman"/>
                <w:iCs/>
                <w:color w:val="C00000"/>
                <w:sz w:val="20"/>
                <w:szCs w:val="20"/>
              </w:rPr>
              <w:t>--</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7DA837DC" w14:textId="2181ED0C" w:rsidR="00E54009" w:rsidRPr="00E54009" w:rsidRDefault="00E54009" w:rsidP="00E54009">
            <w:pPr>
              <w:spacing w:after="0" w:line="240" w:lineRule="auto"/>
              <w:jc w:val="center"/>
              <w:rPr>
                <w:rFonts w:eastAsia="Times New Roman" w:cs="Times New Roman"/>
                <w:i/>
                <w:iCs/>
                <w:color w:val="C00000"/>
                <w:sz w:val="20"/>
                <w:szCs w:val="20"/>
              </w:rPr>
            </w:pPr>
            <w:r>
              <w:rPr>
                <w:rFonts w:eastAsia="Times New Roman" w:cs="Times New Roman"/>
                <w:i/>
                <w:iCs/>
                <w:color w:val="C00000"/>
                <w:sz w:val="20"/>
                <w:szCs w:val="20"/>
              </w:rPr>
              <w:t>--</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3973EB55" w14:textId="4D13BF42" w:rsidR="00E54009" w:rsidRPr="00E54009" w:rsidRDefault="00E54009" w:rsidP="00E54009">
            <w:pPr>
              <w:spacing w:after="0" w:line="240" w:lineRule="auto"/>
              <w:jc w:val="center"/>
              <w:rPr>
                <w:rFonts w:eastAsia="Times New Roman" w:cs="Times New Roman"/>
                <w:i/>
                <w:iCs/>
                <w:color w:val="C00000"/>
                <w:sz w:val="20"/>
                <w:szCs w:val="20"/>
              </w:rPr>
            </w:pPr>
            <w:r>
              <w:rPr>
                <w:rFonts w:eastAsia="Times New Roman" w:cs="Times New Roman"/>
                <w:i/>
                <w:iCs/>
                <w:color w:val="C00000"/>
                <w:sz w:val="20"/>
                <w:szCs w:val="20"/>
              </w:rPr>
              <w:t>--</w:t>
            </w:r>
          </w:p>
        </w:tc>
        <w:tc>
          <w:tcPr>
            <w:tcW w:w="567" w:type="pct"/>
            <w:tcBorders>
              <w:top w:val="single" w:sz="4" w:space="0" w:color="auto"/>
              <w:left w:val="nil"/>
              <w:bottom w:val="single" w:sz="4" w:space="0" w:color="auto"/>
              <w:right w:val="single" w:sz="4" w:space="0" w:color="000000"/>
            </w:tcBorders>
            <w:shd w:val="clear" w:color="auto" w:fill="auto"/>
            <w:vAlign w:val="center"/>
            <w:hideMark/>
          </w:tcPr>
          <w:p w14:paraId="2F17F1D3" w14:textId="7E5B86B7" w:rsidR="00E54009" w:rsidRPr="00E54009" w:rsidRDefault="00E54009" w:rsidP="00E54009">
            <w:pPr>
              <w:spacing w:after="0" w:line="240" w:lineRule="auto"/>
              <w:jc w:val="center"/>
              <w:rPr>
                <w:rFonts w:eastAsia="Times New Roman" w:cs="Times New Roman"/>
                <w:i/>
                <w:iCs/>
                <w:color w:val="C00000"/>
                <w:sz w:val="20"/>
                <w:szCs w:val="20"/>
              </w:rPr>
            </w:pPr>
            <w:r>
              <w:rPr>
                <w:rFonts w:eastAsia="Times New Roman" w:cs="Times New Roman"/>
                <w:i/>
                <w:iCs/>
                <w:color w:val="C00000"/>
                <w:sz w:val="20"/>
                <w:szCs w:val="20"/>
              </w:rPr>
              <w:t>--</w:t>
            </w:r>
          </w:p>
        </w:tc>
      </w:tr>
      <w:tr w:rsidR="00AC2BA6" w:rsidRPr="00E54009" w14:paraId="1ED26764"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hideMark/>
          </w:tcPr>
          <w:p w14:paraId="0607D008" w14:textId="77777777" w:rsidR="00E54009" w:rsidRPr="00E54009" w:rsidRDefault="00E54009" w:rsidP="00E54009">
            <w:pPr>
              <w:spacing w:after="0" w:line="240" w:lineRule="auto"/>
              <w:ind w:firstLineChars="300" w:firstLine="600"/>
              <w:rPr>
                <w:rFonts w:eastAsia="Times New Roman" w:cs="Times New Roman"/>
                <w:color w:val="C00000"/>
                <w:sz w:val="20"/>
                <w:szCs w:val="20"/>
              </w:rPr>
            </w:pPr>
            <w:r w:rsidRPr="00E54009">
              <w:rPr>
                <w:rFonts w:eastAsia="Times New Roman" w:cs="Times New Roman"/>
                <w:color w:val="C00000"/>
                <w:sz w:val="20"/>
                <w:szCs w:val="20"/>
              </w:rPr>
              <w:t>70 to 79</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74C47DA6"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1.051</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311532BB"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0.999</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1547F94B"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1.106</w:t>
            </w:r>
          </w:p>
        </w:tc>
        <w:tc>
          <w:tcPr>
            <w:tcW w:w="567" w:type="pct"/>
            <w:tcBorders>
              <w:top w:val="single" w:sz="4" w:space="0" w:color="auto"/>
              <w:left w:val="nil"/>
              <w:bottom w:val="single" w:sz="4" w:space="0" w:color="auto"/>
              <w:right w:val="single" w:sz="4" w:space="0" w:color="000000"/>
            </w:tcBorders>
            <w:shd w:val="clear" w:color="auto" w:fill="auto"/>
            <w:vAlign w:val="center"/>
            <w:hideMark/>
          </w:tcPr>
          <w:p w14:paraId="05335F0F"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0.057</w:t>
            </w:r>
          </w:p>
        </w:tc>
      </w:tr>
      <w:tr w:rsidR="00AC2BA6" w:rsidRPr="00E54009" w14:paraId="65255234"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hideMark/>
          </w:tcPr>
          <w:p w14:paraId="08D52FDD" w14:textId="77777777" w:rsidR="00E54009" w:rsidRPr="00E54009" w:rsidRDefault="00E54009" w:rsidP="00E54009">
            <w:pPr>
              <w:spacing w:after="0" w:line="240" w:lineRule="auto"/>
              <w:ind w:firstLineChars="300" w:firstLine="600"/>
              <w:rPr>
                <w:rFonts w:eastAsia="Times New Roman" w:cs="Times New Roman"/>
                <w:color w:val="C00000"/>
                <w:sz w:val="20"/>
                <w:szCs w:val="20"/>
              </w:rPr>
            </w:pPr>
            <w:r w:rsidRPr="00E54009">
              <w:rPr>
                <w:rFonts w:eastAsia="Times New Roman" w:cs="Times New Roman"/>
                <w:color w:val="C00000"/>
                <w:sz w:val="20"/>
                <w:szCs w:val="20"/>
              </w:rPr>
              <w:t>80 to 89</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7599DE2A"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1.192</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2AECE9E5"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1.127</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5DD5BAC0"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1.261</w:t>
            </w:r>
          </w:p>
        </w:tc>
        <w:tc>
          <w:tcPr>
            <w:tcW w:w="567" w:type="pct"/>
            <w:tcBorders>
              <w:top w:val="single" w:sz="4" w:space="0" w:color="auto"/>
              <w:left w:val="nil"/>
              <w:bottom w:val="single" w:sz="4" w:space="0" w:color="auto"/>
              <w:right w:val="single" w:sz="4" w:space="0" w:color="000000"/>
            </w:tcBorders>
            <w:shd w:val="clear" w:color="auto" w:fill="auto"/>
            <w:vAlign w:val="center"/>
            <w:hideMark/>
          </w:tcPr>
          <w:p w14:paraId="6B6A394E"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0.000</w:t>
            </w:r>
          </w:p>
        </w:tc>
      </w:tr>
      <w:tr w:rsidR="00AC2BA6" w:rsidRPr="00E54009" w14:paraId="6528ADDA"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hideMark/>
          </w:tcPr>
          <w:p w14:paraId="63CF923E" w14:textId="77777777" w:rsidR="00E54009" w:rsidRPr="00E54009" w:rsidRDefault="00E54009" w:rsidP="00E54009">
            <w:pPr>
              <w:spacing w:after="0" w:line="240" w:lineRule="auto"/>
              <w:ind w:firstLineChars="300" w:firstLine="600"/>
              <w:rPr>
                <w:rFonts w:eastAsia="Times New Roman" w:cs="Times New Roman"/>
                <w:color w:val="C00000"/>
                <w:sz w:val="20"/>
                <w:szCs w:val="20"/>
              </w:rPr>
            </w:pPr>
            <w:r w:rsidRPr="00E54009">
              <w:rPr>
                <w:rFonts w:eastAsia="Times New Roman" w:cs="Times New Roman"/>
                <w:color w:val="C00000"/>
                <w:sz w:val="20"/>
                <w:szCs w:val="20"/>
              </w:rPr>
              <w:t>90 and Older</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2D2A504E"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1.196</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4B579CDF"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1.097</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7B29FD5C"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1.304</w:t>
            </w:r>
          </w:p>
        </w:tc>
        <w:tc>
          <w:tcPr>
            <w:tcW w:w="567" w:type="pct"/>
            <w:tcBorders>
              <w:top w:val="single" w:sz="4" w:space="0" w:color="auto"/>
              <w:left w:val="nil"/>
              <w:bottom w:val="single" w:sz="4" w:space="0" w:color="auto"/>
              <w:right w:val="single" w:sz="4" w:space="0" w:color="000000"/>
            </w:tcBorders>
            <w:shd w:val="clear" w:color="auto" w:fill="auto"/>
            <w:vAlign w:val="center"/>
            <w:hideMark/>
          </w:tcPr>
          <w:p w14:paraId="14E9B746"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0.000</w:t>
            </w:r>
          </w:p>
        </w:tc>
      </w:tr>
      <w:tr w:rsidR="00AC2BA6" w:rsidRPr="00E54009" w14:paraId="481EB5DD"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hideMark/>
          </w:tcPr>
          <w:p w14:paraId="64A27197" w14:textId="77777777" w:rsidR="00E54009" w:rsidRPr="00E54009" w:rsidRDefault="00E54009" w:rsidP="00E54009">
            <w:pPr>
              <w:spacing w:after="0" w:line="240" w:lineRule="auto"/>
              <w:ind w:firstLineChars="100" w:firstLine="200"/>
              <w:rPr>
                <w:rFonts w:eastAsia="Times New Roman" w:cs="Times New Roman"/>
                <w:i/>
                <w:iCs/>
                <w:color w:val="C00000"/>
                <w:sz w:val="20"/>
                <w:szCs w:val="20"/>
              </w:rPr>
            </w:pPr>
            <w:r w:rsidRPr="00E54009">
              <w:rPr>
                <w:rFonts w:eastAsia="Times New Roman" w:cs="Times New Roman"/>
                <w:i/>
                <w:iCs/>
                <w:color w:val="C00000"/>
                <w:sz w:val="20"/>
                <w:szCs w:val="20"/>
              </w:rPr>
              <w:t>Beneficiary Gender</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46EC8F30"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 </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7C3DFC66"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 </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7108DEB2"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 </w:t>
            </w:r>
          </w:p>
        </w:tc>
        <w:tc>
          <w:tcPr>
            <w:tcW w:w="567" w:type="pct"/>
            <w:tcBorders>
              <w:top w:val="single" w:sz="4" w:space="0" w:color="auto"/>
              <w:left w:val="nil"/>
              <w:bottom w:val="single" w:sz="4" w:space="0" w:color="auto"/>
              <w:right w:val="single" w:sz="4" w:space="0" w:color="000000"/>
            </w:tcBorders>
            <w:shd w:val="clear" w:color="auto" w:fill="auto"/>
            <w:vAlign w:val="center"/>
            <w:hideMark/>
          </w:tcPr>
          <w:p w14:paraId="7C54466D"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 </w:t>
            </w:r>
          </w:p>
        </w:tc>
      </w:tr>
      <w:tr w:rsidR="00AC2BA6" w:rsidRPr="00E54009" w14:paraId="26BE5D72"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hideMark/>
          </w:tcPr>
          <w:p w14:paraId="5D33B946" w14:textId="77777777" w:rsidR="00E54009" w:rsidRPr="00E54009" w:rsidRDefault="00E54009" w:rsidP="00E54009">
            <w:pPr>
              <w:spacing w:after="0" w:line="240" w:lineRule="auto"/>
              <w:ind w:firstLineChars="300" w:firstLine="600"/>
              <w:rPr>
                <w:rFonts w:eastAsia="Times New Roman" w:cs="Times New Roman"/>
                <w:color w:val="C00000"/>
                <w:sz w:val="20"/>
                <w:szCs w:val="20"/>
              </w:rPr>
            </w:pPr>
            <w:r w:rsidRPr="00E54009">
              <w:rPr>
                <w:rFonts w:eastAsia="Times New Roman" w:cs="Times New Roman"/>
                <w:color w:val="C00000"/>
                <w:sz w:val="20"/>
                <w:szCs w:val="20"/>
              </w:rPr>
              <w:t>Male (Referent)</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2457920A" w14:textId="184C178A" w:rsidR="00E54009" w:rsidRPr="00E54009" w:rsidRDefault="00E54009" w:rsidP="00E54009">
            <w:pPr>
              <w:spacing w:after="0" w:line="240" w:lineRule="auto"/>
              <w:jc w:val="center"/>
              <w:rPr>
                <w:rFonts w:eastAsia="Times New Roman" w:cs="Times New Roman"/>
                <w:i/>
                <w:iCs/>
                <w:color w:val="C00000"/>
                <w:sz w:val="20"/>
                <w:szCs w:val="20"/>
              </w:rPr>
            </w:pPr>
            <w:r w:rsidRPr="00E54009">
              <w:rPr>
                <w:rFonts w:eastAsia="Times New Roman" w:cs="Times New Roman"/>
                <w:i/>
                <w:iCs/>
                <w:color w:val="C00000"/>
                <w:sz w:val="20"/>
                <w:szCs w:val="20"/>
              </w:rPr>
              <w:t> </w:t>
            </w:r>
            <w:r>
              <w:rPr>
                <w:rFonts w:eastAsia="Times New Roman" w:cs="Times New Roman"/>
                <w:i/>
                <w:iCs/>
                <w:color w:val="C00000"/>
                <w:sz w:val="20"/>
                <w:szCs w:val="20"/>
              </w:rPr>
              <w:t>--</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4E8A5AC8" w14:textId="5A80BA64" w:rsidR="00E54009" w:rsidRPr="00E54009" w:rsidRDefault="00E54009" w:rsidP="00E54009">
            <w:pPr>
              <w:spacing w:after="0" w:line="240" w:lineRule="auto"/>
              <w:jc w:val="center"/>
              <w:rPr>
                <w:rFonts w:eastAsia="Times New Roman" w:cs="Times New Roman"/>
                <w:i/>
                <w:iCs/>
                <w:color w:val="C00000"/>
                <w:sz w:val="20"/>
                <w:szCs w:val="20"/>
              </w:rPr>
            </w:pPr>
            <w:r>
              <w:rPr>
                <w:rFonts w:eastAsia="Times New Roman" w:cs="Times New Roman"/>
                <w:i/>
                <w:iCs/>
                <w:color w:val="C00000"/>
                <w:sz w:val="20"/>
                <w:szCs w:val="20"/>
              </w:rPr>
              <w:t>--</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2CC979A2" w14:textId="48D98FC1" w:rsidR="00E54009" w:rsidRPr="00E54009" w:rsidRDefault="00E54009" w:rsidP="00E54009">
            <w:pPr>
              <w:spacing w:after="0" w:line="240" w:lineRule="auto"/>
              <w:jc w:val="center"/>
              <w:rPr>
                <w:rFonts w:eastAsia="Times New Roman" w:cs="Times New Roman"/>
                <w:i/>
                <w:iCs/>
                <w:color w:val="C00000"/>
                <w:sz w:val="20"/>
                <w:szCs w:val="20"/>
              </w:rPr>
            </w:pPr>
            <w:r>
              <w:rPr>
                <w:rFonts w:eastAsia="Times New Roman" w:cs="Times New Roman"/>
                <w:i/>
                <w:iCs/>
                <w:color w:val="C00000"/>
                <w:sz w:val="20"/>
                <w:szCs w:val="20"/>
              </w:rPr>
              <w:t>--</w:t>
            </w:r>
          </w:p>
        </w:tc>
        <w:tc>
          <w:tcPr>
            <w:tcW w:w="567" w:type="pct"/>
            <w:tcBorders>
              <w:top w:val="single" w:sz="4" w:space="0" w:color="auto"/>
              <w:left w:val="nil"/>
              <w:bottom w:val="single" w:sz="4" w:space="0" w:color="auto"/>
              <w:right w:val="single" w:sz="4" w:space="0" w:color="000000"/>
            </w:tcBorders>
            <w:shd w:val="clear" w:color="auto" w:fill="auto"/>
            <w:vAlign w:val="center"/>
            <w:hideMark/>
          </w:tcPr>
          <w:p w14:paraId="484C0090" w14:textId="11319DF5" w:rsidR="00E54009" w:rsidRPr="00E54009" w:rsidRDefault="00E54009" w:rsidP="00E54009">
            <w:pPr>
              <w:spacing w:after="0" w:line="240" w:lineRule="auto"/>
              <w:jc w:val="center"/>
              <w:rPr>
                <w:rFonts w:eastAsia="Times New Roman" w:cs="Times New Roman"/>
                <w:i/>
                <w:iCs/>
                <w:color w:val="C00000"/>
                <w:sz w:val="20"/>
                <w:szCs w:val="20"/>
              </w:rPr>
            </w:pPr>
            <w:r>
              <w:rPr>
                <w:rFonts w:eastAsia="Times New Roman" w:cs="Times New Roman"/>
                <w:i/>
                <w:iCs/>
                <w:color w:val="C00000"/>
                <w:sz w:val="20"/>
                <w:szCs w:val="20"/>
              </w:rPr>
              <w:t>--</w:t>
            </w:r>
          </w:p>
        </w:tc>
      </w:tr>
      <w:tr w:rsidR="00AC2BA6" w:rsidRPr="00E54009" w14:paraId="4BB3B804"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hideMark/>
          </w:tcPr>
          <w:p w14:paraId="70139CAD" w14:textId="77777777" w:rsidR="00E54009" w:rsidRPr="00E54009" w:rsidRDefault="00E54009" w:rsidP="00E54009">
            <w:pPr>
              <w:spacing w:after="0" w:line="240" w:lineRule="auto"/>
              <w:ind w:firstLineChars="300" w:firstLine="600"/>
              <w:rPr>
                <w:rFonts w:eastAsia="Times New Roman" w:cs="Times New Roman"/>
                <w:color w:val="C00000"/>
                <w:sz w:val="20"/>
                <w:szCs w:val="20"/>
              </w:rPr>
            </w:pPr>
            <w:r w:rsidRPr="00E54009">
              <w:rPr>
                <w:rFonts w:eastAsia="Times New Roman" w:cs="Times New Roman"/>
                <w:color w:val="C00000"/>
                <w:sz w:val="20"/>
                <w:szCs w:val="20"/>
              </w:rPr>
              <w:t>Female</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3B6E96E1"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0.874</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1C9EFD4C"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0.845</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1A6811FF"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0.905</w:t>
            </w:r>
          </w:p>
        </w:tc>
        <w:tc>
          <w:tcPr>
            <w:tcW w:w="567" w:type="pct"/>
            <w:tcBorders>
              <w:top w:val="single" w:sz="4" w:space="0" w:color="auto"/>
              <w:left w:val="nil"/>
              <w:bottom w:val="single" w:sz="4" w:space="0" w:color="auto"/>
              <w:right w:val="single" w:sz="4" w:space="0" w:color="000000"/>
            </w:tcBorders>
            <w:shd w:val="clear" w:color="auto" w:fill="auto"/>
            <w:vAlign w:val="center"/>
            <w:hideMark/>
          </w:tcPr>
          <w:p w14:paraId="25871EC2"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0.000</w:t>
            </w:r>
          </w:p>
        </w:tc>
      </w:tr>
      <w:tr w:rsidR="00AC2BA6" w:rsidRPr="00E54009" w14:paraId="39E5EBF1"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hideMark/>
          </w:tcPr>
          <w:p w14:paraId="48A74C7E" w14:textId="77777777" w:rsidR="00E54009" w:rsidRPr="00E54009" w:rsidRDefault="00E54009" w:rsidP="00E54009">
            <w:pPr>
              <w:spacing w:after="0" w:line="240" w:lineRule="auto"/>
              <w:ind w:firstLineChars="300" w:firstLine="600"/>
              <w:rPr>
                <w:rFonts w:eastAsia="Times New Roman" w:cs="Times New Roman"/>
                <w:color w:val="C00000"/>
                <w:sz w:val="20"/>
                <w:szCs w:val="20"/>
              </w:rPr>
            </w:pPr>
            <w:r w:rsidRPr="00E54009">
              <w:rPr>
                <w:rFonts w:eastAsia="Times New Roman" w:cs="Times New Roman"/>
                <w:color w:val="C00000"/>
                <w:sz w:val="20"/>
                <w:szCs w:val="20"/>
              </w:rPr>
              <w:t>Unknown</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552E4BD9"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1.661</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6C20A802"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0.388</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3BDA4F4F"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7.113</w:t>
            </w:r>
          </w:p>
        </w:tc>
        <w:tc>
          <w:tcPr>
            <w:tcW w:w="567" w:type="pct"/>
            <w:tcBorders>
              <w:top w:val="single" w:sz="4" w:space="0" w:color="auto"/>
              <w:left w:val="nil"/>
              <w:bottom w:val="single" w:sz="4" w:space="0" w:color="auto"/>
              <w:right w:val="single" w:sz="4" w:space="0" w:color="000000"/>
            </w:tcBorders>
            <w:shd w:val="clear" w:color="auto" w:fill="auto"/>
            <w:vAlign w:val="center"/>
            <w:hideMark/>
          </w:tcPr>
          <w:p w14:paraId="412169D5"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0.494</w:t>
            </w:r>
          </w:p>
        </w:tc>
      </w:tr>
      <w:tr w:rsidR="00AC2BA6" w:rsidRPr="00E54009" w14:paraId="7F89AB43"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hideMark/>
          </w:tcPr>
          <w:p w14:paraId="4499550B" w14:textId="77777777" w:rsidR="00E54009" w:rsidRPr="00E54009" w:rsidRDefault="00E54009" w:rsidP="00E54009">
            <w:pPr>
              <w:spacing w:after="0" w:line="240" w:lineRule="auto"/>
              <w:ind w:firstLineChars="100" w:firstLine="200"/>
              <w:rPr>
                <w:rFonts w:eastAsia="Times New Roman" w:cs="Times New Roman"/>
                <w:i/>
                <w:iCs/>
                <w:color w:val="C00000"/>
                <w:sz w:val="20"/>
                <w:szCs w:val="20"/>
              </w:rPr>
            </w:pPr>
            <w:r w:rsidRPr="00E54009">
              <w:rPr>
                <w:rFonts w:eastAsia="Times New Roman" w:cs="Times New Roman"/>
                <w:i/>
                <w:iCs/>
                <w:color w:val="C00000"/>
                <w:sz w:val="20"/>
                <w:szCs w:val="20"/>
              </w:rPr>
              <w:t>Beneficiary Race</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49604E54"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 </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0EA9C35C"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 </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21B867E8"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 </w:t>
            </w:r>
          </w:p>
        </w:tc>
        <w:tc>
          <w:tcPr>
            <w:tcW w:w="567" w:type="pct"/>
            <w:tcBorders>
              <w:top w:val="single" w:sz="4" w:space="0" w:color="auto"/>
              <w:left w:val="nil"/>
              <w:bottom w:val="single" w:sz="4" w:space="0" w:color="auto"/>
              <w:right w:val="single" w:sz="4" w:space="0" w:color="000000"/>
            </w:tcBorders>
            <w:shd w:val="clear" w:color="auto" w:fill="auto"/>
            <w:vAlign w:val="center"/>
            <w:hideMark/>
          </w:tcPr>
          <w:p w14:paraId="3A76EDB2"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 </w:t>
            </w:r>
          </w:p>
        </w:tc>
      </w:tr>
      <w:tr w:rsidR="00AC2BA6" w:rsidRPr="00E54009" w14:paraId="1E3C1B77"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hideMark/>
          </w:tcPr>
          <w:p w14:paraId="5F7C353B" w14:textId="77777777" w:rsidR="00E54009" w:rsidRPr="00E54009" w:rsidRDefault="00E54009" w:rsidP="00E54009">
            <w:pPr>
              <w:spacing w:after="0" w:line="240" w:lineRule="auto"/>
              <w:ind w:firstLineChars="300" w:firstLine="600"/>
              <w:rPr>
                <w:rFonts w:eastAsia="Times New Roman" w:cs="Times New Roman"/>
                <w:color w:val="C00000"/>
                <w:sz w:val="20"/>
                <w:szCs w:val="20"/>
              </w:rPr>
            </w:pPr>
            <w:r w:rsidRPr="00E54009">
              <w:rPr>
                <w:rFonts w:eastAsia="Times New Roman" w:cs="Times New Roman"/>
                <w:color w:val="C00000"/>
                <w:sz w:val="20"/>
                <w:szCs w:val="20"/>
              </w:rPr>
              <w:t>Caucasian (Referent)</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3B12F712" w14:textId="37858BD5" w:rsidR="00E54009" w:rsidRPr="00E54009" w:rsidRDefault="00E54009" w:rsidP="00E54009">
            <w:pPr>
              <w:spacing w:after="0" w:line="240" w:lineRule="auto"/>
              <w:jc w:val="center"/>
              <w:rPr>
                <w:rFonts w:eastAsia="Times New Roman" w:cs="Times New Roman"/>
                <w:i/>
                <w:iCs/>
                <w:color w:val="C00000"/>
                <w:sz w:val="20"/>
                <w:szCs w:val="20"/>
              </w:rPr>
            </w:pPr>
            <w:r>
              <w:rPr>
                <w:rFonts w:eastAsia="Times New Roman" w:cs="Times New Roman"/>
                <w:i/>
                <w:iCs/>
                <w:color w:val="C00000"/>
                <w:sz w:val="20"/>
                <w:szCs w:val="20"/>
              </w:rPr>
              <w:t>--</w:t>
            </w:r>
            <w:r w:rsidRPr="00E54009">
              <w:rPr>
                <w:rFonts w:eastAsia="Times New Roman" w:cs="Times New Roman"/>
                <w:i/>
                <w:iCs/>
                <w:color w:val="C00000"/>
                <w:sz w:val="20"/>
                <w:szCs w:val="20"/>
              </w:rPr>
              <w:t> </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619D30D3" w14:textId="504366E7" w:rsidR="00E54009" w:rsidRPr="00E54009" w:rsidRDefault="00E54009" w:rsidP="00E54009">
            <w:pPr>
              <w:spacing w:after="0" w:line="240" w:lineRule="auto"/>
              <w:jc w:val="center"/>
              <w:rPr>
                <w:rFonts w:eastAsia="Times New Roman" w:cs="Times New Roman"/>
                <w:i/>
                <w:iCs/>
                <w:color w:val="C00000"/>
                <w:sz w:val="20"/>
                <w:szCs w:val="20"/>
              </w:rPr>
            </w:pPr>
            <w:r>
              <w:rPr>
                <w:rFonts w:eastAsia="Times New Roman" w:cs="Times New Roman"/>
                <w:i/>
                <w:iCs/>
                <w:color w:val="C00000"/>
                <w:sz w:val="20"/>
                <w:szCs w:val="20"/>
              </w:rPr>
              <w:t>--</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6666ECD6" w14:textId="4D60A9C1" w:rsidR="00E54009" w:rsidRPr="00E54009" w:rsidRDefault="00E54009" w:rsidP="00E54009">
            <w:pPr>
              <w:spacing w:after="0" w:line="240" w:lineRule="auto"/>
              <w:jc w:val="center"/>
              <w:rPr>
                <w:rFonts w:eastAsia="Times New Roman" w:cs="Times New Roman"/>
                <w:i/>
                <w:iCs/>
                <w:color w:val="C00000"/>
                <w:sz w:val="20"/>
                <w:szCs w:val="20"/>
              </w:rPr>
            </w:pPr>
            <w:r>
              <w:rPr>
                <w:rFonts w:eastAsia="Times New Roman" w:cs="Times New Roman"/>
                <w:i/>
                <w:iCs/>
                <w:color w:val="C00000"/>
                <w:sz w:val="20"/>
                <w:szCs w:val="20"/>
              </w:rPr>
              <w:t>--</w:t>
            </w:r>
          </w:p>
        </w:tc>
        <w:tc>
          <w:tcPr>
            <w:tcW w:w="567" w:type="pct"/>
            <w:tcBorders>
              <w:top w:val="single" w:sz="4" w:space="0" w:color="auto"/>
              <w:left w:val="nil"/>
              <w:bottom w:val="single" w:sz="4" w:space="0" w:color="auto"/>
              <w:right w:val="single" w:sz="4" w:space="0" w:color="000000"/>
            </w:tcBorders>
            <w:shd w:val="clear" w:color="auto" w:fill="auto"/>
            <w:vAlign w:val="center"/>
            <w:hideMark/>
          </w:tcPr>
          <w:p w14:paraId="1598B3F3" w14:textId="754E9C86" w:rsidR="00E54009" w:rsidRPr="00E54009" w:rsidRDefault="00E54009" w:rsidP="00E54009">
            <w:pPr>
              <w:spacing w:after="0" w:line="240" w:lineRule="auto"/>
              <w:jc w:val="center"/>
              <w:rPr>
                <w:rFonts w:eastAsia="Times New Roman" w:cs="Times New Roman"/>
                <w:i/>
                <w:iCs/>
                <w:color w:val="C00000"/>
                <w:sz w:val="20"/>
                <w:szCs w:val="20"/>
              </w:rPr>
            </w:pPr>
            <w:r>
              <w:rPr>
                <w:rFonts w:eastAsia="Times New Roman" w:cs="Times New Roman"/>
                <w:i/>
                <w:iCs/>
                <w:color w:val="C00000"/>
                <w:sz w:val="20"/>
                <w:szCs w:val="20"/>
              </w:rPr>
              <w:t>--</w:t>
            </w:r>
          </w:p>
        </w:tc>
      </w:tr>
      <w:tr w:rsidR="00E54009" w:rsidRPr="00E54009" w14:paraId="02385861"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hideMark/>
          </w:tcPr>
          <w:p w14:paraId="02F661D3" w14:textId="77777777" w:rsidR="00E54009" w:rsidRPr="00E54009" w:rsidRDefault="00E54009" w:rsidP="00E54009">
            <w:pPr>
              <w:spacing w:after="0" w:line="240" w:lineRule="auto"/>
              <w:ind w:firstLineChars="300" w:firstLine="600"/>
              <w:rPr>
                <w:rFonts w:eastAsia="Times New Roman" w:cs="Times New Roman"/>
                <w:color w:val="C00000"/>
                <w:sz w:val="20"/>
                <w:szCs w:val="20"/>
              </w:rPr>
            </w:pPr>
            <w:r w:rsidRPr="00E54009">
              <w:rPr>
                <w:rFonts w:eastAsia="Times New Roman" w:cs="Times New Roman"/>
                <w:color w:val="C00000"/>
                <w:sz w:val="20"/>
                <w:szCs w:val="20"/>
              </w:rPr>
              <w:t>African-American</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41139AF8"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0.942</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282CE23B"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0.878</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5CEFBC83"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1.010</w:t>
            </w:r>
          </w:p>
        </w:tc>
        <w:tc>
          <w:tcPr>
            <w:tcW w:w="567" w:type="pct"/>
            <w:tcBorders>
              <w:top w:val="single" w:sz="4" w:space="0" w:color="auto"/>
              <w:left w:val="nil"/>
              <w:bottom w:val="single" w:sz="4" w:space="0" w:color="auto"/>
              <w:right w:val="single" w:sz="4" w:space="0" w:color="000000"/>
            </w:tcBorders>
            <w:shd w:val="clear" w:color="auto" w:fill="auto"/>
            <w:vAlign w:val="center"/>
            <w:hideMark/>
          </w:tcPr>
          <w:p w14:paraId="741FC793"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0.095</w:t>
            </w:r>
          </w:p>
        </w:tc>
      </w:tr>
      <w:tr w:rsidR="00AC2BA6" w:rsidRPr="00E54009" w14:paraId="0EBA0387"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hideMark/>
          </w:tcPr>
          <w:p w14:paraId="46A32C06" w14:textId="77777777" w:rsidR="00E54009" w:rsidRPr="00E54009" w:rsidRDefault="00E54009" w:rsidP="00E54009">
            <w:pPr>
              <w:spacing w:after="0" w:line="240" w:lineRule="auto"/>
              <w:ind w:firstLineChars="300" w:firstLine="600"/>
              <w:rPr>
                <w:rFonts w:eastAsia="Times New Roman" w:cs="Times New Roman"/>
                <w:color w:val="C00000"/>
                <w:sz w:val="20"/>
                <w:szCs w:val="20"/>
              </w:rPr>
            </w:pPr>
            <w:r w:rsidRPr="00E54009">
              <w:rPr>
                <w:rFonts w:eastAsia="Times New Roman" w:cs="Times New Roman"/>
                <w:color w:val="C00000"/>
                <w:sz w:val="20"/>
                <w:szCs w:val="20"/>
              </w:rPr>
              <w:t>Asian</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7CDCB127"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0.985</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3985273F"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0.844</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443F5BF3"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1.150</w:t>
            </w:r>
          </w:p>
        </w:tc>
        <w:tc>
          <w:tcPr>
            <w:tcW w:w="567" w:type="pct"/>
            <w:tcBorders>
              <w:top w:val="single" w:sz="4" w:space="0" w:color="auto"/>
              <w:left w:val="nil"/>
              <w:bottom w:val="single" w:sz="4" w:space="0" w:color="auto"/>
              <w:right w:val="single" w:sz="4" w:space="0" w:color="000000"/>
            </w:tcBorders>
            <w:shd w:val="clear" w:color="auto" w:fill="auto"/>
            <w:vAlign w:val="center"/>
            <w:hideMark/>
          </w:tcPr>
          <w:p w14:paraId="4DB75EBB"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0.850</w:t>
            </w:r>
          </w:p>
        </w:tc>
      </w:tr>
      <w:tr w:rsidR="00AC2BA6" w:rsidRPr="00E54009" w14:paraId="78AAC7BA"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hideMark/>
          </w:tcPr>
          <w:p w14:paraId="1126127C" w14:textId="77777777" w:rsidR="00E54009" w:rsidRPr="00E54009" w:rsidRDefault="00E54009" w:rsidP="00E54009">
            <w:pPr>
              <w:spacing w:after="0" w:line="240" w:lineRule="auto"/>
              <w:ind w:firstLineChars="300" w:firstLine="600"/>
              <w:rPr>
                <w:rFonts w:eastAsia="Times New Roman" w:cs="Times New Roman"/>
                <w:color w:val="C00000"/>
                <w:sz w:val="20"/>
                <w:szCs w:val="20"/>
              </w:rPr>
            </w:pPr>
            <w:r w:rsidRPr="00E54009">
              <w:rPr>
                <w:rFonts w:eastAsia="Times New Roman" w:cs="Times New Roman"/>
                <w:color w:val="C00000"/>
                <w:sz w:val="20"/>
                <w:szCs w:val="20"/>
              </w:rPr>
              <w:t>America Indian or Alaska Native</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7C9FDA9D"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0.813</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1B92A263"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0.653</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636C726D"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1.012</w:t>
            </w:r>
          </w:p>
        </w:tc>
        <w:tc>
          <w:tcPr>
            <w:tcW w:w="567" w:type="pct"/>
            <w:tcBorders>
              <w:top w:val="single" w:sz="4" w:space="0" w:color="auto"/>
              <w:left w:val="nil"/>
              <w:bottom w:val="single" w:sz="4" w:space="0" w:color="auto"/>
              <w:right w:val="single" w:sz="4" w:space="0" w:color="000000"/>
            </w:tcBorders>
            <w:shd w:val="clear" w:color="auto" w:fill="auto"/>
            <w:vAlign w:val="center"/>
            <w:hideMark/>
          </w:tcPr>
          <w:p w14:paraId="526E9DDB"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0.064</w:t>
            </w:r>
          </w:p>
        </w:tc>
      </w:tr>
      <w:tr w:rsidR="00AC2BA6" w:rsidRPr="00E54009" w14:paraId="32F92E0F"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hideMark/>
          </w:tcPr>
          <w:p w14:paraId="4ABD1D5C" w14:textId="1280791D" w:rsidR="00E54009" w:rsidRPr="00E54009" w:rsidRDefault="00E54009" w:rsidP="00E54009">
            <w:pPr>
              <w:spacing w:after="0" w:line="240" w:lineRule="auto"/>
              <w:ind w:firstLineChars="300" w:firstLine="600"/>
              <w:rPr>
                <w:rFonts w:eastAsia="Times New Roman" w:cs="Times New Roman"/>
                <w:color w:val="C00000"/>
                <w:sz w:val="20"/>
                <w:szCs w:val="20"/>
              </w:rPr>
            </w:pPr>
            <w:r w:rsidRPr="00E54009">
              <w:rPr>
                <w:rFonts w:eastAsia="Times New Roman" w:cs="Times New Roman"/>
                <w:color w:val="C00000"/>
                <w:sz w:val="20"/>
                <w:szCs w:val="20"/>
              </w:rPr>
              <w:t xml:space="preserve">Native </w:t>
            </w:r>
            <w:r w:rsidR="00146294" w:rsidRPr="00E54009">
              <w:rPr>
                <w:rFonts w:eastAsia="Times New Roman" w:cs="Times New Roman"/>
                <w:color w:val="C00000"/>
                <w:sz w:val="20"/>
                <w:szCs w:val="20"/>
              </w:rPr>
              <w:t>Hawaiian</w:t>
            </w:r>
            <w:r w:rsidRPr="00E54009">
              <w:rPr>
                <w:rFonts w:eastAsia="Times New Roman" w:cs="Times New Roman"/>
                <w:color w:val="C00000"/>
                <w:sz w:val="20"/>
                <w:szCs w:val="20"/>
              </w:rPr>
              <w:t xml:space="preserve"> or Pacific Islander</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541C36C0"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0.826</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596D45E8"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0.590</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501FAD2C"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1.156</w:t>
            </w:r>
          </w:p>
        </w:tc>
        <w:tc>
          <w:tcPr>
            <w:tcW w:w="567" w:type="pct"/>
            <w:tcBorders>
              <w:top w:val="single" w:sz="4" w:space="0" w:color="auto"/>
              <w:left w:val="nil"/>
              <w:bottom w:val="single" w:sz="4" w:space="0" w:color="auto"/>
              <w:right w:val="single" w:sz="4" w:space="0" w:color="000000"/>
            </w:tcBorders>
            <w:shd w:val="clear" w:color="auto" w:fill="auto"/>
            <w:vAlign w:val="center"/>
            <w:hideMark/>
          </w:tcPr>
          <w:p w14:paraId="6A434D4B"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0.265</w:t>
            </w:r>
          </w:p>
        </w:tc>
      </w:tr>
      <w:tr w:rsidR="00AC2BA6" w:rsidRPr="00E54009" w14:paraId="3711B854"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hideMark/>
          </w:tcPr>
          <w:p w14:paraId="1C68B9F0" w14:textId="77777777" w:rsidR="00E54009" w:rsidRPr="00E54009" w:rsidRDefault="00E54009" w:rsidP="00E54009">
            <w:pPr>
              <w:spacing w:after="0" w:line="240" w:lineRule="auto"/>
              <w:ind w:firstLineChars="300" w:firstLine="600"/>
              <w:rPr>
                <w:rFonts w:eastAsia="Times New Roman" w:cs="Times New Roman"/>
                <w:color w:val="C00000"/>
                <w:sz w:val="20"/>
                <w:szCs w:val="20"/>
              </w:rPr>
            </w:pPr>
            <w:r w:rsidRPr="00E54009">
              <w:rPr>
                <w:rFonts w:eastAsia="Times New Roman" w:cs="Times New Roman"/>
                <w:color w:val="C00000"/>
                <w:sz w:val="20"/>
                <w:szCs w:val="20"/>
              </w:rPr>
              <w:t>Unknown Racial or Ethnic Identification</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78B1E069"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0.917</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5AFB0D23"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0.795</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6C33CE41"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1.057</w:t>
            </w:r>
          </w:p>
        </w:tc>
        <w:tc>
          <w:tcPr>
            <w:tcW w:w="567" w:type="pct"/>
            <w:tcBorders>
              <w:top w:val="single" w:sz="4" w:space="0" w:color="auto"/>
              <w:left w:val="nil"/>
              <w:bottom w:val="single" w:sz="4" w:space="0" w:color="auto"/>
              <w:right w:val="single" w:sz="4" w:space="0" w:color="000000"/>
            </w:tcBorders>
            <w:shd w:val="clear" w:color="auto" w:fill="auto"/>
            <w:vAlign w:val="center"/>
            <w:hideMark/>
          </w:tcPr>
          <w:p w14:paraId="1A7C8BF3"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0.231</w:t>
            </w:r>
          </w:p>
        </w:tc>
      </w:tr>
      <w:tr w:rsidR="00AC2BA6" w:rsidRPr="00E54009" w14:paraId="06015FF0"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hideMark/>
          </w:tcPr>
          <w:p w14:paraId="3DD93A32" w14:textId="77777777" w:rsidR="00E54009" w:rsidRPr="00E54009" w:rsidRDefault="00E54009" w:rsidP="00E54009">
            <w:pPr>
              <w:spacing w:after="0" w:line="240" w:lineRule="auto"/>
              <w:ind w:firstLineChars="100" w:firstLine="200"/>
              <w:rPr>
                <w:rFonts w:eastAsia="Times New Roman" w:cs="Times New Roman"/>
                <w:i/>
                <w:iCs/>
                <w:color w:val="C00000"/>
                <w:sz w:val="20"/>
                <w:szCs w:val="20"/>
              </w:rPr>
            </w:pPr>
            <w:r w:rsidRPr="00E54009">
              <w:rPr>
                <w:rFonts w:eastAsia="Times New Roman" w:cs="Times New Roman"/>
                <w:i/>
                <w:iCs/>
                <w:color w:val="C00000"/>
                <w:sz w:val="20"/>
                <w:szCs w:val="20"/>
              </w:rPr>
              <w:t>Ethnicity</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519A552C"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 </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28C25DFD"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 </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439C870E"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 </w:t>
            </w:r>
          </w:p>
        </w:tc>
        <w:tc>
          <w:tcPr>
            <w:tcW w:w="567" w:type="pct"/>
            <w:tcBorders>
              <w:top w:val="single" w:sz="4" w:space="0" w:color="auto"/>
              <w:left w:val="nil"/>
              <w:bottom w:val="single" w:sz="4" w:space="0" w:color="auto"/>
              <w:right w:val="single" w:sz="4" w:space="0" w:color="000000"/>
            </w:tcBorders>
            <w:shd w:val="clear" w:color="auto" w:fill="auto"/>
            <w:vAlign w:val="center"/>
            <w:hideMark/>
          </w:tcPr>
          <w:p w14:paraId="66F5FD40"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 </w:t>
            </w:r>
          </w:p>
        </w:tc>
      </w:tr>
      <w:tr w:rsidR="00AC2BA6" w:rsidRPr="00E54009" w14:paraId="00B960BF"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hideMark/>
          </w:tcPr>
          <w:p w14:paraId="7DCA2BF0" w14:textId="1FE71A01" w:rsidR="00E54009" w:rsidRPr="00E54009" w:rsidRDefault="00E54009" w:rsidP="00E54009">
            <w:pPr>
              <w:spacing w:after="0" w:line="240" w:lineRule="auto"/>
              <w:ind w:firstLineChars="300" w:firstLine="600"/>
              <w:rPr>
                <w:rFonts w:eastAsia="Times New Roman" w:cs="Times New Roman"/>
                <w:color w:val="C00000"/>
                <w:sz w:val="20"/>
                <w:szCs w:val="20"/>
              </w:rPr>
            </w:pPr>
            <w:r w:rsidRPr="00E54009">
              <w:rPr>
                <w:rFonts w:eastAsia="Times New Roman" w:cs="Times New Roman"/>
                <w:color w:val="C00000"/>
                <w:sz w:val="20"/>
                <w:szCs w:val="20"/>
              </w:rPr>
              <w:t>Non-Hispanic/</w:t>
            </w:r>
            <w:r w:rsidR="00146294" w:rsidRPr="00E54009">
              <w:rPr>
                <w:rFonts w:eastAsia="Times New Roman" w:cs="Times New Roman"/>
                <w:color w:val="C00000"/>
                <w:sz w:val="20"/>
                <w:szCs w:val="20"/>
              </w:rPr>
              <w:t>Latino</w:t>
            </w:r>
            <w:r w:rsidRPr="00E54009">
              <w:rPr>
                <w:rFonts w:eastAsia="Times New Roman" w:cs="Times New Roman"/>
                <w:color w:val="C00000"/>
                <w:sz w:val="20"/>
                <w:szCs w:val="20"/>
              </w:rPr>
              <w:t xml:space="preserve"> (referent)</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50048767" w14:textId="63D7A48F"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 </w:t>
            </w:r>
            <w:r>
              <w:rPr>
                <w:rFonts w:eastAsia="Times New Roman" w:cs="Times New Roman"/>
                <w:color w:val="C00000"/>
                <w:sz w:val="20"/>
                <w:szCs w:val="20"/>
              </w:rPr>
              <w:t>--</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58CB65F0" w14:textId="79F28D42" w:rsidR="00E54009" w:rsidRPr="00E54009" w:rsidRDefault="00E54009" w:rsidP="00E54009">
            <w:pPr>
              <w:spacing w:after="0" w:line="240" w:lineRule="auto"/>
              <w:jc w:val="center"/>
              <w:rPr>
                <w:rFonts w:eastAsia="Times New Roman" w:cs="Times New Roman"/>
                <w:color w:val="C00000"/>
                <w:sz w:val="20"/>
                <w:szCs w:val="20"/>
              </w:rPr>
            </w:pPr>
            <w:r>
              <w:rPr>
                <w:rFonts w:eastAsia="Times New Roman" w:cs="Times New Roman"/>
                <w:color w:val="C00000"/>
                <w:sz w:val="20"/>
                <w:szCs w:val="20"/>
              </w:rPr>
              <w:t>--</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0E129B22" w14:textId="153E5F02" w:rsidR="00E54009" w:rsidRPr="00E54009" w:rsidRDefault="00E54009" w:rsidP="00E54009">
            <w:pPr>
              <w:spacing w:after="0" w:line="240" w:lineRule="auto"/>
              <w:jc w:val="center"/>
              <w:rPr>
                <w:rFonts w:eastAsia="Times New Roman" w:cs="Times New Roman"/>
                <w:color w:val="C00000"/>
                <w:sz w:val="20"/>
                <w:szCs w:val="20"/>
              </w:rPr>
            </w:pPr>
            <w:r>
              <w:rPr>
                <w:rFonts w:eastAsia="Times New Roman" w:cs="Times New Roman"/>
                <w:color w:val="C00000"/>
                <w:sz w:val="20"/>
                <w:szCs w:val="20"/>
              </w:rPr>
              <w:t>--</w:t>
            </w:r>
          </w:p>
        </w:tc>
        <w:tc>
          <w:tcPr>
            <w:tcW w:w="567" w:type="pct"/>
            <w:tcBorders>
              <w:top w:val="single" w:sz="4" w:space="0" w:color="auto"/>
              <w:left w:val="nil"/>
              <w:bottom w:val="single" w:sz="4" w:space="0" w:color="auto"/>
              <w:right w:val="single" w:sz="4" w:space="0" w:color="000000"/>
            </w:tcBorders>
            <w:shd w:val="clear" w:color="auto" w:fill="auto"/>
            <w:vAlign w:val="center"/>
            <w:hideMark/>
          </w:tcPr>
          <w:p w14:paraId="7AD60CE3" w14:textId="6D87CAC5" w:rsidR="00E54009" w:rsidRPr="00E54009" w:rsidRDefault="00E54009" w:rsidP="00E54009">
            <w:pPr>
              <w:spacing w:after="0" w:line="240" w:lineRule="auto"/>
              <w:jc w:val="center"/>
              <w:rPr>
                <w:rFonts w:eastAsia="Times New Roman" w:cs="Times New Roman"/>
                <w:color w:val="C00000"/>
                <w:sz w:val="20"/>
                <w:szCs w:val="20"/>
              </w:rPr>
            </w:pPr>
            <w:r>
              <w:rPr>
                <w:rFonts w:eastAsia="Times New Roman" w:cs="Times New Roman"/>
                <w:color w:val="C00000"/>
                <w:sz w:val="20"/>
                <w:szCs w:val="20"/>
              </w:rPr>
              <w:t>--</w:t>
            </w:r>
          </w:p>
        </w:tc>
      </w:tr>
      <w:tr w:rsidR="00AC2BA6" w:rsidRPr="00E54009" w14:paraId="4D00181F"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hideMark/>
          </w:tcPr>
          <w:p w14:paraId="62C131A9" w14:textId="77777777" w:rsidR="00E54009" w:rsidRPr="00E54009" w:rsidRDefault="00E54009" w:rsidP="00E54009">
            <w:pPr>
              <w:spacing w:after="0" w:line="240" w:lineRule="auto"/>
              <w:ind w:firstLineChars="300" w:firstLine="600"/>
              <w:rPr>
                <w:rFonts w:eastAsia="Times New Roman" w:cs="Times New Roman"/>
                <w:color w:val="C00000"/>
                <w:sz w:val="20"/>
                <w:szCs w:val="20"/>
              </w:rPr>
            </w:pPr>
            <w:r w:rsidRPr="00E54009">
              <w:rPr>
                <w:rFonts w:eastAsia="Times New Roman" w:cs="Times New Roman"/>
                <w:color w:val="C00000"/>
                <w:sz w:val="20"/>
                <w:szCs w:val="20"/>
              </w:rPr>
              <w:t>Hispanic/Latino</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289B1C07"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0.805</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618F129B"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0.707</w:t>
            </w:r>
          </w:p>
        </w:tc>
        <w:tc>
          <w:tcPr>
            <w:tcW w:w="567" w:type="pct"/>
            <w:tcBorders>
              <w:top w:val="single" w:sz="4" w:space="0" w:color="auto"/>
              <w:left w:val="nil"/>
              <w:bottom w:val="single" w:sz="4" w:space="0" w:color="auto"/>
              <w:right w:val="dotted" w:sz="4" w:space="0" w:color="auto"/>
            </w:tcBorders>
            <w:shd w:val="clear" w:color="auto" w:fill="auto"/>
            <w:vAlign w:val="center"/>
            <w:hideMark/>
          </w:tcPr>
          <w:p w14:paraId="48C9AAE3"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0.915</w:t>
            </w:r>
          </w:p>
        </w:tc>
        <w:tc>
          <w:tcPr>
            <w:tcW w:w="567" w:type="pct"/>
            <w:tcBorders>
              <w:top w:val="single" w:sz="4" w:space="0" w:color="auto"/>
              <w:left w:val="nil"/>
              <w:bottom w:val="single" w:sz="4" w:space="0" w:color="auto"/>
              <w:right w:val="single" w:sz="4" w:space="0" w:color="000000"/>
            </w:tcBorders>
            <w:shd w:val="clear" w:color="auto" w:fill="auto"/>
            <w:vAlign w:val="center"/>
            <w:hideMark/>
          </w:tcPr>
          <w:p w14:paraId="7BAD937D" w14:textId="77777777" w:rsidR="00E54009" w:rsidRPr="00E54009" w:rsidRDefault="00E54009" w:rsidP="00E54009">
            <w:pPr>
              <w:spacing w:after="0" w:line="240" w:lineRule="auto"/>
              <w:jc w:val="center"/>
              <w:rPr>
                <w:rFonts w:eastAsia="Times New Roman" w:cs="Times New Roman"/>
                <w:color w:val="C00000"/>
                <w:sz w:val="20"/>
                <w:szCs w:val="20"/>
              </w:rPr>
            </w:pPr>
            <w:r w:rsidRPr="00E54009">
              <w:rPr>
                <w:rFonts w:eastAsia="Times New Roman" w:cs="Times New Roman"/>
                <w:color w:val="C00000"/>
                <w:sz w:val="20"/>
                <w:szCs w:val="20"/>
              </w:rPr>
              <w:t>0.001</w:t>
            </w:r>
          </w:p>
        </w:tc>
      </w:tr>
      <w:tr w:rsidR="00AC2BA6" w:rsidRPr="00AC2BA6" w14:paraId="44F3E1D1"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tcPr>
          <w:p w14:paraId="6F77DE33" w14:textId="77777777" w:rsidR="00AC2BA6" w:rsidRPr="00AC2BA6" w:rsidRDefault="00AC2BA6" w:rsidP="00AC2BA6">
            <w:pPr>
              <w:spacing w:after="0" w:line="240" w:lineRule="auto"/>
              <w:rPr>
                <w:rFonts w:eastAsia="Times New Roman" w:cs="Times New Roman"/>
                <w:i/>
                <w:color w:val="C00000"/>
                <w:sz w:val="20"/>
                <w:szCs w:val="20"/>
              </w:rPr>
            </w:pPr>
            <w:r w:rsidRPr="00AC2BA6">
              <w:rPr>
                <w:rFonts w:eastAsia="Times New Roman" w:cs="Times New Roman"/>
                <w:i/>
                <w:color w:val="C00000"/>
                <w:sz w:val="20"/>
                <w:szCs w:val="20"/>
              </w:rPr>
              <w:t>Facility Bed Count</w:t>
            </w:r>
          </w:p>
        </w:tc>
        <w:tc>
          <w:tcPr>
            <w:tcW w:w="567" w:type="pct"/>
            <w:tcBorders>
              <w:top w:val="single" w:sz="4" w:space="0" w:color="auto"/>
              <w:left w:val="nil"/>
              <w:bottom w:val="single" w:sz="4" w:space="0" w:color="auto"/>
              <w:right w:val="dotted" w:sz="4" w:space="0" w:color="auto"/>
            </w:tcBorders>
            <w:shd w:val="clear" w:color="auto" w:fill="auto"/>
            <w:vAlign w:val="center"/>
          </w:tcPr>
          <w:p w14:paraId="64943B25"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 </w:t>
            </w:r>
          </w:p>
        </w:tc>
        <w:tc>
          <w:tcPr>
            <w:tcW w:w="567" w:type="pct"/>
            <w:tcBorders>
              <w:top w:val="single" w:sz="4" w:space="0" w:color="auto"/>
              <w:left w:val="nil"/>
              <w:bottom w:val="single" w:sz="4" w:space="0" w:color="auto"/>
              <w:right w:val="dotted" w:sz="4" w:space="0" w:color="auto"/>
            </w:tcBorders>
            <w:shd w:val="clear" w:color="auto" w:fill="auto"/>
            <w:vAlign w:val="center"/>
          </w:tcPr>
          <w:p w14:paraId="25ADD495"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 </w:t>
            </w:r>
          </w:p>
        </w:tc>
        <w:tc>
          <w:tcPr>
            <w:tcW w:w="567" w:type="pct"/>
            <w:tcBorders>
              <w:top w:val="single" w:sz="4" w:space="0" w:color="auto"/>
              <w:left w:val="nil"/>
              <w:bottom w:val="single" w:sz="4" w:space="0" w:color="auto"/>
              <w:right w:val="dotted" w:sz="4" w:space="0" w:color="auto"/>
            </w:tcBorders>
            <w:shd w:val="clear" w:color="auto" w:fill="auto"/>
            <w:vAlign w:val="center"/>
          </w:tcPr>
          <w:p w14:paraId="18C11F50"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 </w:t>
            </w:r>
          </w:p>
        </w:tc>
        <w:tc>
          <w:tcPr>
            <w:tcW w:w="567" w:type="pct"/>
            <w:tcBorders>
              <w:top w:val="single" w:sz="4" w:space="0" w:color="auto"/>
              <w:left w:val="nil"/>
              <w:bottom w:val="single" w:sz="4" w:space="0" w:color="auto"/>
              <w:right w:val="single" w:sz="4" w:space="0" w:color="000000"/>
            </w:tcBorders>
            <w:shd w:val="clear" w:color="auto" w:fill="auto"/>
            <w:vAlign w:val="center"/>
          </w:tcPr>
          <w:p w14:paraId="43DB08F8"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 </w:t>
            </w:r>
          </w:p>
        </w:tc>
      </w:tr>
      <w:tr w:rsidR="00AC2BA6" w:rsidRPr="00AC2BA6" w14:paraId="3690EDCF"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tcPr>
          <w:p w14:paraId="5B2AF2F4" w14:textId="77777777" w:rsidR="00AC2BA6" w:rsidRPr="00AC2BA6" w:rsidRDefault="00AC2BA6" w:rsidP="00AC2BA6">
            <w:pPr>
              <w:spacing w:after="0" w:line="240" w:lineRule="auto"/>
              <w:ind w:firstLineChars="300" w:firstLine="600"/>
              <w:rPr>
                <w:rFonts w:eastAsia="Times New Roman" w:cs="Times New Roman"/>
                <w:color w:val="C00000"/>
                <w:sz w:val="20"/>
                <w:szCs w:val="20"/>
              </w:rPr>
            </w:pPr>
            <w:r w:rsidRPr="00AC2BA6">
              <w:rPr>
                <w:rFonts w:eastAsia="Times New Roman" w:cs="Times New Roman"/>
                <w:color w:val="C00000"/>
                <w:sz w:val="20"/>
                <w:szCs w:val="20"/>
              </w:rPr>
              <w:t>0 to 50 Beds (Referent)</w:t>
            </w:r>
          </w:p>
        </w:tc>
        <w:tc>
          <w:tcPr>
            <w:tcW w:w="567" w:type="pct"/>
            <w:tcBorders>
              <w:top w:val="single" w:sz="4" w:space="0" w:color="auto"/>
              <w:left w:val="nil"/>
              <w:bottom w:val="single" w:sz="4" w:space="0" w:color="auto"/>
              <w:right w:val="dotted" w:sz="4" w:space="0" w:color="auto"/>
            </w:tcBorders>
            <w:shd w:val="clear" w:color="auto" w:fill="auto"/>
            <w:vAlign w:val="center"/>
          </w:tcPr>
          <w:p w14:paraId="19B7674A" w14:textId="3B46C7C6"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 </w:t>
            </w:r>
            <w:r w:rsidR="00276A0D" w:rsidRPr="00276A0D">
              <w:rPr>
                <w:rFonts w:eastAsia="Times New Roman" w:cs="Times New Roman"/>
                <w:color w:val="C00000"/>
                <w:sz w:val="20"/>
                <w:szCs w:val="20"/>
              </w:rPr>
              <w:t>--</w:t>
            </w:r>
          </w:p>
        </w:tc>
        <w:tc>
          <w:tcPr>
            <w:tcW w:w="567" w:type="pct"/>
            <w:tcBorders>
              <w:top w:val="single" w:sz="4" w:space="0" w:color="auto"/>
              <w:left w:val="nil"/>
              <w:bottom w:val="single" w:sz="4" w:space="0" w:color="auto"/>
              <w:right w:val="dotted" w:sz="4" w:space="0" w:color="auto"/>
            </w:tcBorders>
            <w:shd w:val="clear" w:color="auto" w:fill="auto"/>
            <w:vAlign w:val="center"/>
          </w:tcPr>
          <w:p w14:paraId="2C0243E5" w14:textId="7B5EB75C" w:rsidR="00AC2BA6" w:rsidRPr="00AC2BA6" w:rsidRDefault="00276A0D" w:rsidP="00AC2BA6">
            <w:pPr>
              <w:spacing w:after="0" w:line="240" w:lineRule="auto"/>
              <w:jc w:val="center"/>
              <w:rPr>
                <w:rFonts w:eastAsia="Times New Roman" w:cs="Times New Roman"/>
                <w:color w:val="C00000"/>
                <w:sz w:val="20"/>
                <w:szCs w:val="20"/>
              </w:rPr>
            </w:pPr>
            <w:r w:rsidRPr="00276A0D">
              <w:rPr>
                <w:rFonts w:eastAsia="Times New Roman" w:cs="Times New Roman"/>
                <w:color w:val="C00000"/>
                <w:sz w:val="20"/>
                <w:szCs w:val="20"/>
              </w:rPr>
              <w:t>--</w:t>
            </w:r>
            <w:r w:rsidR="00AC2BA6" w:rsidRPr="00AC2BA6">
              <w:rPr>
                <w:rFonts w:eastAsia="Times New Roman" w:cs="Times New Roman"/>
                <w:color w:val="C00000"/>
                <w:sz w:val="20"/>
                <w:szCs w:val="20"/>
              </w:rPr>
              <w:t> </w:t>
            </w:r>
          </w:p>
        </w:tc>
        <w:tc>
          <w:tcPr>
            <w:tcW w:w="567" w:type="pct"/>
            <w:tcBorders>
              <w:top w:val="single" w:sz="4" w:space="0" w:color="auto"/>
              <w:left w:val="nil"/>
              <w:bottom w:val="single" w:sz="4" w:space="0" w:color="auto"/>
              <w:right w:val="dotted" w:sz="4" w:space="0" w:color="auto"/>
            </w:tcBorders>
            <w:shd w:val="clear" w:color="auto" w:fill="auto"/>
            <w:vAlign w:val="center"/>
          </w:tcPr>
          <w:p w14:paraId="6DF38301" w14:textId="7B61905C" w:rsidR="00AC2BA6" w:rsidRPr="00AC2BA6" w:rsidRDefault="00276A0D" w:rsidP="00AC2BA6">
            <w:pPr>
              <w:spacing w:after="0" w:line="240" w:lineRule="auto"/>
              <w:jc w:val="center"/>
              <w:rPr>
                <w:rFonts w:eastAsia="Times New Roman" w:cs="Times New Roman"/>
                <w:color w:val="C00000"/>
                <w:sz w:val="20"/>
                <w:szCs w:val="20"/>
              </w:rPr>
            </w:pPr>
            <w:r w:rsidRPr="00276A0D">
              <w:rPr>
                <w:rFonts w:eastAsia="Times New Roman" w:cs="Times New Roman"/>
                <w:color w:val="C00000"/>
                <w:sz w:val="20"/>
                <w:szCs w:val="20"/>
              </w:rPr>
              <w:t>--</w:t>
            </w:r>
            <w:r w:rsidR="00AC2BA6" w:rsidRPr="00AC2BA6">
              <w:rPr>
                <w:rFonts w:eastAsia="Times New Roman" w:cs="Times New Roman"/>
                <w:color w:val="C00000"/>
                <w:sz w:val="20"/>
                <w:szCs w:val="20"/>
              </w:rPr>
              <w:t> </w:t>
            </w:r>
          </w:p>
        </w:tc>
        <w:tc>
          <w:tcPr>
            <w:tcW w:w="567" w:type="pct"/>
            <w:tcBorders>
              <w:top w:val="single" w:sz="4" w:space="0" w:color="auto"/>
              <w:left w:val="nil"/>
              <w:bottom w:val="single" w:sz="4" w:space="0" w:color="auto"/>
              <w:right w:val="single" w:sz="4" w:space="0" w:color="000000"/>
            </w:tcBorders>
            <w:shd w:val="clear" w:color="auto" w:fill="auto"/>
            <w:vAlign w:val="center"/>
          </w:tcPr>
          <w:p w14:paraId="31F59CE6" w14:textId="527F53FD"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 </w:t>
            </w:r>
            <w:r w:rsidR="00276A0D" w:rsidRPr="00276A0D">
              <w:rPr>
                <w:rFonts w:eastAsia="Times New Roman" w:cs="Times New Roman"/>
                <w:color w:val="C00000"/>
                <w:sz w:val="20"/>
                <w:szCs w:val="20"/>
              </w:rPr>
              <w:t>--</w:t>
            </w:r>
          </w:p>
        </w:tc>
      </w:tr>
      <w:tr w:rsidR="00AC2BA6" w:rsidRPr="00AC2BA6" w14:paraId="71C70742"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tcPr>
          <w:p w14:paraId="70FFF843" w14:textId="77777777" w:rsidR="00AC2BA6" w:rsidRPr="00AC2BA6" w:rsidRDefault="00AC2BA6" w:rsidP="00AC2BA6">
            <w:pPr>
              <w:spacing w:after="0" w:line="240" w:lineRule="auto"/>
              <w:ind w:firstLineChars="300" w:firstLine="600"/>
              <w:rPr>
                <w:rFonts w:eastAsia="Times New Roman" w:cs="Times New Roman"/>
                <w:color w:val="C00000"/>
                <w:sz w:val="20"/>
                <w:szCs w:val="20"/>
              </w:rPr>
            </w:pPr>
            <w:r w:rsidRPr="00AC2BA6">
              <w:rPr>
                <w:rFonts w:eastAsia="Times New Roman" w:cs="Times New Roman"/>
                <w:color w:val="C00000"/>
                <w:sz w:val="20"/>
                <w:szCs w:val="20"/>
              </w:rPr>
              <w:t>51 to 100 Beds</w:t>
            </w:r>
          </w:p>
        </w:tc>
        <w:tc>
          <w:tcPr>
            <w:tcW w:w="567" w:type="pct"/>
            <w:tcBorders>
              <w:top w:val="single" w:sz="4" w:space="0" w:color="auto"/>
              <w:left w:val="nil"/>
              <w:bottom w:val="single" w:sz="4" w:space="0" w:color="auto"/>
              <w:right w:val="dotted" w:sz="4" w:space="0" w:color="auto"/>
            </w:tcBorders>
            <w:shd w:val="clear" w:color="auto" w:fill="auto"/>
            <w:vAlign w:val="center"/>
          </w:tcPr>
          <w:p w14:paraId="26E408EB"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1.187</w:t>
            </w:r>
          </w:p>
        </w:tc>
        <w:tc>
          <w:tcPr>
            <w:tcW w:w="567" w:type="pct"/>
            <w:tcBorders>
              <w:top w:val="single" w:sz="4" w:space="0" w:color="auto"/>
              <w:left w:val="nil"/>
              <w:bottom w:val="single" w:sz="4" w:space="0" w:color="auto"/>
              <w:right w:val="dotted" w:sz="4" w:space="0" w:color="auto"/>
            </w:tcBorders>
            <w:shd w:val="clear" w:color="auto" w:fill="auto"/>
            <w:vAlign w:val="center"/>
          </w:tcPr>
          <w:p w14:paraId="1536EC7A"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1.066</w:t>
            </w:r>
          </w:p>
        </w:tc>
        <w:tc>
          <w:tcPr>
            <w:tcW w:w="567" w:type="pct"/>
            <w:tcBorders>
              <w:top w:val="single" w:sz="4" w:space="0" w:color="auto"/>
              <w:left w:val="nil"/>
              <w:bottom w:val="single" w:sz="4" w:space="0" w:color="auto"/>
              <w:right w:val="dotted" w:sz="4" w:space="0" w:color="auto"/>
            </w:tcBorders>
            <w:shd w:val="clear" w:color="auto" w:fill="auto"/>
            <w:vAlign w:val="center"/>
          </w:tcPr>
          <w:p w14:paraId="771AB445"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1.322</w:t>
            </w:r>
          </w:p>
        </w:tc>
        <w:tc>
          <w:tcPr>
            <w:tcW w:w="567" w:type="pct"/>
            <w:tcBorders>
              <w:top w:val="single" w:sz="4" w:space="0" w:color="auto"/>
              <w:left w:val="nil"/>
              <w:bottom w:val="single" w:sz="4" w:space="0" w:color="auto"/>
              <w:right w:val="single" w:sz="4" w:space="0" w:color="000000"/>
            </w:tcBorders>
            <w:shd w:val="clear" w:color="auto" w:fill="auto"/>
            <w:vAlign w:val="center"/>
          </w:tcPr>
          <w:p w14:paraId="5682C4DC"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0.002</w:t>
            </w:r>
          </w:p>
        </w:tc>
      </w:tr>
      <w:tr w:rsidR="00AC2BA6" w:rsidRPr="00AC2BA6" w14:paraId="0D6D0A52"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tcPr>
          <w:p w14:paraId="7B6E58EC" w14:textId="77777777" w:rsidR="00AC2BA6" w:rsidRPr="00AC2BA6" w:rsidRDefault="00AC2BA6" w:rsidP="00AC2BA6">
            <w:pPr>
              <w:spacing w:after="0" w:line="240" w:lineRule="auto"/>
              <w:ind w:firstLineChars="300" w:firstLine="600"/>
              <w:rPr>
                <w:rFonts w:eastAsia="Times New Roman" w:cs="Times New Roman"/>
                <w:color w:val="C00000"/>
                <w:sz w:val="20"/>
                <w:szCs w:val="20"/>
              </w:rPr>
            </w:pPr>
            <w:r w:rsidRPr="00AC2BA6">
              <w:rPr>
                <w:rFonts w:eastAsia="Times New Roman" w:cs="Times New Roman"/>
                <w:color w:val="C00000"/>
                <w:sz w:val="20"/>
                <w:szCs w:val="20"/>
              </w:rPr>
              <w:t>101 to 250 Beds</w:t>
            </w:r>
          </w:p>
        </w:tc>
        <w:tc>
          <w:tcPr>
            <w:tcW w:w="567" w:type="pct"/>
            <w:tcBorders>
              <w:top w:val="single" w:sz="4" w:space="0" w:color="auto"/>
              <w:left w:val="nil"/>
              <w:bottom w:val="single" w:sz="4" w:space="0" w:color="auto"/>
              <w:right w:val="dotted" w:sz="4" w:space="0" w:color="auto"/>
            </w:tcBorders>
            <w:shd w:val="clear" w:color="auto" w:fill="auto"/>
            <w:vAlign w:val="center"/>
          </w:tcPr>
          <w:p w14:paraId="53564FF1"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1.353</w:t>
            </w:r>
          </w:p>
        </w:tc>
        <w:tc>
          <w:tcPr>
            <w:tcW w:w="567" w:type="pct"/>
            <w:tcBorders>
              <w:top w:val="single" w:sz="4" w:space="0" w:color="auto"/>
              <w:left w:val="nil"/>
              <w:bottom w:val="single" w:sz="4" w:space="0" w:color="auto"/>
              <w:right w:val="dotted" w:sz="4" w:space="0" w:color="auto"/>
            </w:tcBorders>
            <w:shd w:val="clear" w:color="auto" w:fill="auto"/>
            <w:vAlign w:val="center"/>
          </w:tcPr>
          <w:p w14:paraId="3145B448"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1.221</w:t>
            </w:r>
          </w:p>
        </w:tc>
        <w:tc>
          <w:tcPr>
            <w:tcW w:w="567" w:type="pct"/>
            <w:tcBorders>
              <w:top w:val="single" w:sz="4" w:space="0" w:color="auto"/>
              <w:left w:val="nil"/>
              <w:bottom w:val="single" w:sz="4" w:space="0" w:color="auto"/>
              <w:right w:val="dotted" w:sz="4" w:space="0" w:color="auto"/>
            </w:tcBorders>
            <w:shd w:val="clear" w:color="auto" w:fill="auto"/>
            <w:vAlign w:val="center"/>
          </w:tcPr>
          <w:p w14:paraId="5A21FEED"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1.499</w:t>
            </w:r>
          </w:p>
        </w:tc>
        <w:tc>
          <w:tcPr>
            <w:tcW w:w="567" w:type="pct"/>
            <w:tcBorders>
              <w:top w:val="single" w:sz="4" w:space="0" w:color="auto"/>
              <w:left w:val="nil"/>
              <w:bottom w:val="single" w:sz="4" w:space="0" w:color="auto"/>
              <w:right w:val="single" w:sz="4" w:space="0" w:color="000000"/>
            </w:tcBorders>
            <w:shd w:val="clear" w:color="auto" w:fill="auto"/>
            <w:vAlign w:val="center"/>
          </w:tcPr>
          <w:p w14:paraId="653DC2F4"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0.000</w:t>
            </w:r>
          </w:p>
        </w:tc>
      </w:tr>
      <w:tr w:rsidR="00AC2BA6" w:rsidRPr="00AC2BA6" w14:paraId="78EF5641"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tcPr>
          <w:p w14:paraId="2B31B30C" w14:textId="77777777" w:rsidR="00AC2BA6" w:rsidRPr="00AC2BA6" w:rsidRDefault="00AC2BA6" w:rsidP="00AC2BA6">
            <w:pPr>
              <w:spacing w:after="0" w:line="240" w:lineRule="auto"/>
              <w:ind w:firstLineChars="300" w:firstLine="600"/>
              <w:rPr>
                <w:rFonts w:eastAsia="Times New Roman" w:cs="Times New Roman"/>
                <w:color w:val="C00000"/>
                <w:sz w:val="20"/>
                <w:szCs w:val="20"/>
              </w:rPr>
            </w:pPr>
            <w:r w:rsidRPr="00AC2BA6">
              <w:rPr>
                <w:rFonts w:eastAsia="Times New Roman" w:cs="Times New Roman"/>
                <w:color w:val="C00000"/>
                <w:sz w:val="20"/>
                <w:szCs w:val="20"/>
              </w:rPr>
              <w:t>251 to 500 Beds</w:t>
            </w:r>
          </w:p>
        </w:tc>
        <w:tc>
          <w:tcPr>
            <w:tcW w:w="567" w:type="pct"/>
            <w:tcBorders>
              <w:top w:val="single" w:sz="4" w:space="0" w:color="auto"/>
              <w:left w:val="nil"/>
              <w:bottom w:val="single" w:sz="4" w:space="0" w:color="auto"/>
              <w:right w:val="dotted" w:sz="4" w:space="0" w:color="auto"/>
            </w:tcBorders>
            <w:shd w:val="clear" w:color="auto" w:fill="auto"/>
            <w:vAlign w:val="center"/>
          </w:tcPr>
          <w:p w14:paraId="2CAEA33C"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1.348</w:t>
            </w:r>
          </w:p>
        </w:tc>
        <w:tc>
          <w:tcPr>
            <w:tcW w:w="567" w:type="pct"/>
            <w:tcBorders>
              <w:top w:val="single" w:sz="4" w:space="0" w:color="auto"/>
              <w:left w:val="nil"/>
              <w:bottom w:val="single" w:sz="4" w:space="0" w:color="auto"/>
              <w:right w:val="dotted" w:sz="4" w:space="0" w:color="auto"/>
            </w:tcBorders>
            <w:shd w:val="clear" w:color="auto" w:fill="auto"/>
            <w:vAlign w:val="center"/>
          </w:tcPr>
          <w:p w14:paraId="42B90066"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1.195</w:t>
            </w:r>
          </w:p>
        </w:tc>
        <w:tc>
          <w:tcPr>
            <w:tcW w:w="567" w:type="pct"/>
            <w:tcBorders>
              <w:top w:val="single" w:sz="4" w:space="0" w:color="auto"/>
              <w:left w:val="nil"/>
              <w:bottom w:val="single" w:sz="4" w:space="0" w:color="auto"/>
              <w:right w:val="dotted" w:sz="4" w:space="0" w:color="auto"/>
            </w:tcBorders>
            <w:shd w:val="clear" w:color="auto" w:fill="auto"/>
            <w:vAlign w:val="center"/>
          </w:tcPr>
          <w:p w14:paraId="4E512D75"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1.521</w:t>
            </w:r>
          </w:p>
        </w:tc>
        <w:tc>
          <w:tcPr>
            <w:tcW w:w="567" w:type="pct"/>
            <w:tcBorders>
              <w:top w:val="single" w:sz="4" w:space="0" w:color="auto"/>
              <w:left w:val="nil"/>
              <w:bottom w:val="single" w:sz="4" w:space="0" w:color="auto"/>
              <w:right w:val="single" w:sz="4" w:space="0" w:color="000000"/>
            </w:tcBorders>
            <w:shd w:val="clear" w:color="auto" w:fill="auto"/>
            <w:vAlign w:val="center"/>
          </w:tcPr>
          <w:p w14:paraId="1B49CAA2"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0.000</w:t>
            </w:r>
          </w:p>
        </w:tc>
      </w:tr>
      <w:tr w:rsidR="00AC2BA6" w:rsidRPr="00AC2BA6" w14:paraId="72EB574E"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tcPr>
          <w:p w14:paraId="10CCFEAB" w14:textId="77777777" w:rsidR="00AC2BA6" w:rsidRPr="00AC2BA6" w:rsidRDefault="00AC2BA6" w:rsidP="00AC2BA6">
            <w:pPr>
              <w:spacing w:after="0" w:line="240" w:lineRule="auto"/>
              <w:ind w:firstLineChars="300" w:firstLine="600"/>
              <w:rPr>
                <w:rFonts w:eastAsia="Times New Roman" w:cs="Times New Roman"/>
                <w:color w:val="C00000"/>
                <w:sz w:val="20"/>
                <w:szCs w:val="20"/>
              </w:rPr>
            </w:pPr>
            <w:r w:rsidRPr="00AC2BA6">
              <w:rPr>
                <w:rFonts w:eastAsia="Times New Roman" w:cs="Times New Roman"/>
                <w:color w:val="C00000"/>
                <w:sz w:val="20"/>
                <w:szCs w:val="20"/>
              </w:rPr>
              <w:t>500+ Beds</w:t>
            </w:r>
          </w:p>
        </w:tc>
        <w:tc>
          <w:tcPr>
            <w:tcW w:w="567" w:type="pct"/>
            <w:tcBorders>
              <w:top w:val="single" w:sz="4" w:space="0" w:color="auto"/>
              <w:left w:val="nil"/>
              <w:bottom w:val="single" w:sz="4" w:space="0" w:color="auto"/>
              <w:right w:val="dotted" w:sz="4" w:space="0" w:color="auto"/>
            </w:tcBorders>
            <w:shd w:val="clear" w:color="auto" w:fill="auto"/>
            <w:vAlign w:val="center"/>
          </w:tcPr>
          <w:p w14:paraId="23528DC3"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0.876</w:t>
            </w:r>
          </w:p>
        </w:tc>
        <w:tc>
          <w:tcPr>
            <w:tcW w:w="567" w:type="pct"/>
            <w:tcBorders>
              <w:top w:val="single" w:sz="4" w:space="0" w:color="auto"/>
              <w:left w:val="nil"/>
              <w:bottom w:val="single" w:sz="4" w:space="0" w:color="auto"/>
              <w:right w:val="dotted" w:sz="4" w:space="0" w:color="auto"/>
            </w:tcBorders>
            <w:shd w:val="clear" w:color="auto" w:fill="auto"/>
            <w:vAlign w:val="center"/>
          </w:tcPr>
          <w:p w14:paraId="311528B0"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0.744</w:t>
            </w:r>
          </w:p>
        </w:tc>
        <w:tc>
          <w:tcPr>
            <w:tcW w:w="567" w:type="pct"/>
            <w:tcBorders>
              <w:top w:val="single" w:sz="4" w:space="0" w:color="auto"/>
              <w:left w:val="nil"/>
              <w:bottom w:val="single" w:sz="4" w:space="0" w:color="auto"/>
              <w:right w:val="dotted" w:sz="4" w:space="0" w:color="auto"/>
            </w:tcBorders>
            <w:shd w:val="clear" w:color="auto" w:fill="auto"/>
            <w:vAlign w:val="center"/>
          </w:tcPr>
          <w:p w14:paraId="13C6C048"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1.030</w:t>
            </w:r>
          </w:p>
        </w:tc>
        <w:tc>
          <w:tcPr>
            <w:tcW w:w="567" w:type="pct"/>
            <w:tcBorders>
              <w:top w:val="single" w:sz="4" w:space="0" w:color="auto"/>
              <w:left w:val="nil"/>
              <w:bottom w:val="single" w:sz="4" w:space="0" w:color="auto"/>
              <w:right w:val="single" w:sz="4" w:space="0" w:color="000000"/>
            </w:tcBorders>
            <w:shd w:val="clear" w:color="auto" w:fill="auto"/>
            <w:vAlign w:val="center"/>
          </w:tcPr>
          <w:p w14:paraId="4ACB438D"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0.109</w:t>
            </w:r>
          </w:p>
        </w:tc>
      </w:tr>
      <w:tr w:rsidR="00AC2BA6" w:rsidRPr="00AC2BA6" w14:paraId="7E046A66"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tcPr>
          <w:p w14:paraId="4981386E" w14:textId="77777777" w:rsidR="00AC2BA6" w:rsidRPr="00AC2BA6" w:rsidRDefault="00AC2BA6" w:rsidP="00AC2BA6">
            <w:pPr>
              <w:spacing w:after="0" w:line="240" w:lineRule="auto"/>
              <w:ind w:firstLineChars="300" w:firstLine="600"/>
              <w:rPr>
                <w:rFonts w:eastAsia="Times New Roman" w:cs="Times New Roman"/>
                <w:color w:val="C00000"/>
                <w:sz w:val="20"/>
                <w:szCs w:val="20"/>
              </w:rPr>
            </w:pPr>
            <w:r w:rsidRPr="00AC2BA6">
              <w:rPr>
                <w:rFonts w:eastAsia="Times New Roman" w:cs="Times New Roman"/>
                <w:color w:val="C00000"/>
                <w:sz w:val="20"/>
                <w:szCs w:val="20"/>
              </w:rPr>
              <w:t>Unknown Bed Count</w:t>
            </w:r>
          </w:p>
        </w:tc>
        <w:tc>
          <w:tcPr>
            <w:tcW w:w="567" w:type="pct"/>
            <w:tcBorders>
              <w:top w:val="single" w:sz="4" w:space="0" w:color="auto"/>
              <w:left w:val="nil"/>
              <w:bottom w:val="single" w:sz="4" w:space="0" w:color="auto"/>
              <w:right w:val="dotted" w:sz="4" w:space="0" w:color="auto"/>
            </w:tcBorders>
            <w:shd w:val="clear" w:color="auto" w:fill="auto"/>
            <w:vAlign w:val="center"/>
          </w:tcPr>
          <w:p w14:paraId="7D5EBFC8"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w:t>
            </w:r>
          </w:p>
        </w:tc>
        <w:tc>
          <w:tcPr>
            <w:tcW w:w="567" w:type="pct"/>
            <w:tcBorders>
              <w:top w:val="single" w:sz="4" w:space="0" w:color="auto"/>
              <w:left w:val="nil"/>
              <w:bottom w:val="single" w:sz="4" w:space="0" w:color="auto"/>
              <w:right w:val="dotted" w:sz="4" w:space="0" w:color="auto"/>
            </w:tcBorders>
            <w:shd w:val="clear" w:color="auto" w:fill="auto"/>
            <w:vAlign w:val="center"/>
          </w:tcPr>
          <w:p w14:paraId="36F0441B"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w:t>
            </w:r>
          </w:p>
        </w:tc>
        <w:tc>
          <w:tcPr>
            <w:tcW w:w="567" w:type="pct"/>
            <w:tcBorders>
              <w:top w:val="single" w:sz="4" w:space="0" w:color="auto"/>
              <w:left w:val="nil"/>
              <w:bottom w:val="single" w:sz="4" w:space="0" w:color="auto"/>
              <w:right w:val="dotted" w:sz="4" w:space="0" w:color="auto"/>
            </w:tcBorders>
            <w:shd w:val="clear" w:color="auto" w:fill="auto"/>
            <w:vAlign w:val="center"/>
          </w:tcPr>
          <w:p w14:paraId="3A71A1BE"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w:t>
            </w:r>
          </w:p>
        </w:tc>
        <w:tc>
          <w:tcPr>
            <w:tcW w:w="567" w:type="pct"/>
            <w:tcBorders>
              <w:top w:val="single" w:sz="4" w:space="0" w:color="auto"/>
              <w:left w:val="nil"/>
              <w:bottom w:val="single" w:sz="4" w:space="0" w:color="auto"/>
              <w:right w:val="single" w:sz="4" w:space="0" w:color="000000"/>
            </w:tcBorders>
            <w:shd w:val="clear" w:color="auto" w:fill="auto"/>
            <w:vAlign w:val="center"/>
          </w:tcPr>
          <w:p w14:paraId="3456B903"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w:t>
            </w:r>
          </w:p>
        </w:tc>
      </w:tr>
      <w:tr w:rsidR="00AC2BA6" w:rsidRPr="00AC2BA6" w14:paraId="66BD0DD7"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tcPr>
          <w:p w14:paraId="464E6AD6" w14:textId="77777777" w:rsidR="00AC2BA6" w:rsidRPr="00AC2BA6" w:rsidRDefault="00AC2BA6" w:rsidP="00AC2BA6">
            <w:pPr>
              <w:spacing w:after="0" w:line="240" w:lineRule="auto"/>
              <w:ind w:leftChars="-15" w:left="-1" w:hangingChars="16" w:hanging="32"/>
              <w:rPr>
                <w:rFonts w:eastAsia="Times New Roman" w:cs="Times New Roman"/>
                <w:i/>
                <w:color w:val="C00000"/>
                <w:sz w:val="20"/>
                <w:szCs w:val="20"/>
              </w:rPr>
            </w:pPr>
            <w:r w:rsidRPr="00AC2BA6">
              <w:rPr>
                <w:rFonts w:eastAsia="Times New Roman" w:cs="Times New Roman"/>
                <w:i/>
                <w:color w:val="C00000"/>
                <w:sz w:val="20"/>
                <w:szCs w:val="20"/>
              </w:rPr>
              <w:t>Facility Location</w:t>
            </w:r>
          </w:p>
        </w:tc>
        <w:tc>
          <w:tcPr>
            <w:tcW w:w="567" w:type="pct"/>
            <w:tcBorders>
              <w:top w:val="single" w:sz="4" w:space="0" w:color="auto"/>
              <w:left w:val="nil"/>
              <w:bottom w:val="single" w:sz="4" w:space="0" w:color="auto"/>
              <w:right w:val="dotted" w:sz="4" w:space="0" w:color="auto"/>
            </w:tcBorders>
            <w:shd w:val="clear" w:color="auto" w:fill="auto"/>
            <w:vAlign w:val="center"/>
          </w:tcPr>
          <w:p w14:paraId="496570BA"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 </w:t>
            </w:r>
          </w:p>
        </w:tc>
        <w:tc>
          <w:tcPr>
            <w:tcW w:w="567" w:type="pct"/>
            <w:tcBorders>
              <w:top w:val="single" w:sz="4" w:space="0" w:color="auto"/>
              <w:left w:val="nil"/>
              <w:bottom w:val="single" w:sz="4" w:space="0" w:color="auto"/>
              <w:right w:val="dotted" w:sz="4" w:space="0" w:color="auto"/>
            </w:tcBorders>
            <w:shd w:val="clear" w:color="auto" w:fill="auto"/>
            <w:vAlign w:val="center"/>
          </w:tcPr>
          <w:p w14:paraId="53A2795E"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 </w:t>
            </w:r>
          </w:p>
        </w:tc>
        <w:tc>
          <w:tcPr>
            <w:tcW w:w="567" w:type="pct"/>
            <w:tcBorders>
              <w:top w:val="single" w:sz="4" w:space="0" w:color="auto"/>
              <w:left w:val="nil"/>
              <w:bottom w:val="single" w:sz="4" w:space="0" w:color="auto"/>
              <w:right w:val="dotted" w:sz="4" w:space="0" w:color="auto"/>
            </w:tcBorders>
            <w:shd w:val="clear" w:color="auto" w:fill="auto"/>
            <w:vAlign w:val="center"/>
          </w:tcPr>
          <w:p w14:paraId="1B16F746"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 </w:t>
            </w:r>
          </w:p>
        </w:tc>
        <w:tc>
          <w:tcPr>
            <w:tcW w:w="567" w:type="pct"/>
            <w:tcBorders>
              <w:top w:val="single" w:sz="4" w:space="0" w:color="auto"/>
              <w:left w:val="nil"/>
              <w:bottom w:val="single" w:sz="4" w:space="0" w:color="auto"/>
              <w:right w:val="single" w:sz="4" w:space="0" w:color="000000"/>
            </w:tcBorders>
            <w:shd w:val="clear" w:color="auto" w:fill="auto"/>
            <w:vAlign w:val="center"/>
          </w:tcPr>
          <w:p w14:paraId="5B18F006"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 </w:t>
            </w:r>
          </w:p>
        </w:tc>
      </w:tr>
      <w:tr w:rsidR="00AC2BA6" w:rsidRPr="00AC2BA6" w14:paraId="43729669"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tcPr>
          <w:p w14:paraId="7DC8CE03" w14:textId="77777777" w:rsidR="00AC2BA6" w:rsidRPr="00AC2BA6" w:rsidRDefault="00AC2BA6" w:rsidP="00AC2BA6">
            <w:pPr>
              <w:spacing w:after="0" w:line="240" w:lineRule="auto"/>
              <w:ind w:firstLineChars="300" w:firstLine="600"/>
              <w:rPr>
                <w:rFonts w:eastAsia="Times New Roman" w:cs="Times New Roman"/>
                <w:color w:val="C00000"/>
                <w:sz w:val="20"/>
                <w:szCs w:val="20"/>
              </w:rPr>
            </w:pPr>
            <w:r w:rsidRPr="00AC2BA6">
              <w:rPr>
                <w:rFonts w:eastAsia="Times New Roman" w:cs="Times New Roman"/>
                <w:color w:val="C00000"/>
                <w:sz w:val="20"/>
                <w:szCs w:val="20"/>
              </w:rPr>
              <w:t>Rural (Referent)</w:t>
            </w:r>
          </w:p>
        </w:tc>
        <w:tc>
          <w:tcPr>
            <w:tcW w:w="567" w:type="pct"/>
            <w:tcBorders>
              <w:top w:val="single" w:sz="4" w:space="0" w:color="auto"/>
              <w:left w:val="nil"/>
              <w:bottom w:val="single" w:sz="4" w:space="0" w:color="auto"/>
              <w:right w:val="dotted" w:sz="4" w:space="0" w:color="auto"/>
            </w:tcBorders>
            <w:shd w:val="clear" w:color="auto" w:fill="auto"/>
            <w:vAlign w:val="center"/>
          </w:tcPr>
          <w:p w14:paraId="1B945249" w14:textId="4D57838F" w:rsidR="00AC2BA6" w:rsidRPr="00AC2BA6" w:rsidRDefault="00276A0D" w:rsidP="00AC2BA6">
            <w:pPr>
              <w:spacing w:after="0" w:line="240" w:lineRule="auto"/>
              <w:jc w:val="center"/>
              <w:rPr>
                <w:rFonts w:eastAsia="Times New Roman" w:cs="Times New Roman"/>
                <w:color w:val="C00000"/>
                <w:sz w:val="20"/>
                <w:szCs w:val="20"/>
              </w:rPr>
            </w:pPr>
            <w:r w:rsidRPr="00276A0D">
              <w:rPr>
                <w:rFonts w:eastAsia="Times New Roman" w:cs="Times New Roman"/>
                <w:color w:val="C00000"/>
                <w:sz w:val="20"/>
                <w:szCs w:val="20"/>
              </w:rPr>
              <w:t>--</w:t>
            </w:r>
          </w:p>
        </w:tc>
        <w:tc>
          <w:tcPr>
            <w:tcW w:w="567" w:type="pct"/>
            <w:tcBorders>
              <w:top w:val="single" w:sz="4" w:space="0" w:color="auto"/>
              <w:left w:val="nil"/>
              <w:bottom w:val="single" w:sz="4" w:space="0" w:color="auto"/>
              <w:right w:val="dotted" w:sz="4" w:space="0" w:color="auto"/>
            </w:tcBorders>
            <w:shd w:val="clear" w:color="auto" w:fill="auto"/>
            <w:vAlign w:val="center"/>
          </w:tcPr>
          <w:p w14:paraId="2425847A" w14:textId="315EE3A9" w:rsidR="00AC2BA6" w:rsidRPr="00AC2BA6" w:rsidRDefault="00276A0D" w:rsidP="00AC2BA6">
            <w:pPr>
              <w:spacing w:after="0" w:line="240" w:lineRule="auto"/>
              <w:jc w:val="center"/>
              <w:rPr>
                <w:rFonts w:eastAsia="Times New Roman" w:cs="Times New Roman"/>
                <w:color w:val="C00000"/>
                <w:sz w:val="20"/>
                <w:szCs w:val="20"/>
              </w:rPr>
            </w:pPr>
            <w:r w:rsidRPr="00276A0D">
              <w:rPr>
                <w:rFonts w:eastAsia="Times New Roman" w:cs="Times New Roman"/>
                <w:color w:val="C00000"/>
                <w:sz w:val="20"/>
                <w:szCs w:val="20"/>
              </w:rPr>
              <w:t>--</w:t>
            </w:r>
          </w:p>
        </w:tc>
        <w:tc>
          <w:tcPr>
            <w:tcW w:w="567" w:type="pct"/>
            <w:tcBorders>
              <w:top w:val="single" w:sz="4" w:space="0" w:color="auto"/>
              <w:left w:val="nil"/>
              <w:bottom w:val="single" w:sz="4" w:space="0" w:color="auto"/>
              <w:right w:val="dotted" w:sz="4" w:space="0" w:color="auto"/>
            </w:tcBorders>
            <w:shd w:val="clear" w:color="auto" w:fill="auto"/>
            <w:vAlign w:val="center"/>
          </w:tcPr>
          <w:p w14:paraId="4E57FA83" w14:textId="205094A7" w:rsidR="00AC2BA6" w:rsidRPr="00AC2BA6" w:rsidRDefault="00276A0D" w:rsidP="00AC2BA6">
            <w:pPr>
              <w:spacing w:after="0" w:line="240" w:lineRule="auto"/>
              <w:jc w:val="center"/>
              <w:rPr>
                <w:rFonts w:eastAsia="Times New Roman" w:cs="Times New Roman"/>
                <w:color w:val="C00000"/>
                <w:sz w:val="20"/>
                <w:szCs w:val="20"/>
              </w:rPr>
            </w:pPr>
            <w:r w:rsidRPr="00276A0D">
              <w:rPr>
                <w:rFonts w:eastAsia="Times New Roman" w:cs="Times New Roman"/>
                <w:color w:val="C00000"/>
                <w:sz w:val="20"/>
                <w:szCs w:val="20"/>
              </w:rPr>
              <w:t>--</w:t>
            </w:r>
          </w:p>
        </w:tc>
        <w:tc>
          <w:tcPr>
            <w:tcW w:w="567" w:type="pct"/>
            <w:tcBorders>
              <w:top w:val="single" w:sz="4" w:space="0" w:color="auto"/>
              <w:left w:val="nil"/>
              <w:bottom w:val="single" w:sz="4" w:space="0" w:color="auto"/>
              <w:right w:val="single" w:sz="4" w:space="0" w:color="000000"/>
            </w:tcBorders>
            <w:shd w:val="clear" w:color="auto" w:fill="auto"/>
            <w:vAlign w:val="center"/>
          </w:tcPr>
          <w:p w14:paraId="2032444A" w14:textId="4E637E5E" w:rsidR="00AC2BA6" w:rsidRPr="00AC2BA6" w:rsidRDefault="00276A0D" w:rsidP="00AC2BA6">
            <w:pPr>
              <w:spacing w:after="0" w:line="240" w:lineRule="auto"/>
              <w:jc w:val="center"/>
              <w:rPr>
                <w:rFonts w:eastAsia="Times New Roman" w:cs="Times New Roman"/>
                <w:color w:val="C00000"/>
                <w:sz w:val="20"/>
                <w:szCs w:val="20"/>
              </w:rPr>
            </w:pPr>
            <w:r w:rsidRPr="00276A0D">
              <w:rPr>
                <w:rFonts w:eastAsia="Times New Roman" w:cs="Times New Roman"/>
                <w:color w:val="C00000"/>
                <w:sz w:val="20"/>
                <w:szCs w:val="20"/>
              </w:rPr>
              <w:t>--</w:t>
            </w:r>
          </w:p>
        </w:tc>
      </w:tr>
      <w:tr w:rsidR="00AC2BA6" w:rsidRPr="00AC2BA6" w14:paraId="137D10D0"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tcPr>
          <w:p w14:paraId="1E011795" w14:textId="77777777" w:rsidR="00AC2BA6" w:rsidRPr="00AC2BA6" w:rsidRDefault="00AC2BA6" w:rsidP="00AC2BA6">
            <w:pPr>
              <w:spacing w:after="0" w:line="240" w:lineRule="auto"/>
              <w:ind w:firstLineChars="300" w:firstLine="600"/>
              <w:rPr>
                <w:rFonts w:eastAsia="Times New Roman" w:cs="Times New Roman"/>
                <w:color w:val="C00000"/>
                <w:sz w:val="20"/>
                <w:szCs w:val="20"/>
              </w:rPr>
            </w:pPr>
            <w:r w:rsidRPr="00AC2BA6">
              <w:rPr>
                <w:rFonts w:eastAsia="Times New Roman" w:cs="Times New Roman"/>
                <w:color w:val="C00000"/>
                <w:sz w:val="20"/>
                <w:szCs w:val="20"/>
              </w:rPr>
              <w:t>Urban</w:t>
            </w:r>
          </w:p>
        </w:tc>
        <w:tc>
          <w:tcPr>
            <w:tcW w:w="567" w:type="pct"/>
            <w:tcBorders>
              <w:top w:val="single" w:sz="4" w:space="0" w:color="auto"/>
              <w:left w:val="nil"/>
              <w:bottom w:val="single" w:sz="4" w:space="0" w:color="auto"/>
              <w:right w:val="dotted" w:sz="4" w:space="0" w:color="auto"/>
            </w:tcBorders>
            <w:shd w:val="clear" w:color="auto" w:fill="auto"/>
            <w:vAlign w:val="center"/>
          </w:tcPr>
          <w:p w14:paraId="2AF27603"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0.991</w:t>
            </w:r>
          </w:p>
        </w:tc>
        <w:tc>
          <w:tcPr>
            <w:tcW w:w="567" w:type="pct"/>
            <w:tcBorders>
              <w:top w:val="single" w:sz="4" w:space="0" w:color="auto"/>
              <w:left w:val="nil"/>
              <w:bottom w:val="single" w:sz="4" w:space="0" w:color="auto"/>
              <w:right w:val="dotted" w:sz="4" w:space="0" w:color="auto"/>
            </w:tcBorders>
            <w:shd w:val="clear" w:color="auto" w:fill="auto"/>
            <w:vAlign w:val="center"/>
          </w:tcPr>
          <w:p w14:paraId="32A6247C"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0.912</w:t>
            </w:r>
          </w:p>
        </w:tc>
        <w:tc>
          <w:tcPr>
            <w:tcW w:w="567" w:type="pct"/>
            <w:tcBorders>
              <w:top w:val="single" w:sz="4" w:space="0" w:color="auto"/>
              <w:left w:val="nil"/>
              <w:bottom w:val="single" w:sz="4" w:space="0" w:color="auto"/>
              <w:right w:val="dotted" w:sz="4" w:space="0" w:color="auto"/>
            </w:tcBorders>
            <w:shd w:val="clear" w:color="auto" w:fill="auto"/>
            <w:vAlign w:val="center"/>
          </w:tcPr>
          <w:p w14:paraId="2AD28942"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1.076</w:t>
            </w:r>
          </w:p>
        </w:tc>
        <w:tc>
          <w:tcPr>
            <w:tcW w:w="567" w:type="pct"/>
            <w:tcBorders>
              <w:top w:val="single" w:sz="4" w:space="0" w:color="auto"/>
              <w:left w:val="nil"/>
              <w:bottom w:val="single" w:sz="4" w:space="0" w:color="auto"/>
              <w:right w:val="single" w:sz="4" w:space="0" w:color="000000"/>
            </w:tcBorders>
            <w:shd w:val="clear" w:color="auto" w:fill="auto"/>
            <w:vAlign w:val="center"/>
          </w:tcPr>
          <w:p w14:paraId="69E86524"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0.821</w:t>
            </w:r>
          </w:p>
        </w:tc>
      </w:tr>
      <w:tr w:rsidR="00AC2BA6" w:rsidRPr="00AC2BA6" w14:paraId="0FA1EA01"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tcPr>
          <w:p w14:paraId="3FFAC345" w14:textId="77777777" w:rsidR="00AC2BA6" w:rsidRPr="00AC2BA6" w:rsidRDefault="00AC2BA6" w:rsidP="00AC2BA6">
            <w:pPr>
              <w:spacing w:after="0" w:line="240" w:lineRule="auto"/>
              <w:ind w:firstLineChars="300" w:firstLine="600"/>
              <w:rPr>
                <w:rFonts w:eastAsia="Times New Roman" w:cs="Times New Roman"/>
                <w:color w:val="C00000"/>
                <w:sz w:val="20"/>
                <w:szCs w:val="20"/>
              </w:rPr>
            </w:pPr>
            <w:r w:rsidRPr="00AC2BA6">
              <w:rPr>
                <w:rFonts w:eastAsia="Times New Roman" w:cs="Times New Roman"/>
                <w:color w:val="C00000"/>
                <w:sz w:val="20"/>
                <w:szCs w:val="20"/>
              </w:rPr>
              <w:t>Location Unknown</w:t>
            </w:r>
          </w:p>
        </w:tc>
        <w:tc>
          <w:tcPr>
            <w:tcW w:w="567" w:type="pct"/>
            <w:tcBorders>
              <w:top w:val="single" w:sz="4" w:space="0" w:color="auto"/>
              <w:left w:val="nil"/>
              <w:bottom w:val="single" w:sz="4" w:space="0" w:color="auto"/>
              <w:right w:val="dotted" w:sz="4" w:space="0" w:color="auto"/>
            </w:tcBorders>
            <w:shd w:val="clear" w:color="auto" w:fill="auto"/>
            <w:vAlign w:val="center"/>
          </w:tcPr>
          <w:p w14:paraId="12220164"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1.654</w:t>
            </w:r>
          </w:p>
        </w:tc>
        <w:tc>
          <w:tcPr>
            <w:tcW w:w="567" w:type="pct"/>
            <w:tcBorders>
              <w:top w:val="single" w:sz="4" w:space="0" w:color="auto"/>
              <w:left w:val="nil"/>
              <w:bottom w:val="single" w:sz="4" w:space="0" w:color="auto"/>
              <w:right w:val="dotted" w:sz="4" w:space="0" w:color="auto"/>
            </w:tcBorders>
            <w:shd w:val="clear" w:color="auto" w:fill="auto"/>
            <w:vAlign w:val="center"/>
          </w:tcPr>
          <w:p w14:paraId="3D9C0C34"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1.113</w:t>
            </w:r>
          </w:p>
        </w:tc>
        <w:tc>
          <w:tcPr>
            <w:tcW w:w="567" w:type="pct"/>
            <w:tcBorders>
              <w:top w:val="single" w:sz="4" w:space="0" w:color="auto"/>
              <w:left w:val="nil"/>
              <w:bottom w:val="single" w:sz="4" w:space="0" w:color="auto"/>
              <w:right w:val="dotted" w:sz="4" w:space="0" w:color="auto"/>
            </w:tcBorders>
            <w:shd w:val="clear" w:color="auto" w:fill="auto"/>
            <w:vAlign w:val="center"/>
          </w:tcPr>
          <w:p w14:paraId="268D0D8B"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2.456</w:t>
            </w:r>
          </w:p>
        </w:tc>
        <w:tc>
          <w:tcPr>
            <w:tcW w:w="567" w:type="pct"/>
            <w:tcBorders>
              <w:top w:val="single" w:sz="4" w:space="0" w:color="auto"/>
              <w:left w:val="nil"/>
              <w:bottom w:val="single" w:sz="4" w:space="0" w:color="auto"/>
              <w:right w:val="single" w:sz="4" w:space="0" w:color="000000"/>
            </w:tcBorders>
            <w:shd w:val="clear" w:color="auto" w:fill="auto"/>
            <w:vAlign w:val="center"/>
          </w:tcPr>
          <w:p w14:paraId="0C4D617F"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0.013</w:t>
            </w:r>
          </w:p>
        </w:tc>
      </w:tr>
      <w:tr w:rsidR="00AC2BA6" w:rsidRPr="00AC2BA6" w14:paraId="51668175"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tcPr>
          <w:p w14:paraId="519AE9ED" w14:textId="77777777" w:rsidR="00AC2BA6" w:rsidRPr="00AC2BA6" w:rsidRDefault="00AC2BA6" w:rsidP="00AC2BA6">
            <w:pPr>
              <w:spacing w:after="0" w:line="240" w:lineRule="auto"/>
              <w:rPr>
                <w:rFonts w:eastAsia="Times New Roman" w:cs="Times New Roman"/>
                <w:i/>
                <w:color w:val="C00000"/>
                <w:sz w:val="20"/>
                <w:szCs w:val="20"/>
              </w:rPr>
            </w:pPr>
            <w:r w:rsidRPr="00AC2BA6">
              <w:rPr>
                <w:rFonts w:eastAsia="Times New Roman" w:cs="Times New Roman"/>
                <w:i/>
                <w:color w:val="C00000"/>
                <w:sz w:val="20"/>
                <w:szCs w:val="20"/>
              </w:rPr>
              <w:t>Facility Teaching Status</w:t>
            </w:r>
          </w:p>
        </w:tc>
        <w:tc>
          <w:tcPr>
            <w:tcW w:w="567" w:type="pct"/>
            <w:tcBorders>
              <w:top w:val="single" w:sz="4" w:space="0" w:color="auto"/>
              <w:left w:val="nil"/>
              <w:bottom w:val="single" w:sz="4" w:space="0" w:color="auto"/>
              <w:right w:val="dotted" w:sz="4" w:space="0" w:color="auto"/>
            </w:tcBorders>
            <w:shd w:val="clear" w:color="auto" w:fill="auto"/>
            <w:vAlign w:val="center"/>
          </w:tcPr>
          <w:p w14:paraId="3F0D0077"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 </w:t>
            </w:r>
          </w:p>
        </w:tc>
        <w:tc>
          <w:tcPr>
            <w:tcW w:w="567" w:type="pct"/>
            <w:tcBorders>
              <w:top w:val="single" w:sz="4" w:space="0" w:color="auto"/>
              <w:left w:val="nil"/>
              <w:bottom w:val="single" w:sz="4" w:space="0" w:color="auto"/>
              <w:right w:val="dotted" w:sz="4" w:space="0" w:color="auto"/>
            </w:tcBorders>
            <w:shd w:val="clear" w:color="auto" w:fill="auto"/>
            <w:vAlign w:val="center"/>
          </w:tcPr>
          <w:p w14:paraId="70D7A720"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 </w:t>
            </w:r>
          </w:p>
        </w:tc>
        <w:tc>
          <w:tcPr>
            <w:tcW w:w="567" w:type="pct"/>
            <w:tcBorders>
              <w:top w:val="single" w:sz="4" w:space="0" w:color="auto"/>
              <w:left w:val="nil"/>
              <w:bottom w:val="single" w:sz="4" w:space="0" w:color="auto"/>
              <w:right w:val="dotted" w:sz="4" w:space="0" w:color="auto"/>
            </w:tcBorders>
            <w:shd w:val="clear" w:color="auto" w:fill="auto"/>
            <w:vAlign w:val="center"/>
          </w:tcPr>
          <w:p w14:paraId="1C3364EC"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 </w:t>
            </w:r>
          </w:p>
        </w:tc>
        <w:tc>
          <w:tcPr>
            <w:tcW w:w="567" w:type="pct"/>
            <w:tcBorders>
              <w:top w:val="single" w:sz="4" w:space="0" w:color="auto"/>
              <w:left w:val="nil"/>
              <w:bottom w:val="single" w:sz="4" w:space="0" w:color="auto"/>
              <w:right w:val="single" w:sz="4" w:space="0" w:color="000000"/>
            </w:tcBorders>
            <w:shd w:val="clear" w:color="auto" w:fill="auto"/>
            <w:vAlign w:val="center"/>
          </w:tcPr>
          <w:p w14:paraId="7AB37398"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 </w:t>
            </w:r>
          </w:p>
        </w:tc>
      </w:tr>
      <w:tr w:rsidR="00AC2BA6" w:rsidRPr="00AC2BA6" w14:paraId="64715BE2"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tcPr>
          <w:p w14:paraId="64814D6D" w14:textId="77777777" w:rsidR="00AC2BA6" w:rsidRPr="00AC2BA6" w:rsidRDefault="00AC2BA6" w:rsidP="00AC2BA6">
            <w:pPr>
              <w:spacing w:after="0" w:line="240" w:lineRule="auto"/>
              <w:ind w:firstLineChars="300" w:firstLine="600"/>
              <w:rPr>
                <w:rFonts w:eastAsia="Times New Roman" w:cs="Times New Roman"/>
                <w:color w:val="C00000"/>
                <w:sz w:val="20"/>
                <w:szCs w:val="20"/>
              </w:rPr>
            </w:pPr>
            <w:r w:rsidRPr="00AC2BA6">
              <w:rPr>
                <w:rFonts w:eastAsia="Times New Roman" w:cs="Times New Roman"/>
                <w:color w:val="C00000"/>
                <w:sz w:val="20"/>
                <w:szCs w:val="20"/>
              </w:rPr>
              <w:t>Non-Teaching (Referent)</w:t>
            </w:r>
          </w:p>
        </w:tc>
        <w:tc>
          <w:tcPr>
            <w:tcW w:w="567" w:type="pct"/>
            <w:tcBorders>
              <w:top w:val="single" w:sz="4" w:space="0" w:color="auto"/>
              <w:left w:val="nil"/>
              <w:bottom w:val="single" w:sz="4" w:space="0" w:color="auto"/>
              <w:right w:val="dotted" w:sz="4" w:space="0" w:color="auto"/>
            </w:tcBorders>
            <w:shd w:val="clear" w:color="auto" w:fill="auto"/>
            <w:vAlign w:val="center"/>
          </w:tcPr>
          <w:p w14:paraId="4F844C54" w14:textId="0A51B417" w:rsidR="00AC2BA6" w:rsidRPr="00AC2BA6" w:rsidRDefault="00276A0D" w:rsidP="00AC2BA6">
            <w:pPr>
              <w:spacing w:after="0" w:line="240" w:lineRule="auto"/>
              <w:jc w:val="center"/>
              <w:rPr>
                <w:rFonts w:eastAsia="Times New Roman" w:cs="Times New Roman"/>
                <w:color w:val="C00000"/>
                <w:sz w:val="20"/>
                <w:szCs w:val="20"/>
              </w:rPr>
            </w:pPr>
            <w:r w:rsidRPr="00276A0D">
              <w:rPr>
                <w:rFonts w:eastAsia="Times New Roman" w:cs="Times New Roman"/>
                <w:color w:val="C00000"/>
                <w:sz w:val="20"/>
                <w:szCs w:val="20"/>
              </w:rPr>
              <w:t>--</w:t>
            </w:r>
          </w:p>
        </w:tc>
        <w:tc>
          <w:tcPr>
            <w:tcW w:w="567" w:type="pct"/>
            <w:tcBorders>
              <w:top w:val="single" w:sz="4" w:space="0" w:color="auto"/>
              <w:left w:val="nil"/>
              <w:bottom w:val="single" w:sz="4" w:space="0" w:color="auto"/>
              <w:right w:val="dotted" w:sz="4" w:space="0" w:color="auto"/>
            </w:tcBorders>
            <w:shd w:val="clear" w:color="auto" w:fill="auto"/>
            <w:vAlign w:val="center"/>
          </w:tcPr>
          <w:p w14:paraId="2171046A" w14:textId="7B7691D8" w:rsidR="00AC2BA6" w:rsidRPr="00AC2BA6" w:rsidRDefault="00276A0D" w:rsidP="00AC2BA6">
            <w:pPr>
              <w:spacing w:after="0" w:line="240" w:lineRule="auto"/>
              <w:jc w:val="center"/>
              <w:rPr>
                <w:rFonts w:eastAsia="Times New Roman" w:cs="Times New Roman"/>
                <w:color w:val="C00000"/>
                <w:sz w:val="20"/>
                <w:szCs w:val="20"/>
              </w:rPr>
            </w:pPr>
            <w:r w:rsidRPr="00276A0D">
              <w:rPr>
                <w:rFonts w:eastAsia="Times New Roman" w:cs="Times New Roman"/>
                <w:color w:val="C00000"/>
                <w:sz w:val="20"/>
                <w:szCs w:val="20"/>
              </w:rPr>
              <w:t>--</w:t>
            </w:r>
          </w:p>
        </w:tc>
        <w:tc>
          <w:tcPr>
            <w:tcW w:w="567" w:type="pct"/>
            <w:tcBorders>
              <w:top w:val="single" w:sz="4" w:space="0" w:color="auto"/>
              <w:left w:val="nil"/>
              <w:bottom w:val="single" w:sz="4" w:space="0" w:color="auto"/>
              <w:right w:val="dotted" w:sz="4" w:space="0" w:color="auto"/>
            </w:tcBorders>
            <w:shd w:val="clear" w:color="auto" w:fill="auto"/>
            <w:vAlign w:val="center"/>
          </w:tcPr>
          <w:p w14:paraId="07C31E71" w14:textId="0EC61437" w:rsidR="00AC2BA6" w:rsidRPr="00AC2BA6" w:rsidRDefault="00276A0D" w:rsidP="00AC2BA6">
            <w:pPr>
              <w:spacing w:after="0" w:line="240" w:lineRule="auto"/>
              <w:jc w:val="center"/>
              <w:rPr>
                <w:rFonts w:eastAsia="Times New Roman" w:cs="Times New Roman"/>
                <w:color w:val="C00000"/>
                <w:sz w:val="20"/>
                <w:szCs w:val="20"/>
              </w:rPr>
            </w:pPr>
            <w:r w:rsidRPr="00276A0D">
              <w:rPr>
                <w:rFonts w:eastAsia="Times New Roman" w:cs="Times New Roman"/>
                <w:color w:val="C00000"/>
                <w:sz w:val="20"/>
                <w:szCs w:val="20"/>
              </w:rPr>
              <w:t>--</w:t>
            </w:r>
          </w:p>
        </w:tc>
        <w:tc>
          <w:tcPr>
            <w:tcW w:w="567" w:type="pct"/>
            <w:tcBorders>
              <w:top w:val="single" w:sz="4" w:space="0" w:color="auto"/>
              <w:left w:val="nil"/>
              <w:bottom w:val="single" w:sz="4" w:space="0" w:color="auto"/>
              <w:right w:val="single" w:sz="4" w:space="0" w:color="000000"/>
            </w:tcBorders>
            <w:shd w:val="clear" w:color="auto" w:fill="auto"/>
            <w:vAlign w:val="center"/>
          </w:tcPr>
          <w:p w14:paraId="637396E9" w14:textId="6002487D" w:rsidR="00AC2BA6" w:rsidRPr="00AC2BA6" w:rsidRDefault="00276A0D" w:rsidP="00AC2BA6">
            <w:pPr>
              <w:spacing w:after="0" w:line="240" w:lineRule="auto"/>
              <w:jc w:val="center"/>
              <w:rPr>
                <w:rFonts w:eastAsia="Times New Roman" w:cs="Times New Roman"/>
                <w:color w:val="C00000"/>
                <w:sz w:val="20"/>
                <w:szCs w:val="20"/>
              </w:rPr>
            </w:pPr>
            <w:r w:rsidRPr="00276A0D">
              <w:rPr>
                <w:rFonts w:eastAsia="Times New Roman" w:cs="Times New Roman"/>
                <w:color w:val="C00000"/>
                <w:sz w:val="20"/>
                <w:szCs w:val="20"/>
              </w:rPr>
              <w:t>--</w:t>
            </w:r>
          </w:p>
        </w:tc>
      </w:tr>
      <w:tr w:rsidR="00AC2BA6" w:rsidRPr="00AC2BA6" w14:paraId="57CDBAB7"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tcPr>
          <w:p w14:paraId="6BDED4E0" w14:textId="77777777" w:rsidR="00AC2BA6" w:rsidRPr="00AC2BA6" w:rsidRDefault="00AC2BA6" w:rsidP="00AC2BA6">
            <w:pPr>
              <w:spacing w:after="0" w:line="240" w:lineRule="auto"/>
              <w:ind w:firstLineChars="300" w:firstLine="600"/>
              <w:rPr>
                <w:rFonts w:eastAsia="Times New Roman" w:cs="Times New Roman"/>
                <w:color w:val="C00000"/>
                <w:sz w:val="20"/>
                <w:szCs w:val="20"/>
              </w:rPr>
            </w:pPr>
            <w:r w:rsidRPr="00AC2BA6">
              <w:rPr>
                <w:rFonts w:eastAsia="Times New Roman" w:cs="Times New Roman"/>
                <w:color w:val="C00000"/>
                <w:sz w:val="20"/>
                <w:szCs w:val="20"/>
              </w:rPr>
              <w:t>Teaching</w:t>
            </w:r>
          </w:p>
        </w:tc>
        <w:tc>
          <w:tcPr>
            <w:tcW w:w="567" w:type="pct"/>
            <w:tcBorders>
              <w:top w:val="single" w:sz="4" w:space="0" w:color="auto"/>
              <w:left w:val="nil"/>
              <w:bottom w:val="single" w:sz="4" w:space="0" w:color="auto"/>
              <w:right w:val="dotted" w:sz="4" w:space="0" w:color="auto"/>
            </w:tcBorders>
            <w:shd w:val="clear" w:color="auto" w:fill="auto"/>
            <w:vAlign w:val="center"/>
          </w:tcPr>
          <w:p w14:paraId="5E99852B"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1.046</w:t>
            </w:r>
          </w:p>
        </w:tc>
        <w:tc>
          <w:tcPr>
            <w:tcW w:w="567" w:type="pct"/>
            <w:tcBorders>
              <w:top w:val="single" w:sz="4" w:space="0" w:color="auto"/>
              <w:left w:val="nil"/>
              <w:bottom w:val="single" w:sz="4" w:space="0" w:color="auto"/>
              <w:right w:val="dotted" w:sz="4" w:space="0" w:color="auto"/>
            </w:tcBorders>
            <w:shd w:val="clear" w:color="auto" w:fill="auto"/>
            <w:vAlign w:val="center"/>
          </w:tcPr>
          <w:p w14:paraId="42969CC3"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0.936</w:t>
            </w:r>
          </w:p>
        </w:tc>
        <w:tc>
          <w:tcPr>
            <w:tcW w:w="567" w:type="pct"/>
            <w:tcBorders>
              <w:top w:val="single" w:sz="4" w:space="0" w:color="auto"/>
              <w:left w:val="nil"/>
              <w:bottom w:val="single" w:sz="4" w:space="0" w:color="auto"/>
              <w:right w:val="dotted" w:sz="4" w:space="0" w:color="auto"/>
            </w:tcBorders>
            <w:shd w:val="clear" w:color="auto" w:fill="auto"/>
            <w:vAlign w:val="center"/>
          </w:tcPr>
          <w:p w14:paraId="2708AC06"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1.168</w:t>
            </w:r>
          </w:p>
        </w:tc>
        <w:tc>
          <w:tcPr>
            <w:tcW w:w="567" w:type="pct"/>
            <w:tcBorders>
              <w:top w:val="single" w:sz="4" w:space="0" w:color="auto"/>
              <w:left w:val="nil"/>
              <w:bottom w:val="single" w:sz="4" w:space="0" w:color="auto"/>
              <w:right w:val="single" w:sz="4" w:space="0" w:color="000000"/>
            </w:tcBorders>
            <w:shd w:val="clear" w:color="auto" w:fill="auto"/>
            <w:vAlign w:val="center"/>
          </w:tcPr>
          <w:p w14:paraId="12BC2B17"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0.426</w:t>
            </w:r>
          </w:p>
        </w:tc>
      </w:tr>
      <w:tr w:rsidR="00AC2BA6" w:rsidRPr="00AC2BA6" w14:paraId="058FFC33"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tcPr>
          <w:p w14:paraId="0A80E283" w14:textId="77777777" w:rsidR="00AC2BA6" w:rsidRPr="00AC2BA6" w:rsidRDefault="00AC2BA6" w:rsidP="00AC2BA6">
            <w:pPr>
              <w:spacing w:after="0" w:line="240" w:lineRule="auto"/>
              <w:ind w:firstLineChars="300" w:firstLine="600"/>
              <w:rPr>
                <w:rFonts w:eastAsia="Times New Roman" w:cs="Times New Roman"/>
                <w:color w:val="C00000"/>
                <w:sz w:val="20"/>
                <w:szCs w:val="20"/>
              </w:rPr>
            </w:pPr>
            <w:r w:rsidRPr="00AC2BA6">
              <w:rPr>
                <w:rFonts w:eastAsia="Times New Roman" w:cs="Times New Roman"/>
                <w:color w:val="C00000"/>
                <w:sz w:val="20"/>
                <w:szCs w:val="20"/>
              </w:rPr>
              <w:t>Major Teaching</w:t>
            </w:r>
          </w:p>
        </w:tc>
        <w:tc>
          <w:tcPr>
            <w:tcW w:w="567" w:type="pct"/>
            <w:tcBorders>
              <w:top w:val="single" w:sz="4" w:space="0" w:color="auto"/>
              <w:left w:val="nil"/>
              <w:bottom w:val="single" w:sz="4" w:space="0" w:color="auto"/>
              <w:right w:val="dotted" w:sz="4" w:space="0" w:color="auto"/>
            </w:tcBorders>
            <w:shd w:val="clear" w:color="auto" w:fill="auto"/>
            <w:vAlign w:val="center"/>
          </w:tcPr>
          <w:p w14:paraId="0D7E81E0"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0.770</w:t>
            </w:r>
          </w:p>
        </w:tc>
        <w:tc>
          <w:tcPr>
            <w:tcW w:w="567" w:type="pct"/>
            <w:tcBorders>
              <w:top w:val="single" w:sz="4" w:space="0" w:color="auto"/>
              <w:left w:val="nil"/>
              <w:bottom w:val="single" w:sz="4" w:space="0" w:color="auto"/>
              <w:right w:val="dotted" w:sz="4" w:space="0" w:color="auto"/>
            </w:tcBorders>
            <w:shd w:val="clear" w:color="auto" w:fill="auto"/>
            <w:vAlign w:val="center"/>
          </w:tcPr>
          <w:p w14:paraId="49493063"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0.627</w:t>
            </w:r>
          </w:p>
        </w:tc>
        <w:tc>
          <w:tcPr>
            <w:tcW w:w="567" w:type="pct"/>
            <w:tcBorders>
              <w:top w:val="single" w:sz="4" w:space="0" w:color="auto"/>
              <w:left w:val="nil"/>
              <w:bottom w:val="single" w:sz="4" w:space="0" w:color="auto"/>
              <w:right w:val="dotted" w:sz="4" w:space="0" w:color="auto"/>
            </w:tcBorders>
            <w:shd w:val="clear" w:color="auto" w:fill="auto"/>
            <w:vAlign w:val="center"/>
          </w:tcPr>
          <w:p w14:paraId="17D220C8"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0.946</w:t>
            </w:r>
          </w:p>
        </w:tc>
        <w:tc>
          <w:tcPr>
            <w:tcW w:w="567" w:type="pct"/>
            <w:tcBorders>
              <w:top w:val="single" w:sz="4" w:space="0" w:color="auto"/>
              <w:left w:val="nil"/>
              <w:bottom w:val="single" w:sz="4" w:space="0" w:color="auto"/>
              <w:right w:val="single" w:sz="4" w:space="0" w:color="000000"/>
            </w:tcBorders>
            <w:shd w:val="clear" w:color="auto" w:fill="auto"/>
            <w:vAlign w:val="center"/>
          </w:tcPr>
          <w:p w14:paraId="734051D3"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0.013</w:t>
            </w:r>
          </w:p>
        </w:tc>
      </w:tr>
      <w:tr w:rsidR="00AC2BA6" w:rsidRPr="00AC2BA6" w14:paraId="08C16693"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tcPr>
          <w:p w14:paraId="7FCADD68" w14:textId="77777777" w:rsidR="00AC2BA6" w:rsidRPr="00AC2BA6" w:rsidRDefault="00AC2BA6" w:rsidP="00AC2BA6">
            <w:pPr>
              <w:spacing w:after="0" w:line="240" w:lineRule="auto"/>
              <w:ind w:firstLineChars="300" w:firstLine="600"/>
              <w:rPr>
                <w:rFonts w:eastAsia="Times New Roman" w:cs="Times New Roman"/>
                <w:color w:val="C00000"/>
                <w:sz w:val="20"/>
                <w:szCs w:val="20"/>
              </w:rPr>
            </w:pPr>
            <w:r w:rsidRPr="00AC2BA6">
              <w:rPr>
                <w:rFonts w:eastAsia="Times New Roman" w:cs="Times New Roman"/>
                <w:color w:val="C00000"/>
                <w:sz w:val="20"/>
                <w:szCs w:val="20"/>
              </w:rPr>
              <w:t>Unknown Teaching Status</w:t>
            </w:r>
          </w:p>
        </w:tc>
        <w:tc>
          <w:tcPr>
            <w:tcW w:w="567" w:type="pct"/>
            <w:tcBorders>
              <w:top w:val="single" w:sz="4" w:space="0" w:color="auto"/>
              <w:left w:val="nil"/>
              <w:bottom w:val="single" w:sz="4" w:space="0" w:color="auto"/>
              <w:right w:val="dotted" w:sz="4" w:space="0" w:color="auto"/>
            </w:tcBorders>
            <w:shd w:val="clear" w:color="auto" w:fill="auto"/>
            <w:vAlign w:val="center"/>
          </w:tcPr>
          <w:p w14:paraId="249CD76B"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0.394</w:t>
            </w:r>
          </w:p>
        </w:tc>
        <w:tc>
          <w:tcPr>
            <w:tcW w:w="567" w:type="pct"/>
            <w:tcBorders>
              <w:top w:val="single" w:sz="4" w:space="0" w:color="auto"/>
              <w:left w:val="nil"/>
              <w:bottom w:val="single" w:sz="4" w:space="0" w:color="auto"/>
              <w:right w:val="dotted" w:sz="4" w:space="0" w:color="auto"/>
            </w:tcBorders>
            <w:shd w:val="clear" w:color="auto" w:fill="auto"/>
            <w:vAlign w:val="center"/>
          </w:tcPr>
          <w:p w14:paraId="3000E86F"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0.344</w:t>
            </w:r>
          </w:p>
        </w:tc>
        <w:tc>
          <w:tcPr>
            <w:tcW w:w="567" w:type="pct"/>
            <w:tcBorders>
              <w:top w:val="single" w:sz="4" w:space="0" w:color="auto"/>
              <w:left w:val="nil"/>
              <w:bottom w:val="single" w:sz="4" w:space="0" w:color="auto"/>
              <w:right w:val="dotted" w:sz="4" w:space="0" w:color="auto"/>
            </w:tcBorders>
            <w:shd w:val="clear" w:color="auto" w:fill="auto"/>
            <w:vAlign w:val="center"/>
          </w:tcPr>
          <w:p w14:paraId="2DE1A585"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0.452</w:t>
            </w:r>
          </w:p>
        </w:tc>
        <w:tc>
          <w:tcPr>
            <w:tcW w:w="567" w:type="pct"/>
            <w:tcBorders>
              <w:top w:val="single" w:sz="4" w:space="0" w:color="auto"/>
              <w:left w:val="nil"/>
              <w:bottom w:val="single" w:sz="4" w:space="0" w:color="auto"/>
              <w:right w:val="single" w:sz="4" w:space="0" w:color="000000"/>
            </w:tcBorders>
            <w:shd w:val="clear" w:color="auto" w:fill="auto"/>
            <w:vAlign w:val="center"/>
          </w:tcPr>
          <w:p w14:paraId="4497A5D3"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0.000</w:t>
            </w:r>
          </w:p>
        </w:tc>
      </w:tr>
      <w:tr w:rsidR="00AC2BA6" w:rsidRPr="00AC2BA6" w14:paraId="2957CFAD" w14:textId="77777777" w:rsidTr="00DC188E">
        <w:trPr>
          <w:trHeight w:val="360"/>
          <w:jc w:val="center"/>
        </w:trPr>
        <w:tc>
          <w:tcPr>
            <w:tcW w:w="2732" w:type="pct"/>
            <w:tcBorders>
              <w:top w:val="single" w:sz="4" w:space="0" w:color="auto"/>
              <w:left w:val="single" w:sz="4" w:space="0" w:color="000000"/>
              <w:bottom w:val="single" w:sz="4" w:space="0" w:color="auto"/>
              <w:right w:val="single" w:sz="8" w:space="0" w:color="auto"/>
            </w:tcBorders>
            <w:shd w:val="clear" w:color="auto" w:fill="auto"/>
            <w:vAlign w:val="center"/>
          </w:tcPr>
          <w:p w14:paraId="7E88BD7C" w14:textId="77777777" w:rsidR="00AC2BA6" w:rsidRPr="003915A2" w:rsidRDefault="00AC2BA6" w:rsidP="003915A2">
            <w:pPr>
              <w:spacing w:after="0" w:line="240" w:lineRule="auto"/>
              <w:ind w:leftChars="-15" w:left="-1" w:hangingChars="16" w:hanging="32"/>
              <w:rPr>
                <w:rFonts w:eastAsia="Times New Roman" w:cs="Times New Roman"/>
                <w:i/>
                <w:color w:val="C00000"/>
                <w:sz w:val="20"/>
                <w:szCs w:val="20"/>
              </w:rPr>
            </w:pPr>
            <w:r w:rsidRPr="003915A2">
              <w:rPr>
                <w:rFonts w:eastAsia="Times New Roman" w:cs="Times New Roman"/>
                <w:i/>
                <w:color w:val="C00000"/>
                <w:sz w:val="20"/>
                <w:szCs w:val="20"/>
              </w:rPr>
              <w:t>Constant</w:t>
            </w:r>
          </w:p>
        </w:tc>
        <w:tc>
          <w:tcPr>
            <w:tcW w:w="567" w:type="pct"/>
            <w:tcBorders>
              <w:top w:val="single" w:sz="4" w:space="0" w:color="auto"/>
              <w:left w:val="nil"/>
              <w:bottom w:val="single" w:sz="4" w:space="0" w:color="auto"/>
              <w:right w:val="dotted" w:sz="4" w:space="0" w:color="auto"/>
            </w:tcBorders>
            <w:shd w:val="clear" w:color="auto" w:fill="auto"/>
            <w:vAlign w:val="center"/>
          </w:tcPr>
          <w:p w14:paraId="5EDA4511"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2.958</w:t>
            </w:r>
          </w:p>
        </w:tc>
        <w:tc>
          <w:tcPr>
            <w:tcW w:w="567" w:type="pct"/>
            <w:tcBorders>
              <w:top w:val="single" w:sz="4" w:space="0" w:color="auto"/>
              <w:left w:val="nil"/>
              <w:bottom w:val="single" w:sz="4" w:space="0" w:color="auto"/>
              <w:right w:val="dotted" w:sz="4" w:space="0" w:color="auto"/>
            </w:tcBorders>
            <w:shd w:val="clear" w:color="auto" w:fill="auto"/>
            <w:vAlign w:val="center"/>
          </w:tcPr>
          <w:p w14:paraId="7698834D"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2.712</w:t>
            </w:r>
          </w:p>
        </w:tc>
        <w:tc>
          <w:tcPr>
            <w:tcW w:w="567" w:type="pct"/>
            <w:tcBorders>
              <w:top w:val="single" w:sz="4" w:space="0" w:color="auto"/>
              <w:left w:val="nil"/>
              <w:bottom w:val="single" w:sz="4" w:space="0" w:color="auto"/>
              <w:right w:val="dotted" w:sz="4" w:space="0" w:color="auto"/>
            </w:tcBorders>
            <w:shd w:val="clear" w:color="auto" w:fill="auto"/>
            <w:vAlign w:val="center"/>
          </w:tcPr>
          <w:p w14:paraId="53F210EA"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3.226</w:t>
            </w:r>
          </w:p>
        </w:tc>
        <w:tc>
          <w:tcPr>
            <w:tcW w:w="567" w:type="pct"/>
            <w:tcBorders>
              <w:top w:val="single" w:sz="4" w:space="0" w:color="auto"/>
              <w:left w:val="nil"/>
              <w:bottom w:val="single" w:sz="4" w:space="0" w:color="auto"/>
              <w:right w:val="single" w:sz="4" w:space="0" w:color="000000"/>
            </w:tcBorders>
            <w:shd w:val="clear" w:color="auto" w:fill="auto"/>
            <w:vAlign w:val="center"/>
          </w:tcPr>
          <w:p w14:paraId="087FC93D" w14:textId="77777777" w:rsidR="00AC2BA6" w:rsidRPr="00AC2BA6" w:rsidRDefault="00AC2BA6" w:rsidP="00AC2BA6">
            <w:pPr>
              <w:spacing w:after="0" w:line="240" w:lineRule="auto"/>
              <w:jc w:val="center"/>
              <w:rPr>
                <w:rFonts w:eastAsia="Times New Roman" w:cs="Times New Roman"/>
                <w:color w:val="C00000"/>
                <w:sz w:val="20"/>
                <w:szCs w:val="20"/>
              </w:rPr>
            </w:pPr>
            <w:r w:rsidRPr="00AC2BA6">
              <w:rPr>
                <w:rFonts w:eastAsia="Times New Roman" w:cs="Times New Roman"/>
                <w:color w:val="C00000"/>
                <w:sz w:val="20"/>
                <w:szCs w:val="20"/>
              </w:rPr>
              <w:t>0.000</w:t>
            </w:r>
          </w:p>
        </w:tc>
      </w:tr>
    </w:tbl>
    <w:p w14:paraId="4B43CA7B" w14:textId="7C04C99C" w:rsidR="00C8670B" w:rsidRPr="00C8670B" w:rsidRDefault="00C8670B" w:rsidP="00046A89">
      <w:pPr>
        <w:autoSpaceDE w:val="0"/>
        <w:autoSpaceDN w:val="0"/>
        <w:adjustRightInd w:val="0"/>
        <w:spacing w:before="110" w:after="45" w:line="240" w:lineRule="auto"/>
        <w:jc w:val="both"/>
        <w:rPr>
          <w:rFonts w:cstheme="minorHAnsi"/>
          <w:bCs/>
          <w:color w:val="C00000"/>
        </w:rPr>
      </w:pPr>
      <w:r w:rsidRPr="00C8670B">
        <w:rPr>
          <w:rFonts w:cstheme="minorHAnsi"/>
          <w:bCs/>
          <w:color w:val="C00000"/>
        </w:rPr>
        <w:t>During the measure maintenance process, we perform an annual review of the literature, to identify articles and clinical practice guidelines published in the last 12 months, which includes a scan for potential patient subpopulations for which there are differences in the clinical decision to perform a head CT or MRI scan; this most recent review identified no clear evidence of an empirical relationship between SDS and facility-level measure performance.</w:t>
      </w:r>
    </w:p>
    <w:p w14:paraId="1E50EF2D" w14:textId="77777777" w:rsidR="00C8670B" w:rsidRPr="00C8670B" w:rsidRDefault="00C8670B" w:rsidP="00046A89">
      <w:pPr>
        <w:autoSpaceDE w:val="0"/>
        <w:autoSpaceDN w:val="0"/>
        <w:adjustRightInd w:val="0"/>
        <w:spacing w:before="45" w:after="220" w:line="240" w:lineRule="auto"/>
        <w:jc w:val="both"/>
        <w:rPr>
          <w:rFonts w:cstheme="minorHAnsi"/>
          <w:bCs/>
          <w:color w:val="C00000"/>
        </w:rPr>
      </w:pPr>
      <w:r w:rsidRPr="00C8670B">
        <w:rPr>
          <w:rFonts w:cstheme="minorHAnsi"/>
          <w:bCs/>
          <w:color w:val="C00000"/>
        </w:rPr>
        <w:t xml:space="preserve">In addition to the evidence gathered from the literature, stakeholder feedback obtained during the three years of implementation and public reporting has not identified concerns related to SDS factors and need for risk adjustment. This supports the conceptual model upon which the measure is based. </w:t>
      </w:r>
    </w:p>
    <w:p w14:paraId="7E026E5E" w14:textId="77777777" w:rsidR="00046A89" w:rsidRDefault="009C7513" w:rsidP="00046A89">
      <w:pPr>
        <w:spacing w:before="220" w:after="45" w:line="240" w:lineRule="auto"/>
        <w:jc w:val="both"/>
        <w:rPr>
          <w:rFonts w:cstheme="minorHAnsi"/>
          <w:bCs/>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p>
    <w:p w14:paraId="419DE216" w14:textId="6F9C19B8" w:rsidR="00C8670B" w:rsidRDefault="00C8670B" w:rsidP="00046A89">
      <w:pPr>
        <w:spacing w:before="45" w:after="220" w:line="240" w:lineRule="auto"/>
        <w:jc w:val="both"/>
        <w:rPr>
          <w:rFonts w:cstheme="minorHAnsi"/>
          <w:bCs/>
        </w:rPr>
      </w:pPr>
      <w:r w:rsidRPr="006B4802">
        <w:rPr>
          <w:rFonts w:cstheme="minorHAnsi"/>
          <w:bCs/>
          <w:color w:val="0000FF"/>
        </w:rPr>
        <w:t>Not applicable</w:t>
      </w:r>
      <w:r w:rsidR="00046A89">
        <w:rPr>
          <w:rFonts w:cstheme="minorHAnsi"/>
          <w:bCs/>
          <w:color w:val="0000FF"/>
        </w:rPr>
        <w:t>—</w:t>
      </w:r>
      <w:r w:rsidRPr="006B4802">
        <w:rPr>
          <w:rFonts w:cstheme="minorHAnsi"/>
          <w:bCs/>
          <w:color w:val="0000FF"/>
        </w:rPr>
        <w:t>No risk adjustment or stratification was performed.</w:t>
      </w:r>
    </w:p>
    <w:p w14:paraId="06B7D2CF" w14:textId="070A0003" w:rsidR="00C8670B" w:rsidRPr="00C8670B" w:rsidRDefault="00C8670B" w:rsidP="00046A89">
      <w:pPr>
        <w:autoSpaceDE w:val="0"/>
        <w:autoSpaceDN w:val="0"/>
        <w:adjustRightInd w:val="0"/>
        <w:spacing w:before="220" w:after="220" w:line="240" w:lineRule="auto"/>
        <w:jc w:val="both"/>
        <w:rPr>
          <w:rFonts w:cstheme="minorHAnsi"/>
          <w:bCs/>
          <w:color w:val="C00000"/>
        </w:rPr>
      </w:pPr>
      <w:r w:rsidRPr="00C8670B">
        <w:rPr>
          <w:rFonts w:cstheme="minorHAnsi"/>
          <w:bCs/>
          <w:color w:val="C00000"/>
        </w:rPr>
        <w:t>Not applicable</w:t>
      </w:r>
      <w:r w:rsidR="00046A89">
        <w:rPr>
          <w:rFonts w:cstheme="minorHAnsi"/>
          <w:bCs/>
          <w:color w:val="C00000"/>
        </w:rPr>
        <w:t>—</w:t>
      </w:r>
      <w:r w:rsidRPr="00C8670B">
        <w:rPr>
          <w:rFonts w:cstheme="minorHAnsi"/>
          <w:bCs/>
          <w:color w:val="C00000"/>
        </w:rPr>
        <w:t>No risk adjustment or stratification was performed.</w:t>
      </w:r>
    </w:p>
    <w:p w14:paraId="4260792A" w14:textId="019483A8" w:rsidR="00275563" w:rsidRDefault="00275563" w:rsidP="00E45A5A">
      <w:pPr>
        <w:autoSpaceDE w:val="0"/>
        <w:autoSpaceDN w:val="0"/>
        <w:adjustRightInd w:val="0"/>
        <w:spacing w:before="220" w:after="45" w:line="240" w:lineRule="auto"/>
        <w:jc w:val="both"/>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164CA9E8" w:rsidR="00275563" w:rsidRPr="005232D6" w:rsidRDefault="00B67A76" w:rsidP="00E45A5A">
      <w:pPr>
        <w:tabs>
          <w:tab w:val="left" w:pos="180"/>
        </w:tabs>
        <w:autoSpaceDE w:val="0"/>
        <w:autoSpaceDN w:val="0"/>
        <w:adjustRightInd w:val="0"/>
        <w:spacing w:before="45" w:after="45" w:line="240" w:lineRule="auto"/>
        <w:jc w:val="both"/>
        <w:rPr>
          <w:rFonts w:cstheme="minorHAnsi"/>
          <w:b/>
          <w:bCs/>
        </w:rPr>
      </w:pPr>
      <w:sdt>
        <w:sdtPr>
          <w:rPr>
            <w:rFonts w:cstheme="minorHAnsi"/>
            <w:bCs/>
            <w:color w:val="C00000"/>
          </w:rPr>
          <w:id w:val="-319728797"/>
          <w14:checkbox>
            <w14:checked w14:val="1"/>
            <w14:checkedState w14:val="2612" w14:font="MS Gothic"/>
            <w14:uncheckedState w14:val="2610" w14:font="MS Gothic"/>
          </w14:checkbox>
        </w:sdtPr>
        <w:sdtEndPr/>
        <w:sdtContent>
          <w:r w:rsidR="00E45A5A" w:rsidRPr="00E45A5A">
            <w:rPr>
              <w:rFonts w:ascii="MS Gothic" w:eastAsia="MS Gothic" w:hAnsi="MS Gothic" w:cstheme="minorHAnsi" w:hint="eastAsia"/>
              <w:bCs/>
              <w:color w:val="C00000"/>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B67A76" w:rsidP="00E45A5A">
      <w:pPr>
        <w:tabs>
          <w:tab w:val="left" w:pos="180"/>
        </w:tabs>
        <w:autoSpaceDE w:val="0"/>
        <w:autoSpaceDN w:val="0"/>
        <w:adjustRightInd w:val="0"/>
        <w:spacing w:before="45" w:after="45" w:line="240" w:lineRule="auto"/>
        <w:jc w:val="both"/>
        <w:rPr>
          <w:rFonts w:cstheme="minorHAnsi"/>
          <w:b/>
          <w:bCs/>
        </w:rPr>
      </w:pPr>
      <w:sdt>
        <w:sdtPr>
          <w:rPr>
            <w:rFonts w:cstheme="minorHAnsi"/>
            <w:bCs/>
            <w:color w:val="C00000"/>
          </w:rPr>
          <w:id w:val="1418363777"/>
          <w14:checkbox>
            <w14:checked w14:val="0"/>
            <w14:checkedState w14:val="2612" w14:font="MS Gothic"/>
            <w14:uncheckedState w14:val="2610" w14:font="MS Gothic"/>
          </w14:checkbox>
        </w:sdtPr>
        <w:sdtEndPr/>
        <w:sdtContent>
          <w:r w:rsidR="00275563" w:rsidRPr="00E45A5A">
            <w:rPr>
              <w:rFonts w:ascii="MS Gothic" w:eastAsia="MS Gothic" w:hAnsi="MS Gothic" w:cstheme="minorHAnsi" w:hint="eastAsia"/>
              <w:bCs/>
              <w:color w:val="C00000"/>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4D642FE5" w:rsidR="00275563" w:rsidRPr="005232D6" w:rsidRDefault="00B67A76" w:rsidP="00E45A5A">
      <w:pPr>
        <w:tabs>
          <w:tab w:val="left" w:pos="180"/>
        </w:tabs>
        <w:autoSpaceDE w:val="0"/>
        <w:autoSpaceDN w:val="0"/>
        <w:adjustRightInd w:val="0"/>
        <w:spacing w:before="45" w:after="220" w:line="240" w:lineRule="auto"/>
        <w:jc w:val="both"/>
        <w:rPr>
          <w:rFonts w:cstheme="minorHAnsi"/>
          <w:b/>
          <w:bCs/>
        </w:rPr>
      </w:pPr>
      <w:sdt>
        <w:sdtPr>
          <w:rPr>
            <w:rFonts w:cstheme="minorHAnsi"/>
            <w:bCs/>
            <w:color w:val="C00000"/>
          </w:rPr>
          <w:id w:val="776755179"/>
          <w14:checkbox>
            <w14:checked w14:val="0"/>
            <w14:checkedState w14:val="2612" w14:font="MS Gothic"/>
            <w14:uncheckedState w14:val="2610" w14:font="MS Gothic"/>
          </w14:checkbox>
        </w:sdtPr>
        <w:sdtEndPr/>
        <w:sdtContent>
          <w:r w:rsidR="00C8670B" w:rsidRPr="00E45A5A">
            <w:rPr>
              <w:rFonts w:ascii="MS Gothic" w:eastAsia="MS Gothic" w:hAnsi="MS Gothic" w:cstheme="minorHAnsi" w:hint="eastAsia"/>
              <w:bCs/>
              <w:color w:val="C00000"/>
            </w:rPr>
            <w:t>☐</w:t>
          </w:r>
        </w:sdtContent>
      </w:sdt>
      <w:r w:rsidR="00275563">
        <w:rPr>
          <w:rFonts w:eastAsia="MS Mincho" w:cstheme="minorHAnsi"/>
          <w:b/>
          <w:bCs/>
          <w:color w:val="0000FF"/>
        </w:rPr>
        <w:t xml:space="preserve"> </w:t>
      </w:r>
      <w:r w:rsidR="00275563">
        <w:rPr>
          <w:rFonts w:cstheme="minorHAnsi"/>
          <w:b/>
          <w:bCs/>
        </w:rPr>
        <w:t>Other (please describe)</w:t>
      </w:r>
      <w:r w:rsidR="00C8670B">
        <w:rPr>
          <w:rFonts w:cstheme="minorHAnsi"/>
          <w:b/>
          <w:bCs/>
        </w:rPr>
        <w:t xml:space="preserve"> </w:t>
      </w:r>
    </w:p>
    <w:p w14:paraId="50D316A1" w14:textId="77777777" w:rsidR="00E45A5A" w:rsidRDefault="009C7513" w:rsidP="00E45A5A">
      <w:pPr>
        <w:autoSpaceDE w:val="0"/>
        <w:autoSpaceDN w:val="0"/>
        <w:adjustRightInd w:val="0"/>
        <w:spacing w:before="220" w:after="45" w:line="240" w:lineRule="auto"/>
        <w:jc w:val="both"/>
        <w:rPr>
          <w:rFonts w:cstheme="minorHAnsi"/>
          <w:b/>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r w:rsidR="00092566" w:rsidRPr="00A25024">
        <w:rPr>
          <w:rFonts w:cstheme="minorHAnsi"/>
          <w:b/>
          <w:bCs/>
        </w:rPr>
        <w:t>What were the statistical results of the analyses used to select risk factors?</w:t>
      </w:r>
    </w:p>
    <w:p w14:paraId="36D478B2" w14:textId="4A1BC4AE" w:rsidR="00C8670B" w:rsidRDefault="00C8670B" w:rsidP="00E45A5A">
      <w:pPr>
        <w:autoSpaceDE w:val="0"/>
        <w:autoSpaceDN w:val="0"/>
        <w:adjustRightInd w:val="0"/>
        <w:spacing w:before="45" w:after="45" w:line="240" w:lineRule="auto"/>
        <w:jc w:val="both"/>
        <w:rPr>
          <w:rFonts w:cstheme="minorHAnsi"/>
          <w:bCs/>
        </w:rPr>
      </w:pPr>
      <w:r w:rsidRPr="006B4802">
        <w:rPr>
          <w:rFonts w:cstheme="minorHAnsi"/>
          <w:bCs/>
          <w:color w:val="0000FF"/>
        </w:rPr>
        <w:t>Not applicable</w:t>
      </w:r>
      <w:r w:rsidR="00E45A5A">
        <w:rPr>
          <w:rFonts w:cstheme="minorHAnsi"/>
          <w:bCs/>
          <w:color w:val="0000FF"/>
        </w:rPr>
        <w:t>—</w:t>
      </w:r>
      <w:r w:rsidRPr="006B4802">
        <w:rPr>
          <w:rFonts w:cstheme="minorHAnsi"/>
          <w:bCs/>
          <w:color w:val="0000FF"/>
        </w:rPr>
        <w:t>No risk adjustment or stratification was performed.</w:t>
      </w:r>
    </w:p>
    <w:p w14:paraId="49063E4F" w14:textId="265518BC" w:rsidR="00C8670B" w:rsidRPr="00C8670B" w:rsidRDefault="00C8670B" w:rsidP="00E45A5A">
      <w:pPr>
        <w:autoSpaceDE w:val="0"/>
        <w:autoSpaceDN w:val="0"/>
        <w:adjustRightInd w:val="0"/>
        <w:spacing w:after="220" w:line="240" w:lineRule="auto"/>
        <w:jc w:val="both"/>
        <w:rPr>
          <w:rFonts w:cstheme="minorHAnsi"/>
          <w:bCs/>
          <w:color w:val="C00000"/>
        </w:rPr>
      </w:pPr>
      <w:r w:rsidRPr="00C8670B">
        <w:rPr>
          <w:rFonts w:cstheme="minorHAnsi"/>
          <w:bCs/>
          <w:color w:val="C00000"/>
        </w:rPr>
        <w:t>Not applicable</w:t>
      </w:r>
      <w:r w:rsidR="00E45A5A">
        <w:rPr>
          <w:rFonts w:cstheme="minorHAnsi"/>
          <w:bCs/>
          <w:color w:val="C00000"/>
        </w:rPr>
        <w:t>—</w:t>
      </w:r>
      <w:r w:rsidRPr="00C8670B">
        <w:rPr>
          <w:rFonts w:cstheme="minorHAnsi"/>
          <w:bCs/>
          <w:color w:val="C00000"/>
        </w:rPr>
        <w:t>No risk adjustment or stratification was performed.</w:t>
      </w:r>
    </w:p>
    <w:p w14:paraId="0CABCFF8" w14:textId="350A0D85" w:rsidR="00001D73" w:rsidRDefault="009C7513" w:rsidP="00E45A5A">
      <w:pPr>
        <w:autoSpaceDE w:val="0"/>
        <w:autoSpaceDN w:val="0"/>
        <w:adjustRightInd w:val="0"/>
        <w:spacing w:before="220" w:after="45" w:line="240" w:lineRule="auto"/>
        <w:jc w:val="both"/>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0FA9311A" w14:textId="77777777" w:rsidR="00E45A5A" w:rsidRDefault="00E45A5A" w:rsidP="00E45A5A">
      <w:pPr>
        <w:autoSpaceDE w:val="0"/>
        <w:autoSpaceDN w:val="0"/>
        <w:adjustRightInd w:val="0"/>
        <w:spacing w:before="45" w:after="45" w:line="240" w:lineRule="auto"/>
        <w:jc w:val="both"/>
        <w:rPr>
          <w:rFonts w:cstheme="minorHAnsi"/>
          <w:bCs/>
        </w:rPr>
      </w:pPr>
      <w:r w:rsidRPr="006B4802">
        <w:rPr>
          <w:rFonts w:cstheme="minorHAnsi"/>
          <w:bCs/>
          <w:color w:val="0000FF"/>
        </w:rPr>
        <w:t>Not applicable</w:t>
      </w:r>
      <w:r>
        <w:rPr>
          <w:rFonts w:cstheme="minorHAnsi"/>
          <w:bCs/>
          <w:color w:val="0000FF"/>
        </w:rPr>
        <w:t>—</w:t>
      </w:r>
      <w:r w:rsidRPr="006B4802">
        <w:rPr>
          <w:rFonts w:cstheme="minorHAnsi"/>
          <w:bCs/>
          <w:color w:val="0000FF"/>
        </w:rPr>
        <w:t>No risk adjustment or stratification was performed.</w:t>
      </w:r>
    </w:p>
    <w:p w14:paraId="0CABCFF9" w14:textId="68CD7B6C" w:rsidR="00C1695E" w:rsidRPr="00001D73" w:rsidRDefault="00E45A5A" w:rsidP="00E45A5A">
      <w:pPr>
        <w:autoSpaceDE w:val="0"/>
        <w:autoSpaceDN w:val="0"/>
        <w:adjustRightInd w:val="0"/>
        <w:spacing w:before="45" w:after="220" w:line="240" w:lineRule="auto"/>
        <w:jc w:val="both"/>
        <w:rPr>
          <w:rFonts w:cstheme="minorHAnsi"/>
          <w:b/>
          <w:bCs/>
        </w:rPr>
      </w:pPr>
      <w:r w:rsidRPr="00C8670B">
        <w:rPr>
          <w:rFonts w:cstheme="minorHAnsi"/>
          <w:bCs/>
          <w:color w:val="C00000"/>
        </w:rPr>
        <w:t>Not applicable</w:t>
      </w:r>
      <w:r>
        <w:rPr>
          <w:rFonts w:cstheme="minorHAnsi"/>
          <w:bCs/>
          <w:color w:val="C00000"/>
        </w:rPr>
        <w:t>—</w:t>
      </w:r>
      <w:r w:rsidRPr="00C8670B">
        <w:rPr>
          <w:rFonts w:cstheme="minorHAnsi"/>
          <w:bCs/>
          <w:color w:val="C00000"/>
        </w:rPr>
        <w:t>No risk adjustment or stratification was performed.</w:t>
      </w:r>
    </w:p>
    <w:p w14:paraId="1769A2A4" w14:textId="77777777" w:rsidR="00E45A5A" w:rsidRDefault="009C7513" w:rsidP="00E45A5A">
      <w:pPr>
        <w:autoSpaceDE w:val="0"/>
        <w:autoSpaceDN w:val="0"/>
        <w:adjustRightInd w:val="0"/>
        <w:spacing w:after="0" w:line="240" w:lineRule="auto"/>
        <w:jc w:val="both"/>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p>
    <w:p w14:paraId="2686BEFE" w14:textId="77777777" w:rsidR="00E45A5A" w:rsidRDefault="00E45A5A" w:rsidP="00E45A5A">
      <w:pPr>
        <w:autoSpaceDE w:val="0"/>
        <w:autoSpaceDN w:val="0"/>
        <w:adjustRightInd w:val="0"/>
        <w:spacing w:before="45" w:after="45" w:line="240" w:lineRule="auto"/>
        <w:jc w:val="both"/>
        <w:rPr>
          <w:rFonts w:cstheme="minorHAnsi"/>
          <w:bCs/>
        </w:rPr>
      </w:pPr>
      <w:r w:rsidRPr="006B4802">
        <w:rPr>
          <w:rFonts w:cstheme="minorHAnsi"/>
          <w:bCs/>
          <w:color w:val="0000FF"/>
        </w:rPr>
        <w:t>Not applicable</w:t>
      </w:r>
      <w:r>
        <w:rPr>
          <w:rFonts w:cstheme="minorHAnsi"/>
          <w:bCs/>
          <w:color w:val="0000FF"/>
        </w:rPr>
        <w:t>—</w:t>
      </w:r>
      <w:r w:rsidRPr="006B4802">
        <w:rPr>
          <w:rFonts w:cstheme="minorHAnsi"/>
          <w:bCs/>
          <w:color w:val="0000FF"/>
        </w:rPr>
        <w:t>No risk adjustment or stratification was performed.</w:t>
      </w:r>
    </w:p>
    <w:p w14:paraId="3E787F6B" w14:textId="3EBF9860" w:rsidR="00006686" w:rsidRPr="00CE284E" w:rsidRDefault="00E45A5A" w:rsidP="00E45A5A">
      <w:pPr>
        <w:autoSpaceDE w:val="0"/>
        <w:autoSpaceDN w:val="0"/>
        <w:adjustRightInd w:val="0"/>
        <w:spacing w:before="45" w:after="110" w:line="240" w:lineRule="auto"/>
        <w:jc w:val="both"/>
        <w:rPr>
          <w:rFonts w:cstheme="minorHAnsi"/>
          <w:b/>
          <w:bCs/>
        </w:rPr>
      </w:pPr>
      <w:r w:rsidRPr="00C8670B">
        <w:rPr>
          <w:rFonts w:cstheme="minorHAnsi"/>
          <w:bCs/>
          <w:color w:val="C00000"/>
        </w:rPr>
        <w:t>Not applicable</w:t>
      </w:r>
      <w:r>
        <w:rPr>
          <w:rFonts w:cstheme="minorHAnsi"/>
          <w:bCs/>
          <w:color w:val="C00000"/>
        </w:rPr>
        <w:t>—</w:t>
      </w:r>
      <w:r w:rsidRPr="00C8670B">
        <w:rPr>
          <w:rFonts w:cstheme="minorHAnsi"/>
          <w:bCs/>
          <w:color w:val="C00000"/>
        </w:rPr>
        <w:t>No risk adjustment or stratification was performed.</w:t>
      </w:r>
    </w:p>
    <w:p w14:paraId="0CABCFFB" w14:textId="5745644E" w:rsidR="00E1508F" w:rsidRDefault="00001D73" w:rsidP="00E45A5A">
      <w:pPr>
        <w:autoSpaceDE w:val="0"/>
        <w:autoSpaceDN w:val="0"/>
        <w:adjustRightInd w:val="0"/>
        <w:spacing w:before="110" w:after="220" w:line="240" w:lineRule="auto"/>
        <w:jc w:val="both"/>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E45A5A">
        <w:rPr>
          <w:rFonts w:cstheme="minorHAnsi"/>
          <w:b/>
          <w:bCs/>
          <w:i/>
          <w:highlight w:val="green"/>
        </w:rPr>
        <w:t xml:space="preserve"> </w:t>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2A672334" w14:textId="77777777" w:rsidR="00E45A5A" w:rsidRDefault="00743E46" w:rsidP="00E45A5A">
      <w:pPr>
        <w:autoSpaceDE w:val="0"/>
        <w:autoSpaceDN w:val="0"/>
        <w:adjustRightInd w:val="0"/>
        <w:spacing w:before="45" w:after="45" w:line="240" w:lineRule="auto"/>
        <w:jc w:val="both"/>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p>
    <w:p w14:paraId="49837243" w14:textId="77777777" w:rsidR="00E45A5A" w:rsidRDefault="00E45A5A" w:rsidP="00E45A5A">
      <w:pPr>
        <w:autoSpaceDE w:val="0"/>
        <w:autoSpaceDN w:val="0"/>
        <w:adjustRightInd w:val="0"/>
        <w:spacing w:before="45" w:after="45" w:line="240" w:lineRule="auto"/>
        <w:jc w:val="both"/>
        <w:rPr>
          <w:rFonts w:cstheme="minorHAnsi"/>
          <w:bCs/>
        </w:rPr>
      </w:pPr>
      <w:r w:rsidRPr="006B4802">
        <w:rPr>
          <w:rFonts w:cstheme="minorHAnsi"/>
          <w:bCs/>
          <w:color w:val="0000FF"/>
        </w:rPr>
        <w:t>Not applicable</w:t>
      </w:r>
      <w:r>
        <w:rPr>
          <w:rFonts w:cstheme="minorHAnsi"/>
          <w:bCs/>
          <w:color w:val="0000FF"/>
        </w:rPr>
        <w:t>—</w:t>
      </w:r>
      <w:r w:rsidRPr="006B4802">
        <w:rPr>
          <w:rFonts w:cstheme="minorHAnsi"/>
          <w:bCs/>
          <w:color w:val="0000FF"/>
        </w:rPr>
        <w:t>No risk adjustment or stratification was performed.</w:t>
      </w:r>
    </w:p>
    <w:p w14:paraId="47FBFD15" w14:textId="690A9B75" w:rsidR="00006686" w:rsidRPr="00C8670B" w:rsidRDefault="00E45A5A" w:rsidP="00E45A5A">
      <w:pPr>
        <w:autoSpaceDE w:val="0"/>
        <w:autoSpaceDN w:val="0"/>
        <w:adjustRightInd w:val="0"/>
        <w:spacing w:before="45" w:after="220" w:line="240" w:lineRule="auto"/>
        <w:jc w:val="both"/>
        <w:rPr>
          <w:rFonts w:cstheme="minorHAnsi"/>
          <w:bCs/>
          <w:color w:val="C00000"/>
        </w:rPr>
      </w:pPr>
      <w:r w:rsidRPr="00C8670B">
        <w:rPr>
          <w:rFonts w:cstheme="minorHAnsi"/>
          <w:bCs/>
          <w:color w:val="C00000"/>
        </w:rPr>
        <w:t>Not applicable</w:t>
      </w:r>
      <w:r>
        <w:rPr>
          <w:rFonts w:cstheme="minorHAnsi"/>
          <w:bCs/>
          <w:color w:val="C00000"/>
        </w:rPr>
        <w:t>—</w:t>
      </w:r>
      <w:r w:rsidRPr="00C8670B">
        <w:rPr>
          <w:rFonts w:cstheme="minorHAnsi"/>
          <w:bCs/>
          <w:color w:val="C00000"/>
        </w:rPr>
        <w:t>No risk adjustment or stratification was performed.</w:t>
      </w:r>
    </w:p>
    <w:p w14:paraId="2091B585" w14:textId="77777777" w:rsidR="00E45A5A" w:rsidRDefault="009C7513" w:rsidP="00E45A5A">
      <w:pPr>
        <w:autoSpaceDE w:val="0"/>
        <w:autoSpaceDN w:val="0"/>
        <w:adjustRightInd w:val="0"/>
        <w:spacing w:before="45" w:after="45" w:line="240" w:lineRule="auto"/>
        <w:jc w:val="both"/>
        <w:rPr>
          <w:rFonts w:cstheme="minorHAnsi"/>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Hosmer-Lemeshow statistic</w:t>
      </w:r>
      <w:r w:rsidR="003605B4" w:rsidRPr="003605B4">
        <w:rPr>
          <w:rFonts w:cstheme="minorHAnsi"/>
          <w:bCs/>
        </w:rPr>
        <w:t>)</w:t>
      </w:r>
      <w:r w:rsidR="00092566" w:rsidRPr="00A25024">
        <w:rPr>
          <w:rFonts w:cstheme="minorHAnsi"/>
          <w:bCs/>
        </w:rPr>
        <w:t>:</w:t>
      </w:r>
    </w:p>
    <w:p w14:paraId="6F94BF0F" w14:textId="77777777" w:rsidR="00E45A5A" w:rsidRDefault="00E45A5A" w:rsidP="00E45A5A">
      <w:pPr>
        <w:autoSpaceDE w:val="0"/>
        <w:autoSpaceDN w:val="0"/>
        <w:adjustRightInd w:val="0"/>
        <w:spacing w:before="45" w:after="45" w:line="240" w:lineRule="auto"/>
        <w:jc w:val="both"/>
        <w:rPr>
          <w:rFonts w:cstheme="minorHAnsi"/>
          <w:bCs/>
        </w:rPr>
      </w:pPr>
      <w:r w:rsidRPr="006B4802">
        <w:rPr>
          <w:rFonts w:cstheme="minorHAnsi"/>
          <w:bCs/>
          <w:color w:val="0000FF"/>
        </w:rPr>
        <w:t>Not applicable</w:t>
      </w:r>
      <w:r>
        <w:rPr>
          <w:rFonts w:cstheme="minorHAnsi"/>
          <w:bCs/>
          <w:color w:val="0000FF"/>
        </w:rPr>
        <w:t>—</w:t>
      </w:r>
      <w:r w:rsidRPr="006B4802">
        <w:rPr>
          <w:rFonts w:cstheme="minorHAnsi"/>
          <w:bCs/>
          <w:color w:val="0000FF"/>
        </w:rPr>
        <w:t>No risk adjustment or stratification was performed.</w:t>
      </w:r>
    </w:p>
    <w:p w14:paraId="3872A0DB" w14:textId="77777777" w:rsidR="00E45A5A" w:rsidRPr="00CE284E" w:rsidRDefault="00E45A5A" w:rsidP="00E45A5A">
      <w:pPr>
        <w:autoSpaceDE w:val="0"/>
        <w:autoSpaceDN w:val="0"/>
        <w:adjustRightInd w:val="0"/>
        <w:spacing w:before="45" w:after="220" w:line="240" w:lineRule="auto"/>
        <w:jc w:val="both"/>
        <w:rPr>
          <w:rFonts w:cstheme="minorHAnsi"/>
          <w:b/>
          <w:bCs/>
        </w:rPr>
      </w:pPr>
      <w:r w:rsidRPr="00C8670B">
        <w:rPr>
          <w:rFonts w:cstheme="minorHAnsi"/>
          <w:bCs/>
          <w:color w:val="C00000"/>
        </w:rPr>
        <w:t>Not applicable</w:t>
      </w:r>
      <w:r>
        <w:rPr>
          <w:rFonts w:cstheme="minorHAnsi"/>
          <w:bCs/>
          <w:color w:val="C00000"/>
        </w:rPr>
        <w:t>—</w:t>
      </w:r>
      <w:r w:rsidRPr="00C8670B">
        <w:rPr>
          <w:rFonts w:cstheme="minorHAnsi"/>
          <w:bCs/>
          <w:color w:val="C00000"/>
        </w:rPr>
        <w:t>No risk adjustment or stratification was performed.</w:t>
      </w:r>
    </w:p>
    <w:p w14:paraId="5FC7071D" w14:textId="77777777" w:rsidR="00E45A5A" w:rsidRDefault="009C7513" w:rsidP="00E45A5A">
      <w:pPr>
        <w:autoSpaceDE w:val="0"/>
        <w:autoSpaceDN w:val="0"/>
        <w:adjustRightInd w:val="0"/>
        <w:spacing w:before="220" w:after="45" w:line="240" w:lineRule="auto"/>
        <w:jc w:val="both"/>
        <w:rPr>
          <w:rFonts w:cstheme="minorHAnsi"/>
          <w:bCs/>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p>
    <w:p w14:paraId="5ABC58AC" w14:textId="77777777" w:rsidR="00E45A5A" w:rsidRDefault="00E45A5A" w:rsidP="00E45A5A">
      <w:pPr>
        <w:autoSpaceDE w:val="0"/>
        <w:autoSpaceDN w:val="0"/>
        <w:adjustRightInd w:val="0"/>
        <w:spacing w:before="45" w:after="45" w:line="240" w:lineRule="auto"/>
        <w:jc w:val="both"/>
        <w:rPr>
          <w:rFonts w:cstheme="minorHAnsi"/>
          <w:bCs/>
        </w:rPr>
      </w:pPr>
      <w:r w:rsidRPr="006B4802">
        <w:rPr>
          <w:rFonts w:cstheme="minorHAnsi"/>
          <w:bCs/>
          <w:color w:val="0000FF"/>
        </w:rPr>
        <w:t>Not applicable</w:t>
      </w:r>
      <w:r>
        <w:rPr>
          <w:rFonts w:cstheme="minorHAnsi"/>
          <w:bCs/>
          <w:color w:val="0000FF"/>
        </w:rPr>
        <w:t>—</w:t>
      </w:r>
      <w:r w:rsidRPr="006B4802">
        <w:rPr>
          <w:rFonts w:cstheme="minorHAnsi"/>
          <w:bCs/>
          <w:color w:val="0000FF"/>
        </w:rPr>
        <w:t>No risk adjustment or stratification was performed.</w:t>
      </w:r>
    </w:p>
    <w:p w14:paraId="06A2A464" w14:textId="77777777" w:rsidR="00E45A5A" w:rsidRPr="00001D73" w:rsidRDefault="00E45A5A" w:rsidP="00E45A5A">
      <w:pPr>
        <w:autoSpaceDE w:val="0"/>
        <w:autoSpaceDN w:val="0"/>
        <w:adjustRightInd w:val="0"/>
        <w:spacing w:before="45" w:after="220" w:line="240" w:lineRule="auto"/>
        <w:jc w:val="both"/>
        <w:rPr>
          <w:rFonts w:cstheme="minorHAnsi"/>
          <w:b/>
          <w:bCs/>
        </w:rPr>
      </w:pPr>
      <w:r w:rsidRPr="00C8670B">
        <w:rPr>
          <w:rFonts w:cstheme="minorHAnsi"/>
          <w:bCs/>
          <w:color w:val="C00000"/>
        </w:rPr>
        <w:t>Not applicable</w:t>
      </w:r>
      <w:r>
        <w:rPr>
          <w:rFonts w:cstheme="minorHAnsi"/>
          <w:bCs/>
          <w:color w:val="C00000"/>
        </w:rPr>
        <w:t>—</w:t>
      </w:r>
      <w:r w:rsidRPr="00C8670B">
        <w:rPr>
          <w:rFonts w:cstheme="minorHAnsi"/>
          <w:bCs/>
          <w:color w:val="C00000"/>
        </w:rPr>
        <w:t>No risk adjustment or stratification was performed.</w:t>
      </w:r>
    </w:p>
    <w:p w14:paraId="0CABD000" w14:textId="2277C090" w:rsidR="00092566" w:rsidRPr="00A25024" w:rsidRDefault="009C7513" w:rsidP="00E45A5A">
      <w:pPr>
        <w:autoSpaceDE w:val="0"/>
        <w:autoSpaceDN w:val="0"/>
        <w:adjustRightInd w:val="0"/>
        <w:spacing w:after="0" w:line="240" w:lineRule="auto"/>
        <w:jc w:val="both"/>
        <w:rPr>
          <w:rFonts w:cstheme="minorHAnsi"/>
          <w:bCs/>
        </w:rPr>
      </w:pPr>
      <w:bookmarkStart w:id="13" w:name="question2b49"/>
      <w:bookmarkEnd w:id="13"/>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4C5FCE26" w14:textId="77777777" w:rsidR="00E45A5A" w:rsidRDefault="00E45A5A" w:rsidP="00E45A5A">
      <w:pPr>
        <w:autoSpaceDE w:val="0"/>
        <w:autoSpaceDN w:val="0"/>
        <w:adjustRightInd w:val="0"/>
        <w:spacing w:before="45" w:after="45" w:line="240" w:lineRule="auto"/>
        <w:jc w:val="both"/>
        <w:rPr>
          <w:rFonts w:cstheme="minorHAnsi"/>
          <w:bCs/>
        </w:rPr>
      </w:pPr>
      <w:r w:rsidRPr="006B4802">
        <w:rPr>
          <w:rFonts w:cstheme="minorHAnsi"/>
          <w:bCs/>
          <w:color w:val="0000FF"/>
        </w:rPr>
        <w:t>Not applicable</w:t>
      </w:r>
      <w:r>
        <w:rPr>
          <w:rFonts w:cstheme="minorHAnsi"/>
          <w:bCs/>
          <w:color w:val="0000FF"/>
        </w:rPr>
        <w:t>—</w:t>
      </w:r>
      <w:r w:rsidRPr="006B4802">
        <w:rPr>
          <w:rFonts w:cstheme="minorHAnsi"/>
          <w:bCs/>
          <w:color w:val="0000FF"/>
        </w:rPr>
        <w:t>No risk adjustment or stratification was performed.</w:t>
      </w:r>
    </w:p>
    <w:p w14:paraId="127470B5" w14:textId="77777777" w:rsidR="00E45A5A" w:rsidRPr="00001D73" w:rsidRDefault="00E45A5A" w:rsidP="00E45A5A">
      <w:pPr>
        <w:autoSpaceDE w:val="0"/>
        <w:autoSpaceDN w:val="0"/>
        <w:adjustRightInd w:val="0"/>
        <w:spacing w:before="45" w:after="220" w:line="240" w:lineRule="auto"/>
        <w:jc w:val="both"/>
        <w:rPr>
          <w:rFonts w:cstheme="minorHAnsi"/>
          <w:b/>
          <w:bCs/>
        </w:rPr>
      </w:pPr>
      <w:r w:rsidRPr="00C8670B">
        <w:rPr>
          <w:rFonts w:cstheme="minorHAnsi"/>
          <w:bCs/>
          <w:color w:val="C00000"/>
        </w:rPr>
        <w:t>Not applicable</w:t>
      </w:r>
      <w:r>
        <w:rPr>
          <w:rFonts w:cstheme="minorHAnsi"/>
          <w:bCs/>
          <w:color w:val="C00000"/>
        </w:rPr>
        <w:t>—</w:t>
      </w:r>
      <w:r w:rsidRPr="00C8670B">
        <w:rPr>
          <w:rFonts w:cstheme="minorHAnsi"/>
          <w:bCs/>
          <w:color w:val="C00000"/>
        </w:rPr>
        <w:t>No risk adjustment or stratification was performed.</w:t>
      </w:r>
    </w:p>
    <w:p w14:paraId="6CA60494" w14:textId="77777777" w:rsidR="00E45A5A" w:rsidRDefault="009C7513" w:rsidP="00E45A5A">
      <w:pPr>
        <w:autoSpaceDE w:val="0"/>
        <w:autoSpaceDN w:val="0"/>
        <w:adjustRightInd w:val="0"/>
        <w:spacing w:after="0" w:line="240" w:lineRule="auto"/>
        <w:jc w:val="both"/>
        <w:rPr>
          <w:rFonts w:cstheme="minorHAnsi"/>
          <w:bCs/>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.e., what do the results mean and what are the norms for the test conducted</w:t>
      </w:r>
      <w:r w:rsidR="00092566" w:rsidRPr="00A25024">
        <w:rPr>
          <w:rFonts w:cstheme="minorHAnsi"/>
          <w:bCs/>
        </w:rPr>
        <w:t>)</w:t>
      </w:r>
    </w:p>
    <w:p w14:paraId="5262FF92" w14:textId="19AD5203" w:rsidR="00E45A5A" w:rsidRDefault="00E45A5A" w:rsidP="00E45A5A">
      <w:pPr>
        <w:autoSpaceDE w:val="0"/>
        <w:autoSpaceDN w:val="0"/>
        <w:adjustRightInd w:val="0"/>
        <w:spacing w:before="45" w:after="45" w:line="240" w:lineRule="auto"/>
        <w:jc w:val="both"/>
        <w:rPr>
          <w:rFonts w:cstheme="minorHAnsi"/>
          <w:bCs/>
        </w:rPr>
      </w:pPr>
      <w:r w:rsidRPr="006B4802">
        <w:rPr>
          <w:rFonts w:cstheme="minorHAnsi"/>
          <w:bCs/>
          <w:color w:val="0000FF"/>
        </w:rPr>
        <w:t>Not applicable</w:t>
      </w:r>
      <w:r>
        <w:rPr>
          <w:rFonts w:cstheme="minorHAnsi"/>
          <w:bCs/>
          <w:color w:val="0000FF"/>
        </w:rPr>
        <w:t>—</w:t>
      </w:r>
      <w:r w:rsidRPr="006B4802">
        <w:rPr>
          <w:rFonts w:cstheme="minorHAnsi"/>
          <w:bCs/>
          <w:color w:val="0000FF"/>
        </w:rPr>
        <w:t>No risk adjustment or stratification was performed.</w:t>
      </w:r>
    </w:p>
    <w:p w14:paraId="3AF373FC" w14:textId="77777777" w:rsidR="00E45A5A" w:rsidRPr="00001D73" w:rsidRDefault="00E45A5A" w:rsidP="00E45A5A">
      <w:pPr>
        <w:autoSpaceDE w:val="0"/>
        <w:autoSpaceDN w:val="0"/>
        <w:adjustRightInd w:val="0"/>
        <w:spacing w:before="45" w:after="220" w:line="240" w:lineRule="auto"/>
        <w:rPr>
          <w:rFonts w:cstheme="minorHAnsi"/>
          <w:b/>
          <w:bCs/>
        </w:rPr>
      </w:pPr>
      <w:r w:rsidRPr="00C8670B">
        <w:rPr>
          <w:rFonts w:cstheme="minorHAnsi"/>
          <w:bCs/>
          <w:color w:val="C00000"/>
        </w:rPr>
        <w:t>Not applicable</w:t>
      </w:r>
      <w:r>
        <w:rPr>
          <w:rFonts w:cstheme="minorHAnsi"/>
          <w:bCs/>
          <w:color w:val="C00000"/>
        </w:rPr>
        <w:t>—</w:t>
      </w:r>
      <w:r w:rsidRPr="00C8670B">
        <w:rPr>
          <w:rFonts w:cstheme="minorHAnsi"/>
          <w:bCs/>
          <w:color w:val="C00000"/>
        </w:rPr>
        <w:t>No risk adjustment or stratification was performed.</w:t>
      </w:r>
    </w:p>
    <w:p w14:paraId="0CABD004" w14:textId="74D8FEB4" w:rsidR="00021170" w:rsidRPr="009B1A15" w:rsidRDefault="009C7513" w:rsidP="00E45A5A">
      <w:pPr>
        <w:autoSpaceDE w:val="0"/>
        <w:autoSpaceDN w:val="0"/>
        <w:adjustRightInd w:val="0"/>
        <w:spacing w:after="0" w:line="240" w:lineRule="auto"/>
        <w:jc w:val="both"/>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426F942E" w14:textId="77777777" w:rsidR="00E45A5A" w:rsidRDefault="00E45A5A" w:rsidP="00E45A5A">
      <w:pPr>
        <w:autoSpaceDE w:val="0"/>
        <w:autoSpaceDN w:val="0"/>
        <w:adjustRightInd w:val="0"/>
        <w:spacing w:before="45" w:after="45" w:line="240" w:lineRule="auto"/>
        <w:jc w:val="both"/>
        <w:rPr>
          <w:rFonts w:cstheme="minorHAnsi"/>
          <w:bCs/>
        </w:rPr>
      </w:pPr>
      <w:r w:rsidRPr="006B4802">
        <w:rPr>
          <w:rFonts w:cstheme="minorHAnsi"/>
          <w:bCs/>
          <w:color w:val="0000FF"/>
        </w:rPr>
        <w:t>Not applicable</w:t>
      </w:r>
      <w:r>
        <w:rPr>
          <w:rFonts w:cstheme="minorHAnsi"/>
          <w:bCs/>
          <w:color w:val="0000FF"/>
        </w:rPr>
        <w:t>—</w:t>
      </w:r>
      <w:r w:rsidRPr="006B4802">
        <w:rPr>
          <w:rFonts w:cstheme="minorHAnsi"/>
          <w:bCs/>
          <w:color w:val="0000FF"/>
        </w:rPr>
        <w:t>No risk adjustment or stratification was performed.</w:t>
      </w:r>
    </w:p>
    <w:p w14:paraId="4D94754A" w14:textId="77777777" w:rsidR="00E45A5A" w:rsidRPr="00001D73" w:rsidRDefault="00E45A5A" w:rsidP="00E45A5A">
      <w:pPr>
        <w:autoSpaceDE w:val="0"/>
        <w:autoSpaceDN w:val="0"/>
        <w:adjustRightInd w:val="0"/>
        <w:spacing w:before="45" w:after="440" w:line="240" w:lineRule="auto"/>
        <w:rPr>
          <w:rFonts w:cstheme="minorHAnsi"/>
          <w:b/>
          <w:bCs/>
        </w:rPr>
      </w:pPr>
      <w:r w:rsidRPr="00C8670B">
        <w:rPr>
          <w:rFonts w:cstheme="minorHAnsi"/>
          <w:bCs/>
          <w:color w:val="C00000"/>
        </w:rPr>
        <w:t>Not applicable</w:t>
      </w:r>
      <w:r>
        <w:rPr>
          <w:rFonts w:cstheme="minorHAnsi"/>
          <w:bCs/>
          <w:color w:val="C00000"/>
        </w:rPr>
        <w:t>—</w:t>
      </w:r>
      <w:r w:rsidRPr="00C8670B">
        <w:rPr>
          <w:rFonts w:cstheme="minorHAnsi"/>
          <w:bCs/>
          <w:color w:val="C00000"/>
        </w:rPr>
        <w:t>No risk adjustment or stratification was performed.</w:t>
      </w:r>
    </w:p>
    <w:p w14:paraId="0CABD007" w14:textId="2123B75E" w:rsidR="00D61410" w:rsidRPr="00A25024" w:rsidRDefault="009C7513" w:rsidP="00E45A5A">
      <w:pPr>
        <w:autoSpaceDE w:val="0"/>
        <w:autoSpaceDN w:val="0"/>
        <w:adjustRightInd w:val="0"/>
        <w:spacing w:before="440" w:after="220" w:line="240" w:lineRule="auto"/>
        <w:jc w:val="both"/>
        <w:rPr>
          <w:rFonts w:cstheme="minorHAnsi"/>
          <w:b/>
          <w:bCs/>
        </w:rPr>
      </w:pPr>
      <w:bookmarkStart w:id="14" w:name="section2b5"/>
      <w:bookmarkEnd w:id="14"/>
      <w:r>
        <w:rPr>
          <w:rFonts w:cstheme="minorHAnsi"/>
          <w:b/>
          <w:bCs/>
        </w:rPr>
        <w:t>2b4</w:t>
      </w:r>
      <w:r w:rsidR="00D61410" w:rsidRPr="00A25024">
        <w:rPr>
          <w:rFonts w:cstheme="minorHAnsi"/>
          <w:b/>
          <w:bCs/>
        </w:rPr>
        <w:t>. IDENTIFICATION OF STATISTICALLY SIGNIFICANT &amp; MEANINGFUL DIFFERENCES IN PERFORMANCE</w:t>
      </w:r>
    </w:p>
    <w:p w14:paraId="12A85EC7" w14:textId="77777777" w:rsidR="00E45A5A" w:rsidRDefault="009C7513" w:rsidP="00CF4080">
      <w:pPr>
        <w:autoSpaceDE w:val="0"/>
        <w:autoSpaceDN w:val="0"/>
        <w:adjustRightInd w:val="0"/>
        <w:spacing w:before="220" w:after="45" w:line="240" w:lineRule="auto"/>
        <w:jc w:val="both"/>
        <w:rPr>
          <w:rFonts w:cstheme="minorHAnsi"/>
          <w:bCs/>
          <w:i/>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w:t>
      </w:r>
    </w:p>
    <w:p w14:paraId="1EACE8FE" w14:textId="77777777" w:rsidR="00006686" w:rsidRPr="00AC26EB" w:rsidRDefault="00006686" w:rsidP="00CF4080">
      <w:pPr>
        <w:autoSpaceDE w:val="0"/>
        <w:autoSpaceDN w:val="0"/>
        <w:adjustRightInd w:val="0"/>
        <w:spacing w:before="45" w:after="45" w:line="240" w:lineRule="auto"/>
        <w:jc w:val="both"/>
        <w:rPr>
          <w:rFonts w:cstheme="minorHAnsi"/>
          <w:bCs/>
          <w:color w:val="0000FF"/>
        </w:rPr>
      </w:pPr>
      <w:r w:rsidRPr="00AC26EB">
        <w:rPr>
          <w:rFonts w:cstheme="minorHAnsi"/>
          <w:bCs/>
          <w:color w:val="0000FF"/>
        </w:rPr>
        <w:t xml:space="preserve">We tested the statistical significance of the difference between facility performance scores and the mean performance value for facilities meeting public-reporting requirements. For the 2014 data, this included 958 facilities. For each facility, the facility performance score and standard deviation was calculated. This analysis identified 43 facilities as statistical outliers. Additional details of this analysis are provided in Section </w:t>
      </w:r>
      <w:r w:rsidRPr="00AC26EB">
        <w:rPr>
          <w:rFonts w:cstheme="minorHAnsi"/>
          <w:b/>
          <w:bCs/>
          <w:color w:val="0000FF"/>
        </w:rPr>
        <w:t>2b5.2</w:t>
      </w:r>
      <w:r w:rsidRPr="00AC26EB">
        <w:rPr>
          <w:rFonts w:cstheme="minorHAnsi"/>
          <w:bCs/>
          <w:color w:val="0000FF"/>
        </w:rPr>
        <w:t xml:space="preserve">. </w:t>
      </w:r>
    </w:p>
    <w:p w14:paraId="5D6815F6" w14:textId="2B457FAA" w:rsidR="00006686" w:rsidRPr="00104D86" w:rsidRDefault="00006686" w:rsidP="00CF4080">
      <w:pPr>
        <w:autoSpaceDE w:val="0"/>
        <w:autoSpaceDN w:val="0"/>
        <w:adjustRightInd w:val="0"/>
        <w:spacing w:before="45" w:after="220" w:line="240" w:lineRule="auto"/>
        <w:jc w:val="both"/>
        <w:rPr>
          <w:rFonts w:cstheme="minorHAnsi"/>
          <w:bCs/>
          <w:color w:val="C00000"/>
        </w:rPr>
      </w:pPr>
      <w:r w:rsidRPr="00104D86">
        <w:rPr>
          <w:rFonts w:cstheme="minorHAnsi"/>
          <w:bCs/>
          <w:color w:val="C00000"/>
        </w:rPr>
        <w:t xml:space="preserve">We tested the statistical significance of the difference between facility performance scores and the mean performance value for facilities meeting public-reporting requirements. For the </w:t>
      </w:r>
      <w:sdt>
        <w:sdtPr>
          <w:rPr>
            <w:rFonts w:cstheme="minorHAnsi"/>
            <w:bCs/>
            <w:color w:val="C00000"/>
          </w:rPr>
          <w:id w:val="-324209656"/>
          <w:text/>
        </w:sdtPr>
        <w:sdtEndPr/>
        <w:sdtContent>
          <w:r w:rsidR="00F77FF7" w:rsidRPr="00F77FF7">
            <w:rPr>
              <w:rFonts w:cstheme="minorHAnsi"/>
              <w:bCs/>
              <w:color w:val="C00000"/>
            </w:rPr>
            <w:t>July 1, 2017–June 30, 2018</w:t>
          </w:r>
        </w:sdtContent>
      </w:sdt>
      <w:r w:rsidRPr="00104D86">
        <w:rPr>
          <w:rFonts w:cstheme="minorHAnsi"/>
          <w:bCs/>
          <w:color w:val="C00000"/>
        </w:rPr>
        <w:t xml:space="preserve"> data, this included </w:t>
      </w:r>
      <w:r w:rsidR="00104D86">
        <w:rPr>
          <w:rFonts w:cstheme="minorHAnsi"/>
          <w:bCs/>
          <w:color w:val="C00000"/>
        </w:rPr>
        <w:t>1550</w:t>
      </w:r>
      <w:r w:rsidRPr="00104D86">
        <w:rPr>
          <w:rFonts w:cstheme="minorHAnsi"/>
          <w:bCs/>
          <w:color w:val="C00000"/>
        </w:rPr>
        <w:t xml:space="preserve"> facilities. For each facility, the facility performance score and standard deviation was calculated. This analysis identified </w:t>
      </w:r>
      <w:r w:rsidR="00104D86">
        <w:rPr>
          <w:rFonts w:cstheme="minorHAnsi"/>
          <w:bCs/>
          <w:color w:val="C00000"/>
        </w:rPr>
        <w:t>92</w:t>
      </w:r>
      <w:r w:rsidRPr="00104D86">
        <w:rPr>
          <w:rFonts w:cstheme="minorHAnsi"/>
          <w:bCs/>
          <w:color w:val="C00000"/>
        </w:rPr>
        <w:t xml:space="preserve"> facilities as statistical outliers. Additional details of this analysis are provided in Section </w:t>
      </w:r>
      <w:r w:rsidRPr="00104D86">
        <w:rPr>
          <w:rFonts w:cstheme="minorHAnsi"/>
          <w:b/>
          <w:bCs/>
          <w:color w:val="C00000"/>
        </w:rPr>
        <w:t>2b</w:t>
      </w:r>
      <w:r w:rsidR="00104D86">
        <w:rPr>
          <w:rFonts w:cstheme="minorHAnsi"/>
          <w:b/>
          <w:bCs/>
          <w:color w:val="C00000"/>
        </w:rPr>
        <w:t>4</w:t>
      </w:r>
      <w:r w:rsidRPr="00104D86">
        <w:rPr>
          <w:rFonts w:cstheme="minorHAnsi"/>
          <w:b/>
          <w:bCs/>
          <w:color w:val="C00000"/>
        </w:rPr>
        <w:t>.2</w:t>
      </w:r>
      <w:r w:rsidRPr="00104D86">
        <w:rPr>
          <w:rFonts w:cstheme="minorHAnsi"/>
          <w:bCs/>
          <w:color w:val="C00000"/>
        </w:rPr>
        <w:t xml:space="preserve">. </w:t>
      </w:r>
    </w:p>
    <w:p w14:paraId="7312632F" w14:textId="77777777" w:rsidR="00CF4080" w:rsidRDefault="009C7513" w:rsidP="00CF4080">
      <w:pPr>
        <w:autoSpaceDE w:val="0"/>
        <w:autoSpaceDN w:val="0"/>
        <w:adjustRightInd w:val="0"/>
        <w:spacing w:before="220" w:after="45" w:line="240" w:lineRule="auto"/>
        <w:jc w:val="both"/>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p>
    <w:p w14:paraId="053BF468" w14:textId="77777777" w:rsidR="00104D86" w:rsidRPr="00AC26EB" w:rsidRDefault="00104D86" w:rsidP="00CF4080">
      <w:pPr>
        <w:autoSpaceDE w:val="0"/>
        <w:autoSpaceDN w:val="0"/>
        <w:adjustRightInd w:val="0"/>
        <w:spacing w:before="45" w:after="45" w:line="240" w:lineRule="auto"/>
        <w:jc w:val="both"/>
        <w:rPr>
          <w:rFonts w:cstheme="minorHAnsi"/>
          <w:bCs/>
          <w:color w:val="0000FF"/>
        </w:rPr>
      </w:pPr>
      <w:r w:rsidRPr="00AC26EB">
        <w:rPr>
          <w:rFonts w:cstheme="minorHAnsi"/>
          <w:bCs/>
          <w:color w:val="0000FF"/>
        </w:rPr>
        <w:t>Of the 958 facilities reporting during the 2014 data collection period, 43 (4.5%) facilities had a performance value that was statistically significantly different from a mean benchmark value. Statistically meaningful difference was defined as when the facility score fell outside of the confidence interval (± 1.96 standard deviations) for the measure mean (benchmark value). Thus, this calculation identifies statistical outliers.</w:t>
      </w:r>
    </w:p>
    <w:p w14:paraId="0CABD00B" w14:textId="621D90D4" w:rsidR="00D61410" w:rsidRPr="00C63788" w:rsidRDefault="00104D86" w:rsidP="00CF4080">
      <w:pPr>
        <w:autoSpaceDE w:val="0"/>
        <w:autoSpaceDN w:val="0"/>
        <w:adjustRightInd w:val="0"/>
        <w:spacing w:before="45" w:after="220" w:line="240" w:lineRule="auto"/>
        <w:jc w:val="both"/>
        <w:rPr>
          <w:rFonts w:cstheme="minorHAnsi"/>
          <w:bCs/>
          <w:color w:val="C00000"/>
        </w:rPr>
      </w:pPr>
      <w:r w:rsidRPr="00104D86">
        <w:rPr>
          <w:rFonts w:cstheme="minorHAnsi"/>
          <w:bCs/>
          <w:color w:val="C00000"/>
        </w:rPr>
        <w:t xml:space="preserve">Of the </w:t>
      </w:r>
      <w:r>
        <w:rPr>
          <w:rFonts w:cstheme="minorHAnsi"/>
          <w:bCs/>
          <w:color w:val="C00000"/>
        </w:rPr>
        <w:t>1</w:t>
      </w:r>
      <w:r w:rsidR="00CF4080">
        <w:rPr>
          <w:rFonts w:cstheme="minorHAnsi"/>
          <w:bCs/>
          <w:color w:val="C00000"/>
        </w:rPr>
        <w:t>,</w:t>
      </w:r>
      <w:r>
        <w:rPr>
          <w:rFonts w:cstheme="minorHAnsi"/>
          <w:bCs/>
          <w:color w:val="C00000"/>
        </w:rPr>
        <w:t>550</w:t>
      </w:r>
      <w:r w:rsidRPr="00104D86">
        <w:rPr>
          <w:rFonts w:cstheme="minorHAnsi"/>
          <w:bCs/>
          <w:color w:val="C00000"/>
        </w:rPr>
        <w:t xml:space="preserve"> facilities reporting during the </w:t>
      </w:r>
      <w:sdt>
        <w:sdtPr>
          <w:rPr>
            <w:rFonts w:cstheme="minorHAnsi"/>
            <w:bCs/>
            <w:color w:val="C00000"/>
          </w:rPr>
          <w:id w:val="-222213811"/>
          <w:text/>
        </w:sdtPr>
        <w:sdtEndPr/>
        <w:sdtContent>
          <w:r w:rsidR="00F77FF7" w:rsidRPr="00F77FF7">
            <w:rPr>
              <w:rFonts w:cstheme="minorHAnsi"/>
              <w:bCs/>
              <w:color w:val="C00000"/>
            </w:rPr>
            <w:t>July 1, 2017–June 30, 2018</w:t>
          </w:r>
        </w:sdtContent>
      </w:sdt>
      <w:r w:rsidRPr="00104D86">
        <w:rPr>
          <w:rFonts w:cstheme="minorHAnsi"/>
          <w:bCs/>
          <w:color w:val="C00000"/>
        </w:rPr>
        <w:t xml:space="preserve"> data collection period, </w:t>
      </w:r>
      <w:r>
        <w:rPr>
          <w:rFonts w:cstheme="minorHAnsi"/>
          <w:bCs/>
          <w:color w:val="C00000"/>
        </w:rPr>
        <w:t>92</w:t>
      </w:r>
      <w:r w:rsidRPr="00104D86">
        <w:rPr>
          <w:rFonts w:cstheme="minorHAnsi"/>
          <w:bCs/>
          <w:color w:val="C00000"/>
        </w:rPr>
        <w:t xml:space="preserve"> (</w:t>
      </w:r>
      <w:r>
        <w:rPr>
          <w:rFonts w:cstheme="minorHAnsi"/>
          <w:bCs/>
          <w:color w:val="C00000"/>
        </w:rPr>
        <w:t>5.9</w:t>
      </w:r>
      <w:r w:rsidRPr="00104D86">
        <w:rPr>
          <w:rFonts w:cstheme="minorHAnsi"/>
          <w:bCs/>
          <w:color w:val="C00000"/>
        </w:rPr>
        <w:t>%) facilities had a performance value that was statistically significantly different from a mean benchmark value. Statistically meaningful difference was defined as when the facility score fell outside of the confidence interval (± 1.96 standard deviations) for the measure mean (benchmark value). Thus, this calculation identifies statistical outliers</w:t>
      </w:r>
      <w:r w:rsidRPr="00697ED6">
        <w:rPr>
          <w:rFonts w:cstheme="minorHAnsi"/>
          <w:bCs/>
          <w:color w:val="FF0000"/>
        </w:rPr>
        <w:t>.</w:t>
      </w:r>
      <w:r w:rsidR="00D5785F" w:rsidRPr="00697ED6">
        <w:rPr>
          <w:rFonts w:cstheme="minorHAnsi"/>
          <w:bCs/>
          <w:color w:val="FF0000"/>
        </w:rPr>
        <w:t xml:space="preserve"> </w:t>
      </w:r>
      <w:r w:rsidR="00D5785F" w:rsidRPr="00C63788">
        <w:rPr>
          <w:rFonts w:cstheme="minorHAnsi"/>
          <w:bCs/>
          <w:i/>
          <w:color w:val="C00000"/>
        </w:rPr>
        <w:t>Table 6</w:t>
      </w:r>
      <w:r w:rsidR="00D5785F" w:rsidRPr="00C63788">
        <w:rPr>
          <w:rFonts w:cstheme="minorHAnsi"/>
          <w:bCs/>
          <w:color w:val="C00000"/>
        </w:rPr>
        <w:t xml:space="preserve">, below, displays the distribution of performance scores for OP-23 across common percentiles. The distribution of performance scores, combined with the identification of outlier facilities, demonstrates the ability of the measure to meaningfully distinguish differences in facility performance.  </w:t>
      </w:r>
    </w:p>
    <w:p w14:paraId="2B2EE291" w14:textId="377D195E" w:rsidR="00D5785F" w:rsidRPr="00524D09" w:rsidRDefault="00D5785F" w:rsidP="00524D09">
      <w:pPr>
        <w:autoSpaceDE w:val="0"/>
        <w:autoSpaceDN w:val="0"/>
        <w:adjustRightInd w:val="0"/>
        <w:spacing w:before="45" w:after="45" w:line="240" w:lineRule="auto"/>
        <w:jc w:val="center"/>
        <w:rPr>
          <w:rFonts w:cstheme="minorHAnsi"/>
          <w:bCs/>
          <w:color w:val="C00000"/>
          <w:u w:val="single"/>
        </w:rPr>
      </w:pPr>
      <w:r w:rsidRPr="00524D09">
        <w:rPr>
          <w:rFonts w:cstheme="minorHAnsi"/>
          <w:bCs/>
          <w:i/>
          <w:color w:val="C00000"/>
          <w:u w:val="single"/>
        </w:rPr>
        <w:t>Table 6.</w:t>
      </w:r>
      <w:r w:rsidRPr="00524D09">
        <w:rPr>
          <w:rFonts w:cstheme="minorHAnsi"/>
          <w:bCs/>
          <w:color w:val="C00000"/>
          <w:u w:val="single"/>
        </w:rPr>
        <w:t xml:space="preserve"> Distribution of Performance Scores (among </w:t>
      </w:r>
      <w:r w:rsidR="00C63788" w:rsidRPr="00524D09">
        <w:rPr>
          <w:rFonts w:cstheme="minorHAnsi"/>
          <w:bCs/>
          <w:color w:val="C00000"/>
          <w:u w:val="single"/>
        </w:rPr>
        <w:t>F</w:t>
      </w:r>
      <w:r w:rsidRPr="00524D09">
        <w:rPr>
          <w:rFonts w:cstheme="minorHAnsi"/>
          <w:bCs/>
          <w:color w:val="C00000"/>
          <w:u w:val="single"/>
        </w:rPr>
        <w:t xml:space="preserve">acilities </w:t>
      </w:r>
      <w:r w:rsidR="00524D09" w:rsidRPr="00524D09">
        <w:rPr>
          <w:rFonts w:cstheme="minorHAnsi"/>
          <w:bCs/>
          <w:color w:val="C00000"/>
          <w:u w:val="single"/>
        </w:rPr>
        <w:t>Meeting Minimum Case Count</w:t>
      </w:r>
      <w:r w:rsidRPr="00524D09">
        <w:rPr>
          <w:rFonts w:cstheme="minorHAnsi"/>
          <w:bCs/>
          <w:color w:val="C00000"/>
          <w:u w:val="single"/>
        </w:rPr>
        <w:t>)</w:t>
      </w:r>
    </w:p>
    <w:tbl>
      <w:tblPr>
        <w:tblStyle w:val="TableGrid"/>
        <w:tblW w:w="10080"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424"/>
        <w:gridCol w:w="1386"/>
        <w:gridCol w:w="807"/>
        <w:gridCol w:w="808"/>
        <w:gridCol w:w="808"/>
        <w:gridCol w:w="808"/>
        <w:gridCol w:w="807"/>
        <w:gridCol w:w="808"/>
        <w:gridCol w:w="808"/>
        <w:gridCol w:w="808"/>
        <w:gridCol w:w="808"/>
      </w:tblGrid>
      <w:tr w:rsidR="00C63788" w:rsidRPr="00C63788" w14:paraId="36B31844" w14:textId="788D70BD" w:rsidTr="00090142">
        <w:trPr>
          <w:jc w:val="center"/>
        </w:trPr>
        <w:tc>
          <w:tcPr>
            <w:tcW w:w="1424" w:type="dxa"/>
            <w:vAlign w:val="center"/>
          </w:tcPr>
          <w:p w14:paraId="79F8D63E" w14:textId="77777777" w:rsidR="00D5785F" w:rsidRPr="00DC188E" w:rsidRDefault="00D5785F" w:rsidP="00DC188E">
            <w:pPr>
              <w:autoSpaceDE w:val="0"/>
              <w:autoSpaceDN w:val="0"/>
              <w:adjustRightInd w:val="0"/>
              <w:jc w:val="center"/>
              <w:rPr>
                <w:rFonts w:cstheme="minorHAnsi"/>
                <w:bCs/>
                <w:color w:val="C00000"/>
                <w:sz w:val="20"/>
                <w:szCs w:val="20"/>
              </w:rPr>
            </w:pPr>
          </w:p>
        </w:tc>
        <w:tc>
          <w:tcPr>
            <w:tcW w:w="1386" w:type="dxa"/>
            <w:vAlign w:val="center"/>
          </w:tcPr>
          <w:p w14:paraId="5A40026E" w14:textId="02679496" w:rsidR="00D5785F" w:rsidRPr="00DC188E" w:rsidRDefault="00D5785F" w:rsidP="00DC188E">
            <w:pPr>
              <w:autoSpaceDE w:val="0"/>
              <w:autoSpaceDN w:val="0"/>
              <w:adjustRightInd w:val="0"/>
              <w:jc w:val="center"/>
              <w:rPr>
                <w:rFonts w:cstheme="minorHAnsi"/>
                <w:bCs/>
                <w:i/>
                <w:color w:val="C00000"/>
                <w:sz w:val="20"/>
                <w:szCs w:val="20"/>
              </w:rPr>
            </w:pPr>
            <w:r w:rsidRPr="00DC188E">
              <w:rPr>
                <w:rFonts w:cstheme="minorHAnsi"/>
                <w:bCs/>
                <w:i/>
                <w:color w:val="C00000"/>
                <w:sz w:val="20"/>
                <w:szCs w:val="20"/>
              </w:rPr>
              <w:t>Mean (SD)</w:t>
            </w:r>
          </w:p>
        </w:tc>
        <w:tc>
          <w:tcPr>
            <w:tcW w:w="807" w:type="dxa"/>
            <w:vAlign w:val="center"/>
          </w:tcPr>
          <w:p w14:paraId="64AA242E" w14:textId="5ABBFCC2" w:rsidR="00D5785F" w:rsidRPr="00DC188E" w:rsidRDefault="00D5785F" w:rsidP="00DC188E">
            <w:pPr>
              <w:autoSpaceDE w:val="0"/>
              <w:autoSpaceDN w:val="0"/>
              <w:adjustRightInd w:val="0"/>
              <w:jc w:val="center"/>
              <w:rPr>
                <w:rFonts w:cstheme="minorHAnsi"/>
                <w:bCs/>
                <w:i/>
                <w:color w:val="C00000"/>
                <w:sz w:val="20"/>
                <w:szCs w:val="20"/>
              </w:rPr>
            </w:pPr>
            <w:r w:rsidRPr="00DC188E">
              <w:rPr>
                <w:rFonts w:cstheme="minorHAnsi"/>
                <w:bCs/>
                <w:i/>
                <w:color w:val="C00000"/>
                <w:sz w:val="20"/>
                <w:szCs w:val="20"/>
              </w:rPr>
              <w:t>1%</w:t>
            </w:r>
          </w:p>
        </w:tc>
        <w:tc>
          <w:tcPr>
            <w:tcW w:w="808" w:type="dxa"/>
            <w:vAlign w:val="center"/>
          </w:tcPr>
          <w:p w14:paraId="6E3AD9F7" w14:textId="78DC7624" w:rsidR="00D5785F" w:rsidRPr="00DC188E" w:rsidRDefault="00D5785F" w:rsidP="00DC188E">
            <w:pPr>
              <w:autoSpaceDE w:val="0"/>
              <w:autoSpaceDN w:val="0"/>
              <w:adjustRightInd w:val="0"/>
              <w:jc w:val="center"/>
              <w:rPr>
                <w:rFonts w:cstheme="minorHAnsi"/>
                <w:bCs/>
                <w:i/>
                <w:color w:val="C00000"/>
                <w:sz w:val="20"/>
                <w:szCs w:val="20"/>
              </w:rPr>
            </w:pPr>
            <w:r w:rsidRPr="00DC188E">
              <w:rPr>
                <w:rFonts w:cstheme="minorHAnsi"/>
                <w:bCs/>
                <w:i/>
                <w:color w:val="C00000"/>
                <w:sz w:val="20"/>
                <w:szCs w:val="20"/>
              </w:rPr>
              <w:t>5%</w:t>
            </w:r>
          </w:p>
        </w:tc>
        <w:tc>
          <w:tcPr>
            <w:tcW w:w="808" w:type="dxa"/>
            <w:vAlign w:val="center"/>
          </w:tcPr>
          <w:p w14:paraId="62C8D017" w14:textId="3CAD47DA" w:rsidR="00D5785F" w:rsidRPr="00DC188E" w:rsidRDefault="00D5785F" w:rsidP="00DC188E">
            <w:pPr>
              <w:autoSpaceDE w:val="0"/>
              <w:autoSpaceDN w:val="0"/>
              <w:adjustRightInd w:val="0"/>
              <w:jc w:val="center"/>
              <w:rPr>
                <w:rFonts w:cstheme="minorHAnsi"/>
                <w:bCs/>
                <w:i/>
                <w:color w:val="C00000"/>
                <w:sz w:val="20"/>
                <w:szCs w:val="20"/>
              </w:rPr>
            </w:pPr>
            <w:r w:rsidRPr="00DC188E">
              <w:rPr>
                <w:rFonts w:cstheme="minorHAnsi"/>
                <w:bCs/>
                <w:i/>
                <w:color w:val="C00000"/>
                <w:sz w:val="20"/>
                <w:szCs w:val="20"/>
              </w:rPr>
              <w:t>10%</w:t>
            </w:r>
          </w:p>
        </w:tc>
        <w:tc>
          <w:tcPr>
            <w:tcW w:w="808" w:type="dxa"/>
            <w:vAlign w:val="center"/>
          </w:tcPr>
          <w:p w14:paraId="4CE3E9D5" w14:textId="5EAA4AF0" w:rsidR="00D5785F" w:rsidRPr="00DC188E" w:rsidRDefault="00D5785F" w:rsidP="00DC188E">
            <w:pPr>
              <w:autoSpaceDE w:val="0"/>
              <w:autoSpaceDN w:val="0"/>
              <w:adjustRightInd w:val="0"/>
              <w:jc w:val="center"/>
              <w:rPr>
                <w:rFonts w:cstheme="minorHAnsi"/>
                <w:bCs/>
                <w:i/>
                <w:color w:val="C00000"/>
                <w:sz w:val="20"/>
                <w:szCs w:val="20"/>
              </w:rPr>
            </w:pPr>
            <w:r w:rsidRPr="00DC188E">
              <w:rPr>
                <w:rFonts w:cstheme="minorHAnsi"/>
                <w:bCs/>
                <w:i/>
                <w:color w:val="C00000"/>
                <w:sz w:val="20"/>
                <w:szCs w:val="20"/>
              </w:rPr>
              <w:t>25%</w:t>
            </w:r>
          </w:p>
        </w:tc>
        <w:tc>
          <w:tcPr>
            <w:tcW w:w="807" w:type="dxa"/>
            <w:vAlign w:val="center"/>
          </w:tcPr>
          <w:p w14:paraId="5E8E644C" w14:textId="4609C3BC" w:rsidR="00D5785F" w:rsidRPr="00DC188E" w:rsidRDefault="00D5785F" w:rsidP="00DC188E">
            <w:pPr>
              <w:autoSpaceDE w:val="0"/>
              <w:autoSpaceDN w:val="0"/>
              <w:adjustRightInd w:val="0"/>
              <w:jc w:val="center"/>
              <w:rPr>
                <w:rFonts w:cstheme="minorHAnsi"/>
                <w:bCs/>
                <w:i/>
                <w:color w:val="C00000"/>
                <w:sz w:val="20"/>
                <w:szCs w:val="20"/>
              </w:rPr>
            </w:pPr>
            <w:r w:rsidRPr="00DC188E">
              <w:rPr>
                <w:rFonts w:cstheme="minorHAnsi"/>
                <w:bCs/>
                <w:i/>
                <w:color w:val="C00000"/>
                <w:sz w:val="20"/>
                <w:szCs w:val="20"/>
              </w:rPr>
              <w:t>50%</w:t>
            </w:r>
          </w:p>
        </w:tc>
        <w:tc>
          <w:tcPr>
            <w:tcW w:w="808" w:type="dxa"/>
            <w:vAlign w:val="center"/>
          </w:tcPr>
          <w:p w14:paraId="17AAA23C" w14:textId="7FA6E85F" w:rsidR="00D5785F" w:rsidRPr="00DC188E" w:rsidRDefault="00D5785F" w:rsidP="00DC188E">
            <w:pPr>
              <w:autoSpaceDE w:val="0"/>
              <w:autoSpaceDN w:val="0"/>
              <w:adjustRightInd w:val="0"/>
              <w:jc w:val="center"/>
              <w:rPr>
                <w:rFonts w:cstheme="minorHAnsi"/>
                <w:bCs/>
                <w:i/>
                <w:color w:val="C00000"/>
                <w:sz w:val="20"/>
                <w:szCs w:val="20"/>
              </w:rPr>
            </w:pPr>
            <w:r w:rsidRPr="00DC188E">
              <w:rPr>
                <w:rFonts w:cstheme="minorHAnsi"/>
                <w:bCs/>
                <w:i/>
                <w:color w:val="C00000"/>
                <w:sz w:val="20"/>
                <w:szCs w:val="20"/>
              </w:rPr>
              <w:t>75%</w:t>
            </w:r>
          </w:p>
        </w:tc>
        <w:tc>
          <w:tcPr>
            <w:tcW w:w="808" w:type="dxa"/>
            <w:vAlign w:val="center"/>
          </w:tcPr>
          <w:p w14:paraId="081E9D7C" w14:textId="412D85FD" w:rsidR="00D5785F" w:rsidRPr="00DC188E" w:rsidRDefault="00D5785F" w:rsidP="00DC188E">
            <w:pPr>
              <w:autoSpaceDE w:val="0"/>
              <w:autoSpaceDN w:val="0"/>
              <w:adjustRightInd w:val="0"/>
              <w:jc w:val="center"/>
              <w:rPr>
                <w:rFonts w:cstheme="minorHAnsi"/>
                <w:bCs/>
                <w:i/>
                <w:color w:val="C00000"/>
                <w:sz w:val="20"/>
                <w:szCs w:val="20"/>
              </w:rPr>
            </w:pPr>
            <w:r w:rsidRPr="00DC188E">
              <w:rPr>
                <w:rFonts w:cstheme="minorHAnsi"/>
                <w:bCs/>
                <w:i/>
                <w:color w:val="C00000"/>
                <w:sz w:val="20"/>
                <w:szCs w:val="20"/>
              </w:rPr>
              <w:t>90%</w:t>
            </w:r>
          </w:p>
        </w:tc>
        <w:tc>
          <w:tcPr>
            <w:tcW w:w="808" w:type="dxa"/>
            <w:vAlign w:val="center"/>
          </w:tcPr>
          <w:p w14:paraId="198C4EAE" w14:textId="0A7A0FF5" w:rsidR="00D5785F" w:rsidRPr="00DC188E" w:rsidRDefault="00D5785F" w:rsidP="00DC188E">
            <w:pPr>
              <w:autoSpaceDE w:val="0"/>
              <w:autoSpaceDN w:val="0"/>
              <w:adjustRightInd w:val="0"/>
              <w:jc w:val="center"/>
              <w:rPr>
                <w:rFonts w:cstheme="minorHAnsi"/>
                <w:bCs/>
                <w:i/>
                <w:color w:val="C00000"/>
                <w:sz w:val="20"/>
                <w:szCs w:val="20"/>
              </w:rPr>
            </w:pPr>
            <w:r w:rsidRPr="00DC188E">
              <w:rPr>
                <w:rFonts w:cstheme="minorHAnsi"/>
                <w:bCs/>
                <w:i/>
                <w:color w:val="C00000"/>
                <w:sz w:val="20"/>
                <w:szCs w:val="20"/>
              </w:rPr>
              <w:t>95%</w:t>
            </w:r>
          </w:p>
        </w:tc>
        <w:tc>
          <w:tcPr>
            <w:tcW w:w="808" w:type="dxa"/>
            <w:vAlign w:val="center"/>
          </w:tcPr>
          <w:p w14:paraId="652B051C" w14:textId="739FC1E3" w:rsidR="00D5785F" w:rsidRPr="00DC188E" w:rsidRDefault="00D5785F" w:rsidP="00DC188E">
            <w:pPr>
              <w:autoSpaceDE w:val="0"/>
              <w:autoSpaceDN w:val="0"/>
              <w:adjustRightInd w:val="0"/>
              <w:jc w:val="center"/>
              <w:rPr>
                <w:rFonts w:cstheme="minorHAnsi"/>
                <w:bCs/>
                <w:i/>
                <w:color w:val="C00000"/>
                <w:sz w:val="20"/>
                <w:szCs w:val="20"/>
              </w:rPr>
            </w:pPr>
            <w:r w:rsidRPr="00DC188E">
              <w:rPr>
                <w:rFonts w:cstheme="minorHAnsi"/>
                <w:bCs/>
                <w:i/>
                <w:color w:val="C00000"/>
                <w:sz w:val="20"/>
                <w:szCs w:val="20"/>
              </w:rPr>
              <w:t>99%</w:t>
            </w:r>
          </w:p>
        </w:tc>
      </w:tr>
      <w:tr w:rsidR="00C63788" w:rsidRPr="00C63788" w14:paraId="7227F825" w14:textId="3E6FE627" w:rsidTr="00090142">
        <w:trPr>
          <w:jc w:val="center"/>
        </w:trPr>
        <w:tc>
          <w:tcPr>
            <w:tcW w:w="1424" w:type="dxa"/>
            <w:vAlign w:val="center"/>
          </w:tcPr>
          <w:p w14:paraId="0FB6C53E" w14:textId="5D5038F6" w:rsidR="00D5785F" w:rsidRPr="00090142" w:rsidRDefault="00D5785F" w:rsidP="00DC188E">
            <w:pPr>
              <w:autoSpaceDE w:val="0"/>
              <w:autoSpaceDN w:val="0"/>
              <w:adjustRightInd w:val="0"/>
              <w:jc w:val="center"/>
              <w:rPr>
                <w:rFonts w:cstheme="minorHAnsi"/>
                <w:bCs/>
                <w:i/>
                <w:color w:val="C00000"/>
                <w:sz w:val="20"/>
                <w:szCs w:val="20"/>
              </w:rPr>
            </w:pPr>
            <w:r w:rsidRPr="00090142">
              <w:rPr>
                <w:rFonts w:cstheme="minorHAnsi"/>
                <w:bCs/>
                <w:i/>
                <w:color w:val="C00000"/>
                <w:sz w:val="20"/>
                <w:szCs w:val="20"/>
              </w:rPr>
              <w:t>Performance</w:t>
            </w:r>
          </w:p>
        </w:tc>
        <w:tc>
          <w:tcPr>
            <w:tcW w:w="1386" w:type="dxa"/>
            <w:vAlign w:val="center"/>
          </w:tcPr>
          <w:p w14:paraId="71B99B82" w14:textId="0D44D420" w:rsidR="00D5785F" w:rsidRPr="00DC188E" w:rsidRDefault="00D5785F" w:rsidP="00DC188E">
            <w:pPr>
              <w:autoSpaceDE w:val="0"/>
              <w:autoSpaceDN w:val="0"/>
              <w:adjustRightInd w:val="0"/>
              <w:jc w:val="center"/>
              <w:rPr>
                <w:rFonts w:eastAsia="Times New Roman" w:cs="Times New Roman"/>
                <w:color w:val="C00000"/>
                <w:sz w:val="20"/>
                <w:szCs w:val="20"/>
              </w:rPr>
            </w:pPr>
            <w:r w:rsidRPr="00DC188E">
              <w:rPr>
                <w:rFonts w:eastAsia="Times New Roman" w:cs="Times New Roman"/>
                <w:color w:val="C00000"/>
                <w:sz w:val="20"/>
                <w:szCs w:val="20"/>
              </w:rPr>
              <w:t>77.11%</w:t>
            </w:r>
            <w:r w:rsidR="00DC188E">
              <w:rPr>
                <w:rFonts w:eastAsia="Times New Roman" w:cs="Times New Roman"/>
                <w:color w:val="C00000"/>
                <w:sz w:val="20"/>
                <w:szCs w:val="20"/>
              </w:rPr>
              <w:t xml:space="preserve"> </w:t>
            </w:r>
            <w:r w:rsidRPr="00DC188E">
              <w:rPr>
                <w:rFonts w:eastAsia="Times New Roman" w:cs="Times New Roman"/>
                <w:color w:val="C00000"/>
                <w:sz w:val="20"/>
                <w:szCs w:val="20"/>
              </w:rPr>
              <w:t>(14.84)</w:t>
            </w:r>
          </w:p>
        </w:tc>
        <w:tc>
          <w:tcPr>
            <w:tcW w:w="807" w:type="dxa"/>
            <w:vAlign w:val="center"/>
          </w:tcPr>
          <w:p w14:paraId="788FCF12" w14:textId="548E25FD" w:rsidR="00D5785F" w:rsidRPr="00DC188E" w:rsidRDefault="00090142" w:rsidP="00DC188E">
            <w:pPr>
              <w:autoSpaceDE w:val="0"/>
              <w:autoSpaceDN w:val="0"/>
              <w:adjustRightInd w:val="0"/>
              <w:jc w:val="center"/>
              <w:rPr>
                <w:rFonts w:eastAsia="Times New Roman" w:cs="Times New Roman"/>
                <w:color w:val="C00000"/>
                <w:sz w:val="20"/>
                <w:szCs w:val="20"/>
              </w:rPr>
            </w:pPr>
            <w:r>
              <w:rPr>
                <w:rFonts w:eastAsia="Times New Roman" w:cs="Times New Roman"/>
                <w:color w:val="C00000"/>
                <w:sz w:val="20"/>
                <w:szCs w:val="20"/>
              </w:rPr>
              <w:t>28.57</w:t>
            </w:r>
          </w:p>
        </w:tc>
        <w:tc>
          <w:tcPr>
            <w:tcW w:w="808" w:type="dxa"/>
            <w:vAlign w:val="center"/>
          </w:tcPr>
          <w:p w14:paraId="4007E7B1" w14:textId="7977CD61" w:rsidR="00D5785F" w:rsidRPr="00DC188E" w:rsidRDefault="00090142" w:rsidP="00DC188E">
            <w:pPr>
              <w:autoSpaceDE w:val="0"/>
              <w:autoSpaceDN w:val="0"/>
              <w:adjustRightInd w:val="0"/>
              <w:jc w:val="center"/>
              <w:rPr>
                <w:rFonts w:eastAsia="Times New Roman" w:cs="Times New Roman"/>
                <w:color w:val="C00000"/>
                <w:sz w:val="20"/>
                <w:szCs w:val="20"/>
              </w:rPr>
            </w:pPr>
            <w:r>
              <w:rPr>
                <w:rFonts w:eastAsia="Times New Roman" w:cs="Times New Roman"/>
                <w:color w:val="C00000"/>
                <w:sz w:val="20"/>
                <w:szCs w:val="20"/>
              </w:rPr>
              <w:t>48.48</w:t>
            </w:r>
          </w:p>
        </w:tc>
        <w:tc>
          <w:tcPr>
            <w:tcW w:w="808" w:type="dxa"/>
            <w:vAlign w:val="center"/>
          </w:tcPr>
          <w:p w14:paraId="0A503869" w14:textId="4D6D8B5A" w:rsidR="00D5785F" w:rsidRPr="00DC188E" w:rsidRDefault="00090142" w:rsidP="00DC188E">
            <w:pPr>
              <w:autoSpaceDE w:val="0"/>
              <w:autoSpaceDN w:val="0"/>
              <w:adjustRightInd w:val="0"/>
              <w:jc w:val="center"/>
              <w:rPr>
                <w:rFonts w:cstheme="minorHAnsi"/>
                <w:bCs/>
                <w:color w:val="C00000"/>
                <w:sz w:val="20"/>
                <w:szCs w:val="20"/>
              </w:rPr>
            </w:pPr>
            <w:r>
              <w:rPr>
                <w:rFonts w:eastAsia="Times New Roman" w:cs="Times New Roman"/>
                <w:color w:val="C00000"/>
                <w:sz w:val="20"/>
                <w:szCs w:val="20"/>
              </w:rPr>
              <w:t>57.14</w:t>
            </w:r>
          </w:p>
        </w:tc>
        <w:tc>
          <w:tcPr>
            <w:tcW w:w="808" w:type="dxa"/>
            <w:vAlign w:val="center"/>
          </w:tcPr>
          <w:p w14:paraId="4290D615" w14:textId="7E87D275" w:rsidR="00D5785F" w:rsidRPr="00DC188E" w:rsidRDefault="00D5785F" w:rsidP="00090142">
            <w:pPr>
              <w:autoSpaceDE w:val="0"/>
              <w:autoSpaceDN w:val="0"/>
              <w:adjustRightInd w:val="0"/>
              <w:jc w:val="center"/>
              <w:rPr>
                <w:rFonts w:cstheme="minorHAnsi"/>
                <w:bCs/>
                <w:color w:val="C00000"/>
                <w:sz w:val="20"/>
                <w:szCs w:val="20"/>
              </w:rPr>
            </w:pPr>
            <w:r w:rsidRPr="00DC188E">
              <w:rPr>
                <w:rFonts w:eastAsia="Times New Roman" w:cs="Times New Roman"/>
                <w:color w:val="C00000"/>
                <w:sz w:val="20"/>
                <w:szCs w:val="20"/>
              </w:rPr>
              <w:t>69.57</w:t>
            </w:r>
          </w:p>
        </w:tc>
        <w:tc>
          <w:tcPr>
            <w:tcW w:w="807" w:type="dxa"/>
            <w:vAlign w:val="center"/>
          </w:tcPr>
          <w:p w14:paraId="4971B779" w14:textId="4C1164FF" w:rsidR="00D5785F" w:rsidRPr="00DC188E" w:rsidRDefault="00D5785F" w:rsidP="00DC188E">
            <w:pPr>
              <w:autoSpaceDE w:val="0"/>
              <w:autoSpaceDN w:val="0"/>
              <w:adjustRightInd w:val="0"/>
              <w:jc w:val="center"/>
              <w:rPr>
                <w:rFonts w:cstheme="minorHAnsi"/>
                <w:bCs/>
                <w:color w:val="C00000"/>
                <w:sz w:val="20"/>
                <w:szCs w:val="20"/>
              </w:rPr>
            </w:pPr>
            <w:r w:rsidRPr="00DC188E">
              <w:rPr>
                <w:rFonts w:eastAsia="Times New Roman" w:cs="Times New Roman"/>
                <w:color w:val="C00000"/>
                <w:sz w:val="20"/>
                <w:szCs w:val="20"/>
              </w:rPr>
              <w:t>8</w:t>
            </w:r>
            <w:r w:rsidR="00090142">
              <w:rPr>
                <w:rFonts w:eastAsia="Times New Roman" w:cs="Times New Roman"/>
                <w:color w:val="C00000"/>
                <w:sz w:val="20"/>
                <w:szCs w:val="20"/>
              </w:rPr>
              <w:t>0.00</w:t>
            </w:r>
          </w:p>
        </w:tc>
        <w:tc>
          <w:tcPr>
            <w:tcW w:w="808" w:type="dxa"/>
            <w:vAlign w:val="center"/>
          </w:tcPr>
          <w:p w14:paraId="2A98809D" w14:textId="525C76D5" w:rsidR="00D5785F" w:rsidRPr="00DC188E" w:rsidRDefault="00D5785F" w:rsidP="00090142">
            <w:pPr>
              <w:autoSpaceDE w:val="0"/>
              <w:autoSpaceDN w:val="0"/>
              <w:adjustRightInd w:val="0"/>
              <w:jc w:val="center"/>
              <w:rPr>
                <w:rFonts w:cstheme="minorHAnsi"/>
                <w:bCs/>
                <w:color w:val="C00000"/>
                <w:sz w:val="20"/>
                <w:szCs w:val="20"/>
              </w:rPr>
            </w:pPr>
            <w:r w:rsidRPr="00DC188E">
              <w:rPr>
                <w:rFonts w:eastAsia="Times New Roman" w:cs="Times New Roman"/>
                <w:color w:val="C00000"/>
                <w:sz w:val="20"/>
                <w:szCs w:val="20"/>
              </w:rPr>
              <w:t>87.50</w:t>
            </w:r>
          </w:p>
        </w:tc>
        <w:tc>
          <w:tcPr>
            <w:tcW w:w="808" w:type="dxa"/>
            <w:vAlign w:val="center"/>
          </w:tcPr>
          <w:p w14:paraId="378AD0D7" w14:textId="4047AE4F" w:rsidR="00D5785F" w:rsidRPr="00DC188E" w:rsidRDefault="00D5785F" w:rsidP="00090142">
            <w:pPr>
              <w:autoSpaceDE w:val="0"/>
              <w:autoSpaceDN w:val="0"/>
              <w:adjustRightInd w:val="0"/>
              <w:jc w:val="center"/>
              <w:rPr>
                <w:rFonts w:cstheme="minorHAnsi"/>
                <w:bCs/>
                <w:color w:val="C00000"/>
                <w:sz w:val="20"/>
                <w:szCs w:val="20"/>
              </w:rPr>
            </w:pPr>
            <w:r w:rsidRPr="00DC188E">
              <w:rPr>
                <w:rFonts w:eastAsia="Times New Roman" w:cs="Times New Roman"/>
                <w:color w:val="C00000"/>
                <w:sz w:val="20"/>
                <w:szCs w:val="20"/>
              </w:rPr>
              <w:t>92.94</w:t>
            </w:r>
          </w:p>
        </w:tc>
        <w:tc>
          <w:tcPr>
            <w:tcW w:w="808" w:type="dxa"/>
            <w:vAlign w:val="center"/>
          </w:tcPr>
          <w:p w14:paraId="637A9EB9" w14:textId="18F6D9E1" w:rsidR="00D5785F" w:rsidRPr="00DC188E" w:rsidRDefault="00D5785F" w:rsidP="00090142">
            <w:pPr>
              <w:autoSpaceDE w:val="0"/>
              <w:autoSpaceDN w:val="0"/>
              <w:adjustRightInd w:val="0"/>
              <w:jc w:val="center"/>
              <w:rPr>
                <w:rFonts w:cstheme="minorHAnsi"/>
                <w:bCs/>
                <w:color w:val="C00000"/>
                <w:sz w:val="20"/>
                <w:szCs w:val="20"/>
              </w:rPr>
            </w:pPr>
            <w:r w:rsidRPr="00DC188E">
              <w:rPr>
                <w:rFonts w:eastAsia="Times New Roman" w:cs="Times New Roman"/>
                <w:color w:val="C00000"/>
                <w:sz w:val="20"/>
                <w:szCs w:val="20"/>
              </w:rPr>
              <w:t>95.65</w:t>
            </w:r>
          </w:p>
        </w:tc>
        <w:tc>
          <w:tcPr>
            <w:tcW w:w="808" w:type="dxa"/>
            <w:vAlign w:val="center"/>
          </w:tcPr>
          <w:p w14:paraId="65DD3DFB" w14:textId="511143A9" w:rsidR="00D5785F" w:rsidRPr="00DC188E" w:rsidRDefault="00D5785F" w:rsidP="00090142">
            <w:pPr>
              <w:autoSpaceDE w:val="0"/>
              <w:autoSpaceDN w:val="0"/>
              <w:adjustRightInd w:val="0"/>
              <w:jc w:val="center"/>
              <w:rPr>
                <w:rFonts w:cstheme="minorHAnsi"/>
                <w:bCs/>
                <w:color w:val="C00000"/>
                <w:sz w:val="20"/>
                <w:szCs w:val="20"/>
              </w:rPr>
            </w:pPr>
            <w:r w:rsidRPr="00DC188E">
              <w:rPr>
                <w:rFonts w:eastAsia="Times New Roman" w:cs="Times New Roman"/>
                <w:color w:val="C00000"/>
                <w:sz w:val="20"/>
                <w:szCs w:val="20"/>
              </w:rPr>
              <w:t>100.00</w:t>
            </w:r>
          </w:p>
        </w:tc>
      </w:tr>
    </w:tbl>
    <w:p w14:paraId="2DC504F5" w14:textId="77777777" w:rsidR="00CF4080" w:rsidRDefault="009C7513" w:rsidP="00DC188E">
      <w:pPr>
        <w:autoSpaceDE w:val="0"/>
        <w:autoSpaceDN w:val="0"/>
        <w:adjustRightInd w:val="0"/>
        <w:spacing w:before="220" w:after="45" w:line="240" w:lineRule="auto"/>
        <w:jc w:val="both"/>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p>
    <w:p w14:paraId="1BAA6222" w14:textId="77777777" w:rsidR="00104D86" w:rsidRPr="00C932B6" w:rsidRDefault="00104D86" w:rsidP="00CF4080">
      <w:pPr>
        <w:autoSpaceDE w:val="0"/>
        <w:autoSpaceDN w:val="0"/>
        <w:adjustRightInd w:val="0"/>
        <w:spacing w:before="45" w:after="45" w:line="240" w:lineRule="auto"/>
        <w:jc w:val="both"/>
        <w:rPr>
          <w:rFonts w:cstheme="minorHAnsi"/>
          <w:bCs/>
          <w:color w:val="0000FF"/>
        </w:rPr>
      </w:pPr>
      <w:r w:rsidRPr="00C932B6">
        <w:rPr>
          <w:rFonts w:cstheme="minorHAnsi"/>
          <w:bCs/>
          <w:color w:val="0000FF"/>
        </w:rPr>
        <w:t xml:space="preserve">Analysis of the 2014 performance data, and the subsequent rate of identification of statistically different performance for 4.5% of measured entities, demonstrates the ability of the measure to identify outlying performance. By reporting a measure mean (benchmark value), this provides an opportunity for outlying facilities to identify underperformance related to delayed interpretation of head CT or MRI and work to implement quality improvement mechanisms to increase the proportion of patients receiving rapid interpretation of head CT or MRIs scans when clinically appropriate. </w:t>
      </w:r>
    </w:p>
    <w:p w14:paraId="4591A6E1" w14:textId="0FFB1F3B" w:rsidR="00104D86" w:rsidRPr="00104D86" w:rsidRDefault="00104D86" w:rsidP="00CF4080">
      <w:pPr>
        <w:autoSpaceDE w:val="0"/>
        <w:autoSpaceDN w:val="0"/>
        <w:adjustRightInd w:val="0"/>
        <w:spacing w:before="45" w:after="440" w:line="240" w:lineRule="auto"/>
        <w:jc w:val="both"/>
        <w:rPr>
          <w:rFonts w:cstheme="minorHAnsi"/>
          <w:bCs/>
          <w:color w:val="C00000"/>
        </w:rPr>
      </w:pPr>
      <w:r w:rsidRPr="00104D86">
        <w:rPr>
          <w:rFonts w:cstheme="minorHAnsi"/>
          <w:bCs/>
          <w:color w:val="C00000"/>
        </w:rPr>
        <w:t xml:space="preserve">Analysis of the </w:t>
      </w:r>
      <w:sdt>
        <w:sdtPr>
          <w:rPr>
            <w:rFonts w:cstheme="minorHAnsi"/>
            <w:bCs/>
            <w:color w:val="C00000"/>
          </w:rPr>
          <w:id w:val="-1375151176"/>
          <w:text/>
        </w:sdtPr>
        <w:sdtEndPr/>
        <w:sdtContent>
          <w:r w:rsidR="00EF6E1D" w:rsidRPr="00EF6E1D">
            <w:rPr>
              <w:rFonts w:cstheme="minorHAnsi"/>
              <w:bCs/>
              <w:color w:val="C00000"/>
            </w:rPr>
            <w:t>July 1, 2017–June 30, 2018</w:t>
          </w:r>
        </w:sdtContent>
      </w:sdt>
      <w:r w:rsidRPr="00104D86">
        <w:rPr>
          <w:rFonts w:cstheme="minorHAnsi"/>
          <w:bCs/>
          <w:color w:val="C00000"/>
        </w:rPr>
        <w:t xml:space="preserve"> performance data, and the subsequent rate of identification of statistically different performance for 4.5% of measured entities, demonstrates the ability of the measure to identify outlying performance. By reporting a measure mean (benchmark value), this provides an opportunity for outlying facilities to identify underperformance related to delayed interpretation of head CT or MRI and work to implement quality improvement mechanisms to increase the proportion of patients receiving rapid interpretation of head CT or MRIs scans when clinically appropriate. </w:t>
      </w:r>
    </w:p>
    <w:p w14:paraId="71548D58" w14:textId="77777777" w:rsidR="00CF4080" w:rsidRDefault="00021170" w:rsidP="00CF4080">
      <w:pPr>
        <w:autoSpaceDE w:val="0"/>
        <w:autoSpaceDN w:val="0"/>
        <w:adjustRightInd w:val="0"/>
        <w:spacing w:before="440" w:after="45" w:line="240" w:lineRule="auto"/>
        <w:jc w:val="both"/>
        <w:rPr>
          <w:rFonts w:cstheme="minorHAnsi"/>
          <w:b/>
          <w:bCs/>
          <w:i/>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w:t>
      </w:r>
    </w:p>
    <w:p w14:paraId="0CABD00F" w14:textId="77777777" w:rsidR="00567D12" w:rsidRPr="0086464B" w:rsidRDefault="00567D12" w:rsidP="00CF4080">
      <w:pPr>
        <w:autoSpaceDE w:val="0"/>
        <w:autoSpaceDN w:val="0"/>
        <w:adjustRightInd w:val="0"/>
        <w:spacing w:before="110" w:after="110" w:line="240" w:lineRule="auto"/>
        <w:jc w:val="both"/>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1" w14:textId="52777D4F" w:rsidR="00052A6F" w:rsidRDefault="002B2116" w:rsidP="00CF4080">
      <w:pPr>
        <w:autoSpaceDE w:val="0"/>
        <w:autoSpaceDN w:val="0"/>
        <w:adjustRightInd w:val="0"/>
        <w:spacing w:before="110" w:after="220" w:line="240" w:lineRule="auto"/>
        <w:jc w:val="both"/>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1F813772" w14:textId="77777777" w:rsidR="00CF4080" w:rsidRDefault="009C7513" w:rsidP="003819E9">
      <w:pPr>
        <w:autoSpaceDE w:val="0"/>
        <w:autoSpaceDN w:val="0"/>
        <w:adjustRightInd w:val="0"/>
        <w:spacing w:before="220" w:after="45" w:line="240" w:lineRule="auto"/>
        <w:jc w:val="both"/>
        <w:rPr>
          <w:rFonts w:cstheme="minorHAnsi"/>
          <w:bCs/>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p>
    <w:p w14:paraId="50815ED7" w14:textId="2E5064DD" w:rsidR="00104D86" w:rsidRDefault="00104D86" w:rsidP="003819E9">
      <w:pPr>
        <w:autoSpaceDE w:val="0"/>
        <w:autoSpaceDN w:val="0"/>
        <w:adjustRightInd w:val="0"/>
        <w:spacing w:before="45" w:after="45" w:line="240" w:lineRule="auto"/>
        <w:jc w:val="both"/>
        <w:rPr>
          <w:rFonts w:cstheme="minorHAnsi"/>
          <w:bCs/>
        </w:rPr>
      </w:pPr>
      <w:r w:rsidRPr="006B4802">
        <w:rPr>
          <w:rFonts w:cstheme="minorHAnsi"/>
          <w:bCs/>
          <w:color w:val="0000FF"/>
        </w:rPr>
        <w:t>Not applicable</w:t>
      </w:r>
      <w:r w:rsidR="003819E9">
        <w:rPr>
          <w:rFonts w:cstheme="minorHAnsi"/>
          <w:bCs/>
          <w:color w:val="0000FF"/>
        </w:rPr>
        <w:t>—</w:t>
      </w:r>
      <w:r w:rsidRPr="006B4802">
        <w:rPr>
          <w:rFonts w:cstheme="minorHAnsi"/>
          <w:bCs/>
          <w:color w:val="0000FF"/>
        </w:rPr>
        <w:t>No risk adjustment or stratification was performed.</w:t>
      </w:r>
    </w:p>
    <w:p w14:paraId="07597635" w14:textId="5D3A38B7" w:rsidR="00104D86" w:rsidRPr="00C8670B" w:rsidRDefault="00104D86" w:rsidP="003819E9">
      <w:pPr>
        <w:autoSpaceDE w:val="0"/>
        <w:autoSpaceDN w:val="0"/>
        <w:adjustRightInd w:val="0"/>
        <w:spacing w:before="45" w:after="220" w:line="240" w:lineRule="auto"/>
        <w:jc w:val="both"/>
        <w:rPr>
          <w:rFonts w:cstheme="minorHAnsi"/>
          <w:bCs/>
          <w:color w:val="C00000"/>
        </w:rPr>
      </w:pPr>
      <w:r w:rsidRPr="00C8670B">
        <w:rPr>
          <w:rFonts w:cstheme="minorHAnsi"/>
          <w:bCs/>
          <w:color w:val="C00000"/>
        </w:rPr>
        <w:t>Not applicable</w:t>
      </w:r>
      <w:r w:rsidR="003819E9">
        <w:rPr>
          <w:rFonts w:cstheme="minorHAnsi"/>
          <w:bCs/>
          <w:color w:val="C00000"/>
        </w:rPr>
        <w:t>—</w:t>
      </w:r>
      <w:r w:rsidRPr="00C8670B">
        <w:rPr>
          <w:rFonts w:cstheme="minorHAnsi"/>
          <w:bCs/>
          <w:color w:val="C00000"/>
        </w:rPr>
        <w:t>No risk adjustment or stratification was performed.</w:t>
      </w:r>
    </w:p>
    <w:p w14:paraId="363E1BB5" w14:textId="77777777" w:rsidR="003819E9" w:rsidRDefault="009C7513" w:rsidP="003819E9">
      <w:pPr>
        <w:autoSpaceDE w:val="0"/>
        <w:autoSpaceDN w:val="0"/>
        <w:adjustRightInd w:val="0"/>
        <w:spacing w:after="0" w:line="240" w:lineRule="auto"/>
        <w:jc w:val="both"/>
        <w:rPr>
          <w:rFonts w:cstheme="minorHAnsi"/>
          <w:bCs/>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p>
    <w:p w14:paraId="04AD96F2" w14:textId="1D9EBACB" w:rsidR="003819E9" w:rsidRDefault="003819E9" w:rsidP="003819E9">
      <w:pPr>
        <w:autoSpaceDE w:val="0"/>
        <w:autoSpaceDN w:val="0"/>
        <w:adjustRightInd w:val="0"/>
        <w:spacing w:before="45" w:after="45" w:line="240" w:lineRule="auto"/>
        <w:jc w:val="both"/>
        <w:rPr>
          <w:rFonts w:cstheme="minorHAnsi"/>
          <w:bCs/>
        </w:rPr>
      </w:pPr>
      <w:r w:rsidRPr="003819E9">
        <w:rPr>
          <w:rFonts w:cstheme="minorHAnsi"/>
          <w:bCs/>
          <w:color w:val="0000FF"/>
        </w:rPr>
        <w:t xml:space="preserve"> </w:t>
      </w:r>
      <w:r w:rsidRPr="006B4802">
        <w:rPr>
          <w:rFonts w:cstheme="minorHAnsi"/>
          <w:bCs/>
          <w:color w:val="0000FF"/>
        </w:rPr>
        <w:t>Not applicable</w:t>
      </w:r>
      <w:r>
        <w:rPr>
          <w:rFonts w:cstheme="minorHAnsi"/>
          <w:bCs/>
          <w:color w:val="0000FF"/>
        </w:rPr>
        <w:t>—</w:t>
      </w:r>
      <w:r w:rsidRPr="006B4802">
        <w:rPr>
          <w:rFonts w:cstheme="minorHAnsi"/>
          <w:bCs/>
          <w:color w:val="0000FF"/>
        </w:rPr>
        <w:t>No risk adjustment or stratification was performed.</w:t>
      </w:r>
    </w:p>
    <w:p w14:paraId="12847B89" w14:textId="77777777" w:rsidR="003819E9" w:rsidRPr="00C8670B" w:rsidRDefault="003819E9" w:rsidP="003819E9">
      <w:pPr>
        <w:autoSpaceDE w:val="0"/>
        <w:autoSpaceDN w:val="0"/>
        <w:adjustRightInd w:val="0"/>
        <w:spacing w:before="45" w:after="220" w:line="240" w:lineRule="auto"/>
        <w:jc w:val="both"/>
        <w:rPr>
          <w:rFonts w:cstheme="minorHAnsi"/>
          <w:bCs/>
          <w:color w:val="C00000"/>
        </w:rPr>
      </w:pPr>
      <w:r w:rsidRPr="00C8670B">
        <w:rPr>
          <w:rFonts w:cstheme="minorHAnsi"/>
          <w:bCs/>
          <w:color w:val="C00000"/>
        </w:rPr>
        <w:t>Not applicable</w:t>
      </w:r>
      <w:r>
        <w:rPr>
          <w:rFonts w:cstheme="minorHAnsi"/>
          <w:bCs/>
          <w:color w:val="C00000"/>
        </w:rPr>
        <w:t>—</w:t>
      </w:r>
      <w:r w:rsidRPr="00C8670B">
        <w:rPr>
          <w:rFonts w:cstheme="minorHAnsi"/>
          <w:bCs/>
          <w:color w:val="C00000"/>
        </w:rPr>
        <w:t>No risk adjustment or stratification was performed.</w:t>
      </w:r>
    </w:p>
    <w:p w14:paraId="2E575742" w14:textId="77777777" w:rsidR="003819E9" w:rsidRDefault="009C7513" w:rsidP="003819E9">
      <w:pPr>
        <w:autoSpaceDE w:val="0"/>
        <w:autoSpaceDN w:val="0"/>
        <w:adjustRightInd w:val="0"/>
        <w:spacing w:after="0" w:line="240" w:lineRule="auto"/>
        <w:jc w:val="both"/>
        <w:rPr>
          <w:rFonts w:cstheme="minorHAnsi"/>
          <w:bCs/>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p>
    <w:p w14:paraId="67AD4133" w14:textId="77777777" w:rsidR="003819E9" w:rsidRDefault="003819E9" w:rsidP="003819E9">
      <w:pPr>
        <w:autoSpaceDE w:val="0"/>
        <w:autoSpaceDN w:val="0"/>
        <w:adjustRightInd w:val="0"/>
        <w:spacing w:before="45" w:after="45" w:line="240" w:lineRule="auto"/>
        <w:jc w:val="both"/>
        <w:rPr>
          <w:rFonts w:cstheme="minorHAnsi"/>
          <w:bCs/>
        </w:rPr>
      </w:pPr>
      <w:r w:rsidRPr="006B4802">
        <w:rPr>
          <w:rFonts w:cstheme="minorHAnsi"/>
          <w:bCs/>
          <w:color w:val="0000FF"/>
        </w:rPr>
        <w:t>Not applicable</w:t>
      </w:r>
      <w:r>
        <w:rPr>
          <w:rFonts w:cstheme="minorHAnsi"/>
          <w:bCs/>
          <w:color w:val="0000FF"/>
        </w:rPr>
        <w:t>—</w:t>
      </w:r>
      <w:r w:rsidRPr="006B4802">
        <w:rPr>
          <w:rFonts w:cstheme="minorHAnsi"/>
          <w:bCs/>
          <w:color w:val="0000FF"/>
        </w:rPr>
        <w:t>No risk adjustment or stratification was performed.</w:t>
      </w:r>
    </w:p>
    <w:p w14:paraId="7CAB3450" w14:textId="77777777" w:rsidR="003819E9" w:rsidRPr="00C8670B" w:rsidRDefault="003819E9" w:rsidP="003819E9">
      <w:pPr>
        <w:autoSpaceDE w:val="0"/>
        <w:autoSpaceDN w:val="0"/>
        <w:adjustRightInd w:val="0"/>
        <w:spacing w:before="45" w:after="440" w:line="240" w:lineRule="auto"/>
        <w:jc w:val="both"/>
        <w:rPr>
          <w:rFonts w:cstheme="minorHAnsi"/>
          <w:bCs/>
          <w:color w:val="C00000"/>
        </w:rPr>
      </w:pPr>
      <w:r w:rsidRPr="00C8670B">
        <w:rPr>
          <w:rFonts w:cstheme="minorHAnsi"/>
          <w:bCs/>
          <w:color w:val="C00000"/>
        </w:rPr>
        <w:t>Not applicable</w:t>
      </w:r>
      <w:r>
        <w:rPr>
          <w:rFonts w:cstheme="minorHAnsi"/>
          <w:bCs/>
          <w:color w:val="C00000"/>
        </w:rPr>
        <w:t>—</w:t>
      </w:r>
      <w:r w:rsidRPr="00C8670B">
        <w:rPr>
          <w:rFonts w:cstheme="minorHAnsi"/>
          <w:bCs/>
          <w:color w:val="C00000"/>
        </w:rPr>
        <w:t>No risk adjustment or stratification was performed.</w:t>
      </w:r>
    </w:p>
    <w:p w14:paraId="0CABD019" w14:textId="3F0BDE3B" w:rsidR="008F7E67" w:rsidRDefault="008F7E67" w:rsidP="003819E9">
      <w:pPr>
        <w:spacing w:before="440" w:after="220" w:line="240" w:lineRule="auto"/>
        <w:jc w:val="both"/>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557359F7" w14:textId="77777777" w:rsidR="003819E9" w:rsidRDefault="009C7513" w:rsidP="003819E9">
      <w:pPr>
        <w:autoSpaceDE w:val="0"/>
        <w:autoSpaceDN w:val="0"/>
        <w:adjustRightInd w:val="0"/>
        <w:spacing w:before="220" w:after="45" w:line="240" w:lineRule="auto"/>
        <w:jc w:val="both"/>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p>
    <w:p w14:paraId="2BE4F5F1" w14:textId="0A1852CF" w:rsidR="00104D86" w:rsidRDefault="00104D86" w:rsidP="003819E9">
      <w:pPr>
        <w:autoSpaceDE w:val="0"/>
        <w:autoSpaceDN w:val="0"/>
        <w:adjustRightInd w:val="0"/>
        <w:spacing w:before="45" w:after="45" w:line="240" w:lineRule="auto"/>
        <w:jc w:val="both"/>
        <w:rPr>
          <w:rFonts w:cstheme="minorHAnsi"/>
          <w:bCs/>
        </w:rPr>
      </w:pPr>
      <w:r w:rsidRPr="00C932B6">
        <w:rPr>
          <w:rFonts w:cstheme="minorHAnsi"/>
          <w:bCs/>
          <w:color w:val="0000FF"/>
        </w:rPr>
        <w:t xml:space="preserve">This measure is calculated using chart-abstracted data. To limit the effects of missing data, abstractors cannot submit a value of “missing” for individual data elements. When they submit a value of “missing” the case is rejected from the abstraction tool. While abstractors cannot submit missing data, they may submit a value of “UTD” for select data elements for which missing information may be more likely, for example for </w:t>
      </w:r>
      <w:r w:rsidRPr="00C932B6">
        <w:rPr>
          <w:rFonts w:cstheme="minorHAnsi"/>
          <w:bCs/>
          <w:i/>
          <w:color w:val="0000FF"/>
        </w:rPr>
        <w:t>Time Last Known Well</w:t>
      </w:r>
      <w:r w:rsidRPr="00C932B6">
        <w:rPr>
          <w:rFonts w:cstheme="minorHAnsi"/>
          <w:bCs/>
          <w:color w:val="0000FF"/>
        </w:rPr>
        <w:t xml:space="preserve"> before the onset of stroke symptoms. Cases where a value of “UTD” affects clinical decision making are excluded from the measure. Cases where a value of “UTD” is reflective of poor documentation are included in the denominator but excepted from the numerator. To identify the extent and distribution of cases with a value of “UTD” for a data element, we calculated the frequency of such cases as well as the distribution of cases across eligible facilities. The frequency and distribution of missing data are described in Section </w:t>
      </w:r>
      <w:r w:rsidRPr="00C932B6">
        <w:rPr>
          <w:rFonts w:cstheme="minorHAnsi"/>
          <w:b/>
          <w:bCs/>
          <w:color w:val="0000FF"/>
        </w:rPr>
        <w:t>2b3.3.</w:t>
      </w:r>
    </w:p>
    <w:p w14:paraId="44537174" w14:textId="01D4EBDE" w:rsidR="00AC2BA6" w:rsidRPr="00AC2BA6" w:rsidRDefault="00AC2BA6" w:rsidP="003819E9">
      <w:pPr>
        <w:autoSpaceDE w:val="0"/>
        <w:autoSpaceDN w:val="0"/>
        <w:adjustRightInd w:val="0"/>
        <w:spacing w:before="45" w:after="220" w:line="240" w:lineRule="auto"/>
        <w:jc w:val="both"/>
        <w:rPr>
          <w:rFonts w:cstheme="minorHAnsi"/>
          <w:bCs/>
          <w:color w:val="C00000"/>
        </w:rPr>
      </w:pPr>
      <w:r w:rsidRPr="00AC2BA6">
        <w:rPr>
          <w:rFonts w:cstheme="minorHAnsi"/>
          <w:bCs/>
          <w:color w:val="C00000"/>
        </w:rPr>
        <w:t xml:space="preserve">This measure is calculated using chart-abstracted data. To limit the effects of missing data, abstractors cannot submit a value of “missing” for individual data elements. When they submit a value of “missing” the case is rejected from the abstraction tool. While abstractors cannot submit missing data, they may submit a value of “UTD” for select data elements for which missing information may be more likely, for example for </w:t>
      </w:r>
      <w:r w:rsidRPr="00AC2BA6">
        <w:rPr>
          <w:rFonts w:cstheme="minorHAnsi"/>
          <w:bCs/>
          <w:i/>
          <w:color w:val="C00000"/>
        </w:rPr>
        <w:t>Time Last Known Well</w:t>
      </w:r>
      <w:r w:rsidRPr="00AC2BA6">
        <w:rPr>
          <w:rFonts w:cstheme="minorHAnsi"/>
          <w:bCs/>
          <w:color w:val="C00000"/>
        </w:rPr>
        <w:t xml:space="preserve"> before the onset of stroke symptoms. Cases where a value of “UTD” affects clinical decision making are excluded from the measure. Cases where a value of “UTD” is reflective of poor documentation are included in the denominator but excepted from the numerator. To identify the extent and distribution of cases with a value of “UTD” for a data element, we calculated the frequency of such cases as well as the distribution of cases across eligible facilities. The frequency and distribution of missing data are described in Section </w:t>
      </w:r>
      <w:r w:rsidRPr="00AC2BA6">
        <w:rPr>
          <w:rFonts w:cstheme="minorHAnsi"/>
          <w:b/>
          <w:bCs/>
          <w:color w:val="C00000"/>
        </w:rPr>
        <w:t>2b</w:t>
      </w:r>
      <w:r>
        <w:rPr>
          <w:rFonts w:cstheme="minorHAnsi"/>
          <w:b/>
          <w:bCs/>
          <w:color w:val="C00000"/>
        </w:rPr>
        <w:t>2</w:t>
      </w:r>
      <w:r w:rsidRPr="00AC2BA6">
        <w:rPr>
          <w:rFonts w:cstheme="minorHAnsi"/>
          <w:b/>
          <w:bCs/>
          <w:color w:val="C00000"/>
        </w:rPr>
        <w:t>.3.</w:t>
      </w:r>
    </w:p>
    <w:p w14:paraId="72C707BB" w14:textId="77777777" w:rsidR="003819E9" w:rsidRDefault="009C7513" w:rsidP="003819E9">
      <w:pPr>
        <w:autoSpaceDE w:val="0"/>
        <w:autoSpaceDN w:val="0"/>
        <w:adjustRightInd w:val="0"/>
        <w:spacing w:before="220" w:after="45" w:line="240" w:lineRule="auto"/>
        <w:jc w:val="both"/>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p>
    <w:p w14:paraId="233679D9" w14:textId="2F357EA2" w:rsidR="00104D86" w:rsidRPr="00067198" w:rsidRDefault="00104D86" w:rsidP="003819E9">
      <w:pPr>
        <w:autoSpaceDE w:val="0"/>
        <w:autoSpaceDN w:val="0"/>
        <w:adjustRightInd w:val="0"/>
        <w:spacing w:before="45" w:after="45" w:line="240" w:lineRule="auto"/>
        <w:jc w:val="both"/>
        <w:rPr>
          <w:rFonts w:cstheme="minorHAnsi"/>
          <w:bCs/>
        </w:rPr>
      </w:pPr>
      <w:r w:rsidRPr="00466A28">
        <w:rPr>
          <w:rFonts w:cstheme="minorHAnsi"/>
          <w:bCs/>
          <w:color w:val="0000FF"/>
        </w:rPr>
        <w:t>The frequency and distribution of</w:t>
      </w:r>
      <w:r>
        <w:rPr>
          <w:rFonts w:cstheme="minorHAnsi"/>
          <w:bCs/>
          <w:color w:val="0000FF"/>
        </w:rPr>
        <w:t xml:space="preserve"> missing data are described in S</w:t>
      </w:r>
      <w:r w:rsidRPr="00466A28">
        <w:rPr>
          <w:rFonts w:cstheme="minorHAnsi"/>
          <w:bCs/>
          <w:color w:val="0000FF"/>
        </w:rPr>
        <w:t xml:space="preserve">ection </w:t>
      </w:r>
      <w:r w:rsidRPr="00466A28">
        <w:rPr>
          <w:rFonts w:cstheme="minorHAnsi"/>
          <w:b/>
          <w:bCs/>
          <w:color w:val="0000FF"/>
        </w:rPr>
        <w:t>2b3.3</w:t>
      </w:r>
      <w:r w:rsidRPr="00466A28">
        <w:rPr>
          <w:rFonts w:cstheme="minorHAnsi"/>
          <w:bCs/>
          <w:color w:val="0000FF"/>
        </w:rPr>
        <w:t xml:space="preserve">. We did not perform statistical analyses of missing data. </w:t>
      </w:r>
    </w:p>
    <w:p w14:paraId="665C88B8" w14:textId="21FDF774" w:rsidR="00AC2BA6" w:rsidRPr="00AC2BA6" w:rsidRDefault="00AC2BA6" w:rsidP="003819E9">
      <w:pPr>
        <w:autoSpaceDE w:val="0"/>
        <w:autoSpaceDN w:val="0"/>
        <w:adjustRightInd w:val="0"/>
        <w:spacing w:before="45" w:after="220" w:line="240" w:lineRule="auto"/>
        <w:jc w:val="both"/>
        <w:rPr>
          <w:rFonts w:cstheme="minorHAnsi"/>
          <w:bCs/>
          <w:color w:val="C00000"/>
        </w:rPr>
      </w:pPr>
      <w:r w:rsidRPr="00AC2BA6">
        <w:rPr>
          <w:rFonts w:cstheme="minorHAnsi"/>
          <w:bCs/>
          <w:color w:val="C00000"/>
        </w:rPr>
        <w:t xml:space="preserve">The frequency and distribution of missing data are described in Section </w:t>
      </w:r>
      <w:r w:rsidRPr="00AC2BA6">
        <w:rPr>
          <w:rFonts w:cstheme="minorHAnsi"/>
          <w:b/>
          <w:bCs/>
          <w:color w:val="C00000"/>
        </w:rPr>
        <w:t>2b</w:t>
      </w:r>
      <w:r>
        <w:rPr>
          <w:rFonts w:cstheme="minorHAnsi"/>
          <w:b/>
          <w:bCs/>
          <w:color w:val="C00000"/>
        </w:rPr>
        <w:t>2</w:t>
      </w:r>
      <w:r w:rsidRPr="00AC2BA6">
        <w:rPr>
          <w:rFonts w:cstheme="minorHAnsi"/>
          <w:b/>
          <w:bCs/>
          <w:color w:val="C00000"/>
        </w:rPr>
        <w:t>.3</w:t>
      </w:r>
      <w:r w:rsidRPr="00AC2BA6">
        <w:rPr>
          <w:rFonts w:cstheme="minorHAnsi"/>
          <w:bCs/>
          <w:color w:val="C00000"/>
        </w:rPr>
        <w:t xml:space="preserve">. We did not perform statistical analyses of missing data. </w:t>
      </w:r>
    </w:p>
    <w:p w14:paraId="0CABD01F" w14:textId="1851BD9F" w:rsidR="008B604D" w:rsidRDefault="009C7513" w:rsidP="003819E9">
      <w:pPr>
        <w:autoSpaceDE w:val="0"/>
        <w:autoSpaceDN w:val="0"/>
        <w:adjustRightInd w:val="0"/>
        <w:spacing w:before="220" w:after="45" w:line="240" w:lineRule="auto"/>
        <w:jc w:val="both"/>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483C7207" w14:textId="541184D9" w:rsidR="00104D86" w:rsidRPr="00466A28" w:rsidRDefault="00104D86" w:rsidP="003819E9">
      <w:pPr>
        <w:autoSpaceDE w:val="0"/>
        <w:autoSpaceDN w:val="0"/>
        <w:adjustRightInd w:val="0"/>
        <w:spacing w:before="45" w:after="45" w:line="240" w:lineRule="auto"/>
        <w:jc w:val="both"/>
        <w:rPr>
          <w:rFonts w:cstheme="minorHAnsi"/>
          <w:bCs/>
          <w:color w:val="0000FF"/>
        </w:rPr>
      </w:pPr>
      <w:r w:rsidRPr="00466A28">
        <w:rPr>
          <w:rFonts w:cstheme="minorHAnsi"/>
          <w:bCs/>
          <w:color w:val="0000FF"/>
        </w:rPr>
        <w:t xml:space="preserve">As described in Section </w:t>
      </w:r>
      <w:r w:rsidRPr="00466A28">
        <w:rPr>
          <w:rFonts w:cstheme="minorHAnsi"/>
          <w:b/>
          <w:bCs/>
          <w:color w:val="0000FF"/>
        </w:rPr>
        <w:t>2b3.3</w:t>
      </w:r>
      <w:r w:rsidR="0073376C">
        <w:rPr>
          <w:rFonts w:cstheme="minorHAnsi"/>
          <w:bCs/>
          <w:color w:val="0000FF"/>
        </w:rPr>
        <w:t>,</w:t>
      </w:r>
      <w:r w:rsidRPr="00466A28">
        <w:rPr>
          <w:rFonts w:cstheme="minorHAnsi"/>
          <w:bCs/>
          <w:color w:val="0000FF"/>
        </w:rPr>
        <w:t xml:space="preserve"> the removal of cases from the denominator and/or numerator where an abstractor submits a value of “UTD” are necessary to align with clinical guidelines and enable measure calculation. Additionally, these exclusions/exceptions limit the biasing effects of missing data. Cases where a value of “UTD” affects clinical decision making are excluded from the measure. Cases where a value of “UTD” is reflective of poor documentation are included in the denominator but excepted from the numerator. This exclusion/exception approach penalizes facilities for poor documentation, but does not artificially include cases where rapid administration of tPA may not be appropriate care. </w:t>
      </w:r>
    </w:p>
    <w:p w14:paraId="6639C053" w14:textId="4F2EE413" w:rsidR="00AC2BA6" w:rsidRPr="005560E7" w:rsidRDefault="00AC2BA6" w:rsidP="0073376C">
      <w:pPr>
        <w:autoSpaceDE w:val="0"/>
        <w:autoSpaceDN w:val="0"/>
        <w:adjustRightInd w:val="0"/>
        <w:spacing w:before="45" w:after="0" w:line="240" w:lineRule="auto"/>
        <w:jc w:val="both"/>
        <w:rPr>
          <w:rFonts w:cstheme="minorHAnsi"/>
          <w:bCs/>
        </w:rPr>
      </w:pPr>
      <w:r w:rsidRPr="00AC2BA6">
        <w:rPr>
          <w:rFonts w:cstheme="minorHAnsi"/>
          <w:bCs/>
          <w:color w:val="C00000"/>
        </w:rPr>
        <w:t xml:space="preserve">As described in Section </w:t>
      </w:r>
      <w:r w:rsidRPr="00AC2BA6">
        <w:rPr>
          <w:rFonts w:cstheme="minorHAnsi"/>
          <w:b/>
          <w:bCs/>
          <w:color w:val="C00000"/>
        </w:rPr>
        <w:t>2b3.3</w:t>
      </w:r>
      <w:r w:rsidR="0073376C">
        <w:rPr>
          <w:rFonts w:cstheme="minorHAnsi"/>
          <w:bCs/>
          <w:color w:val="C00000"/>
        </w:rPr>
        <w:t>,</w:t>
      </w:r>
      <w:r w:rsidRPr="00AC2BA6">
        <w:rPr>
          <w:rFonts w:cstheme="minorHAnsi"/>
          <w:bCs/>
          <w:color w:val="C00000"/>
        </w:rPr>
        <w:t xml:space="preserve"> the removal of cases from the denominator and/or numerator where an abstractor submits a value of “UTD” are necessary to align with clinical guidelines and enable measure calculation. Additionally, these exclusions/exceptions limit the biasing effects of missing data. Cases where a value of “UTD” affects clinical decision making are excluded from the measure. Cases where a value of “UTD” is reflective of poor documentation are included in the denominator but excepted from the numerator. This exclusion/exception approach penalizes facilities for poor documentation, but does not artificially include cases where rapid administration of tPA may not be appropriate care.</w:t>
      </w:r>
    </w:p>
    <w:sectPr w:rsidR="00AC2BA6" w:rsidRPr="005560E7" w:rsidSect="00C63788">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E841EB" w14:textId="77777777" w:rsidR="00DC188E" w:rsidRDefault="00DC188E" w:rsidP="005C73CA">
      <w:pPr>
        <w:spacing w:after="0" w:line="240" w:lineRule="auto"/>
      </w:pPr>
      <w:r>
        <w:separator/>
      </w:r>
    </w:p>
  </w:endnote>
  <w:endnote w:type="continuationSeparator" w:id="0">
    <w:p w14:paraId="2F27B04E" w14:textId="77777777" w:rsidR="00DC188E" w:rsidRDefault="00DC188E"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BD026" w14:textId="7C0BE216" w:rsidR="00DC188E" w:rsidRDefault="00DC188E">
    <w:pPr>
      <w:pStyle w:val="Footer"/>
    </w:pPr>
    <w:r>
      <w:t>Version 7.1 9/6/2017</w:t>
    </w:r>
    <w:r>
      <w:ptab w:relativeTo="margin" w:alignment="right" w:leader="none"/>
    </w:r>
    <w:r>
      <w:fldChar w:fldCharType="begin"/>
    </w:r>
    <w:r>
      <w:instrText xml:space="preserve"> PAGE   \* MERGEFORMAT </w:instrText>
    </w:r>
    <w:r>
      <w:fldChar w:fldCharType="separate"/>
    </w:r>
    <w:r w:rsidR="00B67A76">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8C03F4" w14:textId="77777777" w:rsidR="00DC188E" w:rsidRDefault="00DC188E" w:rsidP="005C73CA">
      <w:pPr>
        <w:spacing w:after="0" w:line="240" w:lineRule="auto"/>
      </w:pPr>
      <w:r>
        <w:separator/>
      </w:r>
    </w:p>
  </w:footnote>
  <w:footnote w:type="continuationSeparator" w:id="0">
    <w:p w14:paraId="0838EEBF" w14:textId="77777777" w:rsidR="00DC188E" w:rsidRDefault="00DC188E" w:rsidP="005C73CA">
      <w:pPr>
        <w:spacing w:after="0" w:line="240" w:lineRule="auto"/>
      </w:pPr>
      <w:r>
        <w:continuationSeparator/>
      </w:r>
    </w:p>
  </w:footnote>
  <w:footnote w:id="1">
    <w:p w14:paraId="4B59C98F" w14:textId="77777777" w:rsidR="00DC188E" w:rsidRPr="008947E3" w:rsidRDefault="00DC188E" w:rsidP="00155883">
      <w:pPr>
        <w:pStyle w:val="FootnoteText"/>
        <w:rPr>
          <w:rFonts w:ascii="Calibri" w:hAnsi="Calibri"/>
          <w:color w:val="0000FF"/>
        </w:rPr>
      </w:pPr>
      <w:r w:rsidRPr="008947E3">
        <w:rPr>
          <w:rStyle w:val="FootnoteReference"/>
          <w:rFonts w:ascii="Calibri" w:hAnsi="Calibri"/>
          <w:color w:val="0000FF"/>
        </w:rPr>
        <w:footnoteRef/>
      </w:r>
      <w:r w:rsidRPr="008947E3">
        <w:rPr>
          <w:rFonts w:ascii="Calibri" w:hAnsi="Calibri"/>
          <w:color w:val="0000FF"/>
        </w:rPr>
        <w:t xml:space="preserve"> Respondents were provided a table detailing the key measure exclusions.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BD025" w14:textId="77777777" w:rsidR="00DC188E" w:rsidRPr="00105D8B" w:rsidRDefault="00DC188E"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92172B4"/>
    <w:multiLevelType w:val="hybridMultilevel"/>
    <w:tmpl w:val="CD34F750"/>
    <w:lvl w:ilvl="0" w:tplc="E1F659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2F3376"/>
    <w:multiLevelType w:val="hybridMultilevel"/>
    <w:tmpl w:val="E0C47DC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4D61364"/>
    <w:multiLevelType w:val="hybridMultilevel"/>
    <w:tmpl w:val="3D2625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4226ACD"/>
    <w:multiLevelType w:val="hybridMultilevel"/>
    <w:tmpl w:val="0434A5E8"/>
    <w:lvl w:ilvl="0" w:tplc="04090001">
      <w:start w:val="1"/>
      <w:numFmt w:val="bullet"/>
      <w:lvlText w:val=""/>
      <w:lvlJc w:val="left"/>
      <w:pPr>
        <w:ind w:left="720" w:hanging="360"/>
      </w:pPr>
      <w:rPr>
        <w:rFonts w:ascii="Symbol" w:hAnsi="Symbol" w:hint="default"/>
        <w:color w:val="C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5F30F98"/>
    <w:multiLevelType w:val="hybridMultilevel"/>
    <w:tmpl w:val="DBA27706"/>
    <w:lvl w:ilvl="0" w:tplc="5B7E6428">
      <w:numFmt w:val="bullet"/>
      <w:lvlText w:val="-"/>
      <w:lvlJc w:val="left"/>
      <w:pPr>
        <w:ind w:left="720" w:hanging="360"/>
      </w:pPr>
      <w:rPr>
        <w:rFonts w:ascii="Calibri" w:eastAsiaTheme="minorEastAsia"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DF24A62"/>
    <w:multiLevelType w:val="hybridMultilevel"/>
    <w:tmpl w:val="A846399C"/>
    <w:lvl w:ilvl="0" w:tplc="F2483E66">
      <w:numFmt w:val="bullet"/>
      <w:lvlText w:val="-"/>
      <w:lvlJc w:val="left"/>
      <w:pPr>
        <w:ind w:left="720" w:hanging="360"/>
      </w:pPr>
      <w:rPr>
        <w:rFonts w:ascii="Calibri" w:hAnsi="Calibri" w:cstheme="minorHAnsi" w:hint="default"/>
        <w:color w:val="C00000"/>
      </w:rPr>
    </w:lvl>
    <w:lvl w:ilvl="1" w:tplc="51942712">
      <w:start w:val="1"/>
      <w:numFmt w:val="bullet"/>
      <w:lvlText w:val="o"/>
      <w:lvlJc w:val="left"/>
      <w:pPr>
        <w:ind w:left="1440" w:hanging="360"/>
      </w:pPr>
      <w:rPr>
        <w:rFonts w:ascii="Courier New" w:hAnsi="Courier New" w:hint="default"/>
        <w:color w:val="C0000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F1023E8"/>
    <w:multiLevelType w:val="hybridMultilevel"/>
    <w:tmpl w:val="D91A48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FC41078"/>
    <w:multiLevelType w:val="hybridMultilevel"/>
    <w:tmpl w:val="1B8AC2CC"/>
    <w:lvl w:ilvl="0" w:tplc="9EAE0F48">
      <w:start w:val="1"/>
      <w:numFmt w:val="bullet"/>
      <w:lvlText w:val=""/>
      <w:lvlJc w:val="left"/>
      <w:pPr>
        <w:ind w:left="720" w:hanging="360"/>
      </w:pPr>
      <w:rPr>
        <w:rFonts w:ascii="Symbol" w:hAnsi="Symbol" w:hint="default"/>
        <w:color w:val="0000FF"/>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0071520"/>
    <w:multiLevelType w:val="hybridMultilevel"/>
    <w:tmpl w:val="428C6ED4"/>
    <w:lvl w:ilvl="0" w:tplc="04090001">
      <w:start w:val="1"/>
      <w:numFmt w:val="bullet"/>
      <w:lvlText w:val=""/>
      <w:lvlJc w:val="left"/>
      <w:pPr>
        <w:ind w:left="720" w:hanging="360"/>
      </w:pPr>
      <w:rPr>
        <w:rFonts w:ascii="Symbol" w:hAnsi="Symbol" w:hint="default"/>
        <w:color w:val="C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A57309D"/>
    <w:multiLevelType w:val="hybridMultilevel"/>
    <w:tmpl w:val="5920A3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A307611"/>
    <w:multiLevelType w:val="hybridMultilevel"/>
    <w:tmpl w:val="9DF0AA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03442E9"/>
    <w:multiLevelType w:val="hybridMultilevel"/>
    <w:tmpl w:val="A782991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95804C1"/>
    <w:multiLevelType w:val="hybridMultilevel"/>
    <w:tmpl w:val="3C8C1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611823"/>
    <w:multiLevelType w:val="hybridMultilevel"/>
    <w:tmpl w:val="64BAC7F4"/>
    <w:lvl w:ilvl="0" w:tplc="F2483E66">
      <w:numFmt w:val="bullet"/>
      <w:lvlText w:val="-"/>
      <w:lvlJc w:val="left"/>
      <w:pPr>
        <w:ind w:left="720" w:hanging="360"/>
      </w:pPr>
      <w:rPr>
        <w:rFonts w:ascii="Calibri" w:hAnsi="Calibri" w:cstheme="minorHAnsi" w:hint="default"/>
        <w:color w:val="C00000"/>
      </w:rPr>
    </w:lvl>
    <w:lvl w:ilvl="1" w:tplc="C8FAB734">
      <w:start w:val="1"/>
      <w:numFmt w:val="bullet"/>
      <w:lvlText w:val="o"/>
      <w:lvlJc w:val="left"/>
      <w:pPr>
        <w:ind w:left="1440" w:hanging="360"/>
      </w:pPr>
      <w:rPr>
        <w:rFonts w:ascii="Courier New" w:hAnsi="Courier New" w:hint="default"/>
        <w:color w:val="C0000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BD01E3C"/>
    <w:multiLevelType w:val="hybridMultilevel"/>
    <w:tmpl w:val="4FBA072A"/>
    <w:lvl w:ilvl="0" w:tplc="F2483E66">
      <w:numFmt w:val="bullet"/>
      <w:lvlText w:val="-"/>
      <w:lvlJc w:val="left"/>
      <w:pPr>
        <w:ind w:left="720" w:hanging="360"/>
      </w:pPr>
      <w:rPr>
        <w:rFonts w:ascii="Calibri" w:hAnsi="Calibri" w:cstheme="minorHAnsi" w:hint="default"/>
        <w:color w:val="C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17"/>
  </w:num>
  <w:num w:numId="3">
    <w:abstractNumId w:val="3"/>
  </w:num>
  <w:num w:numId="4">
    <w:abstractNumId w:val="7"/>
  </w:num>
  <w:num w:numId="5">
    <w:abstractNumId w:val="2"/>
  </w:num>
  <w:num w:numId="6">
    <w:abstractNumId w:val="1"/>
  </w:num>
  <w:num w:numId="7">
    <w:abstractNumId w:val="4"/>
  </w:num>
  <w:num w:numId="8">
    <w:abstractNumId w:val="30"/>
  </w:num>
  <w:num w:numId="9">
    <w:abstractNumId w:val="15"/>
  </w:num>
  <w:num w:numId="10">
    <w:abstractNumId w:val="36"/>
  </w:num>
  <w:num w:numId="11">
    <w:abstractNumId w:val="19"/>
  </w:num>
  <w:num w:numId="12">
    <w:abstractNumId w:val="34"/>
  </w:num>
  <w:num w:numId="13">
    <w:abstractNumId w:val="28"/>
  </w:num>
  <w:num w:numId="14">
    <w:abstractNumId w:val="28"/>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5"/>
  </w:num>
  <w:num w:numId="16">
    <w:abstractNumId w:val="11"/>
  </w:num>
  <w:num w:numId="17">
    <w:abstractNumId w:val="35"/>
  </w:num>
  <w:num w:numId="18">
    <w:abstractNumId w:val="33"/>
  </w:num>
  <w:num w:numId="19">
    <w:abstractNumId w:val="31"/>
  </w:num>
  <w:num w:numId="20">
    <w:abstractNumId w:val="23"/>
  </w:num>
  <w:num w:numId="21">
    <w:abstractNumId w:val="29"/>
  </w:num>
  <w:num w:numId="22">
    <w:abstractNumId w:val="22"/>
  </w:num>
  <w:num w:numId="23">
    <w:abstractNumId w:val="10"/>
  </w:num>
  <w:num w:numId="24">
    <w:abstractNumId w:val="21"/>
  </w:num>
  <w:num w:numId="25">
    <w:abstractNumId w:val="20"/>
  </w:num>
  <w:num w:numId="26">
    <w:abstractNumId w:val="38"/>
  </w:num>
  <w:num w:numId="27">
    <w:abstractNumId w:val="0"/>
  </w:num>
  <w:num w:numId="28">
    <w:abstractNumId w:val="14"/>
  </w:num>
  <w:num w:numId="29">
    <w:abstractNumId w:val="24"/>
  </w:num>
  <w:num w:numId="30">
    <w:abstractNumId w:val="42"/>
  </w:num>
  <w:num w:numId="31">
    <w:abstractNumId w:val="13"/>
  </w:num>
  <w:num w:numId="32">
    <w:abstractNumId w:val="40"/>
  </w:num>
  <w:num w:numId="33">
    <w:abstractNumId w:val="8"/>
  </w:num>
  <w:num w:numId="34">
    <w:abstractNumId w:val="5"/>
  </w:num>
  <w:num w:numId="35">
    <w:abstractNumId w:val="37"/>
  </w:num>
  <w:num w:numId="36">
    <w:abstractNumId w:val="9"/>
  </w:num>
  <w:num w:numId="37">
    <w:abstractNumId w:val="18"/>
  </w:num>
  <w:num w:numId="38">
    <w:abstractNumId w:val="39"/>
  </w:num>
  <w:num w:numId="39">
    <w:abstractNumId w:val="16"/>
  </w:num>
  <w:num w:numId="40">
    <w:abstractNumId w:val="41"/>
  </w:num>
  <w:num w:numId="41">
    <w:abstractNumId w:val="32"/>
  </w:num>
  <w:num w:numId="42">
    <w:abstractNumId w:val="12"/>
  </w:num>
  <w:num w:numId="43">
    <w:abstractNumId w:val="26"/>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oNotTrackFormatting/>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06686"/>
    <w:rsid w:val="00007EF8"/>
    <w:rsid w:val="0001094F"/>
    <w:rsid w:val="00013B2D"/>
    <w:rsid w:val="00021170"/>
    <w:rsid w:val="0002128B"/>
    <w:rsid w:val="00024DFD"/>
    <w:rsid w:val="00027AB8"/>
    <w:rsid w:val="0003075C"/>
    <w:rsid w:val="000309DD"/>
    <w:rsid w:val="00031414"/>
    <w:rsid w:val="00033038"/>
    <w:rsid w:val="00033D63"/>
    <w:rsid w:val="0003436F"/>
    <w:rsid w:val="000414E8"/>
    <w:rsid w:val="0004593A"/>
    <w:rsid w:val="00046A89"/>
    <w:rsid w:val="00050A3E"/>
    <w:rsid w:val="00052A6F"/>
    <w:rsid w:val="00053F02"/>
    <w:rsid w:val="0005612B"/>
    <w:rsid w:val="000574AB"/>
    <w:rsid w:val="0006147A"/>
    <w:rsid w:val="0006234F"/>
    <w:rsid w:val="000775F8"/>
    <w:rsid w:val="00080CF7"/>
    <w:rsid w:val="000851B2"/>
    <w:rsid w:val="00090142"/>
    <w:rsid w:val="00092566"/>
    <w:rsid w:val="00095C33"/>
    <w:rsid w:val="000968F8"/>
    <w:rsid w:val="00097012"/>
    <w:rsid w:val="000B032A"/>
    <w:rsid w:val="000B2DF7"/>
    <w:rsid w:val="000B3880"/>
    <w:rsid w:val="000B7D57"/>
    <w:rsid w:val="000C036D"/>
    <w:rsid w:val="000C0FF8"/>
    <w:rsid w:val="000D2179"/>
    <w:rsid w:val="000D2722"/>
    <w:rsid w:val="000D7948"/>
    <w:rsid w:val="000D7C84"/>
    <w:rsid w:val="000E4E13"/>
    <w:rsid w:val="000E78F6"/>
    <w:rsid w:val="000F034A"/>
    <w:rsid w:val="000F06B5"/>
    <w:rsid w:val="000F1B7A"/>
    <w:rsid w:val="000F39E9"/>
    <w:rsid w:val="00104B45"/>
    <w:rsid w:val="00104D86"/>
    <w:rsid w:val="00105C64"/>
    <w:rsid w:val="00105D8B"/>
    <w:rsid w:val="0011342F"/>
    <w:rsid w:val="001202E9"/>
    <w:rsid w:val="0012454F"/>
    <w:rsid w:val="00125273"/>
    <w:rsid w:val="0012575E"/>
    <w:rsid w:val="00127C06"/>
    <w:rsid w:val="00145149"/>
    <w:rsid w:val="00145D4F"/>
    <w:rsid w:val="00146294"/>
    <w:rsid w:val="0014773C"/>
    <w:rsid w:val="001508E4"/>
    <w:rsid w:val="00152E4E"/>
    <w:rsid w:val="00155883"/>
    <w:rsid w:val="00157AA9"/>
    <w:rsid w:val="00165385"/>
    <w:rsid w:val="0017696D"/>
    <w:rsid w:val="001848FC"/>
    <w:rsid w:val="00193F21"/>
    <w:rsid w:val="001969C5"/>
    <w:rsid w:val="001A6CDD"/>
    <w:rsid w:val="001C12EE"/>
    <w:rsid w:val="001C7B02"/>
    <w:rsid w:val="001E4DD4"/>
    <w:rsid w:val="001E69DC"/>
    <w:rsid w:val="001F169D"/>
    <w:rsid w:val="001F1DA1"/>
    <w:rsid w:val="001F6F93"/>
    <w:rsid w:val="001F7A20"/>
    <w:rsid w:val="0021054A"/>
    <w:rsid w:val="00211012"/>
    <w:rsid w:val="0021195A"/>
    <w:rsid w:val="00213383"/>
    <w:rsid w:val="002153B9"/>
    <w:rsid w:val="00220250"/>
    <w:rsid w:val="00222444"/>
    <w:rsid w:val="0022691B"/>
    <w:rsid w:val="00231726"/>
    <w:rsid w:val="00232163"/>
    <w:rsid w:val="002376F8"/>
    <w:rsid w:val="002408E4"/>
    <w:rsid w:val="00241591"/>
    <w:rsid w:val="00250B4F"/>
    <w:rsid w:val="0025762F"/>
    <w:rsid w:val="00275563"/>
    <w:rsid w:val="00276A0D"/>
    <w:rsid w:val="0028114D"/>
    <w:rsid w:val="00287649"/>
    <w:rsid w:val="00287E84"/>
    <w:rsid w:val="002902F5"/>
    <w:rsid w:val="0029286C"/>
    <w:rsid w:val="0029300E"/>
    <w:rsid w:val="002A4F6B"/>
    <w:rsid w:val="002B0C3A"/>
    <w:rsid w:val="002B2116"/>
    <w:rsid w:val="002B2D9B"/>
    <w:rsid w:val="002B5016"/>
    <w:rsid w:val="002B742C"/>
    <w:rsid w:val="002B7F4D"/>
    <w:rsid w:val="002C285C"/>
    <w:rsid w:val="002C50DA"/>
    <w:rsid w:val="002C7BE4"/>
    <w:rsid w:val="002D417D"/>
    <w:rsid w:val="002D5E5D"/>
    <w:rsid w:val="002E08D2"/>
    <w:rsid w:val="002E78A0"/>
    <w:rsid w:val="002F2687"/>
    <w:rsid w:val="002F48E1"/>
    <w:rsid w:val="002F4F3B"/>
    <w:rsid w:val="00304C86"/>
    <w:rsid w:val="003059EB"/>
    <w:rsid w:val="003116AC"/>
    <w:rsid w:val="00315567"/>
    <w:rsid w:val="00330144"/>
    <w:rsid w:val="00334329"/>
    <w:rsid w:val="00345CBA"/>
    <w:rsid w:val="00346245"/>
    <w:rsid w:val="00356267"/>
    <w:rsid w:val="00356BAD"/>
    <w:rsid w:val="003605B4"/>
    <w:rsid w:val="003627AC"/>
    <w:rsid w:val="00365ED0"/>
    <w:rsid w:val="00366914"/>
    <w:rsid w:val="0037151F"/>
    <w:rsid w:val="00372FE3"/>
    <w:rsid w:val="003755CB"/>
    <w:rsid w:val="003819E9"/>
    <w:rsid w:val="00383F85"/>
    <w:rsid w:val="00387BA1"/>
    <w:rsid w:val="00390BDA"/>
    <w:rsid w:val="003915A2"/>
    <w:rsid w:val="003A306C"/>
    <w:rsid w:val="003A7DE7"/>
    <w:rsid w:val="003B0220"/>
    <w:rsid w:val="003B1006"/>
    <w:rsid w:val="003C5F11"/>
    <w:rsid w:val="003D294B"/>
    <w:rsid w:val="003D6401"/>
    <w:rsid w:val="003E1863"/>
    <w:rsid w:val="0041606D"/>
    <w:rsid w:val="00416962"/>
    <w:rsid w:val="004206A8"/>
    <w:rsid w:val="00421F08"/>
    <w:rsid w:val="00422CB9"/>
    <w:rsid w:val="004348CC"/>
    <w:rsid w:val="00441A3D"/>
    <w:rsid w:val="004474F5"/>
    <w:rsid w:val="00450C58"/>
    <w:rsid w:val="004564A2"/>
    <w:rsid w:val="004658FF"/>
    <w:rsid w:val="00474ED7"/>
    <w:rsid w:val="004756E1"/>
    <w:rsid w:val="0048008A"/>
    <w:rsid w:val="0048098E"/>
    <w:rsid w:val="00481E71"/>
    <w:rsid w:val="00483E94"/>
    <w:rsid w:val="00484120"/>
    <w:rsid w:val="004853A0"/>
    <w:rsid w:val="0049238C"/>
    <w:rsid w:val="00496B5F"/>
    <w:rsid w:val="004A2E10"/>
    <w:rsid w:val="004B17FF"/>
    <w:rsid w:val="004B1BA0"/>
    <w:rsid w:val="004B6CEE"/>
    <w:rsid w:val="004C2443"/>
    <w:rsid w:val="004C498F"/>
    <w:rsid w:val="004C5D29"/>
    <w:rsid w:val="004C681A"/>
    <w:rsid w:val="004C7BF3"/>
    <w:rsid w:val="004D1782"/>
    <w:rsid w:val="004D4D8A"/>
    <w:rsid w:val="004E7AB3"/>
    <w:rsid w:val="004F68EE"/>
    <w:rsid w:val="005038D5"/>
    <w:rsid w:val="0050765B"/>
    <w:rsid w:val="00511BA4"/>
    <w:rsid w:val="005149E7"/>
    <w:rsid w:val="005232D6"/>
    <w:rsid w:val="00524D09"/>
    <w:rsid w:val="0052762C"/>
    <w:rsid w:val="005333CC"/>
    <w:rsid w:val="005363F1"/>
    <w:rsid w:val="00537C1B"/>
    <w:rsid w:val="0055007C"/>
    <w:rsid w:val="00554922"/>
    <w:rsid w:val="00555282"/>
    <w:rsid w:val="005560E7"/>
    <w:rsid w:val="005612CC"/>
    <w:rsid w:val="00563029"/>
    <w:rsid w:val="00567D12"/>
    <w:rsid w:val="00573A23"/>
    <w:rsid w:val="00576062"/>
    <w:rsid w:val="00593AA4"/>
    <w:rsid w:val="0059559F"/>
    <w:rsid w:val="005A49FF"/>
    <w:rsid w:val="005A7634"/>
    <w:rsid w:val="005B1ABC"/>
    <w:rsid w:val="005B6F04"/>
    <w:rsid w:val="005C0447"/>
    <w:rsid w:val="005C739F"/>
    <w:rsid w:val="005C73CA"/>
    <w:rsid w:val="005D09C5"/>
    <w:rsid w:val="005D4768"/>
    <w:rsid w:val="005E010C"/>
    <w:rsid w:val="005E2CAB"/>
    <w:rsid w:val="005E429E"/>
    <w:rsid w:val="005F0F5B"/>
    <w:rsid w:val="00601ED4"/>
    <w:rsid w:val="006030BC"/>
    <w:rsid w:val="006120FE"/>
    <w:rsid w:val="00612866"/>
    <w:rsid w:val="00616EB5"/>
    <w:rsid w:val="006269D4"/>
    <w:rsid w:val="00627C21"/>
    <w:rsid w:val="006327D8"/>
    <w:rsid w:val="0064070A"/>
    <w:rsid w:val="00642E79"/>
    <w:rsid w:val="00643A01"/>
    <w:rsid w:val="006516EC"/>
    <w:rsid w:val="00651D44"/>
    <w:rsid w:val="00654F9A"/>
    <w:rsid w:val="006574D2"/>
    <w:rsid w:val="00663563"/>
    <w:rsid w:val="006676D4"/>
    <w:rsid w:val="00675535"/>
    <w:rsid w:val="00681359"/>
    <w:rsid w:val="00686C17"/>
    <w:rsid w:val="0069157C"/>
    <w:rsid w:val="00696262"/>
    <w:rsid w:val="00697ED6"/>
    <w:rsid w:val="006C3A4F"/>
    <w:rsid w:val="006C4845"/>
    <w:rsid w:val="006D6BC1"/>
    <w:rsid w:val="006E2869"/>
    <w:rsid w:val="006E2BFC"/>
    <w:rsid w:val="006E5C57"/>
    <w:rsid w:val="006F22A5"/>
    <w:rsid w:val="00702C73"/>
    <w:rsid w:val="00713394"/>
    <w:rsid w:val="007204CE"/>
    <w:rsid w:val="00724677"/>
    <w:rsid w:val="00725AC2"/>
    <w:rsid w:val="007301EE"/>
    <w:rsid w:val="00732880"/>
    <w:rsid w:val="0073376C"/>
    <w:rsid w:val="007416B9"/>
    <w:rsid w:val="007422FD"/>
    <w:rsid w:val="00743E46"/>
    <w:rsid w:val="00747C45"/>
    <w:rsid w:val="007521A1"/>
    <w:rsid w:val="00752674"/>
    <w:rsid w:val="00756FDB"/>
    <w:rsid w:val="007629B6"/>
    <w:rsid w:val="007665BF"/>
    <w:rsid w:val="00771B2A"/>
    <w:rsid w:val="007742B3"/>
    <w:rsid w:val="007757CE"/>
    <w:rsid w:val="00775800"/>
    <w:rsid w:val="0079180E"/>
    <w:rsid w:val="00794CE7"/>
    <w:rsid w:val="007950CC"/>
    <w:rsid w:val="0079538B"/>
    <w:rsid w:val="007961B8"/>
    <w:rsid w:val="00797624"/>
    <w:rsid w:val="007A4828"/>
    <w:rsid w:val="007A658F"/>
    <w:rsid w:val="007B093D"/>
    <w:rsid w:val="007B2069"/>
    <w:rsid w:val="007C04A1"/>
    <w:rsid w:val="007C21FA"/>
    <w:rsid w:val="007D13B1"/>
    <w:rsid w:val="007D4351"/>
    <w:rsid w:val="007D7019"/>
    <w:rsid w:val="007E18DB"/>
    <w:rsid w:val="007E6F1C"/>
    <w:rsid w:val="007F5444"/>
    <w:rsid w:val="00804C69"/>
    <w:rsid w:val="0080711D"/>
    <w:rsid w:val="008155CD"/>
    <w:rsid w:val="00833325"/>
    <w:rsid w:val="00840A41"/>
    <w:rsid w:val="00842F3C"/>
    <w:rsid w:val="008505D1"/>
    <w:rsid w:val="00855158"/>
    <w:rsid w:val="00857EE8"/>
    <w:rsid w:val="00864452"/>
    <w:rsid w:val="0086464B"/>
    <w:rsid w:val="008647FC"/>
    <w:rsid w:val="00864CA8"/>
    <w:rsid w:val="00865E2D"/>
    <w:rsid w:val="008706A6"/>
    <w:rsid w:val="00870E6C"/>
    <w:rsid w:val="00875846"/>
    <w:rsid w:val="00884486"/>
    <w:rsid w:val="008871A9"/>
    <w:rsid w:val="008916BA"/>
    <w:rsid w:val="00892176"/>
    <w:rsid w:val="008947E3"/>
    <w:rsid w:val="008A1DB7"/>
    <w:rsid w:val="008A403A"/>
    <w:rsid w:val="008A4C13"/>
    <w:rsid w:val="008B30C3"/>
    <w:rsid w:val="008B604D"/>
    <w:rsid w:val="008B7B66"/>
    <w:rsid w:val="008C4250"/>
    <w:rsid w:val="008C54A9"/>
    <w:rsid w:val="008C7784"/>
    <w:rsid w:val="008E67C3"/>
    <w:rsid w:val="008F589F"/>
    <w:rsid w:val="008F76A9"/>
    <w:rsid w:val="008F7E67"/>
    <w:rsid w:val="00900DBF"/>
    <w:rsid w:val="009048B9"/>
    <w:rsid w:val="00904E91"/>
    <w:rsid w:val="00915886"/>
    <w:rsid w:val="009214DC"/>
    <w:rsid w:val="00927027"/>
    <w:rsid w:val="00932B0E"/>
    <w:rsid w:val="009344BA"/>
    <w:rsid w:val="00946E61"/>
    <w:rsid w:val="00947F78"/>
    <w:rsid w:val="00953234"/>
    <w:rsid w:val="00961EAF"/>
    <w:rsid w:val="0096278F"/>
    <w:rsid w:val="009702E1"/>
    <w:rsid w:val="009726E1"/>
    <w:rsid w:val="00972A04"/>
    <w:rsid w:val="009760BE"/>
    <w:rsid w:val="00977591"/>
    <w:rsid w:val="00980E75"/>
    <w:rsid w:val="00983F54"/>
    <w:rsid w:val="00984151"/>
    <w:rsid w:val="00994BE0"/>
    <w:rsid w:val="009A25B1"/>
    <w:rsid w:val="009A4608"/>
    <w:rsid w:val="009A6A57"/>
    <w:rsid w:val="009A70BF"/>
    <w:rsid w:val="009B1A15"/>
    <w:rsid w:val="009C0852"/>
    <w:rsid w:val="009C13CA"/>
    <w:rsid w:val="009C32C6"/>
    <w:rsid w:val="009C665F"/>
    <w:rsid w:val="009C7513"/>
    <w:rsid w:val="009D25DD"/>
    <w:rsid w:val="009D3882"/>
    <w:rsid w:val="009D38A5"/>
    <w:rsid w:val="009D7E38"/>
    <w:rsid w:val="009E095B"/>
    <w:rsid w:val="009E0D7B"/>
    <w:rsid w:val="009E1846"/>
    <w:rsid w:val="009E2252"/>
    <w:rsid w:val="009E24B6"/>
    <w:rsid w:val="009E3637"/>
    <w:rsid w:val="009E78FF"/>
    <w:rsid w:val="00A01494"/>
    <w:rsid w:val="00A138DF"/>
    <w:rsid w:val="00A22FA9"/>
    <w:rsid w:val="00A2331F"/>
    <w:rsid w:val="00A24F31"/>
    <w:rsid w:val="00A25024"/>
    <w:rsid w:val="00A34532"/>
    <w:rsid w:val="00A35F8F"/>
    <w:rsid w:val="00A41377"/>
    <w:rsid w:val="00A4263D"/>
    <w:rsid w:val="00A509B8"/>
    <w:rsid w:val="00A522AC"/>
    <w:rsid w:val="00A52AB9"/>
    <w:rsid w:val="00A534CF"/>
    <w:rsid w:val="00A6210B"/>
    <w:rsid w:val="00A64EBF"/>
    <w:rsid w:val="00A66C43"/>
    <w:rsid w:val="00A71200"/>
    <w:rsid w:val="00A7323A"/>
    <w:rsid w:val="00A831B4"/>
    <w:rsid w:val="00A87395"/>
    <w:rsid w:val="00A95B69"/>
    <w:rsid w:val="00A95DF7"/>
    <w:rsid w:val="00A97798"/>
    <w:rsid w:val="00AA5213"/>
    <w:rsid w:val="00AA65A6"/>
    <w:rsid w:val="00AC1D8E"/>
    <w:rsid w:val="00AC2BA6"/>
    <w:rsid w:val="00AC48FA"/>
    <w:rsid w:val="00AD0240"/>
    <w:rsid w:val="00AD4137"/>
    <w:rsid w:val="00AF2D68"/>
    <w:rsid w:val="00B037BA"/>
    <w:rsid w:val="00B20139"/>
    <w:rsid w:val="00B218DA"/>
    <w:rsid w:val="00B342FA"/>
    <w:rsid w:val="00B53E8B"/>
    <w:rsid w:val="00B67A76"/>
    <w:rsid w:val="00B774D2"/>
    <w:rsid w:val="00B8015A"/>
    <w:rsid w:val="00B82A57"/>
    <w:rsid w:val="00BA053B"/>
    <w:rsid w:val="00BA3F28"/>
    <w:rsid w:val="00BB35AE"/>
    <w:rsid w:val="00BC03A1"/>
    <w:rsid w:val="00BC0D25"/>
    <w:rsid w:val="00BC0EEA"/>
    <w:rsid w:val="00BC6448"/>
    <w:rsid w:val="00BD2505"/>
    <w:rsid w:val="00BE592D"/>
    <w:rsid w:val="00BF52B0"/>
    <w:rsid w:val="00BF5697"/>
    <w:rsid w:val="00C040A4"/>
    <w:rsid w:val="00C10F45"/>
    <w:rsid w:val="00C11A5C"/>
    <w:rsid w:val="00C129B3"/>
    <w:rsid w:val="00C14CCC"/>
    <w:rsid w:val="00C1695E"/>
    <w:rsid w:val="00C22C1C"/>
    <w:rsid w:val="00C318B0"/>
    <w:rsid w:val="00C33F2E"/>
    <w:rsid w:val="00C34936"/>
    <w:rsid w:val="00C34C14"/>
    <w:rsid w:val="00C355B9"/>
    <w:rsid w:val="00C37EF1"/>
    <w:rsid w:val="00C401C4"/>
    <w:rsid w:val="00C41680"/>
    <w:rsid w:val="00C60A25"/>
    <w:rsid w:val="00C63788"/>
    <w:rsid w:val="00C765C5"/>
    <w:rsid w:val="00C775CE"/>
    <w:rsid w:val="00C82479"/>
    <w:rsid w:val="00C8670B"/>
    <w:rsid w:val="00C867F0"/>
    <w:rsid w:val="00C92A8C"/>
    <w:rsid w:val="00CA06D8"/>
    <w:rsid w:val="00CA345A"/>
    <w:rsid w:val="00CB49FF"/>
    <w:rsid w:val="00CC02CF"/>
    <w:rsid w:val="00CC086A"/>
    <w:rsid w:val="00CC6187"/>
    <w:rsid w:val="00CD0E24"/>
    <w:rsid w:val="00CD0F66"/>
    <w:rsid w:val="00CD364B"/>
    <w:rsid w:val="00CE23B8"/>
    <w:rsid w:val="00CE284E"/>
    <w:rsid w:val="00CE50D7"/>
    <w:rsid w:val="00CF3C50"/>
    <w:rsid w:val="00CF4080"/>
    <w:rsid w:val="00CF4CBE"/>
    <w:rsid w:val="00D00344"/>
    <w:rsid w:val="00D1754D"/>
    <w:rsid w:val="00D2223F"/>
    <w:rsid w:val="00D274A4"/>
    <w:rsid w:val="00D277AF"/>
    <w:rsid w:val="00D302AE"/>
    <w:rsid w:val="00D31163"/>
    <w:rsid w:val="00D31C8C"/>
    <w:rsid w:val="00D320B1"/>
    <w:rsid w:val="00D334ED"/>
    <w:rsid w:val="00D33AFD"/>
    <w:rsid w:val="00D36489"/>
    <w:rsid w:val="00D369E9"/>
    <w:rsid w:val="00D42195"/>
    <w:rsid w:val="00D50704"/>
    <w:rsid w:val="00D5760A"/>
    <w:rsid w:val="00D5785F"/>
    <w:rsid w:val="00D61410"/>
    <w:rsid w:val="00D70614"/>
    <w:rsid w:val="00D8181D"/>
    <w:rsid w:val="00D968D8"/>
    <w:rsid w:val="00D97F1E"/>
    <w:rsid w:val="00DA563D"/>
    <w:rsid w:val="00DA7277"/>
    <w:rsid w:val="00DB3627"/>
    <w:rsid w:val="00DB4724"/>
    <w:rsid w:val="00DB6944"/>
    <w:rsid w:val="00DC188E"/>
    <w:rsid w:val="00DC3B28"/>
    <w:rsid w:val="00DC4746"/>
    <w:rsid w:val="00DC48FA"/>
    <w:rsid w:val="00DD6E71"/>
    <w:rsid w:val="00DE7149"/>
    <w:rsid w:val="00DF1A13"/>
    <w:rsid w:val="00DF30EB"/>
    <w:rsid w:val="00E0314C"/>
    <w:rsid w:val="00E1508F"/>
    <w:rsid w:val="00E261DF"/>
    <w:rsid w:val="00E27240"/>
    <w:rsid w:val="00E27EDD"/>
    <w:rsid w:val="00E30584"/>
    <w:rsid w:val="00E310B9"/>
    <w:rsid w:val="00E34F34"/>
    <w:rsid w:val="00E37E1B"/>
    <w:rsid w:val="00E45A5A"/>
    <w:rsid w:val="00E54009"/>
    <w:rsid w:val="00E562C0"/>
    <w:rsid w:val="00E57FAF"/>
    <w:rsid w:val="00E672D6"/>
    <w:rsid w:val="00E76024"/>
    <w:rsid w:val="00E856A2"/>
    <w:rsid w:val="00E967AD"/>
    <w:rsid w:val="00E96884"/>
    <w:rsid w:val="00EA5435"/>
    <w:rsid w:val="00EA5F47"/>
    <w:rsid w:val="00EA62DB"/>
    <w:rsid w:val="00EB455E"/>
    <w:rsid w:val="00EC79DE"/>
    <w:rsid w:val="00EC7D4A"/>
    <w:rsid w:val="00ED4ACE"/>
    <w:rsid w:val="00EE24CB"/>
    <w:rsid w:val="00EE4D35"/>
    <w:rsid w:val="00EF2DA7"/>
    <w:rsid w:val="00EF6E1D"/>
    <w:rsid w:val="00EF7CDA"/>
    <w:rsid w:val="00F1412B"/>
    <w:rsid w:val="00F15BFA"/>
    <w:rsid w:val="00F33DD0"/>
    <w:rsid w:val="00F33FE6"/>
    <w:rsid w:val="00F34FAB"/>
    <w:rsid w:val="00F435AA"/>
    <w:rsid w:val="00F53FF5"/>
    <w:rsid w:val="00F5738A"/>
    <w:rsid w:val="00F612D4"/>
    <w:rsid w:val="00F64DD4"/>
    <w:rsid w:val="00F657CC"/>
    <w:rsid w:val="00F7389E"/>
    <w:rsid w:val="00F765CD"/>
    <w:rsid w:val="00F77F1D"/>
    <w:rsid w:val="00F77FF7"/>
    <w:rsid w:val="00F87CCB"/>
    <w:rsid w:val="00FA48C7"/>
    <w:rsid w:val="00FB51FB"/>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19E9"/>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Default">
    <w:name w:val="Default"/>
    <w:rsid w:val="002902F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41089">
      <w:bodyDiv w:val="1"/>
      <w:marLeft w:val="0"/>
      <w:marRight w:val="0"/>
      <w:marTop w:val="0"/>
      <w:marBottom w:val="0"/>
      <w:divBdr>
        <w:top w:val="none" w:sz="0" w:space="0" w:color="auto"/>
        <w:left w:val="none" w:sz="0" w:space="0" w:color="auto"/>
        <w:bottom w:val="none" w:sz="0" w:space="0" w:color="auto"/>
        <w:right w:val="none" w:sz="0" w:space="0" w:color="auto"/>
      </w:divBdr>
    </w:div>
    <w:div w:id="95487698">
      <w:bodyDiv w:val="1"/>
      <w:marLeft w:val="0"/>
      <w:marRight w:val="0"/>
      <w:marTop w:val="0"/>
      <w:marBottom w:val="0"/>
      <w:divBdr>
        <w:top w:val="none" w:sz="0" w:space="0" w:color="auto"/>
        <w:left w:val="none" w:sz="0" w:space="0" w:color="auto"/>
        <w:bottom w:val="none" w:sz="0" w:space="0" w:color="auto"/>
        <w:right w:val="none" w:sz="0" w:space="0" w:color="auto"/>
      </w:divBdr>
    </w:div>
    <w:div w:id="422532400">
      <w:bodyDiv w:val="1"/>
      <w:marLeft w:val="0"/>
      <w:marRight w:val="0"/>
      <w:marTop w:val="0"/>
      <w:marBottom w:val="0"/>
      <w:divBdr>
        <w:top w:val="none" w:sz="0" w:space="0" w:color="auto"/>
        <w:left w:val="none" w:sz="0" w:space="0" w:color="auto"/>
        <w:bottom w:val="none" w:sz="0" w:space="0" w:color="auto"/>
        <w:right w:val="none" w:sz="0" w:space="0" w:color="auto"/>
      </w:divBdr>
    </w:div>
    <w:div w:id="484930406">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74896242">
      <w:bodyDiv w:val="1"/>
      <w:marLeft w:val="0"/>
      <w:marRight w:val="0"/>
      <w:marTop w:val="0"/>
      <w:marBottom w:val="0"/>
      <w:divBdr>
        <w:top w:val="none" w:sz="0" w:space="0" w:color="auto"/>
        <w:left w:val="none" w:sz="0" w:space="0" w:color="auto"/>
        <w:bottom w:val="none" w:sz="0" w:space="0" w:color="auto"/>
        <w:right w:val="none" w:sz="0" w:space="0" w:color="auto"/>
      </w:divBdr>
    </w:div>
    <w:div w:id="833255866">
      <w:bodyDiv w:val="1"/>
      <w:marLeft w:val="0"/>
      <w:marRight w:val="0"/>
      <w:marTop w:val="0"/>
      <w:marBottom w:val="0"/>
      <w:divBdr>
        <w:top w:val="none" w:sz="0" w:space="0" w:color="auto"/>
        <w:left w:val="none" w:sz="0" w:space="0" w:color="auto"/>
        <w:bottom w:val="none" w:sz="0" w:space="0" w:color="auto"/>
        <w:right w:val="none" w:sz="0" w:space="0" w:color="auto"/>
      </w:divBdr>
    </w:div>
    <w:div w:id="944654262">
      <w:bodyDiv w:val="1"/>
      <w:marLeft w:val="0"/>
      <w:marRight w:val="0"/>
      <w:marTop w:val="0"/>
      <w:marBottom w:val="0"/>
      <w:divBdr>
        <w:top w:val="none" w:sz="0" w:space="0" w:color="auto"/>
        <w:left w:val="none" w:sz="0" w:space="0" w:color="auto"/>
        <w:bottom w:val="none" w:sz="0" w:space="0" w:color="auto"/>
        <w:right w:val="none" w:sz="0" w:space="0" w:color="auto"/>
      </w:divBdr>
    </w:div>
    <w:div w:id="955411151">
      <w:bodyDiv w:val="1"/>
      <w:marLeft w:val="0"/>
      <w:marRight w:val="0"/>
      <w:marTop w:val="0"/>
      <w:marBottom w:val="0"/>
      <w:divBdr>
        <w:top w:val="none" w:sz="0" w:space="0" w:color="auto"/>
        <w:left w:val="none" w:sz="0" w:space="0" w:color="auto"/>
        <w:bottom w:val="none" w:sz="0" w:space="0" w:color="auto"/>
        <w:right w:val="none" w:sz="0" w:space="0" w:color="auto"/>
      </w:divBdr>
    </w:div>
    <w:div w:id="1270355019">
      <w:bodyDiv w:val="1"/>
      <w:marLeft w:val="0"/>
      <w:marRight w:val="0"/>
      <w:marTop w:val="0"/>
      <w:marBottom w:val="0"/>
      <w:divBdr>
        <w:top w:val="none" w:sz="0" w:space="0" w:color="auto"/>
        <w:left w:val="none" w:sz="0" w:space="0" w:color="auto"/>
        <w:bottom w:val="none" w:sz="0" w:space="0" w:color="auto"/>
        <w:right w:val="none" w:sz="0" w:space="0" w:color="auto"/>
      </w:divBdr>
    </w:div>
    <w:div w:id="1369375819">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46777280">
      <w:bodyDiv w:val="1"/>
      <w:marLeft w:val="0"/>
      <w:marRight w:val="0"/>
      <w:marTop w:val="0"/>
      <w:marBottom w:val="0"/>
      <w:divBdr>
        <w:top w:val="none" w:sz="0" w:space="0" w:color="auto"/>
        <w:left w:val="none" w:sz="0" w:space="0" w:color="auto"/>
        <w:bottom w:val="none" w:sz="0" w:space="0" w:color="auto"/>
        <w:right w:val="none" w:sz="0" w:space="0" w:color="auto"/>
      </w:divBdr>
    </w:div>
    <w:div w:id="1526361376">
      <w:bodyDiv w:val="1"/>
      <w:marLeft w:val="0"/>
      <w:marRight w:val="0"/>
      <w:marTop w:val="0"/>
      <w:marBottom w:val="0"/>
      <w:divBdr>
        <w:top w:val="none" w:sz="0" w:space="0" w:color="auto"/>
        <w:left w:val="none" w:sz="0" w:space="0" w:color="auto"/>
        <w:bottom w:val="none" w:sz="0" w:space="0" w:color="auto"/>
        <w:right w:val="none" w:sz="0" w:space="0" w:color="auto"/>
      </w:divBdr>
    </w:div>
    <w:div w:id="1615401460">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92934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hyperlink" Target="http://www.rand.org/pubs/technical_reports/TR653"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and.org/pubs/technical_reports/TR653"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1002AFF" w:usb1="C0000002" w:usb2="00000008"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027AF"/>
    <w:rsid w:val="00021F89"/>
    <w:rsid w:val="00127222"/>
    <w:rsid w:val="001736D7"/>
    <w:rsid w:val="00190AF4"/>
    <w:rsid w:val="00223FA3"/>
    <w:rsid w:val="00260A99"/>
    <w:rsid w:val="002A288F"/>
    <w:rsid w:val="002C65A7"/>
    <w:rsid w:val="002D5E95"/>
    <w:rsid w:val="002F052A"/>
    <w:rsid w:val="00350176"/>
    <w:rsid w:val="003840F0"/>
    <w:rsid w:val="004309EA"/>
    <w:rsid w:val="00437537"/>
    <w:rsid w:val="004D785E"/>
    <w:rsid w:val="00513FC9"/>
    <w:rsid w:val="0053654E"/>
    <w:rsid w:val="00566A98"/>
    <w:rsid w:val="00583EDF"/>
    <w:rsid w:val="00610196"/>
    <w:rsid w:val="00632A7E"/>
    <w:rsid w:val="00632AB6"/>
    <w:rsid w:val="007039C9"/>
    <w:rsid w:val="00730B33"/>
    <w:rsid w:val="00772B2A"/>
    <w:rsid w:val="007C672A"/>
    <w:rsid w:val="007D4368"/>
    <w:rsid w:val="00822666"/>
    <w:rsid w:val="00823ECC"/>
    <w:rsid w:val="00826796"/>
    <w:rsid w:val="00866C97"/>
    <w:rsid w:val="008A6F7D"/>
    <w:rsid w:val="009017AE"/>
    <w:rsid w:val="009C542D"/>
    <w:rsid w:val="00A01A18"/>
    <w:rsid w:val="00A95183"/>
    <w:rsid w:val="00AB4AF7"/>
    <w:rsid w:val="00AC0537"/>
    <w:rsid w:val="00AD7C4F"/>
    <w:rsid w:val="00B445F5"/>
    <w:rsid w:val="00B754D8"/>
    <w:rsid w:val="00BD40CB"/>
    <w:rsid w:val="00BE6EFF"/>
    <w:rsid w:val="00C362A2"/>
    <w:rsid w:val="00C90121"/>
    <w:rsid w:val="00C96E73"/>
    <w:rsid w:val="00CA1FE8"/>
    <w:rsid w:val="00CA344F"/>
    <w:rsid w:val="00D1676E"/>
    <w:rsid w:val="00D86B79"/>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BADE4D4E925EE44A48BA97C226E724D" ma:contentTypeVersion="0" ma:contentTypeDescription="Create a new document." ma:contentTypeScope="" ma:versionID="33b2859d5b62e3b917c6e10e72ad07a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7B8C1DD2-B8B3-406C-A7C4-1749FF52D9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700C901-3C40-4C03-AF30-8401D54B3554}">
  <ds:schemaRefs>
    <ds:schemaRef ds:uri="http://purl.org/dc/terms/"/>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elements/1.1/"/>
    <ds:schemaRef ds:uri="http://www.w3.org/XML/1998/namespace"/>
  </ds:schemaRefs>
</ds:datastoreItem>
</file>

<file path=customXml/itemProps4.xml><?xml version="1.0" encoding="utf-8"?>
<ds:datastoreItem xmlns:ds="http://schemas.openxmlformats.org/officeDocument/2006/customXml" ds:itemID="{BCC55035-CDE2-41BF-8E64-9E7FDEE6C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11256</Words>
  <Characters>64163</Characters>
  <Application>Microsoft Office Word</Application>
  <DocSecurity>4</DocSecurity>
  <Lines>534</Lines>
  <Paragraphs>150</Paragraphs>
  <ScaleCrop>false</ScaleCrop>
  <HeadingPairs>
    <vt:vector size="2" baseType="variant">
      <vt:variant>
        <vt:lpstr>Title</vt:lpstr>
      </vt:variant>
      <vt:variant>
        <vt:i4>1</vt:i4>
      </vt:variant>
    </vt:vector>
  </HeadingPairs>
  <TitlesOfParts>
    <vt:vector size="1" baseType="lpstr">
      <vt:lpstr>NQF 0661 Measure Testing Form</vt:lpstr>
    </vt:vector>
  </TitlesOfParts>
  <Manager>Colleen M. McKiernan</Manager>
  <Company>The Lewin Group</Company>
  <LinksUpToDate>false</LinksUpToDate>
  <CharactersWithSpaces>75269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NQF 0661 Measure Testing Form</dc:title>
  <dc:subject>Measure Testing Form for NQF 0661</dc:subject>
  <dc:creator>The Lewin Group</dc:creator>
  <cp:lastModifiedBy>Colleen M. McKiernan</cp:lastModifiedBy>
  <cp:revision>2</cp:revision>
  <dcterms:created xsi:type="dcterms:W3CDTF">2019-07-25T21:05:00Z</dcterms:created>
  <dcterms:modified xsi:type="dcterms:W3CDTF">2019-07-25T21:05:00Z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0x0101008BADE4D4E925EE44A48BA97C226E724D</vt:lpwstr>
  </property>
</Properties>
</file>