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785B1" w14:textId="77777777" w:rsidR="001D462D" w:rsidRDefault="001D462D" w:rsidP="003B570F">
      <w:pPr>
        <w:pStyle w:val="Heading1"/>
        <w:rPr>
          <w:noProof/>
        </w:rPr>
      </w:pPr>
    </w:p>
    <w:p w14:paraId="0CABCF53" w14:textId="06DC34CC" w:rsidR="00927027" w:rsidRDefault="001D462D" w:rsidP="00927027">
      <w:pPr>
        <w:contextualSpacing/>
        <w:jc w:val="center"/>
        <w:rPr>
          <w:rFonts w:cstheme="minorHAnsi"/>
          <w:b/>
          <w:noProof/>
        </w:rPr>
      </w:pPr>
      <w:r>
        <w:rPr>
          <w:b/>
          <w:smallCaps/>
          <w:noProof/>
          <w:sz w:val="24"/>
          <w:szCs w:val="24"/>
        </w:rPr>
        <w:t>[</w:t>
      </w:r>
      <w:r w:rsidR="000E78F6">
        <w:rPr>
          <w:b/>
          <w:smallCaps/>
          <w:noProof/>
          <w:sz w:val="24"/>
          <w:szCs w:val="24"/>
        </w:rPr>
        <w:t>N</w:t>
      </w:r>
      <w:r w:rsidR="000E78F6" w:rsidRPr="001A6D05">
        <w:rPr>
          <w:b/>
          <w:smallCaps/>
          <w:noProof/>
          <w:sz w:val="24"/>
          <w:szCs w:val="24"/>
        </w:rPr>
        <w:t>ational Quality Forum</w:t>
      </w:r>
      <w:r w:rsidR="000E78F6" w:rsidRPr="001A6D05">
        <w:rPr>
          <w:b/>
          <w:noProof/>
          <w:sz w:val="24"/>
          <w:szCs w:val="24"/>
        </w:rPr>
        <w:t>—</w:t>
      </w:r>
      <w:r w:rsidR="00927027">
        <w:rPr>
          <w:rFonts w:cstheme="minorHAnsi"/>
          <w:b/>
          <w:noProof/>
        </w:rPr>
        <w:t>Measure Te</w:t>
      </w:r>
      <w:r w:rsidR="000E78F6">
        <w:rPr>
          <w:rFonts w:cstheme="minorHAnsi"/>
          <w:b/>
          <w:noProof/>
        </w:rPr>
        <w:t>sting (subcriteria 2a2, 2b</w:t>
      </w:r>
      <w:r w:rsidR="00651D44">
        <w:rPr>
          <w:rFonts w:cstheme="minorHAnsi"/>
          <w:b/>
          <w:noProof/>
        </w:rPr>
        <w:t>1</w:t>
      </w:r>
      <w:r w:rsidR="000E78F6">
        <w:rPr>
          <w:rFonts w:cstheme="minorHAnsi"/>
          <w:b/>
          <w:noProof/>
        </w:rPr>
        <w:t>-2b</w:t>
      </w:r>
      <w:r w:rsidR="00651D44">
        <w:rPr>
          <w:rFonts w:cstheme="minorHAnsi"/>
          <w:b/>
          <w:noProof/>
        </w:rPr>
        <w:t>6</w:t>
      </w:r>
      <w:r w:rsidR="000E78F6">
        <w:rPr>
          <w:rFonts w:cstheme="minorHAnsi"/>
          <w:b/>
          <w:noProof/>
        </w:rPr>
        <w:t>)</w:t>
      </w:r>
    </w:p>
    <w:p w14:paraId="0CABCF54" w14:textId="77777777" w:rsidR="00797624" w:rsidRPr="00612DD5" w:rsidRDefault="00797624" w:rsidP="00105D8B">
      <w:pPr>
        <w:contextualSpacing/>
        <w:rPr>
          <w:rFonts w:cstheme="minorHAnsi"/>
          <w:b/>
          <w:noProof/>
        </w:rPr>
      </w:pPr>
    </w:p>
    <w:p w14:paraId="0CABCF55" w14:textId="13A3BDDE" w:rsidR="00927027" w:rsidRPr="00612DD5" w:rsidRDefault="00797624" w:rsidP="00105D8B">
      <w:pPr>
        <w:contextualSpacing/>
        <w:rPr>
          <w:rFonts w:cstheme="minorHAnsi"/>
          <w:b/>
          <w:noProof/>
        </w:rPr>
      </w:pPr>
      <w:r w:rsidRPr="00612DD5">
        <w:rPr>
          <w:rFonts w:cstheme="minorHAnsi"/>
          <w:b/>
          <w:noProof/>
        </w:rPr>
        <w:t xml:space="preserve">Measure Number </w:t>
      </w:r>
      <w:r w:rsidRPr="00612DD5">
        <w:rPr>
          <w:rFonts w:cstheme="minorHAnsi"/>
          <w:noProof/>
        </w:rPr>
        <w:t>(</w:t>
      </w:r>
      <w:r w:rsidRPr="00612DD5">
        <w:rPr>
          <w:rFonts w:cstheme="minorHAnsi"/>
          <w:i/>
          <w:noProof/>
        </w:rPr>
        <w:t>if previously endorsed</w:t>
      </w:r>
      <w:r w:rsidRPr="00612DD5">
        <w:rPr>
          <w:rFonts w:cstheme="minorHAnsi"/>
          <w:noProof/>
        </w:rPr>
        <w:t>)</w:t>
      </w:r>
      <w:r w:rsidRPr="00612DD5">
        <w:rPr>
          <w:rFonts w:cstheme="minorHAnsi"/>
          <w:b/>
          <w:noProof/>
        </w:rPr>
        <w:t xml:space="preserve">: </w:t>
      </w:r>
      <w:sdt>
        <w:sdtPr>
          <w:rPr>
            <w:rStyle w:val="Style1"/>
            <w:color w:val="auto"/>
          </w:rPr>
          <w:id w:val="1103681744"/>
          <w:placeholder>
            <w:docPart w:val="D06AB11FD608490E9B47857CE12EB3BD"/>
          </w:placeholder>
        </w:sdtPr>
        <w:sdtEndPr>
          <w:rPr>
            <w:rStyle w:val="DefaultParagraphFont"/>
            <w:rFonts w:cstheme="minorHAnsi"/>
            <w:b/>
            <w:noProof/>
          </w:rPr>
        </w:sdtEndPr>
        <w:sdtContent>
          <w:r w:rsidR="00B176DA">
            <w:rPr>
              <w:rStyle w:val="Style1"/>
              <w:color w:val="auto"/>
            </w:rPr>
            <w:t>1952</w:t>
          </w:r>
        </w:sdtContent>
      </w:sdt>
    </w:p>
    <w:p w14:paraId="5D24C9D0" w14:textId="0FF34907" w:rsidR="002D5AC6" w:rsidRDefault="00105D8B" w:rsidP="002D5AC6">
      <w:pPr>
        <w:contextualSpacing/>
        <w:rPr>
          <w:rFonts w:cstheme="minorHAnsi"/>
          <w:noProof/>
        </w:rPr>
      </w:pPr>
      <w:r w:rsidRPr="00612DD5">
        <w:rPr>
          <w:rFonts w:cstheme="minorHAnsi"/>
          <w:b/>
          <w:noProof/>
        </w:rPr>
        <w:t>Measure Title</w:t>
      </w:r>
      <w:r w:rsidRPr="00612DD5">
        <w:rPr>
          <w:rFonts w:cstheme="minorHAnsi"/>
          <w:noProof/>
        </w:rPr>
        <w:t xml:space="preserve">:  </w:t>
      </w:r>
      <w:sdt>
        <w:sdtPr>
          <w:rPr>
            <w:rStyle w:val="Style1"/>
            <w:rFonts w:cstheme="minorHAnsi"/>
            <w:color w:val="auto"/>
          </w:rPr>
          <w:id w:val="-882640736"/>
          <w:placeholder>
            <w:docPart w:val="00949831315D4E1BAFC508BD77E32A40"/>
          </w:placeholder>
        </w:sdtPr>
        <w:sdtEndPr>
          <w:rPr>
            <w:rStyle w:val="DefaultParagraphFont"/>
            <w:noProof/>
          </w:rPr>
        </w:sdtEndPr>
        <w:sdtContent>
          <w:sdt>
            <w:sdtPr>
              <w:rPr>
                <w:rStyle w:val="Style1"/>
                <w:rFonts w:cstheme="minorHAnsi"/>
                <w:color w:val="auto"/>
              </w:rPr>
              <w:id w:val="-1627842987"/>
              <w:placeholder>
                <w:docPart w:val="19160160E2E94AAE99D7A140655490DA"/>
              </w:placeholder>
            </w:sdtPr>
            <w:sdtEndPr>
              <w:rPr>
                <w:rStyle w:val="DefaultParagraphFont"/>
                <w:noProof/>
              </w:rPr>
            </w:sdtEndPr>
            <w:sdtContent>
              <w:r w:rsidR="00C92E2C" w:rsidRPr="00C92E2C">
                <w:rPr>
                  <w:rStyle w:val="Style1"/>
                  <w:rFonts w:cstheme="minorHAnsi"/>
                  <w:color w:val="auto"/>
                </w:rPr>
                <w:t>Time to Intravenous Thrombolytic Therapy</w:t>
              </w:r>
            </w:sdtContent>
          </w:sdt>
        </w:sdtContent>
      </w:sdt>
    </w:p>
    <w:p w14:paraId="0CABCF57" w14:textId="02163AB4" w:rsidR="005C73CA" w:rsidRPr="00612DD5" w:rsidRDefault="00105D8B" w:rsidP="002D5AC6">
      <w:pPr>
        <w:contextualSpacing/>
        <w:rPr>
          <w:rStyle w:val="Style2"/>
          <w:rFonts w:cstheme="minorHAnsi"/>
          <w:color w:val="auto"/>
          <w:u w:val="none"/>
        </w:rPr>
      </w:pPr>
      <w:r w:rsidRPr="00612DD5">
        <w:rPr>
          <w:rFonts w:cstheme="minorHAnsi"/>
          <w:b/>
          <w:noProof/>
        </w:rPr>
        <w:t>Date of Submission</w:t>
      </w:r>
      <w:r w:rsidRPr="00612DD5">
        <w:rPr>
          <w:rFonts w:cstheme="minorHAnsi"/>
          <w:noProof/>
        </w:rPr>
        <w:t xml:space="preserve">:  </w:t>
      </w:r>
      <w:sdt>
        <w:sdtPr>
          <w:rPr>
            <w:rStyle w:val="Style2"/>
            <w:rFonts w:cstheme="minorHAnsi"/>
            <w:color w:val="auto"/>
            <w:u w:val="none"/>
          </w:rPr>
          <w:id w:val="-1689821638"/>
          <w:placeholder>
            <w:docPart w:val="D0A5AE3409394D21BA5FA5F27780E302"/>
          </w:placeholder>
          <w:date w:fullDate="2019-08-01T00:00:00Z">
            <w:dateFormat w:val="M/d/yyyy"/>
            <w:lid w:val="en-US"/>
            <w:storeMappedDataAs w:val="dateTime"/>
            <w:calendar w:val="gregorian"/>
          </w:date>
        </w:sdtPr>
        <w:sdtEndPr>
          <w:rPr>
            <w:rStyle w:val="DefaultParagraphFont"/>
            <w:noProof/>
          </w:rPr>
        </w:sdtEndPr>
        <w:sdtContent>
          <w:r w:rsidR="00C92E2C">
            <w:rPr>
              <w:rStyle w:val="Style2"/>
              <w:rFonts w:cstheme="minorHAnsi"/>
              <w:color w:val="auto"/>
              <w:u w:val="none"/>
            </w:rPr>
            <w:t>8/1</w:t>
          </w:r>
          <w:r w:rsidR="00402D16">
            <w:rPr>
              <w:rStyle w:val="Style2"/>
              <w:rFonts w:cstheme="minorHAnsi"/>
              <w:color w:val="auto"/>
              <w:u w:val="none"/>
            </w:rPr>
            <w:t>/2019</w:t>
          </w:r>
        </w:sdtContent>
      </w:sdt>
    </w:p>
    <w:p w14:paraId="0CABCF58" w14:textId="77777777" w:rsidR="00CD364B" w:rsidRPr="00612DD5" w:rsidRDefault="009E1846" w:rsidP="009E1846">
      <w:pPr>
        <w:spacing w:after="0"/>
        <w:rPr>
          <w:rFonts w:cstheme="minorHAnsi"/>
          <w:b/>
        </w:rPr>
      </w:pPr>
      <w:r w:rsidRPr="00612DD5">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46486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464864"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464864"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464864"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02A976BD" w:rsidR="000B7D57" w:rsidRPr="00C775CE" w:rsidRDefault="00464864" w:rsidP="00CD364B">
            <w:pPr>
              <w:autoSpaceDE w:val="0"/>
              <w:autoSpaceDN w:val="0"/>
              <w:adjustRightInd w:val="0"/>
              <w:rPr>
                <w:rFonts w:cstheme="minorHAnsi"/>
                <w:bCs/>
              </w:rPr>
            </w:pPr>
            <w:sdt>
              <w:sdtPr>
                <w:rPr>
                  <w:rFonts w:cstheme="minorHAnsi"/>
                  <w:bCs/>
                  <w:color w:val="FF0000"/>
                </w:rPr>
                <w:id w:val="-1952933063"/>
                <w14:checkbox>
                  <w14:checked w14:val="1"/>
                  <w14:checkedState w14:val="2612" w14:font="MS Gothic"/>
                  <w14:uncheckedState w14:val="2610" w14:font="MS Gothic"/>
                </w14:checkbox>
              </w:sdtPr>
              <w:sdtEndPr/>
              <w:sdtContent>
                <w:r w:rsidR="00A228EC" w:rsidRPr="00A228EC">
                  <w:rPr>
                    <w:rFonts w:ascii="MS Gothic" w:eastAsia="MS Gothic" w:hAnsi="MS Gothic" w:cstheme="minorHAnsi" w:hint="eastAsia"/>
                    <w:bCs/>
                    <w:color w:val="FF0000"/>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464864"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46486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00145149"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46486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46486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464864"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464864"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6E3C4528" w:rsidR="00A01494" w:rsidRPr="000F1B7A" w:rsidRDefault="00464864" w:rsidP="000F1B7A">
            <w:pPr>
              <w:autoSpaceDE w:val="0"/>
              <w:autoSpaceDN w:val="0"/>
              <w:adjustRightInd w:val="0"/>
              <w:rPr>
                <w:rFonts w:cstheme="minorHAnsi"/>
                <w:bCs/>
              </w:rPr>
            </w:pPr>
            <w:sdt>
              <w:sdtPr>
                <w:rPr>
                  <w:rFonts w:cstheme="minorHAnsi"/>
                  <w:bCs/>
                  <w:color w:val="FF0000"/>
                </w:rPr>
                <w:id w:val="751091068"/>
                <w14:checkbox>
                  <w14:checked w14:val="1"/>
                  <w14:checkedState w14:val="2612" w14:font="MS Gothic"/>
                  <w14:uncheckedState w14:val="2610" w14:font="MS Gothic"/>
                </w14:checkbox>
              </w:sdtPr>
              <w:sdtEndPr/>
              <w:sdtContent>
                <w:r w:rsidR="0019633A" w:rsidRPr="0019633A">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405C0EC9" w:rsidR="00A01494" w:rsidRPr="000F1B7A" w:rsidRDefault="00464864" w:rsidP="000F1B7A">
            <w:pPr>
              <w:autoSpaceDE w:val="0"/>
              <w:autoSpaceDN w:val="0"/>
              <w:adjustRightInd w:val="0"/>
              <w:rPr>
                <w:rFonts w:cstheme="minorHAnsi"/>
                <w:bCs/>
              </w:rPr>
            </w:pPr>
            <w:sdt>
              <w:sdtPr>
                <w:rPr>
                  <w:rFonts w:cstheme="minorHAnsi"/>
                  <w:bCs/>
                  <w:color w:val="FF0000"/>
                </w:rPr>
                <w:id w:val="547026371"/>
                <w14:checkbox>
                  <w14:checked w14:val="1"/>
                  <w14:checkedState w14:val="2612" w14:font="MS Gothic"/>
                  <w14:uncheckedState w14:val="2610" w14:font="MS Gothic"/>
                </w14:checkbox>
              </w:sdtPr>
              <w:sdtEndPr/>
              <w:sdtContent>
                <w:r w:rsidR="0019633A" w:rsidRPr="0019633A">
                  <w:rPr>
                    <w:rFonts w:ascii="MS Gothic" w:eastAsia="MS Gothic" w:hAnsi="MS Gothic" w:cstheme="minorHAnsi" w:hint="eastAsia"/>
                    <w:bCs/>
                    <w:color w:val="FF0000"/>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46486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46486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46486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46486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46486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46486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44053918"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254CDC58" w14:textId="1F3E03A1" w:rsidR="00F41F6C" w:rsidRPr="009021C2" w:rsidRDefault="00F41F6C" w:rsidP="0019633A">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021C2">
        <w:rPr>
          <w:rFonts w:cs="Times New Roman"/>
          <w:b/>
          <w:color w:val="C00000"/>
          <w:szCs w:val="20"/>
          <w:u w:val="single"/>
        </w:rPr>
        <w:t xml:space="preserve"> </w:t>
      </w:r>
      <w:r w:rsidRPr="009021C2">
        <w:rPr>
          <w:rFonts w:cstheme="minorHAnsi"/>
          <w:b/>
          <w:color w:val="0000FF"/>
          <w:u w:val="single"/>
        </w:rPr>
        <w:t>testing</w:t>
      </w:r>
    </w:p>
    <w:p w14:paraId="2BF701F5" w14:textId="33E9A432" w:rsidR="0019633A" w:rsidRPr="00DD43DB" w:rsidRDefault="0019633A" w:rsidP="0019633A">
      <w:pPr>
        <w:autoSpaceDE w:val="0"/>
        <w:autoSpaceDN w:val="0"/>
        <w:adjustRightInd w:val="0"/>
        <w:spacing w:after="0" w:line="240" w:lineRule="auto"/>
        <w:rPr>
          <w:rFonts w:cstheme="minorHAnsi"/>
          <w:bCs/>
          <w:color w:val="0000FF"/>
        </w:rPr>
      </w:pPr>
      <w:r w:rsidRPr="00DD43DB">
        <w:rPr>
          <w:rFonts w:cstheme="minorHAnsi"/>
          <w:bCs/>
          <w:color w:val="0000FF"/>
        </w:rPr>
        <w:t xml:space="preserve">Get With The Guidelines – Stroke (GWTG-Stroke) is a clinical data registry that collects information from hospitals and clinicians on patient demographics, acute outcomes, quality measures, and health outcomes.  The registry was piloted in 2001 and nationally implemented in 2003.  GWTG-Stroke currently has </w:t>
      </w:r>
      <w:r w:rsidR="003B570F" w:rsidRPr="003B570F">
        <w:rPr>
          <w:rFonts w:cstheme="minorHAnsi"/>
          <w:bCs/>
          <w:color w:val="0000FF"/>
        </w:rPr>
        <w:t>2</w:t>
      </w:r>
      <w:r w:rsidR="00A35528">
        <w:rPr>
          <w:rFonts w:cstheme="minorHAnsi"/>
          <w:bCs/>
          <w:color w:val="0000FF"/>
        </w:rPr>
        <w:t>,</w:t>
      </w:r>
      <w:r w:rsidR="003B570F" w:rsidRPr="003B570F">
        <w:rPr>
          <w:rFonts w:cstheme="minorHAnsi"/>
          <w:bCs/>
          <w:color w:val="0000FF"/>
        </w:rPr>
        <w:t>243</w:t>
      </w:r>
      <w:r w:rsidR="00A35528">
        <w:rPr>
          <w:rFonts w:cstheme="minorHAnsi"/>
          <w:bCs/>
          <w:color w:val="0000FF"/>
        </w:rPr>
        <w:t xml:space="preserve"> </w:t>
      </w:r>
      <w:r w:rsidRPr="00DD43DB">
        <w:rPr>
          <w:rFonts w:cstheme="minorHAnsi"/>
          <w:bCs/>
          <w:color w:val="0000FF"/>
        </w:rPr>
        <w:t>hospitals participating in the program and is managed by the American Heart Association (AHA) and American Stroke Association (ASA).</w:t>
      </w:r>
    </w:p>
    <w:p w14:paraId="176C2C95" w14:textId="77777777" w:rsidR="0019633A" w:rsidRDefault="0019633A" w:rsidP="00DB3627">
      <w:pPr>
        <w:autoSpaceDE w:val="0"/>
        <w:autoSpaceDN w:val="0"/>
        <w:adjustRightInd w:val="0"/>
        <w:spacing w:after="0" w:line="240" w:lineRule="auto"/>
        <w:rPr>
          <w:rFonts w:cstheme="minorHAnsi"/>
          <w:bCs/>
        </w:rPr>
      </w:pPr>
    </w:p>
    <w:p w14:paraId="50D44729" w14:textId="2A036F26" w:rsidR="00D71C53" w:rsidRDefault="00F41F6C" w:rsidP="00DB3627">
      <w:pPr>
        <w:autoSpaceDE w:val="0"/>
        <w:autoSpaceDN w:val="0"/>
        <w:adjustRightInd w:val="0"/>
        <w:spacing w:after="0" w:line="240" w:lineRule="auto"/>
        <w:rPr>
          <w:rFonts w:cstheme="minorHAnsi"/>
          <w:b/>
        </w:rPr>
      </w:pPr>
      <w:r>
        <w:rPr>
          <w:rFonts w:cs="Times New Roman"/>
          <w:b/>
          <w:color w:val="C00000"/>
          <w:szCs w:val="20"/>
          <w:u w:val="single"/>
        </w:rPr>
        <w:t>Current testing</w:t>
      </w:r>
    </w:p>
    <w:p w14:paraId="553AF37F" w14:textId="5F1DD597" w:rsidR="005B28B7" w:rsidRPr="0049647B" w:rsidRDefault="005B28B7" w:rsidP="005B28B7">
      <w:pPr>
        <w:autoSpaceDE w:val="0"/>
        <w:autoSpaceDN w:val="0"/>
        <w:adjustRightInd w:val="0"/>
        <w:spacing w:after="0" w:line="240" w:lineRule="auto"/>
        <w:rPr>
          <w:color w:val="C00000"/>
          <w:szCs w:val="20"/>
        </w:rPr>
      </w:pPr>
      <w:r w:rsidRPr="0049647B">
        <w:rPr>
          <w:color w:val="C00000"/>
          <w:szCs w:val="20"/>
        </w:rPr>
        <w:t xml:space="preserve">The data source is Registry data from the </w:t>
      </w:r>
      <w:r w:rsidR="00463846">
        <w:rPr>
          <w:color w:val="C00000"/>
          <w:szCs w:val="20"/>
        </w:rPr>
        <w:t>2018 Get with The Guidelines Stroke Program.</w:t>
      </w:r>
    </w:p>
    <w:p w14:paraId="62FDC552" w14:textId="77777777" w:rsidR="000D2879" w:rsidRPr="0049647B" w:rsidRDefault="000D2879" w:rsidP="00DB3627">
      <w:pPr>
        <w:autoSpaceDE w:val="0"/>
        <w:autoSpaceDN w:val="0"/>
        <w:adjustRightInd w:val="0"/>
        <w:spacing w:after="0" w:line="240" w:lineRule="auto"/>
        <w:rPr>
          <w:rFonts w:cstheme="minorHAnsi"/>
          <w:b/>
        </w:rPr>
      </w:pPr>
    </w:p>
    <w:p w14:paraId="53B13B75" w14:textId="3F17BFEB" w:rsidR="00D71C53" w:rsidRPr="0049647B" w:rsidRDefault="002B5016" w:rsidP="00DB3627">
      <w:pPr>
        <w:autoSpaceDE w:val="0"/>
        <w:autoSpaceDN w:val="0"/>
        <w:adjustRightInd w:val="0"/>
        <w:spacing w:after="0" w:line="240" w:lineRule="auto"/>
        <w:rPr>
          <w:rFonts w:cstheme="minorHAnsi"/>
          <w:bCs/>
        </w:rPr>
      </w:pPr>
      <w:r w:rsidRPr="0049647B">
        <w:rPr>
          <w:rFonts w:cstheme="minorHAnsi"/>
          <w:b/>
        </w:rPr>
        <w:t>1</w:t>
      </w:r>
      <w:r w:rsidR="00927027" w:rsidRPr="0049647B">
        <w:rPr>
          <w:rFonts w:cstheme="minorHAnsi"/>
          <w:b/>
        </w:rPr>
        <w:t>.</w:t>
      </w:r>
      <w:r w:rsidR="00DB3627" w:rsidRPr="0049647B">
        <w:rPr>
          <w:rFonts w:cstheme="minorHAnsi"/>
          <w:b/>
        </w:rPr>
        <w:t xml:space="preserve">3. </w:t>
      </w:r>
      <w:r w:rsidR="000574AB" w:rsidRPr="0049647B">
        <w:rPr>
          <w:rFonts w:cstheme="minorHAnsi"/>
          <w:b/>
        </w:rPr>
        <w:t xml:space="preserve">What </w:t>
      </w:r>
      <w:r w:rsidR="000968F8" w:rsidRPr="0049647B">
        <w:rPr>
          <w:rFonts w:cstheme="minorHAnsi"/>
          <w:b/>
        </w:rPr>
        <w:t xml:space="preserve">are the </w:t>
      </w:r>
      <w:r w:rsidR="000574AB" w:rsidRPr="0049647B">
        <w:rPr>
          <w:rFonts w:cstheme="minorHAnsi"/>
          <w:b/>
        </w:rPr>
        <w:t xml:space="preserve">dates of </w:t>
      </w:r>
      <w:r w:rsidR="000968F8" w:rsidRPr="0049647B">
        <w:rPr>
          <w:rFonts w:cstheme="minorHAnsi"/>
          <w:b/>
        </w:rPr>
        <w:t xml:space="preserve">the </w:t>
      </w:r>
      <w:r w:rsidR="000574AB" w:rsidRPr="0049647B">
        <w:rPr>
          <w:rFonts w:cstheme="minorHAnsi"/>
          <w:b/>
        </w:rPr>
        <w:t xml:space="preserve">data </w:t>
      </w:r>
      <w:r w:rsidR="000968F8" w:rsidRPr="0049647B">
        <w:rPr>
          <w:rFonts w:cstheme="minorHAnsi"/>
          <w:b/>
        </w:rPr>
        <w:t>used in testing</w:t>
      </w:r>
      <w:r w:rsidR="000968F8" w:rsidRPr="0049647B">
        <w:rPr>
          <w:rFonts w:cstheme="minorHAnsi"/>
        </w:rPr>
        <w:t>?</w:t>
      </w:r>
      <w:r w:rsidR="00080CF7" w:rsidRPr="0049647B">
        <w:rPr>
          <w:rFonts w:cstheme="minorHAnsi"/>
        </w:rPr>
        <w:t xml:space="preserve"> </w:t>
      </w:r>
      <w:r w:rsidR="000574AB" w:rsidRPr="0049647B">
        <w:rPr>
          <w:rFonts w:cstheme="minorHAnsi"/>
        </w:rPr>
        <w:t xml:space="preserve"> </w:t>
      </w:r>
      <w:sdt>
        <w:sdtPr>
          <w:rPr>
            <w:rFonts w:cstheme="minorHAnsi"/>
            <w:color w:val="0000FF"/>
          </w:rPr>
          <w:id w:val="950514773"/>
          <w:showingPlcHdr/>
          <w:text/>
        </w:sdtPr>
        <w:sdtEndPr/>
        <w:sdtContent>
          <w:r w:rsidR="00D71C53" w:rsidRPr="0049647B">
            <w:rPr>
              <w:rFonts w:cstheme="minorHAnsi"/>
              <w:color w:val="0000FF"/>
            </w:rPr>
            <w:t xml:space="preserve">     </w:t>
          </w:r>
        </w:sdtContent>
      </w:sdt>
    </w:p>
    <w:p w14:paraId="5D5A9307"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2318223A" w14:textId="0BE5B0DB" w:rsidR="00D71C53" w:rsidRDefault="0019633A" w:rsidP="00DB3627">
      <w:pPr>
        <w:autoSpaceDE w:val="0"/>
        <w:autoSpaceDN w:val="0"/>
        <w:adjustRightInd w:val="0"/>
        <w:spacing w:after="0" w:line="240" w:lineRule="auto"/>
        <w:rPr>
          <w:rFonts w:cstheme="minorHAnsi"/>
        </w:rPr>
      </w:pPr>
      <w:r>
        <w:rPr>
          <w:rStyle w:val="Style1"/>
        </w:rPr>
        <w:t>10/1/2014 – 9/30/2015</w:t>
      </w:r>
    </w:p>
    <w:p w14:paraId="2DE56BE6" w14:textId="5A99901D" w:rsidR="0019633A" w:rsidRDefault="0019633A" w:rsidP="00DB3627">
      <w:pPr>
        <w:autoSpaceDE w:val="0"/>
        <w:autoSpaceDN w:val="0"/>
        <w:adjustRightInd w:val="0"/>
        <w:spacing w:after="0" w:line="240" w:lineRule="auto"/>
        <w:rPr>
          <w:rFonts w:cstheme="minorHAnsi"/>
          <w:bCs/>
        </w:rPr>
      </w:pPr>
    </w:p>
    <w:p w14:paraId="6F7A709D" w14:textId="77777777" w:rsidR="00F41F6C" w:rsidRDefault="00F41F6C" w:rsidP="00F41F6C">
      <w:pPr>
        <w:autoSpaceDE w:val="0"/>
        <w:autoSpaceDN w:val="0"/>
        <w:adjustRightInd w:val="0"/>
        <w:spacing w:after="0" w:line="240" w:lineRule="auto"/>
        <w:rPr>
          <w:rFonts w:cstheme="minorHAnsi"/>
          <w:b/>
        </w:rPr>
      </w:pPr>
      <w:r>
        <w:rPr>
          <w:rFonts w:cs="Times New Roman"/>
          <w:b/>
          <w:color w:val="C00000"/>
          <w:szCs w:val="20"/>
          <w:u w:val="single"/>
        </w:rPr>
        <w:t>Current testing</w:t>
      </w:r>
    </w:p>
    <w:p w14:paraId="7ED4C9F5" w14:textId="337F0A02" w:rsidR="005B28B7" w:rsidRPr="00D71C53" w:rsidRDefault="005B28B7" w:rsidP="005B28B7">
      <w:pPr>
        <w:autoSpaceDE w:val="0"/>
        <w:autoSpaceDN w:val="0"/>
        <w:adjustRightInd w:val="0"/>
        <w:spacing w:after="0" w:line="240" w:lineRule="auto"/>
        <w:rPr>
          <w:rFonts w:cstheme="minorHAnsi"/>
          <w:bCs/>
          <w:color w:val="C00000"/>
        </w:rPr>
      </w:pPr>
      <w:r w:rsidRPr="0049647B">
        <w:rPr>
          <w:rFonts w:cstheme="minorHAnsi"/>
          <w:color w:val="C00000"/>
        </w:rPr>
        <w:t xml:space="preserve">The data are for the time period </w:t>
      </w:r>
      <w:r w:rsidR="00463846">
        <w:rPr>
          <w:rFonts w:cstheme="minorHAnsi"/>
          <w:color w:val="C00000"/>
        </w:rPr>
        <w:t>January 1</w:t>
      </w:r>
      <w:r w:rsidR="00463846" w:rsidRPr="00463846">
        <w:rPr>
          <w:rFonts w:cstheme="minorHAnsi"/>
          <w:color w:val="C00000"/>
          <w:vertAlign w:val="superscript"/>
        </w:rPr>
        <w:t>st</w:t>
      </w:r>
      <w:r w:rsidR="00463846">
        <w:rPr>
          <w:rFonts w:cstheme="minorHAnsi"/>
          <w:color w:val="C00000"/>
        </w:rPr>
        <w:t>, 2018</w:t>
      </w:r>
      <w:r w:rsidRPr="0049647B">
        <w:rPr>
          <w:rFonts w:cstheme="minorHAnsi"/>
          <w:color w:val="C00000"/>
        </w:rPr>
        <w:t xml:space="preserve"> through </w:t>
      </w:r>
      <w:r w:rsidR="00463846">
        <w:rPr>
          <w:rFonts w:cstheme="minorHAnsi"/>
          <w:color w:val="C00000"/>
        </w:rPr>
        <w:t>December</w:t>
      </w:r>
      <w:r w:rsidRPr="0049647B">
        <w:rPr>
          <w:rFonts w:cstheme="minorHAnsi"/>
          <w:color w:val="C00000"/>
        </w:rPr>
        <w:t xml:space="preserve"> 31</w:t>
      </w:r>
      <w:r w:rsidRPr="0049647B">
        <w:rPr>
          <w:rFonts w:cstheme="minorHAnsi"/>
          <w:color w:val="C00000"/>
          <w:vertAlign w:val="superscript"/>
        </w:rPr>
        <w:t>st</w:t>
      </w:r>
      <w:r w:rsidRPr="0049647B">
        <w:rPr>
          <w:rFonts w:cstheme="minorHAnsi"/>
          <w:color w:val="C00000"/>
        </w:rPr>
        <w:t>, 2018.</w:t>
      </w:r>
    </w:p>
    <w:p w14:paraId="2F1BF019" w14:textId="77777777" w:rsidR="00D71C53" w:rsidRDefault="00D71C53" w:rsidP="00DB3627">
      <w:pPr>
        <w:autoSpaceDE w:val="0"/>
        <w:autoSpaceDN w:val="0"/>
        <w:adjustRightInd w:val="0"/>
        <w:spacing w:after="0" w:line="240" w:lineRule="auto"/>
        <w:rPr>
          <w:rFonts w:cstheme="minorHAnsi"/>
          <w:bCs/>
        </w:rPr>
      </w:pPr>
    </w:p>
    <w:p w14:paraId="0CABCFB2" w14:textId="66C84D42"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p w14:paraId="2D48BE9C" w14:textId="5AC53425" w:rsidR="003C30F8" w:rsidRDefault="003C30F8" w:rsidP="00DB3627">
      <w:pPr>
        <w:autoSpaceDE w:val="0"/>
        <w:autoSpaceDN w:val="0"/>
        <w:adjustRightInd w:val="0"/>
        <w:spacing w:after="0" w:line="240" w:lineRule="auto"/>
        <w:rPr>
          <w:rFonts w:cstheme="minorHAnsi"/>
          <w:bCs/>
        </w:rPr>
      </w:pPr>
    </w:p>
    <w:p w14:paraId="5A6E6899" w14:textId="77777777" w:rsidR="003C30F8" w:rsidRDefault="003C30F8" w:rsidP="00DB3627">
      <w:pPr>
        <w:autoSpaceDE w:val="0"/>
        <w:autoSpaceDN w:val="0"/>
        <w:adjustRightInd w:val="0"/>
        <w:spacing w:after="0" w:line="240" w:lineRule="auto"/>
        <w:rPr>
          <w:rFonts w:cstheme="minorHAnsi"/>
          <w:bCs/>
        </w:rPr>
      </w:pP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lastRenderedPageBreak/>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1032C56C" w:rsidR="000414E8" w:rsidRPr="00A01494" w:rsidRDefault="0046486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463846">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6D7713AA" w:rsidR="000414E8" w:rsidRPr="00A01494" w:rsidRDefault="0046486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463846">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586E06EE" w:rsidR="000414E8" w:rsidRPr="00A01494" w:rsidRDefault="0046486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B72F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100CC82F" w:rsidR="000414E8" w:rsidRPr="00A01494" w:rsidRDefault="0046486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D061C2">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328B5DEA" w:rsidR="000414E8" w:rsidRPr="00A01494" w:rsidRDefault="00464864" w:rsidP="00D61410">
            <w:pPr>
              <w:autoSpaceDE w:val="0"/>
              <w:autoSpaceDN w:val="0"/>
              <w:adjustRightInd w:val="0"/>
              <w:rPr>
                <w:rFonts w:cstheme="minorHAnsi"/>
                <w:bCs/>
              </w:rPr>
            </w:pPr>
            <w:sdt>
              <w:sdtPr>
                <w:rPr>
                  <w:rFonts w:cstheme="minorHAnsi"/>
                  <w:bCs/>
                  <w:color w:val="FF0000"/>
                </w:rPr>
                <w:id w:val="-1855098074"/>
                <w14:checkbox>
                  <w14:checked w14:val="1"/>
                  <w14:checkedState w14:val="2612" w14:font="MS Gothic"/>
                  <w14:uncheckedState w14:val="2610" w14:font="MS Gothic"/>
                </w14:checkbox>
              </w:sdtPr>
              <w:sdtEndPr/>
              <w:sdtContent>
                <w:r w:rsidR="0019633A" w:rsidRPr="0019633A">
                  <w:rPr>
                    <w:rFonts w:ascii="MS Gothic" w:eastAsia="MS Gothic" w:hAnsi="MS Gothic" w:cstheme="minorHAnsi" w:hint="eastAsia"/>
                    <w:bCs/>
                    <w:color w:val="FF0000"/>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936F444" w:rsidR="000414E8" w:rsidRPr="00A01494" w:rsidRDefault="00464864" w:rsidP="00D61410">
            <w:pPr>
              <w:autoSpaceDE w:val="0"/>
              <w:autoSpaceDN w:val="0"/>
              <w:adjustRightInd w:val="0"/>
              <w:rPr>
                <w:rFonts w:cstheme="minorHAnsi"/>
                <w:bCs/>
              </w:rPr>
            </w:pPr>
            <w:sdt>
              <w:sdtPr>
                <w:rPr>
                  <w:rFonts w:cstheme="minorHAnsi"/>
                  <w:bCs/>
                  <w:color w:val="FF0000"/>
                </w:rPr>
                <w:id w:val="1857455968"/>
                <w14:checkbox>
                  <w14:checked w14:val="1"/>
                  <w14:checkedState w14:val="2612" w14:font="MS Gothic"/>
                  <w14:uncheckedState w14:val="2610" w14:font="MS Gothic"/>
                </w14:checkbox>
              </w:sdtPr>
              <w:sdtEndPr/>
              <w:sdtContent>
                <w:r w:rsidR="0019633A">
                  <w:rPr>
                    <w:rFonts w:ascii="MS Gothic" w:eastAsia="MS Gothic" w:hAnsi="MS Gothic" w:cstheme="minorHAnsi" w:hint="eastAsia"/>
                    <w:bCs/>
                    <w:color w:val="FF0000"/>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46486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46486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46486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46486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6D0461E8"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87C898A"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342AA522" w14:textId="76CFB74E" w:rsidR="00B61B9B" w:rsidRDefault="00B61B9B" w:rsidP="00B61B9B">
      <w:pPr>
        <w:autoSpaceDE w:val="0"/>
        <w:autoSpaceDN w:val="0"/>
        <w:adjustRightInd w:val="0"/>
        <w:spacing w:after="0" w:line="240" w:lineRule="auto"/>
        <w:rPr>
          <w:color w:val="0000FF"/>
          <w:szCs w:val="20"/>
        </w:rPr>
      </w:pPr>
      <w:r w:rsidRPr="00941B83">
        <w:rPr>
          <w:color w:val="0000FF"/>
          <w:szCs w:val="20"/>
        </w:rPr>
        <w:t xml:space="preserve">The total number of hospitals reporting on this measure is </w:t>
      </w:r>
      <w:r>
        <w:rPr>
          <w:color w:val="0000FF"/>
          <w:szCs w:val="20"/>
        </w:rPr>
        <w:t>841</w:t>
      </w:r>
      <w:r w:rsidRPr="00941B83">
        <w:rPr>
          <w:color w:val="0000FF"/>
          <w:szCs w:val="20"/>
        </w:rPr>
        <w:t xml:space="preserve">. Of those, </w:t>
      </w:r>
      <w:r>
        <w:rPr>
          <w:color w:val="0000FF"/>
          <w:szCs w:val="20"/>
        </w:rPr>
        <w:t>672</w:t>
      </w:r>
      <w:r w:rsidRPr="00941B83">
        <w:rPr>
          <w:color w:val="0000FF"/>
          <w:szCs w:val="20"/>
        </w:rPr>
        <w:t xml:space="preserve"> hospitals had all the required data elements and met the minimum number of quality reporting events (10) for inclusion in the reliability analysis.   For this meas</w:t>
      </w:r>
      <w:r>
        <w:rPr>
          <w:color w:val="0000FF"/>
          <w:szCs w:val="20"/>
        </w:rPr>
        <w:t xml:space="preserve">ure, 79.9 </w:t>
      </w:r>
      <w:r w:rsidRPr="00941B83">
        <w:rPr>
          <w:color w:val="0000FF"/>
          <w:szCs w:val="20"/>
        </w:rPr>
        <w:t xml:space="preserve">percent of hospitals are included in the analysis, and the average number of quality reporting events is </w:t>
      </w:r>
      <w:r>
        <w:rPr>
          <w:color w:val="0000FF"/>
          <w:szCs w:val="20"/>
        </w:rPr>
        <w:t>23.9</w:t>
      </w:r>
      <w:r w:rsidRPr="00941B83">
        <w:rPr>
          <w:color w:val="0000FF"/>
          <w:szCs w:val="20"/>
        </w:rPr>
        <w:t xml:space="preserve"> for a total of </w:t>
      </w:r>
      <w:r>
        <w:rPr>
          <w:color w:val="0000FF"/>
          <w:szCs w:val="20"/>
        </w:rPr>
        <w:t>16,100</w:t>
      </w:r>
      <w:r w:rsidRPr="00941B83">
        <w:rPr>
          <w:color w:val="0000FF"/>
          <w:szCs w:val="20"/>
        </w:rPr>
        <w:t xml:space="preserve"> events. The range of quality reporting events for </w:t>
      </w:r>
      <w:r>
        <w:rPr>
          <w:color w:val="0000FF"/>
          <w:szCs w:val="20"/>
        </w:rPr>
        <w:t>672</w:t>
      </w:r>
      <w:r w:rsidRPr="00941B83">
        <w:rPr>
          <w:color w:val="0000FF"/>
          <w:szCs w:val="20"/>
        </w:rPr>
        <w:t xml:space="preserve"> hospitals included is from </w:t>
      </w:r>
      <w:r>
        <w:rPr>
          <w:color w:val="0000FF"/>
          <w:szCs w:val="20"/>
        </w:rPr>
        <w:t>138</w:t>
      </w:r>
      <w:r w:rsidRPr="00941B83">
        <w:rPr>
          <w:color w:val="0000FF"/>
          <w:szCs w:val="20"/>
        </w:rPr>
        <w:t xml:space="preserve"> to 10. The average number of quality reporting events for the remaining </w:t>
      </w:r>
      <w:r>
        <w:rPr>
          <w:color w:val="0000FF"/>
          <w:szCs w:val="20"/>
        </w:rPr>
        <w:t>20.1</w:t>
      </w:r>
      <w:r w:rsidRPr="00941B83">
        <w:rPr>
          <w:color w:val="0000FF"/>
          <w:szCs w:val="20"/>
        </w:rPr>
        <w:t xml:space="preserve"> percent of hospitals who aren’t included is </w:t>
      </w:r>
      <w:r>
        <w:rPr>
          <w:color w:val="0000FF"/>
          <w:szCs w:val="20"/>
        </w:rPr>
        <w:t>6.03</w:t>
      </w:r>
      <w:r w:rsidRPr="00941B83">
        <w:rPr>
          <w:color w:val="0000FF"/>
          <w:szCs w:val="20"/>
        </w:rPr>
        <w:t>.</w:t>
      </w:r>
    </w:p>
    <w:p w14:paraId="5B250D9B" w14:textId="77777777" w:rsidR="00F41F6C" w:rsidRDefault="00F41F6C" w:rsidP="00F41F6C">
      <w:pPr>
        <w:autoSpaceDE w:val="0"/>
        <w:autoSpaceDN w:val="0"/>
        <w:adjustRightInd w:val="0"/>
        <w:spacing w:after="0" w:line="240" w:lineRule="auto"/>
        <w:rPr>
          <w:rFonts w:cs="Times New Roman"/>
          <w:b/>
          <w:color w:val="C00000"/>
          <w:szCs w:val="20"/>
          <w:u w:val="single"/>
        </w:rPr>
      </w:pPr>
    </w:p>
    <w:p w14:paraId="1958115B" w14:textId="6F6D9CCB" w:rsidR="00F41F6C" w:rsidRDefault="00F41F6C" w:rsidP="00F41F6C">
      <w:pPr>
        <w:autoSpaceDE w:val="0"/>
        <w:autoSpaceDN w:val="0"/>
        <w:adjustRightInd w:val="0"/>
        <w:spacing w:after="0" w:line="240" w:lineRule="auto"/>
        <w:rPr>
          <w:rFonts w:cstheme="minorHAnsi"/>
          <w:b/>
        </w:rPr>
      </w:pPr>
      <w:r>
        <w:rPr>
          <w:rFonts w:cs="Times New Roman"/>
          <w:b/>
          <w:color w:val="C00000"/>
          <w:szCs w:val="20"/>
          <w:u w:val="single"/>
        </w:rPr>
        <w:t>Current testing</w:t>
      </w:r>
    </w:p>
    <w:p w14:paraId="3355F965" w14:textId="2B43FA5D" w:rsidR="00C207EF" w:rsidRDefault="00C207EF" w:rsidP="00C207EF">
      <w:pPr>
        <w:autoSpaceDE w:val="0"/>
        <w:autoSpaceDN w:val="0"/>
        <w:adjustRightInd w:val="0"/>
        <w:spacing w:after="0" w:line="240" w:lineRule="auto"/>
        <w:rPr>
          <w:color w:val="C00000"/>
          <w:szCs w:val="20"/>
        </w:rPr>
      </w:pPr>
      <w:r w:rsidRPr="0049647B">
        <w:rPr>
          <w:color w:val="C00000"/>
          <w:szCs w:val="20"/>
        </w:rPr>
        <w:t xml:space="preserve">We received data from </w:t>
      </w:r>
      <w:r w:rsidR="00702E45" w:rsidRPr="0049647B">
        <w:rPr>
          <w:color w:val="C00000"/>
          <w:szCs w:val="20"/>
        </w:rPr>
        <w:t>2</w:t>
      </w:r>
      <w:r w:rsidR="00463846">
        <w:rPr>
          <w:color w:val="C00000"/>
          <w:szCs w:val="20"/>
        </w:rPr>
        <w:t>,063</w:t>
      </w:r>
      <w:r w:rsidRPr="0049647B">
        <w:rPr>
          <w:color w:val="C00000"/>
          <w:szCs w:val="20"/>
        </w:rPr>
        <w:t xml:space="preserve"> </w:t>
      </w:r>
      <w:r w:rsidR="001E3BEB">
        <w:rPr>
          <w:color w:val="C00000"/>
          <w:szCs w:val="20"/>
        </w:rPr>
        <w:t>hospitals</w:t>
      </w:r>
      <w:r w:rsidR="001E3BEB" w:rsidRPr="0049647B">
        <w:rPr>
          <w:color w:val="C00000"/>
          <w:szCs w:val="20"/>
        </w:rPr>
        <w:t xml:space="preserve"> </w:t>
      </w:r>
      <w:r w:rsidRPr="0049647B">
        <w:rPr>
          <w:color w:val="C00000"/>
          <w:szCs w:val="20"/>
        </w:rPr>
        <w:t xml:space="preserve">reporting on this measure through the registry for </w:t>
      </w:r>
      <w:r w:rsidR="00463846">
        <w:rPr>
          <w:color w:val="C00000"/>
          <w:szCs w:val="20"/>
        </w:rPr>
        <w:t>the</w:t>
      </w:r>
      <w:r w:rsidR="00702E45" w:rsidRPr="0049647B">
        <w:rPr>
          <w:color w:val="C00000"/>
          <w:szCs w:val="20"/>
        </w:rPr>
        <w:t xml:space="preserve"> </w:t>
      </w:r>
      <w:r w:rsidR="00463846">
        <w:rPr>
          <w:color w:val="C00000"/>
          <w:szCs w:val="20"/>
        </w:rPr>
        <w:t>AHA</w:t>
      </w:r>
      <w:r w:rsidR="009021C2">
        <w:rPr>
          <w:color w:val="C00000"/>
          <w:szCs w:val="20"/>
        </w:rPr>
        <w:t>/ASA</w:t>
      </w:r>
      <w:r w:rsidR="00463846">
        <w:rPr>
          <w:color w:val="C00000"/>
          <w:szCs w:val="20"/>
        </w:rPr>
        <w:t xml:space="preserve"> Get with the Guidelines</w:t>
      </w:r>
      <w:r w:rsidR="00310111">
        <w:rPr>
          <w:color w:val="C00000"/>
          <w:szCs w:val="20"/>
        </w:rPr>
        <w:t xml:space="preserve"> Stroke</w:t>
      </w:r>
      <w:r w:rsidR="00463846">
        <w:rPr>
          <w:color w:val="C00000"/>
          <w:szCs w:val="20"/>
        </w:rPr>
        <w:t xml:space="preserve"> Program</w:t>
      </w:r>
      <w:r w:rsidRPr="0049647B">
        <w:rPr>
          <w:color w:val="C00000"/>
          <w:szCs w:val="20"/>
        </w:rPr>
        <w:t xml:space="preserve"> </w:t>
      </w:r>
      <w:r w:rsidR="005B28B7" w:rsidRPr="0049647B">
        <w:rPr>
          <w:color w:val="C00000"/>
          <w:szCs w:val="20"/>
        </w:rPr>
        <w:t xml:space="preserve">during the period between </w:t>
      </w:r>
      <w:r w:rsidR="00463846">
        <w:rPr>
          <w:color w:val="C00000"/>
          <w:szCs w:val="20"/>
        </w:rPr>
        <w:t>1</w:t>
      </w:r>
      <w:r w:rsidR="005B28B7" w:rsidRPr="0049647B">
        <w:rPr>
          <w:color w:val="C00000"/>
          <w:szCs w:val="20"/>
        </w:rPr>
        <w:t>/1/201</w:t>
      </w:r>
      <w:r w:rsidR="00463846">
        <w:rPr>
          <w:color w:val="C00000"/>
          <w:szCs w:val="20"/>
        </w:rPr>
        <w:t>8</w:t>
      </w:r>
      <w:r w:rsidR="005B28B7" w:rsidRPr="0049647B">
        <w:rPr>
          <w:color w:val="C00000"/>
          <w:szCs w:val="20"/>
        </w:rPr>
        <w:t>-1</w:t>
      </w:r>
      <w:r w:rsidR="00463846">
        <w:rPr>
          <w:color w:val="C00000"/>
          <w:szCs w:val="20"/>
        </w:rPr>
        <w:t>2</w:t>
      </w:r>
      <w:r w:rsidR="005B28B7" w:rsidRPr="0049647B">
        <w:rPr>
          <w:color w:val="C00000"/>
          <w:szCs w:val="20"/>
        </w:rPr>
        <w:t>/31/2018</w:t>
      </w:r>
      <w:r w:rsidRPr="0049647B">
        <w:rPr>
          <w:color w:val="C00000"/>
          <w:szCs w:val="20"/>
        </w:rPr>
        <w:t>.</w:t>
      </w:r>
      <w:r w:rsidR="002F55B2">
        <w:rPr>
          <w:color w:val="C00000"/>
          <w:szCs w:val="20"/>
        </w:rPr>
        <w:t xml:space="preserve"> </w:t>
      </w:r>
      <w:bookmarkStart w:id="11" w:name="_Hlk7602404"/>
      <w:r w:rsidR="002F55B2" w:rsidRPr="002F55B2">
        <w:rPr>
          <w:color w:val="C00000"/>
          <w:szCs w:val="20"/>
        </w:rPr>
        <w:t xml:space="preserve">This data set reflects </w:t>
      </w:r>
      <w:r w:rsidR="00463846">
        <w:rPr>
          <w:color w:val="C00000"/>
          <w:szCs w:val="20"/>
        </w:rPr>
        <w:t xml:space="preserve">information at the </w:t>
      </w:r>
      <w:r w:rsidR="008745C0">
        <w:rPr>
          <w:color w:val="C00000"/>
          <w:szCs w:val="20"/>
        </w:rPr>
        <w:t>hospital</w:t>
      </w:r>
      <w:r w:rsidR="00463846">
        <w:rPr>
          <w:color w:val="C00000"/>
          <w:szCs w:val="20"/>
        </w:rPr>
        <w:t xml:space="preserve"> level</w:t>
      </w:r>
      <w:r w:rsidR="002F55B2" w:rsidRPr="002F55B2">
        <w:rPr>
          <w:color w:val="C00000"/>
          <w:szCs w:val="20"/>
        </w:rPr>
        <w:t xml:space="preserve"> and our analysis of the data as a whole is reflected throughout this submission</w:t>
      </w:r>
      <w:bookmarkEnd w:id="11"/>
      <w:r w:rsidR="002F55B2" w:rsidRPr="002F55B2">
        <w:rPr>
          <w:color w:val="C00000"/>
          <w:szCs w:val="20"/>
        </w:rPr>
        <w:t>.</w:t>
      </w:r>
      <w:r w:rsidRPr="0049647B">
        <w:rPr>
          <w:color w:val="C00000"/>
          <w:szCs w:val="20"/>
        </w:rPr>
        <w:t xml:space="preserve"> Of those</w:t>
      </w:r>
      <w:r w:rsidR="00463846">
        <w:rPr>
          <w:color w:val="C00000"/>
          <w:szCs w:val="20"/>
        </w:rPr>
        <w:t xml:space="preserve"> 2,063 </w:t>
      </w:r>
      <w:r w:rsidR="008745C0">
        <w:rPr>
          <w:color w:val="C00000"/>
          <w:szCs w:val="20"/>
        </w:rPr>
        <w:t>hospital</w:t>
      </w:r>
      <w:r w:rsidR="00463846">
        <w:rPr>
          <w:color w:val="C00000"/>
          <w:szCs w:val="20"/>
        </w:rPr>
        <w:t>s</w:t>
      </w:r>
      <w:r w:rsidRPr="0049647B">
        <w:rPr>
          <w:color w:val="C00000"/>
          <w:szCs w:val="20"/>
        </w:rPr>
        <w:t xml:space="preserve">, </w:t>
      </w:r>
      <w:r w:rsidR="00FF724B">
        <w:rPr>
          <w:color w:val="C00000"/>
          <w:szCs w:val="20"/>
        </w:rPr>
        <w:t>1,619</w:t>
      </w:r>
      <w:r w:rsidR="00D061C2" w:rsidRPr="0049647B">
        <w:rPr>
          <w:color w:val="C00000"/>
          <w:szCs w:val="20"/>
        </w:rPr>
        <w:t xml:space="preserve"> </w:t>
      </w:r>
      <w:r w:rsidR="008745C0">
        <w:rPr>
          <w:color w:val="C00000"/>
          <w:szCs w:val="20"/>
        </w:rPr>
        <w:t>hospital</w:t>
      </w:r>
      <w:r w:rsidR="00FF724B">
        <w:rPr>
          <w:color w:val="C00000"/>
          <w:szCs w:val="20"/>
        </w:rPr>
        <w:t>s</w:t>
      </w:r>
      <w:r w:rsidR="00D061C2">
        <w:rPr>
          <w:color w:val="C00000"/>
          <w:szCs w:val="20"/>
        </w:rPr>
        <w:t xml:space="preserve"> had at least one</w:t>
      </w:r>
      <w:r w:rsidR="00F96DC6">
        <w:rPr>
          <w:color w:val="C00000"/>
          <w:szCs w:val="20"/>
        </w:rPr>
        <w:t xml:space="preserve"> patient who qualified for the measure</w:t>
      </w:r>
      <w:r w:rsidR="00FF724B">
        <w:rPr>
          <w:color w:val="C00000"/>
          <w:szCs w:val="20"/>
        </w:rPr>
        <w:t>, after accounting for exclusions and exceptions,</w:t>
      </w:r>
      <w:r w:rsidR="00D061C2">
        <w:rPr>
          <w:color w:val="C00000"/>
          <w:szCs w:val="20"/>
        </w:rPr>
        <w:t xml:space="preserve"> for a total of </w:t>
      </w:r>
      <w:r w:rsidR="00FF724B">
        <w:rPr>
          <w:color w:val="C00000"/>
          <w:szCs w:val="20"/>
        </w:rPr>
        <w:t>33,836</w:t>
      </w:r>
      <w:r w:rsidR="00F407C8">
        <w:rPr>
          <w:color w:val="C00000"/>
          <w:szCs w:val="20"/>
        </w:rPr>
        <w:t xml:space="preserve"> </w:t>
      </w:r>
      <w:r w:rsidR="00F96DC6">
        <w:rPr>
          <w:color w:val="C00000"/>
          <w:szCs w:val="20"/>
        </w:rPr>
        <w:t>eligible patients</w:t>
      </w:r>
      <w:r w:rsidRPr="0049647B">
        <w:rPr>
          <w:color w:val="C00000"/>
          <w:szCs w:val="20"/>
        </w:rPr>
        <w:t>.</w:t>
      </w:r>
      <w:r w:rsidR="00B26356">
        <w:rPr>
          <w:color w:val="C00000"/>
          <w:szCs w:val="20"/>
        </w:rPr>
        <w:t xml:space="preserve"> </w:t>
      </w:r>
      <w:r w:rsidR="00FF724B">
        <w:rPr>
          <w:color w:val="C00000"/>
          <w:szCs w:val="20"/>
        </w:rPr>
        <w:t>T</w:t>
      </w:r>
      <w:r w:rsidRPr="00BE225D">
        <w:rPr>
          <w:color w:val="C00000"/>
          <w:szCs w:val="20"/>
        </w:rPr>
        <w:t xml:space="preserve">he average number of </w:t>
      </w:r>
      <w:r w:rsidR="00F83221">
        <w:rPr>
          <w:color w:val="C00000"/>
          <w:szCs w:val="20"/>
        </w:rPr>
        <w:t xml:space="preserve">eligible </w:t>
      </w:r>
      <w:r w:rsidR="00F96DC6">
        <w:rPr>
          <w:color w:val="C00000"/>
          <w:szCs w:val="20"/>
        </w:rPr>
        <w:t>patients is</w:t>
      </w:r>
      <w:r w:rsidRPr="00BE225D">
        <w:rPr>
          <w:color w:val="C00000"/>
          <w:szCs w:val="20"/>
        </w:rPr>
        <w:t xml:space="preserve"> </w:t>
      </w:r>
      <w:r w:rsidR="00FF724B">
        <w:rPr>
          <w:color w:val="C00000"/>
          <w:szCs w:val="20"/>
        </w:rPr>
        <w:t>21</w:t>
      </w:r>
      <w:r w:rsidR="00D061C2">
        <w:rPr>
          <w:color w:val="C00000"/>
          <w:szCs w:val="20"/>
        </w:rPr>
        <w:t xml:space="preserve"> </w:t>
      </w:r>
      <w:r w:rsidRPr="00BE225D">
        <w:rPr>
          <w:color w:val="C00000"/>
          <w:szCs w:val="20"/>
        </w:rPr>
        <w:t>for the</w:t>
      </w:r>
      <w:r>
        <w:rPr>
          <w:color w:val="C00000"/>
          <w:szCs w:val="20"/>
        </w:rPr>
        <w:t xml:space="preserve"> </w:t>
      </w:r>
      <w:r w:rsidR="00FF724B">
        <w:rPr>
          <w:color w:val="C00000"/>
          <w:szCs w:val="20"/>
        </w:rPr>
        <w:t xml:space="preserve">1,619 </w:t>
      </w:r>
      <w:r w:rsidR="008745C0">
        <w:rPr>
          <w:color w:val="C00000"/>
          <w:szCs w:val="20"/>
        </w:rPr>
        <w:t>hospital</w:t>
      </w:r>
      <w:r w:rsidR="00FF724B">
        <w:rPr>
          <w:color w:val="C00000"/>
          <w:szCs w:val="20"/>
        </w:rPr>
        <w:t>s</w:t>
      </w:r>
      <w:r w:rsidRPr="00BE225D">
        <w:rPr>
          <w:color w:val="C00000"/>
          <w:szCs w:val="20"/>
        </w:rPr>
        <w:t xml:space="preserve">. The range of </w:t>
      </w:r>
      <w:r w:rsidR="00F96DC6">
        <w:rPr>
          <w:color w:val="C00000"/>
          <w:szCs w:val="20"/>
        </w:rPr>
        <w:t xml:space="preserve">eligible patients </w:t>
      </w:r>
      <w:r w:rsidRPr="00BE225D">
        <w:rPr>
          <w:color w:val="C00000"/>
          <w:szCs w:val="20"/>
        </w:rPr>
        <w:t xml:space="preserve">for </w:t>
      </w:r>
      <w:r w:rsidR="00FF724B">
        <w:rPr>
          <w:color w:val="C00000"/>
          <w:szCs w:val="20"/>
        </w:rPr>
        <w:t>1,619</w:t>
      </w:r>
      <w:r w:rsidR="0047714E" w:rsidRPr="00BE225D">
        <w:rPr>
          <w:color w:val="C00000"/>
          <w:szCs w:val="20"/>
        </w:rPr>
        <w:t xml:space="preserve"> </w:t>
      </w:r>
      <w:r w:rsidR="008745C0">
        <w:rPr>
          <w:color w:val="C00000"/>
          <w:szCs w:val="20"/>
        </w:rPr>
        <w:t>hospital</w:t>
      </w:r>
      <w:r w:rsidR="00FF724B">
        <w:rPr>
          <w:color w:val="C00000"/>
          <w:szCs w:val="20"/>
        </w:rPr>
        <w:t>s</w:t>
      </w:r>
      <w:r w:rsidRPr="00BE225D">
        <w:rPr>
          <w:color w:val="C00000"/>
          <w:szCs w:val="20"/>
        </w:rPr>
        <w:t xml:space="preserve"> is from </w:t>
      </w:r>
      <w:r w:rsidR="00FF724B">
        <w:rPr>
          <w:color w:val="C00000"/>
          <w:szCs w:val="20"/>
        </w:rPr>
        <w:t>1</w:t>
      </w:r>
      <w:r w:rsidR="00D061C2" w:rsidRPr="00BE225D">
        <w:rPr>
          <w:color w:val="C00000"/>
          <w:szCs w:val="20"/>
        </w:rPr>
        <w:t xml:space="preserve"> </w:t>
      </w:r>
      <w:r w:rsidRPr="00BE225D">
        <w:rPr>
          <w:color w:val="C00000"/>
          <w:szCs w:val="20"/>
        </w:rPr>
        <w:t xml:space="preserve">to </w:t>
      </w:r>
      <w:r w:rsidR="00FF724B">
        <w:rPr>
          <w:color w:val="C00000"/>
          <w:szCs w:val="20"/>
        </w:rPr>
        <w:t>171</w:t>
      </w:r>
      <w:r w:rsidRPr="00BE225D">
        <w:rPr>
          <w:color w:val="C00000"/>
          <w:szCs w:val="20"/>
        </w:rPr>
        <w:t xml:space="preserve">. </w:t>
      </w:r>
    </w:p>
    <w:p w14:paraId="5A1F8FB0" w14:textId="07D8425C" w:rsidR="00AB44FC" w:rsidRDefault="00AB44FC" w:rsidP="00C207EF">
      <w:pPr>
        <w:autoSpaceDE w:val="0"/>
        <w:autoSpaceDN w:val="0"/>
        <w:adjustRightInd w:val="0"/>
        <w:spacing w:after="0" w:line="240" w:lineRule="auto"/>
        <w:rPr>
          <w:color w:val="C00000"/>
          <w:szCs w:val="20"/>
        </w:rPr>
      </w:pPr>
    </w:p>
    <w:p w14:paraId="0E767AB9" w14:textId="31728323" w:rsidR="00AB44FC" w:rsidRPr="00BE225D" w:rsidRDefault="00AB44FC" w:rsidP="00C207EF">
      <w:pPr>
        <w:autoSpaceDE w:val="0"/>
        <w:autoSpaceDN w:val="0"/>
        <w:adjustRightInd w:val="0"/>
        <w:spacing w:after="0" w:line="240" w:lineRule="auto"/>
        <w:rPr>
          <w:color w:val="C00000"/>
          <w:szCs w:val="20"/>
        </w:rPr>
      </w:pPr>
      <w:r>
        <w:rPr>
          <w:color w:val="C00000"/>
          <w:szCs w:val="20"/>
        </w:rPr>
        <w:t>The AHA</w:t>
      </w:r>
      <w:r w:rsidR="009021C2">
        <w:rPr>
          <w:color w:val="C00000"/>
          <w:szCs w:val="20"/>
        </w:rPr>
        <w:t>/ASA</w:t>
      </w:r>
      <w:r>
        <w:rPr>
          <w:color w:val="C00000"/>
          <w:szCs w:val="20"/>
        </w:rPr>
        <w:t xml:space="preserve"> Get with the Guidelines Stroke Program is exclusively an inpatient registry and the dataset is </w:t>
      </w:r>
      <w:r w:rsidR="008A6763">
        <w:rPr>
          <w:color w:val="C00000"/>
          <w:szCs w:val="20"/>
        </w:rPr>
        <w:t xml:space="preserve">comprised </w:t>
      </w:r>
      <w:r>
        <w:rPr>
          <w:color w:val="C00000"/>
          <w:szCs w:val="20"/>
        </w:rPr>
        <w:t>of inpatient/hospital and emergency department services data.</w:t>
      </w:r>
    </w:p>
    <w:p w14:paraId="7978D202" w14:textId="77777777" w:rsidR="00F519D5" w:rsidRPr="00A25024" w:rsidRDefault="00F519D5" w:rsidP="00DB3627">
      <w:pPr>
        <w:autoSpaceDE w:val="0"/>
        <w:autoSpaceDN w:val="0"/>
        <w:adjustRightInd w:val="0"/>
        <w:spacing w:after="0" w:line="240" w:lineRule="auto"/>
        <w:rPr>
          <w:rFonts w:cstheme="minorHAnsi"/>
          <w:bCs/>
        </w:rPr>
      </w:pPr>
    </w:p>
    <w:p w14:paraId="022CC71B" w14:textId="36A47F8E" w:rsidR="00F519D5"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28A3E676"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7D2016A1" w14:textId="2A6E49B2" w:rsidR="00B61B9B" w:rsidRDefault="00B61B9B" w:rsidP="00B61B9B">
      <w:pPr>
        <w:autoSpaceDE w:val="0"/>
        <w:autoSpaceDN w:val="0"/>
        <w:adjustRightInd w:val="0"/>
        <w:spacing w:after="0" w:line="240" w:lineRule="auto"/>
        <w:rPr>
          <w:color w:val="0000FF"/>
          <w:szCs w:val="20"/>
        </w:rPr>
      </w:pPr>
      <w:r w:rsidRPr="00941B83">
        <w:rPr>
          <w:color w:val="0000FF"/>
          <w:szCs w:val="20"/>
        </w:rPr>
        <w:t xml:space="preserve">There were </w:t>
      </w:r>
      <w:r>
        <w:rPr>
          <w:color w:val="0000FF"/>
          <w:szCs w:val="20"/>
        </w:rPr>
        <w:t xml:space="preserve">16,100 </w:t>
      </w:r>
      <w:r w:rsidRPr="00941B83">
        <w:rPr>
          <w:color w:val="0000FF"/>
          <w:szCs w:val="20"/>
        </w:rPr>
        <w:t>patients included in this testing and analysis.  These were the patients that were associated with hospitals who had 10 or more patients eligible for this measure.</w:t>
      </w:r>
    </w:p>
    <w:p w14:paraId="08F01346" w14:textId="77777777" w:rsidR="00B61B9B" w:rsidRDefault="00B61B9B" w:rsidP="00DB3627">
      <w:pPr>
        <w:autoSpaceDE w:val="0"/>
        <w:autoSpaceDN w:val="0"/>
        <w:adjustRightInd w:val="0"/>
        <w:spacing w:after="0" w:line="240" w:lineRule="auto"/>
        <w:rPr>
          <w:rFonts w:cstheme="minorHAnsi"/>
          <w:bCs/>
        </w:rPr>
      </w:pPr>
    </w:p>
    <w:p w14:paraId="48B1A751" w14:textId="77777777" w:rsidR="00F41F6C" w:rsidRDefault="00F41F6C" w:rsidP="00F41F6C">
      <w:pPr>
        <w:autoSpaceDE w:val="0"/>
        <w:autoSpaceDN w:val="0"/>
        <w:adjustRightInd w:val="0"/>
        <w:spacing w:after="0" w:line="240" w:lineRule="auto"/>
        <w:rPr>
          <w:rFonts w:cstheme="minorHAnsi"/>
          <w:b/>
        </w:rPr>
      </w:pPr>
      <w:r>
        <w:rPr>
          <w:rFonts w:cs="Times New Roman"/>
          <w:b/>
          <w:color w:val="C00000"/>
          <w:szCs w:val="20"/>
          <w:u w:val="single"/>
        </w:rPr>
        <w:t>Current testing</w:t>
      </w:r>
    </w:p>
    <w:p w14:paraId="49F8083F" w14:textId="111DB135" w:rsidR="00D061C2" w:rsidRDefault="0082616D" w:rsidP="00D061C2">
      <w:pPr>
        <w:autoSpaceDE w:val="0"/>
        <w:autoSpaceDN w:val="0"/>
        <w:adjustRightInd w:val="0"/>
        <w:spacing w:after="0" w:line="240" w:lineRule="auto"/>
        <w:rPr>
          <w:color w:val="C00000"/>
          <w:szCs w:val="20"/>
        </w:rPr>
      </w:pPr>
      <w:r w:rsidRPr="0082616D">
        <w:rPr>
          <w:color w:val="C00000"/>
          <w:szCs w:val="20"/>
        </w:rPr>
        <w:t xml:space="preserve">There were </w:t>
      </w:r>
      <w:r w:rsidR="00FF724B">
        <w:rPr>
          <w:color w:val="C00000"/>
          <w:szCs w:val="20"/>
        </w:rPr>
        <w:t>33,836</w:t>
      </w:r>
      <w:r w:rsidR="00D061C2" w:rsidRPr="0082616D">
        <w:rPr>
          <w:color w:val="C00000"/>
          <w:szCs w:val="20"/>
        </w:rPr>
        <w:t xml:space="preserve"> </w:t>
      </w:r>
      <w:r w:rsidR="009B79D1">
        <w:rPr>
          <w:color w:val="C00000"/>
          <w:szCs w:val="20"/>
        </w:rPr>
        <w:t>patients</w:t>
      </w:r>
      <w:r w:rsidR="00D061C2" w:rsidRPr="0082616D">
        <w:rPr>
          <w:color w:val="C00000"/>
          <w:szCs w:val="20"/>
        </w:rPr>
        <w:t xml:space="preserve"> </w:t>
      </w:r>
      <w:r w:rsidRPr="0082616D">
        <w:rPr>
          <w:color w:val="C00000"/>
          <w:szCs w:val="20"/>
        </w:rPr>
        <w:t xml:space="preserve">included in this reliability testing and analysis. </w:t>
      </w:r>
      <w:bookmarkStart w:id="12" w:name="_Hlk7602571"/>
      <w:r w:rsidR="00D061C2">
        <w:rPr>
          <w:color w:val="C00000"/>
          <w:szCs w:val="20"/>
        </w:rPr>
        <w:t xml:space="preserve">These were the </w:t>
      </w:r>
      <w:r w:rsidR="009B79D1">
        <w:rPr>
          <w:color w:val="C00000"/>
          <w:szCs w:val="20"/>
        </w:rPr>
        <w:t>patients</w:t>
      </w:r>
      <w:r w:rsidR="00D061C2">
        <w:rPr>
          <w:color w:val="C00000"/>
          <w:szCs w:val="20"/>
        </w:rPr>
        <w:t xml:space="preserve"> that were associated with </w:t>
      </w:r>
      <w:r w:rsidR="00F83221">
        <w:rPr>
          <w:color w:val="C00000"/>
          <w:szCs w:val="20"/>
        </w:rPr>
        <w:t>hospitals</w:t>
      </w:r>
      <w:r w:rsidR="00D061C2">
        <w:rPr>
          <w:color w:val="C00000"/>
          <w:szCs w:val="20"/>
        </w:rPr>
        <w:t xml:space="preserve"> who had at least one</w:t>
      </w:r>
      <w:r w:rsidR="009B79D1">
        <w:rPr>
          <w:color w:val="C00000"/>
          <w:szCs w:val="20"/>
        </w:rPr>
        <w:t xml:space="preserve"> </w:t>
      </w:r>
      <w:r w:rsidR="00F83221">
        <w:rPr>
          <w:color w:val="C00000"/>
          <w:szCs w:val="20"/>
        </w:rPr>
        <w:t xml:space="preserve">eligible </w:t>
      </w:r>
      <w:r w:rsidR="009B79D1">
        <w:rPr>
          <w:color w:val="C00000"/>
          <w:szCs w:val="20"/>
        </w:rPr>
        <w:t>patient in the year</w:t>
      </w:r>
      <w:r w:rsidR="00E83BFA">
        <w:rPr>
          <w:color w:val="C00000"/>
          <w:szCs w:val="20"/>
        </w:rPr>
        <w:t xml:space="preserve"> under study</w:t>
      </w:r>
      <w:r w:rsidR="00D061C2">
        <w:rPr>
          <w:color w:val="C00000"/>
          <w:szCs w:val="20"/>
        </w:rPr>
        <w:t>.</w:t>
      </w:r>
      <w:bookmarkEnd w:id="12"/>
    </w:p>
    <w:p w14:paraId="13E8DD30" w14:textId="42469AD9" w:rsidR="0082616D" w:rsidRPr="0082616D" w:rsidRDefault="0082616D" w:rsidP="0082616D">
      <w:pPr>
        <w:autoSpaceDE w:val="0"/>
        <w:autoSpaceDN w:val="0"/>
        <w:adjustRightInd w:val="0"/>
        <w:spacing w:after="0" w:line="240" w:lineRule="auto"/>
        <w:rPr>
          <w:color w:val="C00000"/>
          <w:szCs w:val="20"/>
        </w:rPr>
      </w:pPr>
    </w:p>
    <w:p w14:paraId="0CABCFC9" w14:textId="0ADF1561"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CA" w14:textId="4D04C644" w:rsidR="0021054A"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E7B8886"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77F70AEB" w14:textId="12FEE5D1" w:rsidR="00B61B9B" w:rsidRDefault="00B61B9B" w:rsidP="00B61B9B">
      <w:pPr>
        <w:rPr>
          <w:color w:val="0000FF"/>
          <w:szCs w:val="20"/>
        </w:rPr>
      </w:pPr>
      <w:r>
        <w:rPr>
          <w:color w:val="0000FF"/>
          <w:szCs w:val="20"/>
        </w:rPr>
        <w:t>The same data sample was used for reliability testing and exclusions analysis.</w:t>
      </w:r>
    </w:p>
    <w:p w14:paraId="7D8B89DB" w14:textId="77777777" w:rsidR="00F41F6C" w:rsidRDefault="00F41F6C" w:rsidP="00F41F6C">
      <w:pPr>
        <w:autoSpaceDE w:val="0"/>
        <w:autoSpaceDN w:val="0"/>
        <w:adjustRightInd w:val="0"/>
        <w:spacing w:after="0" w:line="240" w:lineRule="auto"/>
        <w:rPr>
          <w:rFonts w:cstheme="minorHAnsi"/>
          <w:b/>
        </w:rPr>
      </w:pPr>
      <w:r>
        <w:rPr>
          <w:rFonts w:cs="Times New Roman"/>
          <w:b/>
          <w:color w:val="C00000"/>
          <w:szCs w:val="20"/>
          <w:u w:val="single"/>
        </w:rPr>
        <w:t>Current testing</w:t>
      </w:r>
    </w:p>
    <w:p w14:paraId="654FE27D" w14:textId="6685D1D4" w:rsidR="00F519D5" w:rsidRPr="00B45104" w:rsidRDefault="00F519D5" w:rsidP="00F519D5">
      <w:pPr>
        <w:rPr>
          <w:color w:val="C00000"/>
          <w:szCs w:val="20"/>
        </w:rPr>
      </w:pPr>
      <w:r w:rsidRPr="00B45104">
        <w:rPr>
          <w:color w:val="C00000"/>
          <w:szCs w:val="20"/>
        </w:rPr>
        <w:t xml:space="preserve">The same data samples were used for reliability testing and </w:t>
      </w:r>
      <w:r w:rsidR="00E83BFA">
        <w:rPr>
          <w:color w:val="C00000"/>
          <w:szCs w:val="20"/>
        </w:rPr>
        <w:t>exclusions/</w:t>
      </w:r>
      <w:r w:rsidRPr="00B45104">
        <w:rPr>
          <w:color w:val="C00000"/>
          <w:szCs w:val="20"/>
        </w:rPr>
        <w:t>exceptions analysis.</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5F9A5AA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sidR="00F519D5">
        <w:rPr>
          <w:rFonts w:cstheme="minorHAnsi"/>
          <w:bCs/>
        </w:rPr>
        <w:t>.</w:t>
      </w:r>
    </w:p>
    <w:p w14:paraId="14317CBC"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4CDEFE2C" w14:textId="3A686504" w:rsidR="00B61B9B" w:rsidRDefault="00B61B9B" w:rsidP="00B61B9B">
      <w:pPr>
        <w:rPr>
          <w:color w:val="0000FF"/>
          <w:szCs w:val="20"/>
        </w:rPr>
      </w:pPr>
      <w:r>
        <w:rPr>
          <w:color w:val="0000FF"/>
          <w:szCs w:val="20"/>
        </w:rPr>
        <w:t>Patient-level socio-demographic (SDS) variables were not captured as part of the testing.</w:t>
      </w:r>
    </w:p>
    <w:p w14:paraId="3814BEF2" w14:textId="77777777" w:rsidR="00F41F6C" w:rsidRDefault="00F41F6C" w:rsidP="00F41F6C">
      <w:pPr>
        <w:autoSpaceDE w:val="0"/>
        <w:autoSpaceDN w:val="0"/>
        <w:adjustRightInd w:val="0"/>
        <w:spacing w:after="0" w:line="240" w:lineRule="auto"/>
        <w:rPr>
          <w:rFonts w:cstheme="minorHAnsi"/>
          <w:b/>
        </w:rPr>
      </w:pPr>
      <w:r>
        <w:rPr>
          <w:rFonts w:cs="Times New Roman"/>
          <w:b/>
          <w:color w:val="C00000"/>
          <w:szCs w:val="20"/>
          <w:u w:val="single"/>
        </w:rPr>
        <w:t>Current testing</w:t>
      </w:r>
    </w:p>
    <w:p w14:paraId="0954AD0F" w14:textId="284B554C" w:rsidR="00F96DC6" w:rsidRPr="0045656F" w:rsidRDefault="00F96DC6" w:rsidP="00F519D5">
      <w:pPr>
        <w:rPr>
          <w:color w:val="C00000"/>
          <w:szCs w:val="20"/>
        </w:rPr>
      </w:pPr>
      <w:r>
        <w:rPr>
          <w:color w:val="C00000"/>
          <w:szCs w:val="20"/>
        </w:rPr>
        <w:t>We analyzed performance based on a number of variables, including age, gender, and race/ethnicity.  Performance rates for these variables are provided below.</w:t>
      </w:r>
    </w:p>
    <w:tbl>
      <w:tblPr>
        <w:tblW w:w="3415" w:type="dxa"/>
        <w:tblLook w:val="04A0" w:firstRow="1" w:lastRow="0" w:firstColumn="1" w:lastColumn="0" w:noHBand="0" w:noVBand="1"/>
      </w:tblPr>
      <w:tblGrid>
        <w:gridCol w:w="1397"/>
        <w:gridCol w:w="690"/>
        <w:gridCol w:w="810"/>
        <w:gridCol w:w="607"/>
      </w:tblGrid>
      <w:tr w:rsidR="0045656F" w:rsidRPr="004A2DC7" w14:paraId="5F9872CF" w14:textId="77777777" w:rsidTr="00DD0F19">
        <w:trPr>
          <w:trHeight w:val="375"/>
        </w:trPr>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AC757C9" w14:textId="77777777" w:rsidR="0045656F" w:rsidRPr="004A2DC7" w:rsidRDefault="0045656F" w:rsidP="0045656F">
            <w:pPr>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 </w:t>
            </w:r>
          </w:p>
        </w:tc>
        <w:tc>
          <w:tcPr>
            <w:tcW w:w="2040" w:type="dxa"/>
            <w:gridSpan w:val="3"/>
            <w:tcBorders>
              <w:top w:val="single" w:sz="4" w:space="0" w:color="auto"/>
              <w:left w:val="nil"/>
              <w:bottom w:val="single" w:sz="4" w:space="0" w:color="auto"/>
              <w:right w:val="single" w:sz="4" w:space="0" w:color="auto"/>
            </w:tcBorders>
            <w:shd w:val="clear" w:color="auto" w:fill="FFFFFF" w:themeFill="background1"/>
            <w:noWrap/>
            <w:vAlign w:val="center"/>
            <w:hideMark/>
          </w:tcPr>
          <w:p w14:paraId="1C7F6D7F" w14:textId="77777777" w:rsidR="0045656F" w:rsidRPr="00DD0F19" w:rsidRDefault="0045656F" w:rsidP="0045656F">
            <w:pPr>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AGE</w:t>
            </w:r>
          </w:p>
        </w:tc>
      </w:tr>
      <w:tr w:rsidR="0045656F" w:rsidRPr="004A2DC7" w14:paraId="1436E9A7" w14:textId="77777777" w:rsidTr="00DD0F19">
        <w:trPr>
          <w:trHeight w:val="375"/>
        </w:trPr>
        <w:tc>
          <w:tcPr>
            <w:tcW w:w="13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6794896" w14:textId="77777777" w:rsidR="0045656F" w:rsidRPr="004A2DC7" w:rsidRDefault="0045656F" w:rsidP="0045656F">
            <w:pPr>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 </w:t>
            </w:r>
          </w:p>
        </w:tc>
        <w:tc>
          <w:tcPr>
            <w:tcW w:w="690" w:type="dxa"/>
            <w:tcBorders>
              <w:top w:val="nil"/>
              <w:left w:val="nil"/>
              <w:bottom w:val="single" w:sz="4" w:space="0" w:color="auto"/>
              <w:right w:val="single" w:sz="4" w:space="0" w:color="auto"/>
            </w:tcBorders>
            <w:shd w:val="clear" w:color="auto" w:fill="FFFFFF" w:themeFill="background1"/>
            <w:noWrap/>
            <w:vAlign w:val="center"/>
            <w:hideMark/>
          </w:tcPr>
          <w:p w14:paraId="25E29715" w14:textId="77777777" w:rsidR="0045656F" w:rsidRPr="00DD0F19" w:rsidRDefault="0045656F" w:rsidP="0045656F">
            <w:pPr>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&lt;65</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14:paraId="00CACC63" w14:textId="77777777" w:rsidR="0045656F" w:rsidRPr="00DD0F19" w:rsidRDefault="0045656F" w:rsidP="0045656F">
            <w:pPr>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65-79</w:t>
            </w:r>
          </w:p>
        </w:tc>
        <w:tc>
          <w:tcPr>
            <w:tcW w:w="540" w:type="dxa"/>
            <w:tcBorders>
              <w:top w:val="nil"/>
              <w:left w:val="nil"/>
              <w:bottom w:val="single" w:sz="4" w:space="0" w:color="auto"/>
              <w:right w:val="single" w:sz="4" w:space="0" w:color="auto"/>
            </w:tcBorders>
            <w:shd w:val="clear" w:color="auto" w:fill="FFFFFF" w:themeFill="background1"/>
            <w:noWrap/>
            <w:vAlign w:val="center"/>
            <w:hideMark/>
          </w:tcPr>
          <w:p w14:paraId="7F0F9793" w14:textId="77777777" w:rsidR="0045656F" w:rsidRPr="00DD0F19" w:rsidRDefault="0045656F" w:rsidP="0045656F">
            <w:pPr>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80+</w:t>
            </w:r>
          </w:p>
        </w:tc>
      </w:tr>
      <w:tr w:rsidR="0045656F" w:rsidRPr="004A2DC7" w14:paraId="5BDE89E6" w14:textId="77777777" w:rsidTr="004A2DC7">
        <w:trPr>
          <w:trHeight w:val="375"/>
        </w:trPr>
        <w:tc>
          <w:tcPr>
            <w:tcW w:w="1375" w:type="dxa"/>
            <w:tcBorders>
              <w:top w:val="nil"/>
              <w:left w:val="single" w:sz="4" w:space="0" w:color="auto"/>
              <w:bottom w:val="single" w:sz="4" w:space="0" w:color="auto"/>
              <w:right w:val="single" w:sz="4" w:space="0" w:color="auto"/>
            </w:tcBorders>
            <w:shd w:val="clear" w:color="auto" w:fill="auto"/>
            <w:noWrap/>
            <w:vAlign w:val="center"/>
            <w:hideMark/>
          </w:tcPr>
          <w:p w14:paraId="19AE6571" w14:textId="64A1F389" w:rsidR="0045656F" w:rsidRPr="00DD0F19" w:rsidRDefault="0045656F" w:rsidP="0045656F">
            <w:pPr>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Performance Mean</w:t>
            </w:r>
          </w:p>
        </w:tc>
        <w:tc>
          <w:tcPr>
            <w:tcW w:w="690" w:type="dxa"/>
            <w:tcBorders>
              <w:top w:val="nil"/>
              <w:left w:val="nil"/>
              <w:bottom w:val="single" w:sz="4" w:space="0" w:color="auto"/>
              <w:right w:val="single" w:sz="4" w:space="0" w:color="auto"/>
            </w:tcBorders>
            <w:shd w:val="clear" w:color="auto" w:fill="auto"/>
            <w:noWrap/>
            <w:vAlign w:val="center"/>
            <w:hideMark/>
          </w:tcPr>
          <w:p w14:paraId="52765540" w14:textId="77777777" w:rsidR="0045656F" w:rsidRPr="004A2DC7" w:rsidRDefault="0045656F" w:rsidP="0045656F">
            <w:pPr>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0.83</w:t>
            </w:r>
          </w:p>
        </w:tc>
        <w:tc>
          <w:tcPr>
            <w:tcW w:w="810" w:type="dxa"/>
            <w:tcBorders>
              <w:top w:val="nil"/>
              <w:left w:val="nil"/>
              <w:bottom w:val="single" w:sz="4" w:space="0" w:color="auto"/>
              <w:right w:val="single" w:sz="4" w:space="0" w:color="auto"/>
            </w:tcBorders>
            <w:shd w:val="clear" w:color="auto" w:fill="auto"/>
            <w:noWrap/>
            <w:vAlign w:val="center"/>
            <w:hideMark/>
          </w:tcPr>
          <w:p w14:paraId="20B150BE" w14:textId="77777777" w:rsidR="0045656F" w:rsidRPr="004A2DC7" w:rsidRDefault="0045656F" w:rsidP="0045656F">
            <w:pPr>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0.85</w:t>
            </w:r>
          </w:p>
        </w:tc>
        <w:tc>
          <w:tcPr>
            <w:tcW w:w="540" w:type="dxa"/>
            <w:tcBorders>
              <w:top w:val="nil"/>
              <w:left w:val="nil"/>
              <w:bottom w:val="single" w:sz="4" w:space="0" w:color="auto"/>
              <w:right w:val="single" w:sz="4" w:space="0" w:color="auto"/>
            </w:tcBorders>
            <w:shd w:val="clear" w:color="auto" w:fill="auto"/>
            <w:noWrap/>
            <w:vAlign w:val="center"/>
            <w:hideMark/>
          </w:tcPr>
          <w:p w14:paraId="4D73505B" w14:textId="77777777" w:rsidR="0045656F" w:rsidRPr="004A2DC7" w:rsidRDefault="0045656F" w:rsidP="0045656F">
            <w:pPr>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0.86</w:t>
            </w:r>
          </w:p>
        </w:tc>
      </w:tr>
    </w:tbl>
    <w:p w14:paraId="4AAED9F4" w14:textId="2E911CCB" w:rsidR="008A6763" w:rsidRDefault="008A6763" w:rsidP="00F519D5">
      <w:pPr>
        <w:rPr>
          <w:color w:val="C00000"/>
          <w:sz w:val="18"/>
          <w:szCs w:val="16"/>
        </w:rPr>
      </w:pPr>
    </w:p>
    <w:tbl>
      <w:tblPr>
        <w:tblW w:w="4220" w:type="dxa"/>
        <w:shd w:val="clear" w:color="auto" w:fill="FFFFFF" w:themeFill="background1"/>
        <w:tblLook w:val="04A0" w:firstRow="1" w:lastRow="0" w:firstColumn="1" w:lastColumn="0" w:noHBand="0" w:noVBand="1"/>
      </w:tblPr>
      <w:tblGrid>
        <w:gridCol w:w="1680"/>
        <w:gridCol w:w="1056"/>
        <w:gridCol w:w="1484"/>
      </w:tblGrid>
      <w:tr w:rsidR="0045656F" w:rsidRPr="004A2DC7" w14:paraId="3E83C366" w14:textId="77777777" w:rsidTr="00DD0F19">
        <w:trPr>
          <w:trHeight w:val="375"/>
        </w:trPr>
        <w:tc>
          <w:tcPr>
            <w:tcW w:w="16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DCD0B27" w14:textId="77777777" w:rsidR="0045656F" w:rsidRPr="004A2DC7" w:rsidRDefault="0045656F" w:rsidP="00DD0F19">
            <w:pPr>
              <w:shd w:val="clear" w:color="auto" w:fill="FFFFFF" w:themeFill="background1"/>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 </w:t>
            </w:r>
          </w:p>
        </w:tc>
        <w:tc>
          <w:tcPr>
            <w:tcW w:w="25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E319091" w14:textId="77777777" w:rsidR="0045656F" w:rsidRPr="00DD0F19" w:rsidRDefault="0045656F" w:rsidP="00DD0F19">
            <w:pPr>
              <w:shd w:val="clear" w:color="auto" w:fill="FFFFFF" w:themeFill="background1"/>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Gender</w:t>
            </w:r>
          </w:p>
        </w:tc>
      </w:tr>
      <w:tr w:rsidR="0045656F" w:rsidRPr="004A2DC7" w14:paraId="7BBF2184" w14:textId="77777777" w:rsidTr="00DD0F19">
        <w:trPr>
          <w:trHeight w:val="375"/>
        </w:trPr>
        <w:tc>
          <w:tcPr>
            <w:tcW w:w="1680"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FEBE6C9" w14:textId="77777777" w:rsidR="0045656F" w:rsidRPr="004A2DC7" w:rsidRDefault="0045656F" w:rsidP="00DD0F19">
            <w:pPr>
              <w:shd w:val="clear" w:color="auto" w:fill="FFFFFF" w:themeFill="background1"/>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 </w:t>
            </w:r>
          </w:p>
        </w:tc>
        <w:tc>
          <w:tcPr>
            <w:tcW w:w="1056" w:type="dxa"/>
            <w:tcBorders>
              <w:top w:val="nil"/>
              <w:left w:val="nil"/>
              <w:bottom w:val="single" w:sz="4" w:space="0" w:color="auto"/>
              <w:right w:val="single" w:sz="4" w:space="0" w:color="auto"/>
            </w:tcBorders>
            <w:shd w:val="clear" w:color="auto" w:fill="FFFFFF" w:themeFill="background1"/>
            <w:noWrap/>
            <w:vAlign w:val="center"/>
            <w:hideMark/>
          </w:tcPr>
          <w:p w14:paraId="780198D7" w14:textId="77777777" w:rsidR="0045656F" w:rsidRPr="00DD0F19" w:rsidRDefault="0045656F" w:rsidP="00DD0F19">
            <w:pPr>
              <w:shd w:val="clear" w:color="auto" w:fill="FFFFFF" w:themeFill="background1"/>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Male</w:t>
            </w:r>
          </w:p>
        </w:tc>
        <w:tc>
          <w:tcPr>
            <w:tcW w:w="1484" w:type="dxa"/>
            <w:tcBorders>
              <w:top w:val="nil"/>
              <w:left w:val="nil"/>
              <w:bottom w:val="single" w:sz="4" w:space="0" w:color="auto"/>
              <w:right w:val="single" w:sz="4" w:space="0" w:color="auto"/>
            </w:tcBorders>
            <w:shd w:val="clear" w:color="auto" w:fill="FFFFFF" w:themeFill="background1"/>
            <w:noWrap/>
            <w:vAlign w:val="center"/>
            <w:hideMark/>
          </w:tcPr>
          <w:p w14:paraId="7051588E" w14:textId="77777777" w:rsidR="0045656F" w:rsidRPr="00DD0F19" w:rsidRDefault="0045656F" w:rsidP="00DD0F19">
            <w:pPr>
              <w:shd w:val="clear" w:color="auto" w:fill="FFFFFF" w:themeFill="background1"/>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Female</w:t>
            </w:r>
          </w:p>
        </w:tc>
      </w:tr>
      <w:tr w:rsidR="0045656F" w:rsidRPr="004A2DC7" w14:paraId="64236180" w14:textId="77777777" w:rsidTr="00DD0F19">
        <w:trPr>
          <w:trHeight w:val="375"/>
        </w:trPr>
        <w:tc>
          <w:tcPr>
            <w:tcW w:w="1680"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E75AE60" w14:textId="2913F89C" w:rsidR="0045656F" w:rsidRPr="00DD0F19" w:rsidRDefault="0045656F" w:rsidP="00DD0F19">
            <w:pPr>
              <w:shd w:val="clear" w:color="auto" w:fill="FFFFFF" w:themeFill="background1"/>
              <w:spacing w:after="0" w:line="240" w:lineRule="auto"/>
              <w:jc w:val="center"/>
              <w:rPr>
                <w:rFonts w:ascii="Calibri" w:eastAsia="Times New Roman" w:hAnsi="Calibri" w:cs="Calibri"/>
                <w:b/>
                <w:bCs/>
                <w:color w:val="C00000"/>
              </w:rPr>
            </w:pPr>
            <w:r w:rsidRPr="00DD0F19">
              <w:rPr>
                <w:rFonts w:ascii="Calibri" w:eastAsia="Times New Roman" w:hAnsi="Calibri" w:cs="Calibri"/>
                <w:b/>
                <w:bCs/>
                <w:color w:val="C00000"/>
              </w:rPr>
              <w:t>Performance Mean</w:t>
            </w:r>
          </w:p>
        </w:tc>
        <w:tc>
          <w:tcPr>
            <w:tcW w:w="1056" w:type="dxa"/>
            <w:tcBorders>
              <w:top w:val="nil"/>
              <w:left w:val="nil"/>
              <w:bottom w:val="single" w:sz="4" w:space="0" w:color="auto"/>
              <w:right w:val="single" w:sz="4" w:space="0" w:color="auto"/>
            </w:tcBorders>
            <w:shd w:val="clear" w:color="auto" w:fill="FFFFFF" w:themeFill="background1"/>
            <w:noWrap/>
            <w:vAlign w:val="center"/>
            <w:hideMark/>
          </w:tcPr>
          <w:p w14:paraId="33AF8898" w14:textId="77777777" w:rsidR="0045656F" w:rsidRPr="004A2DC7" w:rsidRDefault="0045656F" w:rsidP="00DD0F19">
            <w:pPr>
              <w:shd w:val="clear" w:color="auto" w:fill="FFFFFF" w:themeFill="background1"/>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0.85</w:t>
            </w:r>
          </w:p>
        </w:tc>
        <w:tc>
          <w:tcPr>
            <w:tcW w:w="1484" w:type="dxa"/>
            <w:tcBorders>
              <w:top w:val="nil"/>
              <w:left w:val="nil"/>
              <w:bottom w:val="single" w:sz="4" w:space="0" w:color="auto"/>
              <w:right w:val="single" w:sz="4" w:space="0" w:color="auto"/>
            </w:tcBorders>
            <w:shd w:val="clear" w:color="auto" w:fill="FFFFFF" w:themeFill="background1"/>
            <w:noWrap/>
            <w:vAlign w:val="center"/>
            <w:hideMark/>
          </w:tcPr>
          <w:p w14:paraId="70180276" w14:textId="77777777" w:rsidR="0045656F" w:rsidRPr="004A2DC7" w:rsidRDefault="0045656F" w:rsidP="00DD0F19">
            <w:pPr>
              <w:shd w:val="clear" w:color="auto" w:fill="FFFFFF" w:themeFill="background1"/>
              <w:spacing w:after="0" w:line="240" w:lineRule="auto"/>
              <w:jc w:val="center"/>
              <w:rPr>
                <w:rFonts w:ascii="Calibri" w:eastAsia="Times New Roman" w:hAnsi="Calibri" w:cs="Calibri"/>
                <w:color w:val="C00000"/>
              </w:rPr>
            </w:pPr>
            <w:r w:rsidRPr="004A2DC7">
              <w:rPr>
                <w:rFonts w:ascii="Calibri" w:eastAsia="Times New Roman" w:hAnsi="Calibri" w:cs="Calibri"/>
                <w:color w:val="C00000"/>
              </w:rPr>
              <w:t>0.84</w:t>
            </w:r>
          </w:p>
        </w:tc>
      </w:tr>
    </w:tbl>
    <w:p w14:paraId="163932E8" w14:textId="77777777" w:rsidR="0045656F" w:rsidRPr="004A2DC7" w:rsidRDefault="0045656F" w:rsidP="00DD0F19">
      <w:pPr>
        <w:shd w:val="clear" w:color="auto" w:fill="FFFFFF" w:themeFill="background1"/>
        <w:rPr>
          <w:color w:val="C00000"/>
          <w:sz w:val="18"/>
          <w:szCs w:val="16"/>
        </w:rPr>
      </w:pPr>
    </w:p>
    <w:tbl>
      <w:tblPr>
        <w:tblW w:w="9533" w:type="dxa"/>
        <w:shd w:val="clear" w:color="auto" w:fill="FFFFFF" w:themeFill="background1"/>
        <w:tblLook w:val="04A0" w:firstRow="1" w:lastRow="0" w:firstColumn="1" w:lastColumn="0" w:noHBand="0" w:noVBand="1"/>
      </w:tblPr>
      <w:tblGrid>
        <w:gridCol w:w="1432"/>
        <w:gridCol w:w="1232"/>
        <w:gridCol w:w="1583"/>
        <w:gridCol w:w="1516"/>
        <w:gridCol w:w="1032"/>
        <w:gridCol w:w="799"/>
        <w:gridCol w:w="1939"/>
      </w:tblGrid>
      <w:tr w:rsidR="0045656F" w:rsidRPr="004A2DC7" w14:paraId="58E937F7" w14:textId="77777777" w:rsidTr="00DD0F19">
        <w:trPr>
          <w:trHeight w:val="332"/>
        </w:trPr>
        <w:tc>
          <w:tcPr>
            <w:tcW w:w="14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8E1D362" w14:textId="77777777" w:rsidR="0045656F" w:rsidRPr="00DD0F19" w:rsidRDefault="0045656F" w:rsidP="00DD0F19">
            <w:pPr>
              <w:shd w:val="clear" w:color="auto" w:fill="FFFFFF" w:themeFill="background1"/>
              <w:spacing w:after="0" w:line="240" w:lineRule="auto"/>
              <w:rPr>
                <w:rFonts w:ascii="Calibri" w:eastAsia="Times New Roman" w:hAnsi="Calibri" w:cs="Times New Roman"/>
                <w:b/>
                <w:bCs/>
                <w:color w:val="C00000"/>
              </w:rPr>
            </w:pPr>
            <w:r w:rsidRPr="00DD0F19">
              <w:rPr>
                <w:rFonts w:ascii="Calibri" w:eastAsia="Times New Roman" w:hAnsi="Calibri" w:cs="Times New Roman"/>
                <w:b/>
                <w:bCs/>
                <w:color w:val="C00000"/>
              </w:rPr>
              <w:t> </w:t>
            </w:r>
          </w:p>
        </w:tc>
        <w:tc>
          <w:tcPr>
            <w:tcW w:w="8101" w:type="dxa"/>
            <w:gridSpan w:val="6"/>
            <w:tcBorders>
              <w:top w:val="single" w:sz="4" w:space="0" w:color="auto"/>
              <w:left w:val="nil"/>
              <w:bottom w:val="single" w:sz="4" w:space="0" w:color="auto"/>
              <w:right w:val="single" w:sz="4" w:space="0" w:color="auto"/>
            </w:tcBorders>
            <w:shd w:val="clear" w:color="auto" w:fill="FFFFFF" w:themeFill="background1"/>
            <w:noWrap/>
            <w:vAlign w:val="bottom"/>
            <w:hideMark/>
          </w:tcPr>
          <w:p w14:paraId="4A772C3F" w14:textId="77777777" w:rsidR="0045656F" w:rsidRPr="00DD0F19" w:rsidRDefault="0045656F" w:rsidP="00DD0F19">
            <w:pPr>
              <w:shd w:val="clear" w:color="auto" w:fill="FFFFFF" w:themeFill="background1"/>
              <w:spacing w:after="0" w:line="240" w:lineRule="auto"/>
              <w:jc w:val="center"/>
              <w:rPr>
                <w:rFonts w:ascii="Calibri" w:eastAsia="Times New Roman" w:hAnsi="Calibri" w:cs="Times New Roman"/>
                <w:b/>
                <w:bCs/>
                <w:color w:val="C00000"/>
              </w:rPr>
            </w:pPr>
            <w:r w:rsidRPr="00DD0F19">
              <w:rPr>
                <w:rFonts w:ascii="Calibri" w:eastAsia="Times New Roman" w:hAnsi="Calibri" w:cs="Times New Roman"/>
                <w:b/>
                <w:bCs/>
                <w:color w:val="C00000"/>
              </w:rPr>
              <w:t>Race/Ethnicity</w:t>
            </w:r>
          </w:p>
        </w:tc>
      </w:tr>
      <w:tr w:rsidR="0045656F" w:rsidRPr="004A2DC7" w14:paraId="099A593B" w14:textId="77777777" w:rsidTr="00DD0F19">
        <w:trPr>
          <w:trHeight w:val="1041"/>
        </w:trPr>
        <w:tc>
          <w:tcPr>
            <w:tcW w:w="1432"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614D8B9" w14:textId="77777777" w:rsidR="0045656F" w:rsidRPr="00DD0F19" w:rsidRDefault="0045656F" w:rsidP="00DD0F19">
            <w:pPr>
              <w:shd w:val="clear" w:color="auto" w:fill="FFFFFF" w:themeFill="background1"/>
              <w:spacing w:after="0" w:line="240" w:lineRule="auto"/>
              <w:rPr>
                <w:rFonts w:ascii="Calibri" w:eastAsia="Times New Roman" w:hAnsi="Calibri" w:cs="Times New Roman"/>
                <w:b/>
                <w:bCs/>
                <w:color w:val="C00000"/>
              </w:rPr>
            </w:pPr>
            <w:r w:rsidRPr="00DD0F19">
              <w:rPr>
                <w:rFonts w:ascii="Calibri" w:eastAsia="Times New Roman" w:hAnsi="Calibri" w:cs="Times New Roman"/>
                <w:b/>
                <w:bCs/>
                <w:color w:val="C00000"/>
              </w:rPr>
              <w:t> </w:t>
            </w:r>
          </w:p>
        </w:tc>
        <w:tc>
          <w:tcPr>
            <w:tcW w:w="1232" w:type="dxa"/>
            <w:tcBorders>
              <w:top w:val="nil"/>
              <w:left w:val="nil"/>
              <w:bottom w:val="single" w:sz="4" w:space="0" w:color="auto"/>
              <w:right w:val="single" w:sz="4" w:space="0" w:color="auto"/>
            </w:tcBorders>
            <w:shd w:val="clear" w:color="auto" w:fill="FFFFFF" w:themeFill="background1"/>
            <w:vAlign w:val="bottom"/>
            <w:hideMark/>
          </w:tcPr>
          <w:p w14:paraId="68CAEA73" w14:textId="77777777" w:rsidR="0045656F" w:rsidRPr="00DD0F19" w:rsidRDefault="0045656F" w:rsidP="00DD0F19">
            <w:pPr>
              <w:shd w:val="clear" w:color="auto" w:fill="FFFFFF" w:themeFill="background1"/>
              <w:spacing w:after="0" w:line="240" w:lineRule="auto"/>
              <w:jc w:val="center"/>
              <w:rPr>
                <w:rFonts w:ascii="Calibri" w:eastAsia="Times New Roman" w:hAnsi="Calibri" w:cs="Times New Roman"/>
                <w:b/>
                <w:bCs/>
                <w:color w:val="C00000"/>
              </w:rPr>
            </w:pPr>
            <w:r w:rsidRPr="00DD0F19">
              <w:rPr>
                <w:rFonts w:ascii="Calibri" w:eastAsia="Times New Roman" w:hAnsi="Calibri" w:cs="Times New Roman"/>
                <w:b/>
                <w:bCs/>
                <w:color w:val="C00000"/>
              </w:rPr>
              <w:t>Hispanic</w:t>
            </w:r>
          </w:p>
        </w:tc>
        <w:tc>
          <w:tcPr>
            <w:tcW w:w="1583" w:type="dxa"/>
            <w:tcBorders>
              <w:top w:val="nil"/>
              <w:left w:val="nil"/>
              <w:bottom w:val="single" w:sz="4" w:space="0" w:color="auto"/>
              <w:right w:val="single" w:sz="4" w:space="0" w:color="auto"/>
            </w:tcBorders>
            <w:shd w:val="clear" w:color="auto" w:fill="FFFFFF" w:themeFill="background1"/>
            <w:vAlign w:val="bottom"/>
            <w:hideMark/>
          </w:tcPr>
          <w:p w14:paraId="4B91354A" w14:textId="77777777" w:rsidR="0045656F" w:rsidRPr="00DD0F19" w:rsidRDefault="0045656F" w:rsidP="00DD0F19">
            <w:pPr>
              <w:shd w:val="clear" w:color="auto" w:fill="FFFFFF" w:themeFill="background1"/>
              <w:spacing w:after="0" w:line="240" w:lineRule="auto"/>
              <w:jc w:val="center"/>
              <w:rPr>
                <w:rFonts w:ascii="Calibri" w:eastAsia="Times New Roman" w:hAnsi="Calibri" w:cs="Times New Roman"/>
                <w:b/>
                <w:bCs/>
                <w:color w:val="C00000"/>
              </w:rPr>
            </w:pPr>
            <w:r w:rsidRPr="00DD0F19">
              <w:rPr>
                <w:rFonts w:ascii="Calibri" w:eastAsia="Times New Roman" w:hAnsi="Calibri" w:cs="Times New Roman"/>
                <w:b/>
                <w:bCs/>
                <w:color w:val="C00000"/>
              </w:rPr>
              <w:t>Black or African American</w:t>
            </w:r>
          </w:p>
        </w:tc>
        <w:tc>
          <w:tcPr>
            <w:tcW w:w="1516" w:type="dxa"/>
            <w:tcBorders>
              <w:top w:val="nil"/>
              <w:left w:val="nil"/>
              <w:bottom w:val="single" w:sz="4" w:space="0" w:color="auto"/>
              <w:right w:val="single" w:sz="4" w:space="0" w:color="auto"/>
            </w:tcBorders>
            <w:shd w:val="clear" w:color="auto" w:fill="FFFFFF" w:themeFill="background1"/>
            <w:vAlign w:val="bottom"/>
            <w:hideMark/>
          </w:tcPr>
          <w:p w14:paraId="1CB626DC" w14:textId="77777777" w:rsidR="0045656F" w:rsidRPr="00DD0F19" w:rsidRDefault="0045656F" w:rsidP="00DD0F19">
            <w:pPr>
              <w:shd w:val="clear" w:color="auto" w:fill="FFFFFF" w:themeFill="background1"/>
              <w:spacing w:after="0" w:line="240" w:lineRule="auto"/>
              <w:jc w:val="center"/>
              <w:rPr>
                <w:rFonts w:ascii="Calibri" w:eastAsia="Times New Roman" w:hAnsi="Calibri" w:cs="Times New Roman"/>
                <w:b/>
                <w:bCs/>
                <w:color w:val="C00000"/>
              </w:rPr>
            </w:pPr>
            <w:r w:rsidRPr="00DD0F19">
              <w:rPr>
                <w:rFonts w:ascii="Calibri" w:eastAsia="Times New Roman" w:hAnsi="Calibri" w:cs="Times New Roman"/>
                <w:b/>
                <w:bCs/>
                <w:color w:val="C00000"/>
              </w:rPr>
              <w:t>American Indian or  Alaska Native</w:t>
            </w:r>
          </w:p>
        </w:tc>
        <w:tc>
          <w:tcPr>
            <w:tcW w:w="1032" w:type="dxa"/>
            <w:tcBorders>
              <w:top w:val="nil"/>
              <w:left w:val="nil"/>
              <w:bottom w:val="single" w:sz="4" w:space="0" w:color="auto"/>
              <w:right w:val="single" w:sz="4" w:space="0" w:color="auto"/>
            </w:tcBorders>
            <w:shd w:val="clear" w:color="auto" w:fill="FFFFFF" w:themeFill="background1"/>
            <w:vAlign w:val="bottom"/>
            <w:hideMark/>
          </w:tcPr>
          <w:p w14:paraId="12FD8AA2" w14:textId="77777777" w:rsidR="0045656F" w:rsidRPr="00DD0F19" w:rsidRDefault="0045656F" w:rsidP="00DD0F19">
            <w:pPr>
              <w:shd w:val="clear" w:color="auto" w:fill="FFFFFF" w:themeFill="background1"/>
              <w:spacing w:after="0" w:line="240" w:lineRule="auto"/>
              <w:jc w:val="center"/>
              <w:rPr>
                <w:rFonts w:ascii="Calibri" w:eastAsia="Times New Roman" w:hAnsi="Calibri" w:cs="Times New Roman"/>
                <w:b/>
                <w:bCs/>
                <w:color w:val="C00000"/>
              </w:rPr>
            </w:pPr>
            <w:r w:rsidRPr="00DD0F19">
              <w:rPr>
                <w:rFonts w:ascii="Calibri" w:eastAsia="Times New Roman" w:hAnsi="Calibri" w:cs="Times New Roman"/>
                <w:b/>
                <w:bCs/>
                <w:color w:val="C00000"/>
              </w:rPr>
              <w:t>Asian</w:t>
            </w:r>
          </w:p>
        </w:tc>
        <w:tc>
          <w:tcPr>
            <w:tcW w:w="799" w:type="dxa"/>
            <w:tcBorders>
              <w:top w:val="nil"/>
              <w:left w:val="nil"/>
              <w:bottom w:val="single" w:sz="4" w:space="0" w:color="auto"/>
              <w:right w:val="single" w:sz="4" w:space="0" w:color="auto"/>
            </w:tcBorders>
            <w:shd w:val="clear" w:color="auto" w:fill="FFFFFF" w:themeFill="background1"/>
            <w:vAlign w:val="bottom"/>
            <w:hideMark/>
          </w:tcPr>
          <w:p w14:paraId="23BC31FC" w14:textId="77777777" w:rsidR="0045656F" w:rsidRPr="00DD0F19" w:rsidRDefault="0045656F" w:rsidP="00DD0F19">
            <w:pPr>
              <w:shd w:val="clear" w:color="auto" w:fill="FFFFFF" w:themeFill="background1"/>
              <w:spacing w:after="0" w:line="240" w:lineRule="auto"/>
              <w:jc w:val="center"/>
              <w:rPr>
                <w:rFonts w:ascii="Calibri" w:eastAsia="Times New Roman" w:hAnsi="Calibri" w:cs="Times New Roman"/>
                <w:b/>
                <w:bCs/>
                <w:color w:val="C00000"/>
              </w:rPr>
            </w:pPr>
            <w:r w:rsidRPr="00DD0F19">
              <w:rPr>
                <w:rFonts w:ascii="Calibri" w:eastAsia="Times New Roman" w:hAnsi="Calibri" w:cs="Times New Roman"/>
                <w:b/>
                <w:bCs/>
                <w:color w:val="C00000"/>
              </w:rPr>
              <w:t>White</w:t>
            </w:r>
          </w:p>
        </w:tc>
        <w:tc>
          <w:tcPr>
            <w:tcW w:w="1936" w:type="dxa"/>
            <w:tcBorders>
              <w:top w:val="nil"/>
              <w:left w:val="nil"/>
              <w:bottom w:val="single" w:sz="4" w:space="0" w:color="auto"/>
              <w:right w:val="single" w:sz="4" w:space="0" w:color="auto"/>
            </w:tcBorders>
            <w:shd w:val="clear" w:color="auto" w:fill="FFFFFF" w:themeFill="background1"/>
            <w:vAlign w:val="bottom"/>
            <w:hideMark/>
          </w:tcPr>
          <w:p w14:paraId="05D64ED1" w14:textId="77777777" w:rsidR="0045656F" w:rsidRPr="00DD0F19" w:rsidRDefault="0045656F" w:rsidP="00DD0F19">
            <w:pPr>
              <w:shd w:val="clear" w:color="auto" w:fill="FFFFFF" w:themeFill="background1"/>
              <w:spacing w:after="0" w:line="240" w:lineRule="auto"/>
              <w:jc w:val="center"/>
              <w:rPr>
                <w:rFonts w:ascii="Calibri" w:eastAsia="Times New Roman" w:hAnsi="Calibri" w:cs="Times New Roman"/>
                <w:b/>
                <w:bCs/>
                <w:color w:val="C00000"/>
              </w:rPr>
            </w:pPr>
            <w:r w:rsidRPr="00DD0F19">
              <w:rPr>
                <w:rFonts w:ascii="Calibri" w:eastAsia="Times New Roman" w:hAnsi="Calibri" w:cs="Times New Roman"/>
                <w:b/>
                <w:bCs/>
                <w:color w:val="C00000"/>
              </w:rPr>
              <w:t>Native Hawaiian or Other Pacific Islander</w:t>
            </w:r>
          </w:p>
        </w:tc>
      </w:tr>
      <w:tr w:rsidR="0045656F" w:rsidRPr="004A2DC7" w14:paraId="6A511B1A" w14:textId="77777777" w:rsidTr="00DD0F19">
        <w:trPr>
          <w:trHeight w:val="332"/>
        </w:trPr>
        <w:tc>
          <w:tcPr>
            <w:tcW w:w="1432"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15DF3D8" w14:textId="09FEB188" w:rsidR="0045656F" w:rsidRPr="00DD0F19" w:rsidRDefault="0045656F" w:rsidP="00DD0F19">
            <w:pPr>
              <w:shd w:val="clear" w:color="auto" w:fill="FFFFFF" w:themeFill="background1"/>
              <w:spacing w:after="0" w:line="240" w:lineRule="auto"/>
              <w:jc w:val="center"/>
              <w:rPr>
                <w:rFonts w:ascii="Calibri" w:eastAsia="Times New Roman" w:hAnsi="Calibri" w:cs="Times New Roman"/>
                <w:b/>
                <w:bCs/>
                <w:color w:val="C00000"/>
              </w:rPr>
            </w:pPr>
            <w:r w:rsidRPr="00DD0F19">
              <w:rPr>
                <w:rFonts w:ascii="Calibri" w:eastAsia="Times New Roman" w:hAnsi="Calibri" w:cs="Times New Roman"/>
                <w:b/>
                <w:bCs/>
                <w:color w:val="C00000"/>
              </w:rPr>
              <w:t>Performance Mean</w:t>
            </w:r>
          </w:p>
        </w:tc>
        <w:tc>
          <w:tcPr>
            <w:tcW w:w="1232" w:type="dxa"/>
            <w:tcBorders>
              <w:top w:val="nil"/>
              <w:left w:val="nil"/>
              <w:bottom w:val="single" w:sz="4" w:space="0" w:color="auto"/>
              <w:right w:val="single" w:sz="4" w:space="0" w:color="auto"/>
            </w:tcBorders>
            <w:shd w:val="clear" w:color="auto" w:fill="FFFFFF" w:themeFill="background1"/>
            <w:noWrap/>
            <w:vAlign w:val="bottom"/>
            <w:hideMark/>
          </w:tcPr>
          <w:p w14:paraId="0C605CEB" w14:textId="77777777" w:rsidR="0045656F" w:rsidRPr="00D678F9" w:rsidRDefault="0045656F" w:rsidP="00DD0F19">
            <w:pPr>
              <w:shd w:val="clear" w:color="auto" w:fill="FFFFFF" w:themeFill="background1"/>
              <w:spacing w:after="0" w:line="360" w:lineRule="auto"/>
              <w:jc w:val="center"/>
              <w:rPr>
                <w:rFonts w:ascii="Calibri" w:eastAsia="Times New Roman" w:hAnsi="Calibri" w:cs="Calibri"/>
                <w:color w:val="C00000"/>
              </w:rPr>
            </w:pPr>
            <w:r w:rsidRPr="00D678F9">
              <w:rPr>
                <w:rFonts w:ascii="Calibri" w:eastAsia="Times New Roman" w:hAnsi="Calibri" w:cs="Calibri"/>
                <w:color w:val="C00000"/>
              </w:rPr>
              <w:t>0.84</w:t>
            </w:r>
          </w:p>
        </w:tc>
        <w:tc>
          <w:tcPr>
            <w:tcW w:w="1583" w:type="dxa"/>
            <w:tcBorders>
              <w:top w:val="nil"/>
              <w:left w:val="nil"/>
              <w:bottom w:val="single" w:sz="4" w:space="0" w:color="auto"/>
              <w:right w:val="single" w:sz="4" w:space="0" w:color="auto"/>
            </w:tcBorders>
            <w:shd w:val="clear" w:color="auto" w:fill="FFFFFF" w:themeFill="background1"/>
            <w:noWrap/>
            <w:vAlign w:val="bottom"/>
            <w:hideMark/>
          </w:tcPr>
          <w:p w14:paraId="67D966BB" w14:textId="77777777" w:rsidR="0045656F" w:rsidRPr="00D678F9" w:rsidRDefault="0045656F" w:rsidP="00DD0F19">
            <w:pPr>
              <w:shd w:val="clear" w:color="auto" w:fill="FFFFFF" w:themeFill="background1"/>
              <w:spacing w:after="0" w:line="360" w:lineRule="auto"/>
              <w:jc w:val="center"/>
              <w:rPr>
                <w:rFonts w:ascii="Calibri" w:eastAsia="Times New Roman" w:hAnsi="Calibri" w:cs="Calibri"/>
                <w:color w:val="C00000"/>
              </w:rPr>
            </w:pPr>
            <w:r w:rsidRPr="00D678F9">
              <w:rPr>
                <w:rFonts w:ascii="Calibri" w:eastAsia="Times New Roman" w:hAnsi="Calibri" w:cs="Calibri"/>
                <w:color w:val="C00000"/>
              </w:rPr>
              <w:t>0.84</w:t>
            </w:r>
          </w:p>
        </w:tc>
        <w:tc>
          <w:tcPr>
            <w:tcW w:w="1516" w:type="dxa"/>
            <w:tcBorders>
              <w:top w:val="nil"/>
              <w:left w:val="nil"/>
              <w:bottom w:val="single" w:sz="4" w:space="0" w:color="auto"/>
              <w:right w:val="single" w:sz="4" w:space="0" w:color="auto"/>
            </w:tcBorders>
            <w:shd w:val="clear" w:color="auto" w:fill="FFFFFF" w:themeFill="background1"/>
            <w:noWrap/>
            <w:vAlign w:val="bottom"/>
            <w:hideMark/>
          </w:tcPr>
          <w:p w14:paraId="1A470497" w14:textId="77777777" w:rsidR="0045656F" w:rsidRPr="00D678F9" w:rsidRDefault="0045656F" w:rsidP="00DD0F19">
            <w:pPr>
              <w:shd w:val="clear" w:color="auto" w:fill="FFFFFF" w:themeFill="background1"/>
              <w:spacing w:after="0" w:line="360" w:lineRule="auto"/>
              <w:jc w:val="center"/>
              <w:rPr>
                <w:rFonts w:ascii="Calibri" w:eastAsia="Times New Roman" w:hAnsi="Calibri" w:cs="Calibri"/>
                <w:color w:val="C00000"/>
              </w:rPr>
            </w:pPr>
            <w:r w:rsidRPr="00D678F9">
              <w:rPr>
                <w:rFonts w:ascii="Calibri" w:eastAsia="Times New Roman" w:hAnsi="Calibri" w:cs="Calibri"/>
                <w:color w:val="C00000"/>
              </w:rPr>
              <w:t>0.73</w:t>
            </w:r>
          </w:p>
        </w:tc>
        <w:tc>
          <w:tcPr>
            <w:tcW w:w="1032" w:type="dxa"/>
            <w:tcBorders>
              <w:top w:val="nil"/>
              <w:left w:val="nil"/>
              <w:bottom w:val="single" w:sz="4" w:space="0" w:color="auto"/>
              <w:right w:val="single" w:sz="4" w:space="0" w:color="auto"/>
            </w:tcBorders>
            <w:shd w:val="clear" w:color="auto" w:fill="FFFFFF" w:themeFill="background1"/>
            <w:noWrap/>
            <w:vAlign w:val="bottom"/>
            <w:hideMark/>
          </w:tcPr>
          <w:p w14:paraId="3187DF2F" w14:textId="77777777" w:rsidR="0045656F" w:rsidRPr="00D678F9" w:rsidRDefault="0045656F" w:rsidP="00DD0F19">
            <w:pPr>
              <w:shd w:val="clear" w:color="auto" w:fill="FFFFFF" w:themeFill="background1"/>
              <w:spacing w:after="0" w:line="360" w:lineRule="auto"/>
              <w:jc w:val="center"/>
              <w:rPr>
                <w:rFonts w:ascii="Calibri" w:eastAsia="Times New Roman" w:hAnsi="Calibri" w:cs="Calibri"/>
                <w:color w:val="C00000"/>
              </w:rPr>
            </w:pPr>
            <w:r w:rsidRPr="00D678F9">
              <w:rPr>
                <w:rFonts w:ascii="Calibri" w:eastAsia="Times New Roman" w:hAnsi="Calibri" w:cs="Calibri"/>
                <w:color w:val="C00000"/>
              </w:rPr>
              <w:t>0.88</w:t>
            </w:r>
          </w:p>
        </w:tc>
        <w:tc>
          <w:tcPr>
            <w:tcW w:w="799" w:type="dxa"/>
            <w:tcBorders>
              <w:top w:val="nil"/>
              <w:left w:val="nil"/>
              <w:bottom w:val="single" w:sz="4" w:space="0" w:color="auto"/>
              <w:right w:val="single" w:sz="4" w:space="0" w:color="auto"/>
            </w:tcBorders>
            <w:shd w:val="clear" w:color="auto" w:fill="FFFFFF" w:themeFill="background1"/>
            <w:noWrap/>
            <w:vAlign w:val="bottom"/>
            <w:hideMark/>
          </w:tcPr>
          <w:p w14:paraId="4489EF1B" w14:textId="77777777" w:rsidR="0045656F" w:rsidRPr="00D678F9" w:rsidRDefault="0045656F" w:rsidP="00DD0F19">
            <w:pPr>
              <w:shd w:val="clear" w:color="auto" w:fill="FFFFFF" w:themeFill="background1"/>
              <w:spacing w:after="0" w:line="360" w:lineRule="auto"/>
              <w:jc w:val="center"/>
              <w:rPr>
                <w:rFonts w:ascii="Calibri" w:eastAsia="Times New Roman" w:hAnsi="Calibri" w:cs="Calibri"/>
                <w:color w:val="C00000"/>
              </w:rPr>
            </w:pPr>
            <w:r w:rsidRPr="00D678F9">
              <w:rPr>
                <w:rFonts w:ascii="Calibri" w:eastAsia="Times New Roman" w:hAnsi="Calibri" w:cs="Calibri"/>
                <w:color w:val="C00000"/>
              </w:rPr>
              <w:t>0.85</w:t>
            </w:r>
          </w:p>
        </w:tc>
        <w:tc>
          <w:tcPr>
            <w:tcW w:w="1936" w:type="dxa"/>
            <w:tcBorders>
              <w:top w:val="nil"/>
              <w:left w:val="nil"/>
              <w:bottom w:val="single" w:sz="4" w:space="0" w:color="auto"/>
              <w:right w:val="single" w:sz="4" w:space="0" w:color="auto"/>
            </w:tcBorders>
            <w:shd w:val="clear" w:color="auto" w:fill="FFFFFF" w:themeFill="background1"/>
            <w:noWrap/>
            <w:vAlign w:val="bottom"/>
            <w:hideMark/>
          </w:tcPr>
          <w:p w14:paraId="7AA6C143" w14:textId="77777777" w:rsidR="0045656F" w:rsidRPr="00D678F9" w:rsidRDefault="0045656F" w:rsidP="00DD0F19">
            <w:pPr>
              <w:shd w:val="clear" w:color="auto" w:fill="FFFFFF" w:themeFill="background1"/>
              <w:spacing w:after="0" w:line="360" w:lineRule="auto"/>
              <w:jc w:val="center"/>
              <w:rPr>
                <w:rFonts w:ascii="Calibri" w:eastAsia="Times New Roman" w:hAnsi="Calibri" w:cs="Calibri"/>
                <w:color w:val="C00000"/>
              </w:rPr>
            </w:pPr>
            <w:r w:rsidRPr="00D678F9">
              <w:rPr>
                <w:rFonts w:ascii="Calibri" w:eastAsia="Times New Roman" w:hAnsi="Calibri" w:cs="Calibri"/>
                <w:color w:val="C00000"/>
              </w:rPr>
              <w:t>0.81</w:t>
            </w:r>
          </w:p>
        </w:tc>
      </w:tr>
    </w:tbl>
    <w:p w14:paraId="4F6FBEB2" w14:textId="77777777" w:rsidR="0045656F" w:rsidRDefault="0045656F" w:rsidP="00E37E1B">
      <w:pPr>
        <w:autoSpaceDE w:val="0"/>
        <w:autoSpaceDN w:val="0"/>
        <w:adjustRightInd w:val="0"/>
        <w:spacing w:after="0" w:line="240" w:lineRule="auto"/>
        <w:rPr>
          <w:rFonts w:cstheme="minorHAnsi"/>
          <w:noProof/>
        </w:rPr>
      </w:pPr>
    </w:p>
    <w:p w14:paraId="0CABCFCD" w14:textId="24B50439" w:rsidR="004348CC" w:rsidRPr="00E37E1B" w:rsidRDefault="0045656F" w:rsidP="00E37E1B">
      <w:pPr>
        <w:autoSpaceDE w:val="0"/>
        <w:autoSpaceDN w:val="0"/>
        <w:adjustRightInd w:val="0"/>
        <w:spacing w:after="0" w:line="240" w:lineRule="auto"/>
        <w:rPr>
          <w:rFonts w:cstheme="minorHAnsi"/>
          <w:bCs/>
        </w:rPr>
      </w:pPr>
      <w:r>
        <w:rPr>
          <w:rFonts w:cstheme="minorHAnsi"/>
          <w:noProof/>
        </w:rPr>
        <w:t xml:space="preserve"> </w:t>
      </w:r>
      <w:r w:rsidR="00483E94">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6AA10FE3" w:rsidR="001969C5" w:rsidRDefault="00092566" w:rsidP="008C54A9">
      <w:pPr>
        <w:autoSpaceDE w:val="0"/>
        <w:autoSpaceDN w:val="0"/>
        <w:adjustRightInd w:val="0"/>
        <w:spacing w:after="0" w:line="240" w:lineRule="auto"/>
        <w:rPr>
          <w:rFonts w:cstheme="minorHAnsi"/>
          <w:bCs/>
        </w:rPr>
      </w:pPr>
      <w:r>
        <w:rPr>
          <w:rFonts w:cstheme="minorHAnsi"/>
          <w:b/>
          <w:bCs/>
        </w:rPr>
        <w:lastRenderedPageBreak/>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FF0000"/>
          </w:rPr>
          <w:id w:val="1807820231"/>
          <w14:checkbox>
            <w14:checked w14:val="1"/>
            <w14:checkedState w14:val="2612" w14:font="MS Gothic"/>
            <w14:uncheckedState w14:val="2610" w14:font="MS Gothic"/>
          </w14:checkbox>
        </w:sdtPr>
        <w:sdtEndPr/>
        <w:sdtContent>
          <w:r w:rsidR="00A228EC" w:rsidRPr="00A228EC">
            <w:rPr>
              <w:rFonts w:ascii="MS Gothic" w:eastAsia="MS Gothic" w:hAnsi="MS Gothic" w:cstheme="minorHAnsi" w:hint="eastAsia"/>
              <w:bCs/>
              <w:color w:val="FF0000"/>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944D2BF"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6DECA874" w14:textId="73F68068" w:rsidR="00B61B9B" w:rsidRPr="00AC31B5" w:rsidRDefault="00B61B9B" w:rsidP="00B61B9B">
      <w:pPr>
        <w:rPr>
          <w:color w:val="0000FF"/>
          <w:szCs w:val="20"/>
        </w:rPr>
      </w:pPr>
      <w:r w:rsidRPr="00AC31B5">
        <w:rPr>
          <w:color w:val="0000FF"/>
          <w:szCs w:val="20"/>
        </w:rPr>
        <w:t xml:space="preserve">Reliability of the computed measure score was measured as the ratio of signal to noise. The signal in this case is the proportion of the variability in measured performance that can be explained by real differences in </w:t>
      </w:r>
      <w:r>
        <w:rPr>
          <w:color w:val="0000FF"/>
          <w:szCs w:val="20"/>
        </w:rPr>
        <w:t>hospital</w:t>
      </w:r>
      <w:r w:rsidRPr="00AC31B5">
        <w:rPr>
          <w:color w:val="0000FF"/>
          <w:szCs w:val="20"/>
        </w:rPr>
        <w:t xml:space="preserve"> performance.  Reliability at the level of the specific </w:t>
      </w:r>
      <w:r>
        <w:rPr>
          <w:color w:val="0000FF"/>
          <w:szCs w:val="20"/>
        </w:rPr>
        <w:t>hospital</w:t>
      </w:r>
      <w:r w:rsidRPr="00AC31B5">
        <w:rPr>
          <w:color w:val="0000FF"/>
          <w:szCs w:val="20"/>
        </w:rPr>
        <w:t xml:space="preserve"> is given by:</w:t>
      </w:r>
    </w:p>
    <w:p w14:paraId="529F30B8" w14:textId="77777777" w:rsidR="00B61B9B" w:rsidRPr="00AC31B5" w:rsidRDefault="00B61B9B" w:rsidP="00B61B9B">
      <w:pPr>
        <w:rPr>
          <w:color w:val="0000FF"/>
          <w:szCs w:val="20"/>
        </w:rPr>
      </w:pPr>
      <w:r w:rsidRPr="00AC31B5">
        <w:rPr>
          <w:color w:val="0000FF"/>
          <w:szCs w:val="20"/>
        </w:rPr>
        <w:t>Reliability = Variance (</w:t>
      </w:r>
      <w:r>
        <w:rPr>
          <w:color w:val="0000FF"/>
          <w:szCs w:val="20"/>
        </w:rPr>
        <w:t>hospital</w:t>
      </w:r>
      <w:r w:rsidRPr="00AC31B5">
        <w:rPr>
          <w:color w:val="0000FF"/>
          <w:szCs w:val="20"/>
        </w:rPr>
        <w:t>-to-</w:t>
      </w:r>
      <w:r>
        <w:rPr>
          <w:color w:val="0000FF"/>
          <w:szCs w:val="20"/>
        </w:rPr>
        <w:t>hospital</w:t>
      </w:r>
      <w:r w:rsidRPr="00AC31B5">
        <w:rPr>
          <w:color w:val="0000FF"/>
          <w:szCs w:val="20"/>
        </w:rPr>
        <w:t>) / [Variance (</w:t>
      </w:r>
      <w:r>
        <w:rPr>
          <w:color w:val="0000FF"/>
          <w:szCs w:val="20"/>
        </w:rPr>
        <w:t>hospital</w:t>
      </w:r>
      <w:r w:rsidRPr="00AC31B5">
        <w:rPr>
          <w:color w:val="0000FF"/>
          <w:szCs w:val="20"/>
        </w:rPr>
        <w:t>-to-</w:t>
      </w:r>
      <w:r>
        <w:rPr>
          <w:color w:val="0000FF"/>
          <w:szCs w:val="20"/>
        </w:rPr>
        <w:t>hospital</w:t>
      </w:r>
      <w:r w:rsidRPr="00AC31B5">
        <w:rPr>
          <w:color w:val="0000FF"/>
          <w:szCs w:val="20"/>
        </w:rPr>
        <w:t xml:space="preserve"> ) + Variance (</w:t>
      </w:r>
      <w:r>
        <w:rPr>
          <w:color w:val="0000FF"/>
          <w:szCs w:val="20"/>
        </w:rPr>
        <w:t>hospital</w:t>
      </w:r>
      <w:r w:rsidRPr="00AC31B5">
        <w:rPr>
          <w:color w:val="0000FF"/>
          <w:szCs w:val="20"/>
        </w:rPr>
        <w:t>-specific-error]</w:t>
      </w:r>
    </w:p>
    <w:p w14:paraId="401CF1E3" w14:textId="77777777" w:rsidR="00B61B9B" w:rsidRPr="00AC31B5" w:rsidRDefault="00B61B9B" w:rsidP="00B61B9B">
      <w:pPr>
        <w:rPr>
          <w:color w:val="0000FF"/>
          <w:szCs w:val="20"/>
        </w:rPr>
      </w:pPr>
      <w:r w:rsidRPr="00AC31B5">
        <w:rPr>
          <w:color w:val="0000FF"/>
          <w:szCs w:val="20"/>
        </w:rPr>
        <w:t>Reliability is the ratio of the</w:t>
      </w:r>
      <w:r>
        <w:rPr>
          <w:color w:val="0000FF"/>
          <w:szCs w:val="20"/>
        </w:rPr>
        <w:t xml:space="preserve"> hospital</w:t>
      </w:r>
      <w:r w:rsidRPr="00AC31B5">
        <w:rPr>
          <w:color w:val="0000FF"/>
          <w:szCs w:val="20"/>
        </w:rPr>
        <w:t>-to-</w:t>
      </w:r>
      <w:r>
        <w:rPr>
          <w:color w:val="0000FF"/>
          <w:szCs w:val="20"/>
        </w:rPr>
        <w:t>hospital</w:t>
      </w:r>
      <w:r w:rsidRPr="00AC31B5">
        <w:rPr>
          <w:color w:val="0000FF"/>
          <w:szCs w:val="20"/>
        </w:rPr>
        <w:t xml:space="preserve"> variance divided by the sum of the </w:t>
      </w:r>
      <w:r>
        <w:rPr>
          <w:color w:val="0000FF"/>
          <w:szCs w:val="20"/>
        </w:rPr>
        <w:t>hospital</w:t>
      </w:r>
      <w:r w:rsidRPr="00AC31B5">
        <w:rPr>
          <w:color w:val="0000FF"/>
          <w:szCs w:val="20"/>
        </w:rPr>
        <w:t>-to-</w:t>
      </w:r>
      <w:r>
        <w:rPr>
          <w:color w:val="0000FF"/>
          <w:szCs w:val="20"/>
        </w:rPr>
        <w:t>hospital</w:t>
      </w:r>
      <w:r w:rsidRPr="00AC31B5">
        <w:rPr>
          <w:color w:val="0000FF"/>
          <w:szCs w:val="20"/>
        </w:rPr>
        <w:t xml:space="preserve"> variance plus the error variance specific to a </w:t>
      </w:r>
      <w:r>
        <w:rPr>
          <w:color w:val="0000FF"/>
          <w:szCs w:val="20"/>
        </w:rPr>
        <w:t>hospital</w:t>
      </w:r>
      <w:r w:rsidRPr="00AC31B5">
        <w:rPr>
          <w:color w:val="0000FF"/>
          <w:szCs w:val="20"/>
        </w:rPr>
        <w:t xml:space="preserve">.  A reliability of zero implies that all the variability in a measure is attributable to measurement error. A reliability of one implies that all the variability is attributable to real differences in </w:t>
      </w:r>
      <w:r>
        <w:rPr>
          <w:color w:val="0000FF"/>
          <w:szCs w:val="20"/>
        </w:rPr>
        <w:t>hospital</w:t>
      </w:r>
      <w:r w:rsidRPr="00AC31B5">
        <w:rPr>
          <w:color w:val="0000FF"/>
          <w:szCs w:val="20"/>
        </w:rPr>
        <w:t xml:space="preserve"> performance.</w:t>
      </w:r>
    </w:p>
    <w:p w14:paraId="317872A6" w14:textId="77777777" w:rsidR="00B61B9B" w:rsidRPr="00AC31B5" w:rsidRDefault="00B61B9B" w:rsidP="00B61B9B">
      <w:pPr>
        <w:rPr>
          <w:color w:val="0000FF"/>
          <w:szCs w:val="20"/>
        </w:rPr>
      </w:pPr>
      <w:r w:rsidRPr="00AC31B5">
        <w:rPr>
          <w:color w:val="0000FF"/>
          <w:szCs w:val="20"/>
        </w:rPr>
        <w:t xml:space="preserve">Reliability testing was performed by using a beta-binomial model. The beta-binomial model assumes the </w:t>
      </w:r>
      <w:r>
        <w:rPr>
          <w:color w:val="0000FF"/>
          <w:szCs w:val="20"/>
        </w:rPr>
        <w:t>hospital</w:t>
      </w:r>
      <w:r w:rsidRPr="00AC31B5">
        <w:rPr>
          <w:color w:val="0000FF"/>
          <w:szCs w:val="20"/>
        </w:rPr>
        <w:t xml:space="preserve"> performance score is a binomial random variable conditional on the </w:t>
      </w:r>
      <w:r>
        <w:rPr>
          <w:color w:val="0000FF"/>
          <w:szCs w:val="20"/>
        </w:rPr>
        <w:t>hospital</w:t>
      </w:r>
      <w:r w:rsidRPr="00AC31B5">
        <w:rPr>
          <w:color w:val="0000FF"/>
          <w:szCs w:val="20"/>
        </w:rPr>
        <w:t xml:space="preserve">’s true value that comes from the beta distribution. The beta distribution is usually defined by two parameters, alpha and beta. Alpha and beta can be thought of as intermediate calculations to get to the needed variance estimates.    </w:t>
      </w:r>
    </w:p>
    <w:p w14:paraId="74D31455" w14:textId="77777777" w:rsidR="00B61B9B" w:rsidRPr="00AC31B5" w:rsidRDefault="00B61B9B" w:rsidP="00B61B9B">
      <w:pPr>
        <w:rPr>
          <w:color w:val="0000FF"/>
          <w:szCs w:val="20"/>
        </w:rPr>
      </w:pPr>
      <w:r w:rsidRPr="00AC31B5">
        <w:rPr>
          <w:color w:val="0000FF"/>
          <w:szCs w:val="20"/>
        </w:rPr>
        <w:t xml:space="preserve">Reliability is estimated at two different points, at the minimum number of quality reporting events for the measure and at the mean number of quality reporting events per </w:t>
      </w:r>
      <w:r>
        <w:rPr>
          <w:color w:val="0000FF"/>
          <w:szCs w:val="20"/>
        </w:rPr>
        <w:t>hospital</w:t>
      </w:r>
      <w:r w:rsidRPr="00AC31B5">
        <w:rPr>
          <w:color w:val="0000FF"/>
          <w:szCs w:val="20"/>
        </w:rPr>
        <w:t>.</w:t>
      </w:r>
    </w:p>
    <w:p w14:paraId="0EEE2674" w14:textId="77777777" w:rsidR="00F41F6C" w:rsidRDefault="00F41F6C" w:rsidP="00F41F6C">
      <w:pPr>
        <w:autoSpaceDE w:val="0"/>
        <w:autoSpaceDN w:val="0"/>
        <w:adjustRightInd w:val="0"/>
        <w:spacing w:after="0" w:line="240" w:lineRule="auto"/>
        <w:rPr>
          <w:rFonts w:cstheme="minorHAnsi"/>
          <w:b/>
        </w:rPr>
      </w:pPr>
      <w:r>
        <w:rPr>
          <w:rFonts w:cs="Times New Roman"/>
          <w:b/>
          <w:color w:val="C00000"/>
          <w:szCs w:val="20"/>
          <w:u w:val="single"/>
        </w:rPr>
        <w:t>Current testing</w:t>
      </w:r>
    </w:p>
    <w:p w14:paraId="7CC7CC92" w14:textId="39846395" w:rsidR="00F519D5" w:rsidRPr="00B45104" w:rsidRDefault="00F519D5" w:rsidP="00F519D5">
      <w:pPr>
        <w:rPr>
          <w:color w:val="C00000"/>
          <w:szCs w:val="20"/>
        </w:rPr>
      </w:pPr>
      <w:r w:rsidRPr="00B45104">
        <w:rPr>
          <w:color w:val="C00000"/>
          <w:szCs w:val="20"/>
        </w:rPr>
        <w:t xml:space="preserve">Reliability of the computed measure score was measured as the ratio of signal to noise. The signal in this case is the proportion of the variability in measured performance that can be explained by real differences in </w:t>
      </w:r>
      <w:r w:rsidR="0000751A">
        <w:rPr>
          <w:color w:val="C00000"/>
          <w:szCs w:val="20"/>
        </w:rPr>
        <w:t>site</w:t>
      </w:r>
      <w:r w:rsidRPr="00B45104">
        <w:rPr>
          <w:color w:val="C00000"/>
          <w:szCs w:val="20"/>
        </w:rPr>
        <w:t xml:space="preserve"> performance</w:t>
      </w:r>
      <w:r w:rsidR="0017723A">
        <w:rPr>
          <w:color w:val="C00000"/>
          <w:szCs w:val="20"/>
        </w:rPr>
        <w:t xml:space="preserve"> and the noise is the total variability in measured performance</w:t>
      </w:r>
      <w:r w:rsidRPr="00B45104">
        <w:rPr>
          <w:color w:val="C00000"/>
          <w:szCs w:val="20"/>
        </w:rPr>
        <w:t xml:space="preserve">.  Reliability at the level of the specific </w:t>
      </w:r>
      <w:r w:rsidR="0000751A">
        <w:rPr>
          <w:color w:val="C00000"/>
          <w:szCs w:val="20"/>
        </w:rPr>
        <w:t>site</w:t>
      </w:r>
      <w:r w:rsidRPr="00B45104">
        <w:rPr>
          <w:color w:val="C00000"/>
          <w:szCs w:val="20"/>
        </w:rPr>
        <w:t xml:space="preserve"> is given by:</w:t>
      </w:r>
    </w:p>
    <w:p w14:paraId="17FFF4C7" w14:textId="2860D67F" w:rsidR="00F519D5" w:rsidRDefault="00F519D5" w:rsidP="00F519D5">
      <w:pPr>
        <w:rPr>
          <w:color w:val="C00000"/>
          <w:szCs w:val="20"/>
        </w:rPr>
      </w:pPr>
      <w:r w:rsidRPr="00B45104">
        <w:rPr>
          <w:color w:val="C00000"/>
          <w:szCs w:val="20"/>
        </w:rPr>
        <w:t>Reliability = Variance (</w:t>
      </w:r>
      <w:r w:rsidR="0000751A">
        <w:rPr>
          <w:color w:val="C00000"/>
          <w:szCs w:val="20"/>
        </w:rPr>
        <w:t>site</w:t>
      </w:r>
      <w:r w:rsidRPr="00B45104">
        <w:rPr>
          <w:color w:val="C00000"/>
          <w:szCs w:val="20"/>
        </w:rPr>
        <w:t>-to-</w:t>
      </w:r>
      <w:r w:rsidR="0000751A">
        <w:rPr>
          <w:color w:val="C00000"/>
          <w:szCs w:val="20"/>
        </w:rPr>
        <w:t>site</w:t>
      </w:r>
      <w:r w:rsidRPr="00B45104">
        <w:rPr>
          <w:color w:val="C00000"/>
          <w:szCs w:val="20"/>
        </w:rPr>
        <w:t>) / [Variance (</w:t>
      </w:r>
      <w:r w:rsidR="0000751A">
        <w:rPr>
          <w:color w:val="C00000"/>
          <w:szCs w:val="20"/>
        </w:rPr>
        <w:t>site</w:t>
      </w:r>
      <w:r w:rsidRPr="00B45104">
        <w:rPr>
          <w:color w:val="C00000"/>
          <w:szCs w:val="20"/>
        </w:rPr>
        <w:t>-to-</w:t>
      </w:r>
      <w:r w:rsidR="0000751A">
        <w:rPr>
          <w:color w:val="C00000"/>
          <w:szCs w:val="20"/>
        </w:rPr>
        <w:t>site</w:t>
      </w:r>
      <w:r w:rsidRPr="00B45104">
        <w:rPr>
          <w:color w:val="C00000"/>
          <w:szCs w:val="20"/>
        </w:rPr>
        <w:t>) + Variance (</w:t>
      </w:r>
      <w:r w:rsidR="0000751A">
        <w:rPr>
          <w:color w:val="C00000"/>
          <w:szCs w:val="20"/>
        </w:rPr>
        <w:t>site</w:t>
      </w:r>
      <w:r w:rsidRPr="00B45104">
        <w:rPr>
          <w:color w:val="C00000"/>
          <w:szCs w:val="20"/>
        </w:rPr>
        <w:t>-specific-error]</w:t>
      </w:r>
    </w:p>
    <w:p w14:paraId="515E33F5" w14:textId="177FBD88" w:rsidR="00F519D5" w:rsidRDefault="00F519D5" w:rsidP="00F519D5">
      <w:pPr>
        <w:rPr>
          <w:color w:val="C00000"/>
          <w:szCs w:val="20"/>
        </w:rPr>
      </w:pPr>
      <w:r w:rsidRPr="00B45104">
        <w:rPr>
          <w:color w:val="C00000"/>
          <w:szCs w:val="20"/>
        </w:rPr>
        <w:t xml:space="preserve">Reliability is the ratio of the </w:t>
      </w:r>
      <w:r w:rsidR="0000751A">
        <w:rPr>
          <w:color w:val="C00000"/>
          <w:szCs w:val="20"/>
        </w:rPr>
        <w:t>site</w:t>
      </w:r>
      <w:r w:rsidRPr="00B45104">
        <w:rPr>
          <w:color w:val="C00000"/>
          <w:szCs w:val="20"/>
        </w:rPr>
        <w:t>-to-</w:t>
      </w:r>
      <w:r w:rsidR="0000751A">
        <w:rPr>
          <w:color w:val="C00000"/>
          <w:szCs w:val="20"/>
        </w:rPr>
        <w:t>site</w:t>
      </w:r>
      <w:r w:rsidRPr="00B45104">
        <w:rPr>
          <w:color w:val="C00000"/>
          <w:szCs w:val="20"/>
        </w:rPr>
        <w:t xml:space="preserve"> variance divided by the sum of the </w:t>
      </w:r>
      <w:r w:rsidR="0000751A">
        <w:rPr>
          <w:color w:val="C00000"/>
          <w:szCs w:val="20"/>
        </w:rPr>
        <w:t>site</w:t>
      </w:r>
      <w:r w:rsidRPr="00B45104">
        <w:rPr>
          <w:color w:val="C00000"/>
          <w:szCs w:val="20"/>
        </w:rPr>
        <w:t>-to-</w:t>
      </w:r>
      <w:r w:rsidR="0000751A">
        <w:rPr>
          <w:color w:val="C00000"/>
          <w:szCs w:val="20"/>
        </w:rPr>
        <w:t>site</w:t>
      </w:r>
      <w:r w:rsidRPr="00B45104">
        <w:rPr>
          <w:color w:val="C00000"/>
          <w:szCs w:val="20"/>
        </w:rPr>
        <w:t xml:space="preserve"> variance plus the error variance specific to a </w:t>
      </w:r>
      <w:r w:rsidR="0000751A">
        <w:rPr>
          <w:color w:val="C00000"/>
          <w:szCs w:val="20"/>
        </w:rPr>
        <w:t>site</w:t>
      </w:r>
      <w:r w:rsidRPr="00B45104">
        <w:rPr>
          <w:color w:val="C00000"/>
          <w:szCs w:val="20"/>
        </w:rPr>
        <w:t xml:space="preserve">.  A reliability of zero implies that all the variability in a measure is attributable to measurement error. A reliability of one implies that all the variability is attributable to real differences in </w:t>
      </w:r>
      <w:r w:rsidR="0000751A">
        <w:rPr>
          <w:color w:val="C00000"/>
          <w:szCs w:val="20"/>
        </w:rPr>
        <w:t>site</w:t>
      </w:r>
      <w:r w:rsidRPr="00B45104">
        <w:rPr>
          <w:color w:val="C00000"/>
          <w:szCs w:val="20"/>
        </w:rPr>
        <w:t xml:space="preserve"> performance.</w:t>
      </w:r>
    </w:p>
    <w:p w14:paraId="273B08C1" w14:textId="1640EA8A" w:rsidR="00DD6FB3" w:rsidRDefault="005A70C6" w:rsidP="005A70C6">
      <w:pPr>
        <w:rPr>
          <w:color w:val="C00000"/>
          <w:szCs w:val="20"/>
        </w:rPr>
      </w:pPr>
      <w:bookmarkStart w:id="13" w:name="_Hlk7602642"/>
      <w:r>
        <w:rPr>
          <w:color w:val="C00000"/>
          <w:szCs w:val="20"/>
        </w:rPr>
        <w:t>Variance (</w:t>
      </w:r>
      <w:r w:rsidR="0000751A">
        <w:rPr>
          <w:color w:val="C00000"/>
          <w:szCs w:val="20"/>
        </w:rPr>
        <w:t>site</w:t>
      </w:r>
      <w:r>
        <w:rPr>
          <w:color w:val="C00000"/>
          <w:szCs w:val="20"/>
        </w:rPr>
        <w:t>-to-</w:t>
      </w:r>
      <w:r w:rsidR="0000751A">
        <w:rPr>
          <w:color w:val="C00000"/>
          <w:szCs w:val="20"/>
        </w:rPr>
        <w:t>site</w:t>
      </w:r>
      <w:r>
        <w:rPr>
          <w:color w:val="C00000"/>
          <w:szCs w:val="20"/>
        </w:rPr>
        <w:t xml:space="preserve">) = </w:t>
      </w:r>
      <w:r w:rsidR="00DD6FB3">
        <w:rPr>
          <w:color w:val="C00000"/>
          <w:szCs w:val="20"/>
        </w:rPr>
        <w:t>alpha*beta/</w:t>
      </w:r>
      <w:r w:rsidR="00B8123C">
        <w:rPr>
          <w:color w:val="C00000"/>
          <w:szCs w:val="20"/>
        </w:rPr>
        <w:t xml:space="preserve"> </w:t>
      </w:r>
      <w:r w:rsidR="00DD6FB3">
        <w:rPr>
          <w:color w:val="C00000"/>
          <w:szCs w:val="20"/>
        </w:rPr>
        <w:t>((alpha + beta + 1)</w:t>
      </w:r>
      <w:r w:rsidR="00B8123C">
        <w:rPr>
          <w:color w:val="C00000"/>
          <w:szCs w:val="20"/>
        </w:rPr>
        <w:t xml:space="preserve"> </w:t>
      </w:r>
      <w:r w:rsidR="00DD6FB3">
        <w:rPr>
          <w:color w:val="C00000"/>
          <w:szCs w:val="20"/>
        </w:rPr>
        <w:t>*</w:t>
      </w:r>
      <w:r w:rsidR="00B8123C">
        <w:rPr>
          <w:color w:val="C00000"/>
          <w:szCs w:val="20"/>
        </w:rPr>
        <w:t xml:space="preserve"> </w:t>
      </w:r>
      <w:r w:rsidR="00DD6FB3">
        <w:rPr>
          <w:color w:val="C00000"/>
          <w:szCs w:val="20"/>
        </w:rPr>
        <w:t>(alpha + beta)</w:t>
      </w:r>
      <w:r w:rsidR="00B8123C">
        <w:rPr>
          <w:color w:val="C00000"/>
          <w:szCs w:val="20"/>
        </w:rPr>
        <w:t xml:space="preserve"> </w:t>
      </w:r>
      <w:r w:rsidR="00DD6FB3">
        <w:rPr>
          <w:color w:val="C00000"/>
          <w:szCs w:val="20"/>
        </w:rPr>
        <w:t xml:space="preserve">^2) </w:t>
      </w:r>
    </w:p>
    <w:p w14:paraId="183C2014" w14:textId="77777777" w:rsidR="00DD6FB3" w:rsidRDefault="005A70C6" w:rsidP="00DD6FB3">
      <w:pPr>
        <w:rPr>
          <w:color w:val="C00000"/>
          <w:szCs w:val="20"/>
        </w:rPr>
      </w:pPr>
      <w:r>
        <w:rPr>
          <w:color w:val="C00000"/>
          <w:szCs w:val="20"/>
        </w:rPr>
        <w:t>Variance (</w:t>
      </w:r>
      <w:r w:rsidR="0000751A">
        <w:rPr>
          <w:color w:val="C00000"/>
          <w:szCs w:val="20"/>
        </w:rPr>
        <w:t>site</w:t>
      </w:r>
      <w:r>
        <w:rPr>
          <w:color w:val="C00000"/>
          <w:szCs w:val="20"/>
        </w:rPr>
        <w:t xml:space="preserve">-specific-error) = </w:t>
      </w:r>
      <w:bookmarkEnd w:id="13"/>
      <w:r w:rsidR="00DD6FB3">
        <w:rPr>
          <w:color w:val="C00000"/>
          <w:szCs w:val="20"/>
        </w:rPr>
        <w:t xml:space="preserve">p(1-p)/n </w:t>
      </w:r>
    </w:p>
    <w:p w14:paraId="76A03AE0" w14:textId="12B30B72" w:rsidR="00DD6FB3" w:rsidRDefault="00DD6FB3" w:rsidP="00DD6FB3">
      <w:pPr>
        <w:rPr>
          <w:color w:val="C00000"/>
          <w:szCs w:val="20"/>
        </w:rPr>
      </w:pPr>
      <w:r>
        <w:rPr>
          <w:color w:val="C00000"/>
          <w:szCs w:val="20"/>
        </w:rPr>
        <w:lastRenderedPageBreak/>
        <w:t>Where p is the passing rate for a site and n is the number of patients for that site</w:t>
      </w:r>
    </w:p>
    <w:p w14:paraId="25FC2AA7" w14:textId="7BFF9317" w:rsidR="00F519D5" w:rsidRPr="00B45104" w:rsidRDefault="00F519D5" w:rsidP="00F519D5">
      <w:pPr>
        <w:rPr>
          <w:color w:val="C00000"/>
          <w:szCs w:val="20"/>
        </w:rPr>
      </w:pPr>
      <w:r w:rsidRPr="00B45104">
        <w:rPr>
          <w:color w:val="C00000"/>
          <w:szCs w:val="20"/>
        </w:rPr>
        <w:t xml:space="preserve">Reliability testing was performed by using a beta-binomial model. The beta-binomial model assumes the </w:t>
      </w:r>
      <w:r w:rsidR="0000751A">
        <w:rPr>
          <w:color w:val="C00000"/>
          <w:szCs w:val="20"/>
        </w:rPr>
        <w:t>site</w:t>
      </w:r>
      <w:r w:rsidRPr="00B45104">
        <w:rPr>
          <w:color w:val="C00000"/>
          <w:szCs w:val="20"/>
        </w:rPr>
        <w:t xml:space="preserve"> performance score is a binomial random variable conditional on the </w:t>
      </w:r>
      <w:r w:rsidR="0000751A">
        <w:rPr>
          <w:color w:val="C00000"/>
          <w:szCs w:val="20"/>
        </w:rPr>
        <w:t>site</w:t>
      </w:r>
      <w:r w:rsidRPr="00B45104">
        <w:rPr>
          <w:color w:val="C00000"/>
          <w:szCs w:val="20"/>
        </w:rPr>
        <w:t xml:space="preserve">’s true value that comes from the beta distribution. The beta distribution is usually defined by two parameters, alpha and beta. Alpha and beta can be thought of as intermediate calculations to get to the needed variance estimates.    </w:t>
      </w:r>
    </w:p>
    <w:p w14:paraId="6C2C396B" w14:textId="534A72A4" w:rsidR="00355364" w:rsidRDefault="007B7790" w:rsidP="00355364">
      <w:pPr>
        <w:rPr>
          <w:color w:val="C00000"/>
          <w:szCs w:val="20"/>
        </w:rPr>
      </w:pPr>
      <w:bookmarkStart w:id="14" w:name="_Hlk7602657"/>
      <w:bookmarkStart w:id="15" w:name="_Hlk520284076"/>
      <w:r>
        <w:rPr>
          <w:color w:val="C00000"/>
          <w:szCs w:val="20"/>
        </w:rPr>
        <w:t xml:space="preserve">For this analysis Alpha = </w:t>
      </w:r>
      <w:r w:rsidR="00202CCD">
        <w:rPr>
          <w:color w:val="C00000"/>
          <w:szCs w:val="20"/>
        </w:rPr>
        <w:t xml:space="preserve">4.6568 </w:t>
      </w:r>
      <w:r>
        <w:rPr>
          <w:color w:val="C00000"/>
          <w:szCs w:val="20"/>
        </w:rPr>
        <w:t xml:space="preserve">and Beta = </w:t>
      </w:r>
      <w:r w:rsidR="00202CCD">
        <w:rPr>
          <w:color w:val="C00000"/>
          <w:szCs w:val="20"/>
        </w:rPr>
        <w:t>1.1956</w:t>
      </w:r>
      <w:r>
        <w:rPr>
          <w:color w:val="C00000"/>
          <w:szCs w:val="20"/>
        </w:rPr>
        <w:t>. These parameters are used to calculate the variance (</w:t>
      </w:r>
      <w:r w:rsidR="0000751A">
        <w:rPr>
          <w:color w:val="C00000"/>
          <w:szCs w:val="20"/>
        </w:rPr>
        <w:t>site</w:t>
      </w:r>
      <w:r>
        <w:rPr>
          <w:color w:val="C00000"/>
          <w:szCs w:val="20"/>
        </w:rPr>
        <w:t>-specific-error) which is approximately equal to 0.0</w:t>
      </w:r>
      <w:r w:rsidR="00807C62">
        <w:rPr>
          <w:color w:val="C00000"/>
          <w:szCs w:val="20"/>
        </w:rPr>
        <w:t>2</w:t>
      </w:r>
      <w:r>
        <w:rPr>
          <w:color w:val="C00000"/>
          <w:szCs w:val="20"/>
        </w:rPr>
        <w:t xml:space="preserve">. Reliability is then calculated for each </w:t>
      </w:r>
      <w:r w:rsidR="0000751A">
        <w:rPr>
          <w:color w:val="C00000"/>
          <w:szCs w:val="20"/>
        </w:rPr>
        <w:t>site</w:t>
      </w:r>
      <w:r>
        <w:rPr>
          <w:color w:val="C00000"/>
          <w:szCs w:val="20"/>
        </w:rPr>
        <w:t xml:space="preserve"> using this value and the variance (</w:t>
      </w:r>
      <w:r w:rsidR="0000751A">
        <w:rPr>
          <w:color w:val="C00000"/>
          <w:szCs w:val="20"/>
        </w:rPr>
        <w:t>site</w:t>
      </w:r>
      <w:r>
        <w:rPr>
          <w:color w:val="C00000"/>
          <w:szCs w:val="20"/>
        </w:rPr>
        <w:t>-to-</w:t>
      </w:r>
      <w:r w:rsidR="0000751A">
        <w:rPr>
          <w:color w:val="C00000"/>
          <w:szCs w:val="20"/>
        </w:rPr>
        <w:t>site</w:t>
      </w:r>
      <w:r>
        <w:rPr>
          <w:color w:val="C00000"/>
          <w:szCs w:val="20"/>
        </w:rPr>
        <w:t xml:space="preserve">). Average reliability is reported by </w:t>
      </w:r>
      <w:r w:rsidR="00355364">
        <w:rPr>
          <w:color w:val="C00000"/>
          <w:szCs w:val="20"/>
        </w:rPr>
        <w:t>averaging reliabilit</w:t>
      </w:r>
      <w:r>
        <w:rPr>
          <w:color w:val="C00000"/>
          <w:szCs w:val="20"/>
        </w:rPr>
        <w:t>y</w:t>
      </w:r>
      <w:r w:rsidR="00355364">
        <w:rPr>
          <w:color w:val="C00000"/>
          <w:szCs w:val="20"/>
        </w:rPr>
        <w:t xml:space="preserve"> for </w:t>
      </w:r>
      <w:r>
        <w:rPr>
          <w:color w:val="C00000"/>
          <w:szCs w:val="20"/>
        </w:rPr>
        <w:t>each</w:t>
      </w:r>
      <w:r w:rsidR="00355364">
        <w:rPr>
          <w:color w:val="C00000"/>
          <w:szCs w:val="20"/>
        </w:rPr>
        <w:t xml:space="preserve"> </w:t>
      </w:r>
      <w:r w:rsidR="0000751A">
        <w:rPr>
          <w:color w:val="C00000"/>
          <w:szCs w:val="20"/>
        </w:rPr>
        <w:t>site</w:t>
      </w:r>
      <w:r>
        <w:rPr>
          <w:color w:val="C00000"/>
          <w:szCs w:val="20"/>
        </w:rPr>
        <w:t xml:space="preserve"> with</w:t>
      </w:r>
      <w:r w:rsidR="00355364">
        <w:rPr>
          <w:color w:val="C00000"/>
          <w:szCs w:val="20"/>
        </w:rPr>
        <w:t xml:space="preserve"> at least 1 </w:t>
      </w:r>
      <w:r w:rsidR="003E51CE">
        <w:rPr>
          <w:color w:val="C00000"/>
          <w:szCs w:val="20"/>
        </w:rPr>
        <w:t>patient</w:t>
      </w:r>
      <w:r w:rsidR="00355364">
        <w:rPr>
          <w:color w:val="C00000"/>
          <w:szCs w:val="20"/>
        </w:rPr>
        <w:t xml:space="preserve"> for the measure.</w:t>
      </w:r>
    </w:p>
    <w:bookmarkEnd w:id="14"/>
    <w:bookmarkEnd w:id="15"/>
    <w:p w14:paraId="75D2E2A6" w14:textId="61D70B04" w:rsidR="00C26F7D" w:rsidRPr="00A647D0" w:rsidRDefault="00C26F7D" w:rsidP="00C26F7D">
      <w:pPr>
        <w:autoSpaceDE w:val="0"/>
        <w:autoSpaceDN w:val="0"/>
        <w:adjustRightInd w:val="0"/>
        <w:spacing w:after="0" w:line="240" w:lineRule="auto"/>
        <w:rPr>
          <w:color w:val="C00000"/>
          <w:szCs w:val="20"/>
        </w:rPr>
      </w:pPr>
      <w:r w:rsidRPr="00A647D0">
        <w:rPr>
          <w:color w:val="C00000"/>
          <w:szCs w:val="20"/>
        </w:rPr>
        <w:t xml:space="preserve">A reliability of 0.70 – 0.80 is generally considered the acceptable threshold for reliability, 0.80 – 0.90 is considered high reliability, and 0.90 – 1.0 is considered very high. </w:t>
      </w:r>
      <w:r w:rsidRPr="00A647D0">
        <w:rPr>
          <w:color w:val="C00000"/>
          <w:szCs w:val="20"/>
          <w:vertAlign w:val="superscript"/>
        </w:rPr>
        <w:t>1</w:t>
      </w:r>
    </w:p>
    <w:p w14:paraId="364DDEDC" w14:textId="77777777" w:rsidR="00C26F7D" w:rsidRDefault="00C26F7D" w:rsidP="00C26F7D">
      <w:pPr>
        <w:autoSpaceDE w:val="0"/>
        <w:autoSpaceDN w:val="0"/>
        <w:adjustRightInd w:val="0"/>
        <w:spacing w:after="0" w:line="240" w:lineRule="auto"/>
        <w:rPr>
          <w:rFonts w:cstheme="minorHAnsi"/>
          <w:bCs/>
          <w:vertAlign w:val="superscript"/>
        </w:rPr>
      </w:pPr>
    </w:p>
    <w:p w14:paraId="646B6EC5" w14:textId="77777777" w:rsidR="00C26F7D" w:rsidRDefault="00C26F7D" w:rsidP="00C26F7D">
      <w:pPr>
        <w:autoSpaceDE w:val="0"/>
        <w:autoSpaceDN w:val="0"/>
        <w:adjustRightInd w:val="0"/>
        <w:spacing w:after="0" w:line="240" w:lineRule="auto"/>
        <w:rPr>
          <w:rFonts w:cstheme="minorHAnsi"/>
          <w:bCs/>
          <w:vertAlign w:val="superscript"/>
        </w:rPr>
      </w:pPr>
    </w:p>
    <w:p w14:paraId="08855509" w14:textId="77777777" w:rsidR="00C26F7D" w:rsidRPr="00A647D0" w:rsidRDefault="00C26F7D" w:rsidP="00C26F7D">
      <w:pPr>
        <w:autoSpaceDE w:val="0"/>
        <w:autoSpaceDN w:val="0"/>
        <w:adjustRightInd w:val="0"/>
        <w:spacing w:after="0" w:line="240" w:lineRule="auto"/>
        <w:rPr>
          <w:color w:val="C00000"/>
          <w:sz w:val="18"/>
          <w:szCs w:val="20"/>
        </w:rPr>
      </w:pPr>
      <w:r w:rsidRPr="00A647D0">
        <w:rPr>
          <w:color w:val="C00000"/>
          <w:szCs w:val="20"/>
        </w:rPr>
        <w:t xml:space="preserve">1. </w:t>
      </w:r>
      <w:r w:rsidRPr="00A647D0">
        <w:rPr>
          <w:color w:val="C00000"/>
          <w:sz w:val="18"/>
          <w:szCs w:val="20"/>
        </w:rPr>
        <w:t>Adams JL, Mehrotra A, McGlynn EA, Estimating Reliability and Misclassification in Physician Profiling, Santa Monica, CA: RAND Corporation, 2010. www.rand.org/pubs/technical_reports/TR863. (Accessed on February 24, 2012.)</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52CAE075" w14:textId="77777777" w:rsidR="00F41F6C" w:rsidRPr="00913912" w:rsidRDefault="00092566" w:rsidP="00F41F6C">
      <w:pPr>
        <w:autoSpaceDE w:val="0"/>
        <w:autoSpaceDN w:val="0"/>
        <w:adjustRightInd w:val="0"/>
        <w:spacing w:after="0" w:line="240" w:lineRule="auto"/>
        <w:rPr>
          <w:rFonts w:cstheme="minorHAnsi"/>
          <w:b/>
          <w:color w:val="0000FF"/>
          <w:u w:val="single"/>
        </w:rPr>
      </w:pPr>
      <w:bookmarkStart w:id="16" w:name="_Hlk14681781"/>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798F16A2" w14:textId="2055BBA9" w:rsidR="00B61B9B" w:rsidRPr="00AC31B5" w:rsidRDefault="00B61B9B" w:rsidP="00B61B9B">
      <w:pPr>
        <w:rPr>
          <w:color w:val="0000FF"/>
          <w:szCs w:val="20"/>
        </w:rPr>
      </w:pPr>
      <w:r w:rsidRPr="00AC31B5">
        <w:rPr>
          <w:color w:val="0000FF"/>
          <w:szCs w:val="20"/>
        </w:rPr>
        <w:t>This measure has</w:t>
      </w:r>
      <w:r>
        <w:rPr>
          <w:color w:val="0000FF"/>
          <w:szCs w:val="20"/>
        </w:rPr>
        <w:t xml:space="preserve"> 0.63 </w:t>
      </w:r>
      <w:r w:rsidRPr="00AC31B5">
        <w:rPr>
          <w:color w:val="0000FF"/>
          <w:szCs w:val="20"/>
        </w:rPr>
        <w:t xml:space="preserve">reliability when evaluated at the minimum level of quality reporting events and </w:t>
      </w:r>
      <w:r>
        <w:rPr>
          <w:color w:val="0000FF"/>
          <w:szCs w:val="20"/>
        </w:rPr>
        <w:t xml:space="preserve">0.81 </w:t>
      </w:r>
      <w:r w:rsidRPr="00AC31B5">
        <w:rPr>
          <w:color w:val="0000FF"/>
          <w:szCs w:val="20"/>
        </w:rPr>
        <w:t>reliability at the average number of quality events.</w:t>
      </w:r>
    </w:p>
    <w:p w14:paraId="531A0079" w14:textId="77777777" w:rsidR="00F41F6C" w:rsidRDefault="00F41F6C" w:rsidP="00F41F6C">
      <w:pPr>
        <w:autoSpaceDE w:val="0"/>
        <w:autoSpaceDN w:val="0"/>
        <w:adjustRightInd w:val="0"/>
        <w:spacing w:after="0" w:line="240" w:lineRule="auto"/>
        <w:rPr>
          <w:rFonts w:cstheme="minorHAnsi"/>
          <w:b/>
        </w:rPr>
      </w:pPr>
      <w:r>
        <w:rPr>
          <w:rFonts w:cs="Times New Roman"/>
          <w:b/>
          <w:color w:val="C00000"/>
          <w:szCs w:val="20"/>
          <w:u w:val="single"/>
        </w:rPr>
        <w:t>Current testing</w:t>
      </w:r>
    </w:p>
    <w:p w14:paraId="15C23C10" w14:textId="76E9E86F" w:rsidR="001454C1" w:rsidRDefault="00355364" w:rsidP="001454C1">
      <w:pPr>
        <w:autoSpaceDE w:val="0"/>
        <w:autoSpaceDN w:val="0"/>
        <w:adjustRightInd w:val="0"/>
        <w:spacing w:after="0" w:line="240" w:lineRule="auto"/>
        <w:rPr>
          <w:color w:val="C00000"/>
          <w:szCs w:val="20"/>
        </w:rPr>
      </w:pPr>
      <w:bookmarkStart w:id="17" w:name="_Hlk7602724"/>
      <w:r>
        <w:rPr>
          <w:color w:val="C00000"/>
          <w:szCs w:val="20"/>
        </w:rPr>
        <w:t xml:space="preserve">The average reliability </w:t>
      </w:r>
      <w:r w:rsidR="005A70C6">
        <w:rPr>
          <w:color w:val="C00000"/>
          <w:szCs w:val="20"/>
        </w:rPr>
        <w:t>for</w:t>
      </w:r>
      <w:r>
        <w:rPr>
          <w:color w:val="C00000"/>
          <w:szCs w:val="20"/>
        </w:rPr>
        <w:t xml:space="preserve"> </w:t>
      </w:r>
      <w:r w:rsidR="008745C0">
        <w:rPr>
          <w:color w:val="C00000"/>
          <w:szCs w:val="20"/>
        </w:rPr>
        <w:t>hospital</w:t>
      </w:r>
      <w:r w:rsidR="0000751A">
        <w:rPr>
          <w:color w:val="C00000"/>
          <w:szCs w:val="20"/>
        </w:rPr>
        <w:t>s</w:t>
      </w:r>
      <w:r>
        <w:rPr>
          <w:color w:val="C00000"/>
          <w:szCs w:val="20"/>
        </w:rPr>
        <w:t xml:space="preserve"> with at least one </w:t>
      </w:r>
      <w:r w:rsidR="00F83221">
        <w:rPr>
          <w:color w:val="C00000"/>
          <w:szCs w:val="20"/>
        </w:rPr>
        <w:t xml:space="preserve">eligible </w:t>
      </w:r>
      <w:r w:rsidR="003E51CE">
        <w:rPr>
          <w:color w:val="C00000"/>
          <w:szCs w:val="20"/>
        </w:rPr>
        <w:t>patient</w:t>
      </w:r>
      <w:r>
        <w:rPr>
          <w:color w:val="C00000"/>
          <w:szCs w:val="20"/>
        </w:rPr>
        <w:t xml:space="preserve"> is</w:t>
      </w:r>
      <w:r w:rsidR="00A97FDD">
        <w:rPr>
          <w:color w:val="C00000"/>
          <w:szCs w:val="20"/>
        </w:rPr>
        <w:t xml:space="preserve"> </w:t>
      </w:r>
      <w:bookmarkEnd w:id="17"/>
      <w:r w:rsidR="00A97FDD">
        <w:rPr>
          <w:color w:val="C00000"/>
          <w:szCs w:val="20"/>
        </w:rPr>
        <w:t>0</w:t>
      </w:r>
      <w:r w:rsidR="00807C62">
        <w:rPr>
          <w:color w:val="C00000"/>
          <w:szCs w:val="20"/>
        </w:rPr>
        <w:t>.76</w:t>
      </w:r>
      <w:r w:rsidR="00A97FDD">
        <w:rPr>
          <w:color w:val="C00000"/>
          <w:szCs w:val="20"/>
        </w:rPr>
        <w:t>.</w:t>
      </w:r>
      <w:r w:rsidR="001454C1">
        <w:rPr>
          <w:color w:val="C00000"/>
          <w:szCs w:val="20"/>
        </w:rPr>
        <w:t xml:space="preserve"> </w:t>
      </w:r>
      <w:bookmarkStart w:id="18" w:name="_Hlk7762199"/>
      <w:r w:rsidR="001454C1">
        <w:rPr>
          <w:color w:val="C00000"/>
          <w:szCs w:val="20"/>
        </w:rPr>
        <w:t xml:space="preserve">We also </w:t>
      </w:r>
      <w:r w:rsidR="00B23C19">
        <w:rPr>
          <w:color w:val="C00000"/>
          <w:szCs w:val="20"/>
        </w:rPr>
        <w:t>report</w:t>
      </w:r>
      <w:r w:rsidR="001454C1">
        <w:rPr>
          <w:color w:val="C00000"/>
          <w:szCs w:val="20"/>
        </w:rPr>
        <w:t xml:space="preserve"> the </w:t>
      </w:r>
      <w:r w:rsidR="00510A83">
        <w:rPr>
          <w:color w:val="C00000"/>
          <w:szCs w:val="20"/>
        </w:rPr>
        <w:t xml:space="preserve">average reliability at each decile of the </w:t>
      </w:r>
      <w:r w:rsidR="00135061">
        <w:rPr>
          <w:color w:val="C00000"/>
          <w:szCs w:val="20"/>
        </w:rPr>
        <w:t>sample</w:t>
      </w:r>
      <w:r w:rsidR="00004E16">
        <w:rPr>
          <w:color w:val="C00000"/>
          <w:szCs w:val="20"/>
        </w:rPr>
        <w:t xml:space="preserve"> shown in the table below</w:t>
      </w:r>
      <w:r w:rsidR="00135061">
        <w:rPr>
          <w:color w:val="C00000"/>
          <w:szCs w:val="20"/>
        </w:rPr>
        <w:t>.</w:t>
      </w:r>
    </w:p>
    <w:bookmarkEnd w:id="18"/>
    <w:p w14:paraId="68DF2683" w14:textId="217935C6" w:rsidR="00FF5358" w:rsidRDefault="00FF5358" w:rsidP="008C54A9">
      <w:pPr>
        <w:autoSpaceDE w:val="0"/>
        <w:autoSpaceDN w:val="0"/>
        <w:adjustRightInd w:val="0"/>
        <w:spacing w:after="0" w:line="240" w:lineRule="auto"/>
        <w:rPr>
          <w:color w:val="C00000"/>
          <w:szCs w:val="20"/>
        </w:rPr>
      </w:pPr>
    </w:p>
    <w:tbl>
      <w:tblPr>
        <w:tblStyle w:val="TableGrid"/>
        <w:tblW w:w="10501" w:type="dxa"/>
        <w:shd w:val="clear" w:color="auto" w:fill="FFFFFF" w:themeFill="background1"/>
        <w:tblLook w:val="04A0" w:firstRow="1" w:lastRow="0" w:firstColumn="1" w:lastColumn="0" w:noHBand="0" w:noVBand="1"/>
      </w:tblPr>
      <w:tblGrid>
        <w:gridCol w:w="1454"/>
        <w:gridCol w:w="930"/>
        <w:gridCol w:w="615"/>
        <w:gridCol w:w="615"/>
        <w:gridCol w:w="754"/>
        <w:gridCol w:w="615"/>
        <w:gridCol w:w="632"/>
        <w:gridCol w:w="632"/>
        <w:gridCol w:w="632"/>
        <w:gridCol w:w="632"/>
        <w:gridCol w:w="607"/>
        <w:gridCol w:w="632"/>
        <w:gridCol w:w="615"/>
        <w:gridCol w:w="615"/>
        <w:gridCol w:w="621"/>
      </w:tblGrid>
      <w:tr w:rsidR="009F32BD" w:rsidRPr="003C6A84" w14:paraId="3BBE0822" w14:textId="77777777" w:rsidTr="0007597A">
        <w:trPr>
          <w:trHeight w:val="302"/>
        </w:trPr>
        <w:tc>
          <w:tcPr>
            <w:tcW w:w="10501" w:type="dxa"/>
            <w:gridSpan w:val="15"/>
            <w:tcBorders>
              <w:bottom w:val="single" w:sz="4" w:space="0" w:color="auto"/>
            </w:tcBorders>
            <w:shd w:val="clear" w:color="auto" w:fill="FFFFFF" w:themeFill="background1"/>
            <w:noWrap/>
          </w:tcPr>
          <w:p w14:paraId="36F3A2EC" w14:textId="4E225FEA" w:rsidR="009F32BD" w:rsidRPr="0007597A" w:rsidRDefault="009F32BD" w:rsidP="0007597A">
            <w:pPr>
              <w:autoSpaceDE w:val="0"/>
              <w:autoSpaceDN w:val="0"/>
              <w:adjustRightInd w:val="0"/>
              <w:jc w:val="center"/>
              <w:rPr>
                <w:b/>
                <w:bCs/>
                <w:color w:val="C00000"/>
                <w:szCs w:val="20"/>
              </w:rPr>
            </w:pPr>
            <w:r w:rsidRPr="0007597A">
              <w:rPr>
                <w:b/>
                <w:bCs/>
                <w:color w:val="C00000"/>
                <w:szCs w:val="20"/>
              </w:rPr>
              <w:t>Reliability Statistics</w:t>
            </w:r>
          </w:p>
        </w:tc>
      </w:tr>
      <w:tr w:rsidR="0007597A" w:rsidRPr="003C6A84" w14:paraId="2193BF04" w14:textId="77777777" w:rsidTr="00FB2BDD">
        <w:trPr>
          <w:trHeight w:val="302"/>
        </w:trPr>
        <w:tc>
          <w:tcPr>
            <w:tcW w:w="1454" w:type="dxa"/>
            <w:tcBorders>
              <w:bottom w:val="single" w:sz="4" w:space="0" w:color="000000"/>
            </w:tcBorders>
            <w:shd w:val="clear" w:color="auto" w:fill="FFFFFF" w:themeFill="background1"/>
            <w:noWrap/>
            <w:hideMark/>
          </w:tcPr>
          <w:p w14:paraId="2199AFEC" w14:textId="233BEA09" w:rsidR="003C6A84" w:rsidRPr="00F03604" w:rsidRDefault="003469B0" w:rsidP="003C6A84">
            <w:pPr>
              <w:autoSpaceDE w:val="0"/>
              <w:autoSpaceDN w:val="0"/>
              <w:adjustRightInd w:val="0"/>
              <w:rPr>
                <w:b/>
                <w:bCs/>
                <w:color w:val="C00000"/>
                <w:szCs w:val="20"/>
              </w:rPr>
            </w:pPr>
            <w:r w:rsidRPr="00F03604">
              <w:rPr>
                <w:b/>
                <w:bCs/>
                <w:color w:val="C00000"/>
                <w:szCs w:val="20"/>
              </w:rPr>
              <w:t>Denominator</w:t>
            </w:r>
            <w:r w:rsidR="003C6A84" w:rsidRPr="00F03604">
              <w:rPr>
                <w:b/>
                <w:bCs/>
                <w:color w:val="C00000"/>
                <w:szCs w:val="20"/>
              </w:rPr>
              <w:t xml:space="preserve"> </w:t>
            </w:r>
            <w:r w:rsidR="00F407C8" w:rsidRPr="00F03604">
              <w:rPr>
                <w:b/>
                <w:bCs/>
                <w:color w:val="C00000"/>
                <w:szCs w:val="20"/>
              </w:rPr>
              <w:t>(</w:t>
            </w:r>
            <w:r w:rsidR="003E51CE" w:rsidRPr="00F03604">
              <w:rPr>
                <w:b/>
                <w:bCs/>
                <w:color w:val="C00000"/>
                <w:szCs w:val="20"/>
              </w:rPr>
              <w:t>Patients</w:t>
            </w:r>
            <w:r w:rsidR="00F407C8" w:rsidRPr="00F03604">
              <w:rPr>
                <w:b/>
                <w:bCs/>
                <w:color w:val="C00000"/>
                <w:szCs w:val="20"/>
              </w:rPr>
              <w:t>)</w:t>
            </w:r>
          </w:p>
        </w:tc>
        <w:tc>
          <w:tcPr>
            <w:tcW w:w="930" w:type="dxa"/>
            <w:tcBorders>
              <w:bottom w:val="single" w:sz="4" w:space="0" w:color="000000"/>
            </w:tcBorders>
            <w:shd w:val="clear" w:color="auto" w:fill="FFFFFF" w:themeFill="background1"/>
            <w:noWrap/>
            <w:hideMark/>
          </w:tcPr>
          <w:p w14:paraId="1FFEC2A2" w14:textId="77777777" w:rsidR="003C6A84" w:rsidRPr="00F03604" w:rsidRDefault="003C6A84" w:rsidP="003C6A84">
            <w:pPr>
              <w:autoSpaceDE w:val="0"/>
              <w:autoSpaceDN w:val="0"/>
              <w:adjustRightInd w:val="0"/>
              <w:rPr>
                <w:b/>
                <w:bCs/>
                <w:color w:val="C00000"/>
                <w:szCs w:val="20"/>
              </w:rPr>
            </w:pPr>
            <w:r w:rsidRPr="00F03604">
              <w:rPr>
                <w:b/>
                <w:bCs/>
                <w:color w:val="C00000"/>
                <w:szCs w:val="20"/>
              </w:rPr>
              <w:t>Mean</w:t>
            </w:r>
          </w:p>
        </w:tc>
        <w:tc>
          <w:tcPr>
            <w:tcW w:w="615" w:type="dxa"/>
            <w:tcBorders>
              <w:bottom w:val="single" w:sz="4" w:space="0" w:color="000000"/>
            </w:tcBorders>
            <w:shd w:val="clear" w:color="auto" w:fill="FFFFFF" w:themeFill="background1"/>
            <w:noWrap/>
            <w:hideMark/>
          </w:tcPr>
          <w:p w14:paraId="0B7D88C9" w14:textId="77777777" w:rsidR="003C6A84" w:rsidRPr="00F03604" w:rsidRDefault="003C6A84" w:rsidP="003C6A84">
            <w:pPr>
              <w:autoSpaceDE w:val="0"/>
              <w:autoSpaceDN w:val="0"/>
              <w:adjustRightInd w:val="0"/>
              <w:rPr>
                <w:b/>
                <w:bCs/>
                <w:color w:val="C00000"/>
                <w:szCs w:val="20"/>
              </w:rPr>
            </w:pPr>
            <w:r w:rsidRPr="00F03604">
              <w:rPr>
                <w:b/>
                <w:bCs/>
                <w:color w:val="C00000"/>
                <w:szCs w:val="20"/>
              </w:rPr>
              <w:t>SD</w:t>
            </w:r>
          </w:p>
        </w:tc>
        <w:tc>
          <w:tcPr>
            <w:tcW w:w="615" w:type="dxa"/>
            <w:tcBorders>
              <w:bottom w:val="single" w:sz="4" w:space="0" w:color="000000"/>
            </w:tcBorders>
            <w:shd w:val="clear" w:color="auto" w:fill="FFFFFF" w:themeFill="background1"/>
            <w:noWrap/>
            <w:hideMark/>
          </w:tcPr>
          <w:p w14:paraId="69F548E1" w14:textId="48527648" w:rsidR="003C6A84" w:rsidRPr="00F03604" w:rsidRDefault="003C6A84" w:rsidP="003C6A84">
            <w:pPr>
              <w:autoSpaceDE w:val="0"/>
              <w:autoSpaceDN w:val="0"/>
              <w:adjustRightInd w:val="0"/>
              <w:rPr>
                <w:b/>
                <w:bCs/>
                <w:color w:val="C00000"/>
                <w:szCs w:val="20"/>
              </w:rPr>
            </w:pPr>
            <w:r w:rsidRPr="00F03604">
              <w:rPr>
                <w:b/>
                <w:bCs/>
                <w:color w:val="C00000"/>
                <w:szCs w:val="20"/>
              </w:rPr>
              <w:t>M</w:t>
            </w:r>
            <w:r w:rsidR="003469B0" w:rsidRPr="00F03604">
              <w:rPr>
                <w:b/>
                <w:bCs/>
                <w:color w:val="C00000"/>
                <w:szCs w:val="20"/>
              </w:rPr>
              <w:t>in</w:t>
            </w:r>
          </w:p>
        </w:tc>
        <w:tc>
          <w:tcPr>
            <w:tcW w:w="754" w:type="dxa"/>
            <w:tcBorders>
              <w:bottom w:val="single" w:sz="4" w:space="0" w:color="000000"/>
            </w:tcBorders>
            <w:shd w:val="clear" w:color="auto" w:fill="FFFFFF" w:themeFill="background1"/>
            <w:noWrap/>
            <w:hideMark/>
          </w:tcPr>
          <w:p w14:paraId="01F9D2FB" w14:textId="77777777" w:rsidR="003C6A84" w:rsidRPr="00F03604" w:rsidRDefault="003C6A84" w:rsidP="003C6A84">
            <w:pPr>
              <w:autoSpaceDE w:val="0"/>
              <w:autoSpaceDN w:val="0"/>
              <w:adjustRightInd w:val="0"/>
              <w:rPr>
                <w:b/>
                <w:bCs/>
                <w:color w:val="C00000"/>
                <w:szCs w:val="20"/>
              </w:rPr>
            </w:pPr>
            <w:r w:rsidRPr="00F03604">
              <w:rPr>
                <w:b/>
                <w:bCs/>
                <w:color w:val="C00000"/>
                <w:szCs w:val="20"/>
              </w:rPr>
              <w:t>Max</w:t>
            </w:r>
          </w:p>
        </w:tc>
        <w:tc>
          <w:tcPr>
            <w:tcW w:w="6131" w:type="dxa"/>
            <w:gridSpan w:val="10"/>
            <w:tcBorders>
              <w:bottom w:val="single" w:sz="4" w:space="0" w:color="8DB3E2" w:themeColor="text2" w:themeTint="66"/>
            </w:tcBorders>
            <w:shd w:val="clear" w:color="auto" w:fill="FFFFFF" w:themeFill="background1"/>
            <w:noWrap/>
            <w:hideMark/>
          </w:tcPr>
          <w:p w14:paraId="681FA898" w14:textId="77777777" w:rsidR="003C6A84" w:rsidRPr="00F03604" w:rsidRDefault="003C6A84" w:rsidP="009F32BD">
            <w:pPr>
              <w:autoSpaceDE w:val="0"/>
              <w:autoSpaceDN w:val="0"/>
              <w:adjustRightInd w:val="0"/>
              <w:jc w:val="center"/>
              <w:rPr>
                <w:b/>
                <w:bCs/>
                <w:color w:val="C00000"/>
                <w:szCs w:val="20"/>
              </w:rPr>
            </w:pPr>
            <w:r w:rsidRPr="00F03604">
              <w:rPr>
                <w:b/>
                <w:bCs/>
                <w:color w:val="C00000"/>
                <w:szCs w:val="20"/>
              </w:rPr>
              <w:t>Decile</w:t>
            </w:r>
          </w:p>
        </w:tc>
      </w:tr>
      <w:tr w:rsidR="00481605" w:rsidRPr="003C6A84" w14:paraId="56F2C7F0" w14:textId="77777777" w:rsidTr="00FB2BDD">
        <w:trPr>
          <w:trHeight w:val="302"/>
        </w:trPr>
        <w:tc>
          <w:tcPr>
            <w:tcW w:w="1454"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3C13C73B" w14:textId="77777777" w:rsidR="003C6A84" w:rsidRPr="005F068C" w:rsidRDefault="003C6A84" w:rsidP="003C6A84">
            <w:pPr>
              <w:autoSpaceDE w:val="0"/>
              <w:autoSpaceDN w:val="0"/>
              <w:adjustRightInd w:val="0"/>
              <w:rPr>
                <w:color w:val="C00000"/>
                <w:szCs w:val="20"/>
              </w:rPr>
            </w:pP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5DCF06E9" w14:textId="77777777" w:rsidR="003C6A84" w:rsidRPr="005F068C" w:rsidRDefault="003C6A84" w:rsidP="003C6A84">
            <w:pPr>
              <w:autoSpaceDE w:val="0"/>
              <w:autoSpaceDN w:val="0"/>
              <w:adjustRightInd w:val="0"/>
              <w:rPr>
                <w:color w:val="C00000"/>
                <w:szCs w:val="2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A4908BC" w14:textId="77777777" w:rsidR="003C6A84" w:rsidRPr="005F068C" w:rsidRDefault="003C6A84" w:rsidP="003C6A84">
            <w:pPr>
              <w:autoSpaceDE w:val="0"/>
              <w:autoSpaceDN w:val="0"/>
              <w:adjustRightInd w:val="0"/>
              <w:rPr>
                <w:color w:val="C00000"/>
                <w:szCs w:val="2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0EE10A50" w14:textId="77777777" w:rsidR="003C6A84" w:rsidRPr="005F068C" w:rsidRDefault="003C6A84" w:rsidP="003C6A84">
            <w:pPr>
              <w:autoSpaceDE w:val="0"/>
              <w:autoSpaceDN w:val="0"/>
              <w:adjustRightInd w:val="0"/>
              <w:rPr>
                <w:color w:val="C00000"/>
                <w:szCs w:val="20"/>
              </w:rPr>
            </w:pPr>
          </w:p>
        </w:tc>
        <w:tc>
          <w:tcPr>
            <w:tcW w:w="754"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A5555C2" w14:textId="77777777" w:rsidR="003C6A84" w:rsidRPr="005F068C" w:rsidRDefault="003C6A84" w:rsidP="003C6A84">
            <w:pPr>
              <w:autoSpaceDE w:val="0"/>
              <w:autoSpaceDN w:val="0"/>
              <w:adjustRightInd w:val="0"/>
              <w:rPr>
                <w:color w:val="C00000"/>
                <w:szCs w:val="2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6C7E43E" w14:textId="77777777" w:rsidR="003C6A84" w:rsidRPr="005F068C" w:rsidRDefault="003C6A84" w:rsidP="003A1168">
            <w:pPr>
              <w:autoSpaceDE w:val="0"/>
              <w:autoSpaceDN w:val="0"/>
              <w:adjustRightInd w:val="0"/>
              <w:jc w:val="center"/>
              <w:rPr>
                <w:color w:val="C00000"/>
                <w:szCs w:val="20"/>
              </w:rPr>
            </w:pPr>
            <w:r w:rsidRPr="005F068C">
              <w:rPr>
                <w:color w:val="C00000"/>
                <w:szCs w:val="20"/>
              </w:rPr>
              <w:t>1</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1D8C0687" w14:textId="77777777" w:rsidR="003C6A84" w:rsidRPr="005F068C" w:rsidRDefault="003C6A84" w:rsidP="003A1168">
            <w:pPr>
              <w:autoSpaceDE w:val="0"/>
              <w:autoSpaceDN w:val="0"/>
              <w:adjustRightInd w:val="0"/>
              <w:jc w:val="center"/>
              <w:rPr>
                <w:color w:val="C00000"/>
                <w:szCs w:val="20"/>
              </w:rPr>
            </w:pPr>
            <w:r w:rsidRPr="005F068C">
              <w:rPr>
                <w:color w:val="C00000"/>
                <w:szCs w:val="20"/>
              </w:rPr>
              <w:t>2</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1FE32104" w14:textId="77777777" w:rsidR="003C6A84" w:rsidRPr="005F068C" w:rsidRDefault="003C6A84" w:rsidP="003A1168">
            <w:pPr>
              <w:autoSpaceDE w:val="0"/>
              <w:autoSpaceDN w:val="0"/>
              <w:adjustRightInd w:val="0"/>
              <w:jc w:val="center"/>
              <w:rPr>
                <w:color w:val="C00000"/>
                <w:szCs w:val="20"/>
              </w:rPr>
            </w:pPr>
            <w:r w:rsidRPr="005F068C">
              <w:rPr>
                <w:color w:val="C00000"/>
                <w:szCs w:val="20"/>
              </w:rPr>
              <w:t>3</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776643A" w14:textId="77777777" w:rsidR="003C6A84" w:rsidRPr="005F068C" w:rsidRDefault="003C6A84" w:rsidP="003A1168">
            <w:pPr>
              <w:autoSpaceDE w:val="0"/>
              <w:autoSpaceDN w:val="0"/>
              <w:adjustRightInd w:val="0"/>
              <w:jc w:val="center"/>
              <w:rPr>
                <w:color w:val="C00000"/>
                <w:szCs w:val="20"/>
              </w:rPr>
            </w:pPr>
            <w:r w:rsidRPr="005F068C">
              <w:rPr>
                <w:color w:val="C00000"/>
                <w:szCs w:val="20"/>
              </w:rPr>
              <w:t>4</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43EFF3BD" w14:textId="77777777" w:rsidR="003C6A84" w:rsidRPr="005F068C" w:rsidRDefault="003C6A84" w:rsidP="003A1168">
            <w:pPr>
              <w:autoSpaceDE w:val="0"/>
              <w:autoSpaceDN w:val="0"/>
              <w:adjustRightInd w:val="0"/>
              <w:jc w:val="center"/>
              <w:rPr>
                <w:color w:val="C00000"/>
                <w:szCs w:val="20"/>
              </w:rPr>
            </w:pPr>
            <w:r w:rsidRPr="005F068C">
              <w:rPr>
                <w:color w:val="C00000"/>
                <w:szCs w:val="20"/>
              </w:rPr>
              <w:t>5</w:t>
            </w:r>
          </w:p>
        </w:tc>
        <w:tc>
          <w:tcPr>
            <w:tcW w:w="501"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7667E5D" w14:textId="77777777" w:rsidR="003C6A84" w:rsidRPr="005F068C" w:rsidRDefault="003C6A84" w:rsidP="003A1168">
            <w:pPr>
              <w:autoSpaceDE w:val="0"/>
              <w:autoSpaceDN w:val="0"/>
              <w:adjustRightInd w:val="0"/>
              <w:jc w:val="center"/>
              <w:rPr>
                <w:color w:val="C00000"/>
                <w:szCs w:val="20"/>
              </w:rPr>
            </w:pPr>
            <w:r w:rsidRPr="005F068C">
              <w:rPr>
                <w:color w:val="C00000"/>
                <w:szCs w:val="20"/>
              </w:rPr>
              <w:t>6</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20A946B" w14:textId="77777777" w:rsidR="003C6A84" w:rsidRPr="005F068C" w:rsidRDefault="003C6A84" w:rsidP="003A1168">
            <w:pPr>
              <w:autoSpaceDE w:val="0"/>
              <w:autoSpaceDN w:val="0"/>
              <w:adjustRightInd w:val="0"/>
              <w:jc w:val="center"/>
              <w:rPr>
                <w:color w:val="C00000"/>
                <w:szCs w:val="20"/>
              </w:rPr>
            </w:pPr>
            <w:r w:rsidRPr="005F068C">
              <w:rPr>
                <w:color w:val="C00000"/>
                <w:szCs w:val="20"/>
              </w:rPr>
              <w:t>7</w:t>
            </w:r>
          </w:p>
        </w:tc>
        <w:tc>
          <w:tcPr>
            <w:tcW w:w="615"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4AECB685" w14:textId="77777777" w:rsidR="003C6A84" w:rsidRPr="005F068C" w:rsidRDefault="003C6A84" w:rsidP="003A1168">
            <w:pPr>
              <w:autoSpaceDE w:val="0"/>
              <w:autoSpaceDN w:val="0"/>
              <w:adjustRightInd w:val="0"/>
              <w:jc w:val="center"/>
              <w:rPr>
                <w:color w:val="C00000"/>
                <w:szCs w:val="20"/>
              </w:rPr>
            </w:pPr>
            <w:r w:rsidRPr="005F068C">
              <w:rPr>
                <w:color w:val="C00000"/>
                <w:szCs w:val="20"/>
              </w:rPr>
              <w:t>8</w:t>
            </w:r>
          </w:p>
        </w:tc>
        <w:tc>
          <w:tcPr>
            <w:tcW w:w="615" w:type="dxa"/>
            <w:tcBorders>
              <w:top w:val="single" w:sz="4" w:space="0" w:color="000000" w:themeColor="text1"/>
              <w:left w:val="single" w:sz="4" w:space="0" w:color="000000"/>
              <w:bottom w:val="single" w:sz="4" w:space="0" w:color="000000"/>
              <w:right w:val="single" w:sz="4" w:space="0" w:color="000000" w:themeColor="text1"/>
            </w:tcBorders>
            <w:shd w:val="clear" w:color="auto" w:fill="FFFFFF" w:themeFill="background1"/>
            <w:noWrap/>
            <w:hideMark/>
          </w:tcPr>
          <w:p w14:paraId="7622EA80" w14:textId="77777777" w:rsidR="003C6A84" w:rsidRPr="005F068C" w:rsidRDefault="003C6A84" w:rsidP="003A1168">
            <w:pPr>
              <w:autoSpaceDE w:val="0"/>
              <w:autoSpaceDN w:val="0"/>
              <w:adjustRightInd w:val="0"/>
              <w:jc w:val="center"/>
              <w:rPr>
                <w:color w:val="C00000"/>
                <w:szCs w:val="20"/>
              </w:rPr>
            </w:pPr>
            <w:r w:rsidRPr="005F068C">
              <w:rPr>
                <w:color w:val="C00000"/>
                <w:szCs w:val="20"/>
              </w:rPr>
              <w:t>9</w:t>
            </w:r>
          </w:p>
        </w:tc>
        <w:tc>
          <w:tcPr>
            <w:tcW w:w="621" w:type="dxa"/>
            <w:tcBorders>
              <w:top w:val="single" w:sz="4" w:space="0" w:color="000000" w:themeColor="text1"/>
              <w:left w:val="single" w:sz="4" w:space="0" w:color="000000" w:themeColor="text1"/>
              <w:bottom w:val="single" w:sz="4" w:space="0" w:color="000000"/>
              <w:right w:val="single" w:sz="4" w:space="0" w:color="000000" w:themeColor="text1"/>
            </w:tcBorders>
            <w:shd w:val="clear" w:color="auto" w:fill="FFFFFF" w:themeFill="background1"/>
            <w:noWrap/>
            <w:hideMark/>
          </w:tcPr>
          <w:p w14:paraId="348B16B4" w14:textId="77777777" w:rsidR="003C6A84" w:rsidRPr="005F068C" w:rsidRDefault="003C6A84" w:rsidP="003A1168">
            <w:pPr>
              <w:autoSpaceDE w:val="0"/>
              <w:autoSpaceDN w:val="0"/>
              <w:adjustRightInd w:val="0"/>
              <w:jc w:val="center"/>
              <w:rPr>
                <w:color w:val="C00000"/>
                <w:szCs w:val="20"/>
              </w:rPr>
            </w:pPr>
            <w:r w:rsidRPr="005F068C">
              <w:rPr>
                <w:color w:val="C00000"/>
                <w:szCs w:val="20"/>
              </w:rPr>
              <w:t>10</w:t>
            </w:r>
          </w:p>
        </w:tc>
      </w:tr>
      <w:tr w:rsidR="00FB2BDD" w:rsidRPr="003C6A84" w14:paraId="17A1E016" w14:textId="77777777" w:rsidTr="00FB2BDD">
        <w:trPr>
          <w:trHeight w:val="302"/>
        </w:trPr>
        <w:tc>
          <w:tcPr>
            <w:tcW w:w="1454"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3AED2624" w14:textId="77777777" w:rsidR="003C6A84" w:rsidRPr="005F068C" w:rsidRDefault="003C6A84" w:rsidP="003A1168">
            <w:pPr>
              <w:autoSpaceDE w:val="0"/>
              <w:autoSpaceDN w:val="0"/>
              <w:adjustRightInd w:val="0"/>
              <w:jc w:val="center"/>
              <w:rPr>
                <w:color w:val="C00000"/>
                <w:szCs w:val="20"/>
              </w:rPr>
            </w:pPr>
            <w:r w:rsidRPr="005F068C">
              <w:rPr>
                <w:color w:val="C00000"/>
                <w:szCs w:val="20"/>
              </w:rPr>
              <w:t>1+</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36DD18C2" w14:textId="77777777" w:rsidR="003C6A84" w:rsidRPr="005F068C" w:rsidRDefault="003C6A84" w:rsidP="003C6A84">
            <w:pPr>
              <w:autoSpaceDE w:val="0"/>
              <w:autoSpaceDN w:val="0"/>
              <w:adjustRightInd w:val="0"/>
              <w:rPr>
                <w:color w:val="C00000"/>
                <w:szCs w:val="20"/>
              </w:rPr>
            </w:pPr>
            <w:r w:rsidRPr="005F068C">
              <w:rPr>
                <w:color w:val="C00000"/>
                <w:szCs w:val="20"/>
              </w:rPr>
              <w:t>0.76</w:t>
            </w:r>
          </w:p>
        </w:tc>
        <w:tc>
          <w:tcPr>
            <w:tcW w:w="615"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5B0B909C" w14:textId="77777777" w:rsidR="003C6A84" w:rsidRPr="005F068C" w:rsidRDefault="003C6A84" w:rsidP="003C6A84">
            <w:pPr>
              <w:autoSpaceDE w:val="0"/>
              <w:autoSpaceDN w:val="0"/>
              <w:adjustRightInd w:val="0"/>
              <w:rPr>
                <w:color w:val="C00000"/>
                <w:szCs w:val="20"/>
              </w:rPr>
            </w:pPr>
            <w:r w:rsidRPr="005F068C">
              <w:rPr>
                <w:color w:val="C00000"/>
                <w:szCs w:val="20"/>
              </w:rPr>
              <w:t>0.24</w:t>
            </w:r>
          </w:p>
        </w:tc>
        <w:tc>
          <w:tcPr>
            <w:tcW w:w="615"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5B78B1C" w14:textId="77777777" w:rsidR="003C6A84" w:rsidRPr="005F068C" w:rsidRDefault="003C6A84" w:rsidP="003C6A84">
            <w:pPr>
              <w:autoSpaceDE w:val="0"/>
              <w:autoSpaceDN w:val="0"/>
              <w:adjustRightInd w:val="0"/>
              <w:rPr>
                <w:color w:val="C00000"/>
                <w:szCs w:val="20"/>
              </w:rPr>
            </w:pPr>
            <w:r w:rsidRPr="005F068C">
              <w:rPr>
                <w:color w:val="C00000"/>
                <w:szCs w:val="20"/>
              </w:rPr>
              <w:t>0.16</w:t>
            </w:r>
          </w:p>
        </w:tc>
        <w:tc>
          <w:tcPr>
            <w:tcW w:w="754"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4D60943A" w14:textId="111A7F87" w:rsidR="003C6A84" w:rsidRPr="005F068C" w:rsidRDefault="003C6A84" w:rsidP="003C6A84">
            <w:pPr>
              <w:autoSpaceDE w:val="0"/>
              <w:autoSpaceDN w:val="0"/>
              <w:adjustRightInd w:val="0"/>
              <w:rPr>
                <w:color w:val="C00000"/>
                <w:szCs w:val="20"/>
              </w:rPr>
            </w:pPr>
            <w:r w:rsidRPr="005F068C">
              <w:rPr>
                <w:color w:val="C00000"/>
                <w:szCs w:val="20"/>
              </w:rPr>
              <w:t>1</w:t>
            </w:r>
            <w:r w:rsidR="009F32BD" w:rsidRPr="005F068C">
              <w:rPr>
                <w:color w:val="C00000"/>
                <w:szCs w:val="20"/>
              </w:rPr>
              <w:t>.0</w:t>
            </w:r>
            <w:r w:rsidR="003A1168" w:rsidRPr="005F068C">
              <w:rPr>
                <w:color w:val="C00000"/>
                <w:szCs w:val="20"/>
              </w:rPr>
              <w:t>0</w:t>
            </w:r>
          </w:p>
        </w:tc>
        <w:tc>
          <w:tcPr>
            <w:tcW w:w="615"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0D2353DC" w14:textId="77777777" w:rsidR="003C6A84" w:rsidRPr="005F068C" w:rsidRDefault="003C6A84" w:rsidP="003C6A84">
            <w:pPr>
              <w:autoSpaceDE w:val="0"/>
              <w:autoSpaceDN w:val="0"/>
              <w:adjustRightInd w:val="0"/>
              <w:rPr>
                <w:color w:val="C00000"/>
                <w:szCs w:val="20"/>
              </w:rPr>
            </w:pPr>
            <w:r w:rsidRPr="005F068C">
              <w:rPr>
                <w:color w:val="C00000"/>
                <w:szCs w:val="20"/>
              </w:rPr>
              <w:t>0.39</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1F54C9C8" w14:textId="77777777" w:rsidR="003C6A84" w:rsidRPr="005F068C" w:rsidRDefault="003C6A84" w:rsidP="003C6A84">
            <w:pPr>
              <w:autoSpaceDE w:val="0"/>
              <w:autoSpaceDN w:val="0"/>
              <w:adjustRightInd w:val="0"/>
              <w:rPr>
                <w:color w:val="C00000"/>
                <w:szCs w:val="20"/>
              </w:rPr>
            </w:pPr>
            <w:r w:rsidRPr="005F068C">
              <w:rPr>
                <w:color w:val="C00000"/>
                <w:szCs w:val="20"/>
              </w:rPr>
              <w:t>0.54</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12CDD39A" w14:textId="77777777" w:rsidR="003C6A84" w:rsidRPr="005F068C" w:rsidRDefault="003C6A84" w:rsidP="003C6A84">
            <w:pPr>
              <w:autoSpaceDE w:val="0"/>
              <w:autoSpaceDN w:val="0"/>
              <w:adjustRightInd w:val="0"/>
              <w:rPr>
                <w:color w:val="C00000"/>
                <w:szCs w:val="20"/>
              </w:rPr>
            </w:pPr>
            <w:r w:rsidRPr="005F068C">
              <w:rPr>
                <w:color w:val="C00000"/>
                <w:szCs w:val="20"/>
              </w:rPr>
              <w:t>0.66</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7D3B7B88" w14:textId="77777777" w:rsidR="003C6A84" w:rsidRPr="005F068C" w:rsidRDefault="003C6A84" w:rsidP="003C6A84">
            <w:pPr>
              <w:autoSpaceDE w:val="0"/>
              <w:autoSpaceDN w:val="0"/>
              <w:adjustRightInd w:val="0"/>
              <w:rPr>
                <w:color w:val="C00000"/>
                <w:szCs w:val="20"/>
              </w:rPr>
            </w:pPr>
            <w:r w:rsidRPr="005F068C">
              <w:rPr>
                <w:color w:val="C00000"/>
                <w:szCs w:val="20"/>
              </w:rPr>
              <w:t>0.75</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DFF0046" w14:textId="77777777" w:rsidR="003C6A84" w:rsidRPr="005F068C" w:rsidRDefault="003C6A84" w:rsidP="003C6A84">
            <w:pPr>
              <w:autoSpaceDE w:val="0"/>
              <w:autoSpaceDN w:val="0"/>
              <w:adjustRightInd w:val="0"/>
              <w:rPr>
                <w:color w:val="C00000"/>
                <w:szCs w:val="20"/>
              </w:rPr>
            </w:pPr>
            <w:r w:rsidRPr="005F068C">
              <w:rPr>
                <w:color w:val="C00000"/>
                <w:szCs w:val="20"/>
              </w:rPr>
              <w:t>0.83</w:t>
            </w:r>
          </w:p>
        </w:tc>
        <w:tc>
          <w:tcPr>
            <w:tcW w:w="501"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ABA5E9C" w14:textId="4EF5318E" w:rsidR="003C6A84" w:rsidRPr="005F068C" w:rsidRDefault="003C6A84" w:rsidP="003C6A84">
            <w:pPr>
              <w:autoSpaceDE w:val="0"/>
              <w:autoSpaceDN w:val="0"/>
              <w:adjustRightInd w:val="0"/>
              <w:rPr>
                <w:color w:val="C00000"/>
                <w:szCs w:val="20"/>
              </w:rPr>
            </w:pPr>
            <w:r w:rsidRPr="005F068C">
              <w:rPr>
                <w:color w:val="C00000"/>
                <w:szCs w:val="20"/>
              </w:rPr>
              <w:t>0.9</w:t>
            </w:r>
            <w:r w:rsidR="0007597A">
              <w:rPr>
                <w:color w:val="C00000"/>
                <w:szCs w:val="20"/>
              </w:rPr>
              <w:t>0</w:t>
            </w:r>
          </w:p>
        </w:tc>
        <w:tc>
          <w:tcPr>
            <w:tcW w:w="632"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0ACC7725" w14:textId="77777777" w:rsidR="003C6A84" w:rsidRPr="005F068C" w:rsidRDefault="003C6A84" w:rsidP="003C6A84">
            <w:pPr>
              <w:autoSpaceDE w:val="0"/>
              <w:autoSpaceDN w:val="0"/>
              <w:adjustRightInd w:val="0"/>
              <w:rPr>
                <w:color w:val="C00000"/>
                <w:szCs w:val="20"/>
              </w:rPr>
            </w:pPr>
            <w:r w:rsidRPr="005F068C">
              <w:rPr>
                <w:color w:val="C00000"/>
                <w:szCs w:val="20"/>
              </w:rPr>
              <w:t>0.95</w:t>
            </w:r>
          </w:p>
        </w:tc>
        <w:tc>
          <w:tcPr>
            <w:tcW w:w="615" w:type="dxa"/>
            <w:tcBorders>
              <w:top w:val="single" w:sz="4" w:space="0" w:color="000000"/>
              <w:left w:val="single" w:sz="4" w:space="0" w:color="000000"/>
              <w:bottom w:val="single" w:sz="4" w:space="0" w:color="000000"/>
              <w:right w:val="single" w:sz="4" w:space="0" w:color="000000"/>
            </w:tcBorders>
            <w:shd w:val="clear" w:color="auto" w:fill="FFFFFF" w:themeFill="background1"/>
            <w:noWrap/>
            <w:hideMark/>
          </w:tcPr>
          <w:p w14:paraId="61036C34" w14:textId="409B103F" w:rsidR="003C6A84" w:rsidRPr="005F068C" w:rsidRDefault="003C6A84" w:rsidP="003C6A84">
            <w:pPr>
              <w:autoSpaceDE w:val="0"/>
              <w:autoSpaceDN w:val="0"/>
              <w:adjustRightInd w:val="0"/>
              <w:rPr>
                <w:color w:val="C00000"/>
                <w:szCs w:val="20"/>
              </w:rPr>
            </w:pPr>
            <w:r w:rsidRPr="005F068C">
              <w:rPr>
                <w:color w:val="C00000"/>
                <w:szCs w:val="20"/>
              </w:rPr>
              <w:t>1</w:t>
            </w:r>
            <w:r w:rsidR="003A1168" w:rsidRPr="005F068C">
              <w:rPr>
                <w:color w:val="C00000"/>
                <w:szCs w:val="20"/>
              </w:rPr>
              <w:t>.00</w:t>
            </w:r>
          </w:p>
        </w:tc>
        <w:tc>
          <w:tcPr>
            <w:tcW w:w="615" w:type="dxa"/>
            <w:tcBorders>
              <w:top w:val="single" w:sz="4" w:space="0" w:color="000000"/>
              <w:left w:val="single" w:sz="4" w:space="0" w:color="000000"/>
              <w:bottom w:val="single" w:sz="4" w:space="0" w:color="000000"/>
              <w:right w:val="single" w:sz="4" w:space="0" w:color="000000" w:themeColor="text1"/>
            </w:tcBorders>
            <w:shd w:val="clear" w:color="auto" w:fill="FFFFFF" w:themeFill="background1"/>
            <w:noWrap/>
            <w:hideMark/>
          </w:tcPr>
          <w:p w14:paraId="5B5AF5B5" w14:textId="17CB0F31" w:rsidR="003C6A84" w:rsidRPr="005F068C" w:rsidRDefault="003C6A84" w:rsidP="003C6A84">
            <w:pPr>
              <w:autoSpaceDE w:val="0"/>
              <w:autoSpaceDN w:val="0"/>
              <w:adjustRightInd w:val="0"/>
              <w:rPr>
                <w:color w:val="C00000"/>
                <w:szCs w:val="20"/>
              </w:rPr>
            </w:pPr>
            <w:r w:rsidRPr="005F068C">
              <w:rPr>
                <w:color w:val="C00000"/>
                <w:szCs w:val="20"/>
              </w:rPr>
              <w:t>1</w:t>
            </w:r>
            <w:r w:rsidR="003A1168" w:rsidRPr="005F068C">
              <w:rPr>
                <w:color w:val="C00000"/>
                <w:szCs w:val="20"/>
              </w:rPr>
              <w:t>.00</w:t>
            </w:r>
          </w:p>
        </w:tc>
        <w:tc>
          <w:tcPr>
            <w:tcW w:w="621" w:type="dxa"/>
            <w:tcBorders>
              <w:top w:val="single" w:sz="4" w:space="0" w:color="000000"/>
              <w:left w:val="single" w:sz="4" w:space="0" w:color="000000" w:themeColor="text1"/>
              <w:bottom w:val="single" w:sz="4" w:space="0" w:color="000000"/>
              <w:right w:val="single" w:sz="4" w:space="0" w:color="000000" w:themeColor="text1"/>
            </w:tcBorders>
            <w:shd w:val="clear" w:color="auto" w:fill="FFFFFF" w:themeFill="background1"/>
            <w:noWrap/>
            <w:hideMark/>
          </w:tcPr>
          <w:p w14:paraId="4B911365" w14:textId="64127728" w:rsidR="003C6A84" w:rsidRPr="005F068C" w:rsidRDefault="003C6A84" w:rsidP="003C6A84">
            <w:pPr>
              <w:autoSpaceDE w:val="0"/>
              <w:autoSpaceDN w:val="0"/>
              <w:adjustRightInd w:val="0"/>
              <w:rPr>
                <w:color w:val="C00000"/>
                <w:szCs w:val="20"/>
              </w:rPr>
            </w:pPr>
            <w:r w:rsidRPr="005F068C">
              <w:rPr>
                <w:color w:val="C00000"/>
                <w:szCs w:val="20"/>
              </w:rPr>
              <w:t>1</w:t>
            </w:r>
            <w:r w:rsidR="003A1168" w:rsidRPr="005F068C">
              <w:rPr>
                <w:color w:val="C00000"/>
                <w:szCs w:val="20"/>
              </w:rPr>
              <w:t>.00</w:t>
            </w:r>
          </w:p>
        </w:tc>
      </w:tr>
    </w:tbl>
    <w:p w14:paraId="4210C0ED" w14:textId="77777777" w:rsidR="00FF5358" w:rsidRDefault="00FF5358" w:rsidP="008C54A9">
      <w:pPr>
        <w:autoSpaceDE w:val="0"/>
        <w:autoSpaceDN w:val="0"/>
        <w:adjustRightInd w:val="0"/>
        <w:spacing w:after="0" w:line="240" w:lineRule="auto"/>
        <w:rPr>
          <w:color w:val="C00000"/>
          <w:szCs w:val="20"/>
        </w:rPr>
      </w:pPr>
    </w:p>
    <w:bookmarkEnd w:id="16"/>
    <w:p w14:paraId="5F5855D2" w14:textId="0AED76B7" w:rsidR="00F519D5" w:rsidRDefault="00F519D5" w:rsidP="008C54A9">
      <w:pPr>
        <w:autoSpaceDE w:val="0"/>
        <w:autoSpaceDN w:val="0"/>
        <w:adjustRightInd w:val="0"/>
        <w:spacing w:after="0" w:line="240" w:lineRule="auto"/>
        <w:rPr>
          <w:rFonts w:cstheme="minorHAnsi"/>
          <w:bCs/>
        </w:rPr>
      </w:pPr>
    </w:p>
    <w:p w14:paraId="52F008D2" w14:textId="5D8F3EEC" w:rsidR="0045656F" w:rsidRDefault="0045656F" w:rsidP="008C54A9">
      <w:pPr>
        <w:autoSpaceDE w:val="0"/>
        <w:autoSpaceDN w:val="0"/>
        <w:adjustRightInd w:val="0"/>
        <w:spacing w:after="0" w:line="240" w:lineRule="auto"/>
        <w:rPr>
          <w:rFonts w:cstheme="minorHAnsi"/>
          <w:bCs/>
        </w:rPr>
      </w:pPr>
    </w:p>
    <w:p w14:paraId="5B6DCD62" w14:textId="1E6D06CA" w:rsidR="0045656F" w:rsidRDefault="0045656F" w:rsidP="008C54A9">
      <w:pPr>
        <w:autoSpaceDE w:val="0"/>
        <w:autoSpaceDN w:val="0"/>
        <w:adjustRightInd w:val="0"/>
        <w:spacing w:after="0" w:line="240" w:lineRule="auto"/>
        <w:rPr>
          <w:rFonts w:cstheme="minorHAnsi"/>
          <w:bCs/>
        </w:rPr>
      </w:pPr>
    </w:p>
    <w:p w14:paraId="57AA3338" w14:textId="377BE241" w:rsidR="0045656F" w:rsidRDefault="0045656F" w:rsidP="008C54A9">
      <w:pPr>
        <w:autoSpaceDE w:val="0"/>
        <w:autoSpaceDN w:val="0"/>
        <w:adjustRightInd w:val="0"/>
        <w:spacing w:after="0" w:line="240" w:lineRule="auto"/>
        <w:rPr>
          <w:rFonts w:cstheme="minorHAnsi"/>
          <w:bCs/>
        </w:rPr>
      </w:pPr>
    </w:p>
    <w:p w14:paraId="26A3BB92" w14:textId="725F8F5A" w:rsidR="0045656F" w:rsidRDefault="0045656F" w:rsidP="008C54A9">
      <w:pPr>
        <w:autoSpaceDE w:val="0"/>
        <w:autoSpaceDN w:val="0"/>
        <w:adjustRightInd w:val="0"/>
        <w:spacing w:after="0" w:line="240" w:lineRule="auto"/>
        <w:rPr>
          <w:rFonts w:cstheme="minorHAnsi"/>
          <w:bCs/>
        </w:rPr>
      </w:pPr>
    </w:p>
    <w:p w14:paraId="570B5C31" w14:textId="77777777" w:rsidR="0045656F" w:rsidRDefault="0045656F" w:rsidP="008C54A9">
      <w:pPr>
        <w:autoSpaceDE w:val="0"/>
        <w:autoSpaceDN w:val="0"/>
        <w:adjustRightInd w:val="0"/>
        <w:spacing w:after="0" w:line="240" w:lineRule="auto"/>
        <w:rPr>
          <w:rFonts w:cstheme="minorHAnsi"/>
          <w:bCs/>
        </w:rPr>
      </w:pPr>
    </w:p>
    <w:p w14:paraId="38BB9C87" w14:textId="77777777" w:rsidR="00B23C19" w:rsidRPr="00A25024" w:rsidRDefault="00B23C19" w:rsidP="008C54A9">
      <w:pPr>
        <w:autoSpaceDE w:val="0"/>
        <w:autoSpaceDN w:val="0"/>
        <w:adjustRightInd w:val="0"/>
        <w:spacing w:after="0" w:line="240" w:lineRule="auto"/>
        <w:rPr>
          <w:rFonts w:cstheme="minorHAnsi"/>
          <w:bCs/>
        </w:rPr>
      </w:pPr>
    </w:p>
    <w:p w14:paraId="00606F8D" w14:textId="77777777" w:rsidR="00F41F6C" w:rsidRDefault="00092566" w:rsidP="00F41F6C">
      <w:pPr>
        <w:autoSpaceDE w:val="0"/>
        <w:autoSpaceDN w:val="0"/>
        <w:adjustRightInd w:val="0"/>
        <w:spacing w:after="0" w:line="240" w:lineRule="auto"/>
        <w:rPr>
          <w:rFonts w:cstheme="minorHAnsi"/>
          <w:b/>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F41F6C">
        <w:rPr>
          <w:rFonts w:cs="Times New Roman"/>
          <w:b/>
          <w:color w:val="C00000"/>
          <w:szCs w:val="20"/>
          <w:u w:val="single"/>
        </w:rPr>
        <w:t>Current testing</w:t>
      </w:r>
    </w:p>
    <w:p w14:paraId="4751A50F" w14:textId="79B8E801" w:rsidR="00355364" w:rsidRDefault="00355364" w:rsidP="00355364">
      <w:pPr>
        <w:spacing w:after="0" w:line="240" w:lineRule="auto"/>
        <w:rPr>
          <w:color w:val="C00000"/>
          <w:szCs w:val="20"/>
        </w:rPr>
      </w:pPr>
      <w:bookmarkStart w:id="19" w:name="_Hlk7602741"/>
      <w:bookmarkStart w:id="20" w:name="_Hlk501538086"/>
      <w:r>
        <w:rPr>
          <w:color w:val="C00000"/>
          <w:szCs w:val="20"/>
        </w:rPr>
        <w:t xml:space="preserve">This measure has </w:t>
      </w:r>
      <w:r w:rsidR="0000751A">
        <w:rPr>
          <w:color w:val="C00000"/>
          <w:szCs w:val="20"/>
        </w:rPr>
        <w:t>acceptable</w:t>
      </w:r>
      <w:r>
        <w:rPr>
          <w:color w:val="C00000"/>
          <w:szCs w:val="20"/>
        </w:rPr>
        <w:t xml:space="preserve"> reliabilit</w:t>
      </w:r>
      <w:r w:rsidR="00FC408C">
        <w:rPr>
          <w:color w:val="C00000"/>
          <w:szCs w:val="20"/>
        </w:rPr>
        <w:t>y and increases as the denominator size  increases.</w:t>
      </w:r>
    </w:p>
    <w:bookmarkEnd w:id="19"/>
    <w:bookmarkEnd w:id="20"/>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lastRenderedPageBreak/>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D22DB74" w:rsidR="00696262" w:rsidRPr="00A25024" w:rsidRDefault="00464864" w:rsidP="00696262">
      <w:pPr>
        <w:autoSpaceDE w:val="0"/>
        <w:autoSpaceDN w:val="0"/>
        <w:adjustRightInd w:val="0"/>
        <w:spacing w:after="0" w:line="240" w:lineRule="auto"/>
        <w:rPr>
          <w:rFonts w:cstheme="minorHAnsi"/>
          <w:b/>
          <w:bCs/>
        </w:rPr>
      </w:pPr>
      <w:sdt>
        <w:sdtPr>
          <w:rPr>
            <w:rFonts w:cstheme="minorHAnsi"/>
            <w:bCs/>
            <w:color w:val="FF0000"/>
          </w:rPr>
          <w:id w:val="-1767844731"/>
          <w14:checkbox>
            <w14:checked w14:val="1"/>
            <w14:checkedState w14:val="2612" w14:font="MS Gothic"/>
            <w14:uncheckedState w14:val="2610" w14:font="MS Gothic"/>
          </w14:checkbox>
        </w:sdtPr>
        <w:sdtEndPr/>
        <w:sdtContent>
          <w:r w:rsidR="00475FC8">
            <w:rPr>
              <w:rFonts w:ascii="MS Gothic" w:eastAsia="MS Gothic" w:hAnsi="MS Gothic" w:cstheme="minorHAnsi" w:hint="eastAsia"/>
              <w:bCs/>
              <w:color w:val="FF0000"/>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17140D7" w:rsidR="000574AB" w:rsidRPr="00A25024" w:rsidRDefault="00464864" w:rsidP="00696262">
      <w:pPr>
        <w:autoSpaceDE w:val="0"/>
        <w:autoSpaceDN w:val="0"/>
        <w:adjustRightInd w:val="0"/>
        <w:spacing w:after="0" w:line="240" w:lineRule="auto"/>
        <w:ind w:left="255"/>
        <w:rPr>
          <w:rFonts w:cstheme="minorHAnsi"/>
          <w:bCs/>
        </w:rPr>
      </w:pPr>
      <w:sdt>
        <w:sdtPr>
          <w:rPr>
            <w:rFonts w:ascii="MS Gothic" w:eastAsia="MS Gothic" w:hAnsi="MS Gothic" w:cstheme="minorHAnsi"/>
            <w:bCs/>
            <w:color w:val="FF0000"/>
          </w:rPr>
          <w:id w:val="-114983144"/>
          <w14:checkbox>
            <w14:checked w14:val="1"/>
            <w14:checkedState w14:val="2612" w14:font="MS Gothic"/>
            <w14:uncheckedState w14:val="2610" w14:font="MS Gothic"/>
          </w14:checkbox>
        </w:sdtPr>
        <w:sdtEndPr/>
        <w:sdtContent>
          <w:r w:rsidR="00475FC8">
            <w:rPr>
              <w:rFonts w:ascii="MS Gothic" w:eastAsia="MS Gothic" w:hAnsi="MS Gothic" w:cstheme="minorHAnsi" w:hint="eastAsia"/>
              <w:bCs/>
              <w:color w:val="FF0000"/>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1B18C8">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4E332588" w14:textId="77777777" w:rsidR="00B61B9B" w:rsidRDefault="009C7513" w:rsidP="00FF724B">
      <w:pPr>
        <w:autoSpaceDE w:val="0"/>
        <w:autoSpaceDN w:val="0"/>
        <w:adjustRightInd w:val="0"/>
        <w:spacing w:after="0" w:line="240" w:lineRule="auto"/>
        <w:rPr>
          <w:rFonts w:cstheme="minorHAnsi"/>
          <w:bCs/>
          <w:i/>
        </w:rPr>
      </w:pPr>
      <w:bookmarkStart w:id="21" w:name="_Hlk502740210"/>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bookmarkEnd w:id="21"/>
    </w:p>
    <w:p w14:paraId="2333E427"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1B33BDA2" w14:textId="4C11B741" w:rsidR="00B61B9B" w:rsidRPr="00AC31B5" w:rsidRDefault="00B61B9B" w:rsidP="00B61B9B">
      <w:pPr>
        <w:rPr>
          <w:color w:val="0000FF"/>
          <w:szCs w:val="20"/>
        </w:rPr>
      </w:pPr>
      <w:r w:rsidRPr="00AC31B5">
        <w:rPr>
          <w:color w:val="0000FF"/>
          <w:szCs w:val="20"/>
        </w:rPr>
        <w:t>Face validity of the measure score as an indicator of quality was systematically assessed as follows.</w:t>
      </w:r>
    </w:p>
    <w:p w14:paraId="2AFEA08E" w14:textId="77777777" w:rsidR="00B61B9B" w:rsidRPr="00AC31B5" w:rsidRDefault="00B61B9B" w:rsidP="00B61B9B">
      <w:pPr>
        <w:rPr>
          <w:color w:val="0000FF"/>
          <w:szCs w:val="20"/>
        </w:rPr>
      </w:pPr>
      <w:r w:rsidRPr="00AC31B5">
        <w:rPr>
          <w:color w:val="0000FF"/>
          <w:szCs w:val="20"/>
        </w:rPr>
        <w:t>After the measure was fully specified, the expert panel was asked to rate their agreement with the following statement:</w:t>
      </w:r>
    </w:p>
    <w:p w14:paraId="056243FA" w14:textId="77777777" w:rsidR="00B61B9B" w:rsidRDefault="00B61B9B" w:rsidP="00B61B9B">
      <w:pPr>
        <w:rPr>
          <w:color w:val="0000FF"/>
          <w:szCs w:val="20"/>
        </w:rPr>
      </w:pPr>
      <w:r w:rsidRPr="00AC31B5">
        <w:rPr>
          <w:color w:val="0000FF"/>
          <w:szCs w:val="20"/>
        </w:rPr>
        <w:t>The scores obtained from the measure as specified will provide an accurate reflection of quality and can be used to distinguish good and poor quality.</w:t>
      </w:r>
    </w:p>
    <w:p w14:paraId="25D67FE0" w14:textId="77777777" w:rsidR="00B61B9B" w:rsidRPr="00AC31B5" w:rsidRDefault="00B61B9B" w:rsidP="00B61B9B">
      <w:pPr>
        <w:rPr>
          <w:color w:val="0000FF"/>
          <w:szCs w:val="20"/>
        </w:rPr>
      </w:pPr>
      <w:r w:rsidRPr="00AC31B5">
        <w:rPr>
          <w:color w:val="0000FF"/>
          <w:szCs w:val="20"/>
        </w:rPr>
        <w:t>Scale 1-5, where 1= Strongly Disagree; 3= Neither Agree nor Disagree; 5= Strongly Agree</w:t>
      </w:r>
    </w:p>
    <w:p w14:paraId="4C515BA8" w14:textId="77777777" w:rsidR="00F41F6C" w:rsidRDefault="00833325" w:rsidP="00F41F6C">
      <w:pPr>
        <w:autoSpaceDE w:val="0"/>
        <w:autoSpaceDN w:val="0"/>
        <w:adjustRightInd w:val="0"/>
        <w:spacing w:after="0" w:line="240" w:lineRule="auto"/>
        <w:rPr>
          <w:rFonts w:cstheme="minorHAnsi"/>
          <w:b/>
        </w:rPr>
      </w:pPr>
      <w:r w:rsidRPr="00A25024">
        <w:rPr>
          <w:rFonts w:cstheme="minorHAnsi"/>
          <w:bCs/>
        </w:rPr>
        <w:br/>
      </w:r>
      <w:bookmarkStart w:id="22" w:name="_Hlk534363254"/>
      <w:r w:rsidR="00F41F6C">
        <w:rPr>
          <w:rFonts w:cs="Times New Roman"/>
          <w:b/>
          <w:color w:val="C00000"/>
          <w:szCs w:val="20"/>
          <w:u w:val="single"/>
        </w:rPr>
        <w:t>Current testing</w:t>
      </w:r>
    </w:p>
    <w:p w14:paraId="04580043" w14:textId="757B30D4" w:rsidR="00FF724B" w:rsidRPr="009021C2" w:rsidRDefault="00FF724B" w:rsidP="00FF724B">
      <w:pPr>
        <w:autoSpaceDE w:val="0"/>
        <w:autoSpaceDN w:val="0"/>
        <w:spacing w:line="240" w:lineRule="auto"/>
        <w:contextualSpacing/>
        <w:rPr>
          <w:b/>
          <w:bCs/>
          <w:color w:val="C00000"/>
          <w:szCs w:val="20"/>
        </w:rPr>
      </w:pPr>
      <w:bookmarkStart w:id="23" w:name="_Hlk15458867"/>
      <w:r w:rsidRPr="009021C2">
        <w:rPr>
          <w:b/>
          <w:bCs/>
          <w:color w:val="C00000"/>
          <w:szCs w:val="20"/>
        </w:rPr>
        <w:t xml:space="preserve">Validity testing method </w:t>
      </w:r>
    </w:p>
    <w:p w14:paraId="3F0EC921" w14:textId="2F00891D" w:rsidR="00FF724B" w:rsidRDefault="00FF724B" w:rsidP="00FF724B">
      <w:pPr>
        <w:autoSpaceDE w:val="0"/>
        <w:autoSpaceDN w:val="0"/>
        <w:rPr>
          <w:color w:val="C00000"/>
        </w:rPr>
      </w:pPr>
      <w:bookmarkStart w:id="24" w:name="_Hlk533003143"/>
      <w:r>
        <w:rPr>
          <w:rStyle w:val="Style1"/>
          <w:rFonts w:cstheme="minorHAnsi"/>
          <w:color w:val="C00000"/>
        </w:rPr>
        <w:t xml:space="preserve">STK 04 Thrombolytic Therapy (NQF 0437) </w:t>
      </w:r>
      <w:r>
        <w:rPr>
          <w:color w:val="C00000"/>
          <w:szCs w:val="20"/>
        </w:rPr>
        <w:t>was</w:t>
      </w:r>
      <w:r w:rsidRPr="00CD3A8E">
        <w:rPr>
          <w:color w:val="C00000"/>
          <w:szCs w:val="20"/>
        </w:rPr>
        <w:t xml:space="preserve"> chosen as</w:t>
      </w:r>
      <w:r>
        <w:rPr>
          <w:color w:val="C00000"/>
          <w:szCs w:val="20"/>
        </w:rPr>
        <w:t xml:space="preserve"> a</w:t>
      </w:r>
      <w:r w:rsidRPr="00CD3A8E">
        <w:rPr>
          <w:color w:val="C00000"/>
          <w:szCs w:val="20"/>
        </w:rPr>
        <w:t xml:space="preserve"> suitable candidat</w:t>
      </w:r>
      <w:r w:rsidR="009C3DDD">
        <w:rPr>
          <w:color w:val="C00000"/>
          <w:szCs w:val="20"/>
        </w:rPr>
        <w:t>e</w:t>
      </w:r>
      <w:r w:rsidRPr="00CD3A8E">
        <w:rPr>
          <w:color w:val="C00000"/>
          <w:szCs w:val="20"/>
        </w:rPr>
        <w:t xml:space="preserve"> for correlation analysis due to the similarities in patient population and domain. We hypothesize</w:t>
      </w:r>
      <w:r w:rsidR="00242857">
        <w:rPr>
          <w:color w:val="C00000"/>
          <w:szCs w:val="20"/>
        </w:rPr>
        <w:t xml:space="preserve">d higher hospital performance on time to thrombolytic therapy (i.e. the percent treated with alteplase for acute ischemic stroke within 60 minutes of hospital arrival) would be correlated with higher hospital performance on STK 04 (i.e. the percent of patients with acute ischemic stroke who arrive within 2 hours that are treated with alteplase within 3 hours). </w:t>
      </w:r>
      <w:r w:rsidRPr="00CD3A8E">
        <w:rPr>
          <w:color w:val="C00000"/>
          <w:szCs w:val="20"/>
        </w:rPr>
        <w:t xml:space="preserve"> </w:t>
      </w:r>
      <w:r w:rsidR="00242857">
        <w:rPr>
          <w:color w:val="C00000"/>
          <w:szCs w:val="20"/>
        </w:rPr>
        <w:t>The rationale for this hypothesis is that hospitals with longer time to thrombolytic therapy might not be able to treat as many patients within 3 hours, because they might struggle to start alteplase before 3 hours for patients arriving near the 2</w:t>
      </w:r>
      <w:r w:rsidR="007E4236">
        <w:rPr>
          <w:color w:val="C00000"/>
          <w:szCs w:val="20"/>
        </w:rPr>
        <w:t>-</w:t>
      </w:r>
      <w:r w:rsidR="00242857">
        <w:rPr>
          <w:color w:val="C00000"/>
          <w:szCs w:val="20"/>
        </w:rPr>
        <w:t xml:space="preserve">hour mark. </w:t>
      </w:r>
    </w:p>
    <w:bookmarkEnd w:id="23"/>
    <w:p w14:paraId="4708874D" w14:textId="2155E0BB" w:rsidR="00FF724B" w:rsidRDefault="00793E1A" w:rsidP="00FF724B">
      <w:pPr>
        <w:autoSpaceDE w:val="0"/>
        <w:autoSpaceDN w:val="0"/>
        <w:adjustRightInd w:val="0"/>
        <w:spacing w:after="0" w:line="240" w:lineRule="auto"/>
        <w:rPr>
          <w:color w:val="C00000"/>
          <w:szCs w:val="20"/>
        </w:rPr>
      </w:pPr>
      <w:r>
        <w:rPr>
          <w:rFonts w:cstheme="minorHAnsi"/>
          <w:color w:val="C00000"/>
        </w:rPr>
        <w:t>Hospitals</w:t>
      </w:r>
      <w:r w:rsidRPr="00CD3A8E">
        <w:rPr>
          <w:rFonts w:cstheme="minorHAnsi"/>
          <w:color w:val="C00000"/>
        </w:rPr>
        <w:t xml:space="preserve"> included in the analysis </w:t>
      </w:r>
      <w:r>
        <w:rPr>
          <w:rFonts w:cstheme="minorHAnsi"/>
          <w:color w:val="C00000"/>
        </w:rPr>
        <w:t xml:space="preserve">had at least one patient in the denominator after exclusions and exceptions were removed. </w:t>
      </w:r>
      <w:bookmarkEnd w:id="24"/>
      <w:r w:rsidR="00FF724B" w:rsidRPr="003674BB">
        <w:rPr>
          <w:color w:val="C00000"/>
          <w:szCs w:val="20"/>
        </w:rPr>
        <w:t xml:space="preserve">Datasets were reviewed to identify shared </w:t>
      </w:r>
      <w:r w:rsidR="008745C0">
        <w:rPr>
          <w:color w:val="C00000"/>
          <w:szCs w:val="20"/>
        </w:rPr>
        <w:t>hospital</w:t>
      </w:r>
      <w:r w:rsidR="009C3DDD">
        <w:rPr>
          <w:color w:val="C00000"/>
          <w:szCs w:val="20"/>
        </w:rPr>
        <w:t>s</w:t>
      </w:r>
      <w:r w:rsidR="00FF724B" w:rsidRPr="003674BB">
        <w:rPr>
          <w:color w:val="C00000"/>
          <w:szCs w:val="20"/>
        </w:rPr>
        <w:t xml:space="preserve"> based on</w:t>
      </w:r>
      <w:r w:rsidR="009C3DDD">
        <w:rPr>
          <w:color w:val="C00000"/>
          <w:szCs w:val="20"/>
        </w:rPr>
        <w:t xml:space="preserve"> the</w:t>
      </w:r>
      <w:r w:rsidR="00FF724B" w:rsidRPr="003674BB">
        <w:rPr>
          <w:color w:val="C00000"/>
          <w:szCs w:val="20"/>
        </w:rPr>
        <w:t xml:space="preserve"> </w:t>
      </w:r>
      <w:r w:rsidR="00CD683C">
        <w:rPr>
          <w:color w:val="C00000"/>
          <w:szCs w:val="20"/>
        </w:rPr>
        <w:t>h</w:t>
      </w:r>
      <w:r w:rsidR="008745C0">
        <w:rPr>
          <w:color w:val="C00000"/>
          <w:szCs w:val="20"/>
        </w:rPr>
        <w:t>ospital</w:t>
      </w:r>
      <w:r w:rsidR="009C3DDD">
        <w:rPr>
          <w:color w:val="C00000"/>
          <w:szCs w:val="20"/>
        </w:rPr>
        <w:t xml:space="preserve"> </w:t>
      </w:r>
      <w:r w:rsidR="00FF724B" w:rsidRPr="003674BB">
        <w:rPr>
          <w:color w:val="C00000"/>
          <w:szCs w:val="20"/>
        </w:rPr>
        <w:t>identifier.</w:t>
      </w:r>
      <w:r w:rsidR="00FF724B">
        <w:rPr>
          <w:color w:val="C00000"/>
          <w:szCs w:val="20"/>
        </w:rPr>
        <w:t xml:space="preserve"> Comparing performance scores of those shared </w:t>
      </w:r>
      <w:r w:rsidR="008745C0">
        <w:rPr>
          <w:color w:val="C00000"/>
          <w:szCs w:val="20"/>
        </w:rPr>
        <w:t>Hospital</w:t>
      </w:r>
      <w:r w:rsidR="009C3DDD">
        <w:rPr>
          <w:color w:val="C00000"/>
          <w:szCs w:val="20"/>
        </w:rPr>
        <w:t xml:space="preserve"> IDs</w:t>
      </w:r>
      <w:r w:rsidR="00FF724B">
        <w:rPr>
          <w:color w:val="C00000"/>
          <w:szCs w:val="20"/>
        </w:rPr>
        <w:t>,</w:t>
      </w:r>
      <w:r w:rsidR="00FF724B" w:rsidRPr="003674BB">
        <w:rPr>
          <w:color w:val="C00000"/>
          <w:szCs w:val="20"/>
        </w:rPr>
        <w:t xml:space="preserve"> </w:t>
      </w:r>
      <w:r w:rsidR="00FF724B">
        <w:rPr>
          <w:color w:val="C00000"/>
          <w:szCs w:val="20"/>
        </w:rPr>
        <w:t>the empirical</w:t>
      </w:r>
      <w:r w:rsidR="00FF724B" w:rsidRPr="003674BB">
        <w:rPr>
          <w:color w:val="C00000"/>
          <w:szCs w:val="20"/>
        </w:rPr>
        <w:t xml:space="preserve"> analysis</w:t>
      </w:r>
      <w:r w:rsidR="00FF724B">
        <w:rPr>
          <w:color w:val="C00000"/>
          <w:szCs w:val="20"/>
        </w:rPr>
        <w:t xml:space="preserve"> uses regression </w:t>
      </w:r>
      <w:r w:rsidR="00C02E68">
        <w:rPr>
          <w:color w:val="C00000"/>
          <w:szCs w:val="20"/>
        </w:rPr>
        <w:t xml:space="preserve">with </w:t>
      </w:r>
      <w:r w:rsidR="00C02E68" w:rsidRPr="00793E1A">
        <w:rPr>
          <w:rStyle w:val="Style1"/>
          <w:rFonts w:cstheme="minorHAnsi"/>
          <w:color w:val="C00000"/>
        </w:rPr>
        <w:t>Time</w:t>
      </w:r>
      <w:r>
        <w:rPr>
          <w:rStyle w:val="Style1"/>
          <w:rFonts w:cstheme="minorHAnsi"/>
          <w:color w:val="C00000"/>
        </w:rPr>
        <w:t xml:space="preserve"> to Intravenous Thrombolytic Therapy (NQF 1952</w:t>
      </w:r>
      <w:r>
        <w:rPr>
          <w:color w:val="C00000"/>
          <w:szCs w:val="20"/>
        </w:rPr>
        <w:t xml:space="preserve">) </w:t>
      </w:r>
      <w:r w:rsidR="00FF724B">
        <w:rPr>
          <w:color w:val="C00000"/>
          <w:szCs w:val="20"/>
        </w:rPr>
        <w:t xml:space="preserve">as the outcome and </w:t>
      </w:r>
      <w:r>
        <w:rPr>
          <w:rStyle w:val="Style1"/>
          <w:rFonts w:cstheme="minorHAnsi"/>
          <w:color w:val="C00000"/>
        </w:rPr>
        <w:t>STK 04 Thrombolytic Therapy (NQF 0437)</w:t>
      </w:r>
      <w:r w:rsidR="00FF724B">
        <w:rPr>
          <w:color w:val="C00000"/>
          <w:szCs w:val="20"/>
        </w:rPr>
        <w:t xml:space="preserve"> as the predictor. Results identify the multiple R value (the correlation coefficient) and P-value of the regression variables to assess the </w:t>
      </w:r>
      <w:r w:rsidR="00FF724B" w:rsidRPr="003674BB">
        <w:rPr>
          <w:color w:val="C00000"/>
          <w:szCs w:val="20"/>
        </w:rPr>
        <w:t xml:space="preserve">association between performance scores of these shared </w:t>
      </w:r>
      <w:r w:rsidR="008745C0">
        <w:rPr>
          <w:color w:val="C00000"/>
          <w:szCs w:val="20"/>
        </w:rPr>
        <w:t>Hospital</w:t>
      </w:r>
      <w:r w:rsidR="009C3DDD">
        <w:rPr>
          <w:color w:val="C00000"/>
          <w:szCs w:val="20"/>
        </w:rPr>
        <w:t xml:space="preserve"> IDs</w:t>
      </w:r>
      <w:r w:rsidR="00FF724B">
        <w:rPr>
          <w:color w:val="C00000"/>
          <w:szCs w:val="20"/>
        </w:rPr>
        <w:t xml:space="preserve">. </w:t>
      </w:r>
    </w:p>
    <w:p w14:paraId="2D3B661F" w14:textId="77777777" w:rsidR="00FF724B" w:rsidRDefault="00FF724B" w:rsidP="00FF724B">
      <w:pPr>
        <w:autoSpaceDE w:val="0"/>
        <w:autoSpaceDN w:val="0"/>
        <w:adjustRightInd w:val="0"/>
        <w:spacing w:after="0" w:line="240" w:lineRule="auto"/>
        <w:rPr>
          <w:color w:val="C00000"/>
          <w:szCs w:val="20"/>
        </w:rPr>
      </w:pPr>
    </w:p>
    <w:p w14:paraId="5AC9823C" w14:textId="77777777" w:rsidR="00FF724B" w:rsidRDefault="00FF724B" w:rsidP="00FF724B">
      <w:pPr>
        <w:autoSpaceDE w:val="0"/>
        <w:autoSpaceDN w:val="0"/>
        <w:adjustRightInd w:val="0"/>
        <w:spacing w:after="0" w:line="240" w:lineRule="auto"/>
        <w:rPr>
          <w:color w:val="C00000"/>
          <w:szCs w:val="20"/>
        </w:rPr>
      </w:pPr>
      <w:r>
        <w:rPr>
          <w:color w:val="C00000"/>
          <w:szCs w:val="20"/>
        </w:rPr>
        <w:t>We use the following guidance to describe correlation</w:t>
      </w:r>
      <w:r w:rsidRPr="00CA4DCE">
        <w:rPr>
          <w:color w:val="C00000"/>
          <w:szCs w:val="20"/>
          <w:vertAlign w:val="superscript"/>
        </w:rPr>
        <w:t>1</w:t>
      </w:r>
      <w:r>
        <w:rPr>
          <w:color w:val="C00000"/>
          <w:szCs w:val="20"/>
        </w:rPr>
        <w:t>:</w:t>
      </w:r>
    </w:p>
    <w:p w14:paraId="7F9622DE" w14:textId="77777777" w:rsidR="00FF724B" w:rsidRDefault="00FF724B" w:rsidP="00FF724B">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1840"/>
        <w:gridCol w:w="2580"/>
      </w:tblGrid>
      <w:tr w:rsidR="00FF724B" w:rsidRPr="0073044F" w14:paraId="35CBFA6C" w14:textId="77777777" w:rsidTr="00E31D2A">
        <w:trPr>
          <w:trHeight w:val="288"/>
        </w:trPr>
        <w:tc>
          <w:tcPr>
            <w:tcW w:w="1840" w:type="dxa"/>
            <w:noWrap/>
            <w:hideMark/>
          </w:tcPr>
          <w:p w14:paraId="3DC48E24" w14:textId="77777777" w:rsidR="00FF724B" w:rsidRPr="0073044F" w:rsidRDefault="00FF724B" w:rsidP="00E31D2A">
            <w:pPr>
              <w:autoSpaceDE w:val="0"/>
              <w:autoSpaceDN w:val="0"/>
              <w:adjustRightInd w:val="0"/>
              <w:rPr>
                <w:rFonts w:cstheme="minorHAnsi"/>
                <w:bCs/>
                <w:color w:val="C00000"/>
              </w:rPr>
            </w:pPr>
            <w:r w:rsidRPr="0073044F">
              <w:rPr>
                <w:rFonts w:cstheme="minorHAnsi"/>
                <w:bCs/>
                <w:color w:val="C00000"/>
              </w:rPr>
              <w:t xml:space="preserve">Correlation </w:t>
            </w:r>
          </w:p>
        </w:tc>
        <w:tc>
          <w:tcPr>
            <w:tcW w:w="2580" w:type="dxa"/>
            <w:noWrap/>
            <w:hideMark/>
          </w:tcPr>
          <w:p w14:paraId="388DDFB5" w14:textId="77777777" w:rsidR="00FF724B" w:rsidRPr="0073044F" w:rsidRDefault="00FF724B" w:rsidP="00E31D2A">
            <w:pPr>
              <w:autoSpaceDE w:val="0"/>
              <w:autoSpaceDN w:val="0"/>
              <w:adjustRightInd w:val="0"/>
              <w:rPr>
                <w:rFonts w:cstheme="minorHAnsi"/>
                <w:bCs/>
                <w:color w:val="C00000"/>
              </w:rPr>
            </w:pPr>
            <w:r w:rsidRPr="0073044F">
              <w:rPr>
                <w:rFonts w:cstheme="minorHAnsi"/>
                <w:bCs/>
                <w:color w:val="C00000"/>
              </w:rPr>
              <w:t>Interpretation</w:t>
            </w:r>
          </w:p>
        </w:tc>
      </w:tr>
      <w:tr w:rsidR="00FF724B" w:rsidRPr="0073044F" w14:paraId="3222D4B1" w14:textId="77777777" w:rsidTr="00E31D2A">
        <w:trPr>
          <w:trHeight w:val="288"/>
        </w:trPr>
        <w:tc>
          <w:tcPr>
            <w:tcW w:w="1840" w:type="dxa"/>
            <w:noWrap/>
          </w:tcPr>
          <w:p w14:paraId="6D52C8A3" w14:textId="77777777" w:rsidR="00FF724B" w:rsidRPr="002C77EA" w:rsidRDefault="00FF724B" w:rsidP="00E31D2A">
            <w:pPr>
              <w:autoSpaceDE w:val="0"/>
              <w:autoSpaceDN w:val="0"/>
              <w:adjustRightInd w:val="0"/>
              <w:rPr>
                <w:rFonts w:cstheme="minorHAnsi"/>
                <w:bCs/>
                <w:color w:val="C00000"/>
              </w:rPr>
            </w:pPr>
            <w:r>
              <w:rPr>
                <w:rFonts w:cstheme="minorHAnsi"/>
                <w:bCs/>
                <w:color w:val="C00000"/>
              </w:rPr>
              <w:t>0.80 – 1.00</w:t>
            </w:r>
          </w:p>
        </w:tc>
        <w:tc>
          <w:tcPr>
            <w:tcW w:w="2580" w:type="dxa"/>
            <w:noWrap/>
          </w:tcPr>
          <w:p w14:paraId="1BE81964" w14:textId="77777777" w:rsidR="00FF724B" w:rsidRPr="0073044F" w:rsidRDefault="00FF724B" w:rsidP="00E31D2A">
            <w:pPr>
              <w:autoSpaceDE w:val="0"/>
              <w:autoSpaceDN w:val="0"/>
              <w:adjustRightInd w:val="0"/>
              <w:rPr>
                <w:rFonts w:cstheme="minorHAnsi"/>
                <w:bCs/>
                <w:color w:val="C00000"/>
              </w:rPr>
            </w:pPr>
            <w:r>
              <w:rPr>
                <w:rFonts w:cstheme="minorHAnsi"/>
                <w:bCs/>
                <w:color w:val="C00000"/>
              </w:rPr>
              <w:t>Very Strong</w:t>
            </w:r>
          </w:p>
        </w:tc>
      </w:tr>
      <w:tr w:rsidR="00FF724B" w:rsidRPr="0073044F" w14:paraId="13986EB0" w14:textId="77777777" w:rsidTr="00E31D2A">
        <w:trPr>
          <w:trHeight w:val="288"/>
        </w:trPr>
        <w:tc>
          <w:tcPr>
            <w:tcW w:w="1840" w:type="dxa"/>
            <w:noWrap/>
          </w:tcPr>
          <w:p w14:paraId="7D464916" w14:textId="77777777" w:rsidR="00FF724B" w:rsidRPr="0073044F" w:rsidRDefault="00FF724B" w:rsidP="00E31D2A">
            <w:pPr>
              <w:autoSpaceDE w:val="0"/>
              <w:autoSpaceDN w:val="0"/>
              <w:adjustRightInd w:val="0"/>
              <w:rPr>
                <w:rFonts w:cstheme="minorHAnsi"/>
                <w:bCs/>
                <w:color w:val="C00000"/>
              </w:rPr>
            </w:pPr>
            <w:r>
              <w:rPr>
                <w:rFonts w:cstheme="minorHAnsi"/>
                <w:bCs/>
                <w:color w:val="C00000"/>
              </w:rPr>
              <w:t>0.60 – 0.79</w:t>
            </w:r>
          </w:p>
        </w:tc>
        <w:tc>
          <w:tcPr>
            <w:tcW w:w="2580" w:type="dxa"/>
            <w:noWrap/>
          </w:tcPr>
          <w:p w14:paraId="0C6ED971" w14:textId="77777777" w:rsidR="00FF724B" w:rsidRPr="0073044F" w:rsidRDefault="00FF724B" w:rsidP="00E31D2A">
            <w:pPr>
              <w:autoSpaceDE w:val="0"/>
              <w:autoSpaceDN w:val="0"/>
              <w:adjustRightInd w:val="0"/>
              <w:rPr>
                <w:rFonts w:cstheme="minorHAnsi"/>
                <w:bCs/>
                <w:color w:val="C00000"/>
              </w:rPr>
            </w:pPr>
            <w:r>
              <w:rPr>
                <w:rFonts w:cstheme="minorHAnsi"/>
                <w:bCs/>
                <w:color w:val="C00000"/>
              </w:rPr>
              <w:t>Strong</w:t>
            </w:r>
          </w:p>
        </w:tc>
      </w:tr>
      <w:tr w:rsidR="00FF724B" w:rsidRPr="0073044F" w14:paraId="28A11150" w14:textId="77777777" w:rsidTr="00E31D2A">
        <w:trPr>
          <w:trHeight w:val="288"/>
        </w:trPr>
        <w:tc>
          <w:tcPr>
            <w:tcW w:w="1840" w:type="dxa"/>
            <w:noWrap/>
            <w:hideMark/>
          </w:tcPr>
          <w:p w14:paraId="59DB16F9" w14:textId="77777777" w:rsidR="00FF724B" w:rsidRPr="0073044F" w:rsidRDefault="00FF724B" w:rsidP="00E31D2A">
            <w:pPr>
              <w:autoSpaceDE w:val="0"/>
              <w:autoSpaceDN w:val="0"/>
              <w:adjustRightInd w:val="0"/>
              <w:rPr>
                <w:rFonts w:cstheme="minorHAnsi"/>
                <w:bCs/>
                <w:color w:val="C00000"/>
              </w:rPr>
            </w:pPr>
            <w:r>
              <w:rPr>
                <w:rFonts w:cstheme="minorHAnsi"/>
                <w:bCs/>
                <w:color w:val="C00000"/>
              </w:rPr>
              <w:t>0.40 – 0.59</w:t>
            </w:r>
          </w:p>
        </w:tc>
        <w:tc>
          <w:tcPr>
            <w:tcW w:w="2580" w:type="dxa"/>
            <w:noWrap/>
            <w:hideMark/>
          </w:tcPr>
          <w:p w14:paraId="450D41C6" w14:textId="77777777" w:rsidR="00FF724B" w:rsidRPr="0073044F" w:rsidRDefault="00FF724B" w:rsidP="00E31D2A">
            <w:pPr>
              <w:autoSpaceDE w:val="0"/>
              <w:autoSpaceDN w:val="0"/>
              <w:adjustRightInd w:val="0"/>
              <w:rPr>
                <w:rFonts w:cstheme="minorHAnsi"/>
                <w:bCs/>
                <w:color w:val="C00000"/>
              </w:rPr>
            </w:pPr>
            <w:r>
              <w:rPr>
                <w:rFonts w:cstheme="minorHAnsi"/>
                <w:bCs/>
                <w:color w:val="C00000"/>
              </w:rPr>
              <w:t>Moderate</w:t>
            </w:r>
          </w:p>
        </w:tc>
      </w:tr>
      <w:tr w:rsidR="00FF724B" w:rsidRPr="0073044F" w14:paraId="6866D233" w14:textId="77777777" w:rsidTr="00E31D2A">
        <w:trPr>
          <w:trHeight w:val="288"/>
        </w:trPr>
        <w:tc>
          <w:tcPr>
            <w:tcW w:w="1840" w:type="dxa"/>
            <w:noWrap/>
            <w:hideMark/>
          </w:tcPr>
          <w:p w14:paraId="4621EF5F" w14:textId="77777777" w:rsidR="00FF724B" w:rsidRPr="0073044F" w:rsidRDefault="00FF724B" w:rsidP="00E31D2A">
            <w:pPr>
              <w:autoSpaceDE w:val="0"/>
              <w:autoSpaceDN w:val="0"/>
              <w:adjustRightInd w:val="0"/>
              <w:rPr>
                <w:rFonts w:cstheme="minorHAnsi"/>
                <w:bCs/>
                <w:color w:val="C00000"/>
              </w:rPr>
            </w:pPr>
            <w:r w:rsidRPr="0073044F">
              <w:rPr>
                <w:rFonts w:cstheme="minorHAnsi"/>
                <w:bCs/>
                <w:color w:val="C00000"/>
              </w:rPr>
              <w:t>0.20 - 0.</w:t>
            </w:r>
            <w:r>
              <w:rPr>
                <w:rFonts w:cstheme="minorHAnsi"/>
                <w:bCs/>
                <w:color w:val="C00000"/>
              </w:rPr>
              <w:t>39</w:t>
            </w:r>
          </w:p>
        </w:tc>
        <w:tc>
          <w:tcPr>
            <w:tcW w:w="2580" w:type="dxa"/>
            <w:noWrap/>
            <w:hideMark/>
          </w:tcPr>
          <w:p w14:paraId="1EE8EA07" w14:textId="77777777" w:rsidR="00FF724B" w:rsidRPr="0073044F" w:rsidRDefault="00FF724B" w:rsidP="00E31D2A">
            <w:pPr>
              <w:autoSpaceDE w:val="0"/>
              <w:autoSpaceDN w:val="0"/>
              <w:adjustRightInd w:val="0"/>
              <w:rPr>
                <w:rFonts w:cstheme="minorHAnsi"/>
                <w:bCs/>
                <w:color w:val="C00000"/>
              </w:rPr>
            </w:pPr>
            <w:r>
              <w:rPr>
                <w:rFonts w:cstheme="minorHAnsi"/>
                <w:bCs/>
                <w:color w:val="C00000"/>
              </w:rPr>
              <w:t>Weak</w:t>
            </w:r>
          </w:p>
        </w:tc>
      </w:tr>
      <w:tr w:rsidR="00FF724B" w:rsidRPr="0073044F" w14:paraId="16459980" w14:textId="77777777" w:rsidTr="00E31D2A">
        <w:trPr>
          <w:trHeight w:val="288"/>
        </w:trPr>
        <w:tc>
          <w:tcPr>
            <w:tcW w:w="1840" w:type="dxa"/>
            <w:noWrap/>
            <w:hideMark/>
          </w:tcPr>
          <w:p w14:paraId="4B9AEF8E" w14:textId="77777777" w:rsidR="00FF724B" w:rsidRPr="0073044F" w:rsidRDefault="00FF724B" w:rsidP="00E31D2A">
            <w:pPr>
              <w:autoSpaceDE w:val="0"/>
              <w:autoSpaceDN w:val="0"/>
              <w:adjustRightInd w:val="0"/>
              <w:rPr>
                <w:rFonts w:cstheme="minorHAnsi"/>
                <w:bCs/>
                <w:color w:val="C00000"/>
              </w:rPr>
            </w:pPr>
            <w:r>
              <w:rPr>
                <w:rFonts w:cstheme="minorHAnsi"/>
                <w:bCs/>
                <w:color w:val="C00000"/>
              </w:rPr>
              <w:t>0 – 0.19</w:t>
            </w:r>
            <w:r w:rsidRPr="0073044F">
              <w:rPr>
                <w:rFonts w:cstheme="minorHAnsi"/>
                <w:bCs/>
                <w:color w:val="C00000"/>
              </w:rPr>
              <w:t xml:space="preserve"> </w:t>
            </w:r>
          </w:p>
        </w:tc>
        <w:tc>
          <w:tcPr>
            <w:tcW w:w="2580" w:type="dxa"/>
            <w:noWrap/>
            <w:hideMark/>
          </w:tcPr>
          <w:p w14:paraId="11E4EC30" w14:textId="77777777" w:rsidR="00FF724B" w:rsidRPr="0073044F" w:rsidRDefault="00FF724B" w:rsidP="00E31D2A">
            <w:pPr>
              <w:autoSpaceDE w:val="0"/>
              <w:autoSpaceDN w:val="0"/>
              <w:adjustRightInd w:val="0"/>
              <w:rPr>
                <w:rFonts w:cstheme="minorHAnsi"/>
                <w:bCs/>
                <w:color w:val="C00000"/>
              </w:rPr>
            </w:pPr>
            <w:r>
              <w:rPr>
                <w:rFonts w:cstheme="minorHAnsi"/>
                <w:bCs/>
                <w:color w:val="C00000"/>
              </w:rPr>
              <w:t xml:space="preserve">Very </w:t>
            </w:r>
            <w:r w:rsidRPr="0073044F">
              <w:rPr>
                <w:rFonts w:cstheme="minorHAnsi"/>
                <w:bCs/>
                <w:color w:val="C00000"/>
              </w:rPr>
              <w:t>Weak</w:t>
            </w:r>
          </w:p>
        </w:tc>
      </w:tr>
    </w:tbl>
    <w:p w14:paraId="071E6F7D" w14:textId="77777777" w:rsidR="00FF724B" w:rsidRDefault="00FF724B" w:rsidP="00FF724B">
      <w:pPr>
        <w:autoSpaceDE w:val="0"/>
        <w:autoSpaceDN w:val="0"/>
        <w:adjustRightInd w:val="0"/>
        <w:spacing w:after="0" w:line="240" w:lineRule="auto"/>
        <w:rPr>
          <w:rFonts w:cstheme="minorHAnsi"/>
          <w:bCs/>
        </w:rPr>
      </w:pPr>
    </w:p>
    <w:p w14:paraId="35A7B36D" w14:textId="77777777" w:rsidR="00FF724B" w:rsidRPr="00A647D0" w:rsidRDefault="00FF724B" w:rsidP="00FF724B">
      <w:pPr>
        <w:autoSpaceDE w:val="0"/>
        <w:autoSpaceDN w:val="0"/>
        <w:adjustRightInd w:val="0"/>
        <w:spacing w:after="0" w:line="240" w:lineRule="auto"/>
        <w:ind w:left="720" w:hanging="720"/>
        <w:rPr>
          <w:color w:val="C00000"/>
          <w:szCs w:val="20"/>
        </w:rPr>
      </w:pPr>
      <w:r w:rsidRPr="00A647D0">
        <w:rPr>
          <w:color w:val="C00000"/>
          <w:szCs w:val="20"/>
        </w:rPr>
        <w:t xml:space="preserve">1. </w:t>
      </w:r>
      <w:r>
        <w:rPr>
          <w:color w:val="C00000"/>
          <w:szCs w:val="20"/>
        </w:rPr>
        <w:t>“</w:t>
      </w:r>
      <w:r>
        <w:rPr>
          <w:color w:val="C00000"/>
          <w:sz w:val="18"/>
          <w:szCs w:val="20"/>
        </w:rPr>
        <w:t xml:space="preserve">11. Correlation and Regression.” </w:t>
      </w:r>
      <w:r>
        <w:rPr>
          <w:i/>
          <w:color w:val="C00000"/>
          <w:sz w:val="18"/>
          <w:szCs w:val="20"/>
        </w:rPr>
        <w:t>The BMJ</w:t>
      </w:r>
      <w:r>
        <w:rPr>
          <w:color w:val="C00000"/>
          <w:sz w:val="18"/>
          <w:szCs w:val="20"/>
        </w:rPr>
        <w:t>, 21 March 2019,</w:t>
      </w:r>
      <w:r>
        <w:rPr>
          <w:i/>
          <w:color w:val="C00000"/>
          <w:sz w:val="18"/>
          <w:szCs w:val="20"/>
        </w:rPr>
        <w:t xml:space="preserve"> </w:t>
      </w:r>
      <w:r w:rsidRPr="00A647D0">
        <w:rPr>
          <w:color w:val="C00000"/>
          <w:sz w:val="18"/>
          <w:szCs w:val="20"/>
        </w:rPr>
        <w:t xml:space="preserve"> </w:t>
      </w:r>
      <w:hyperlink r:id="rId13" w:history="1">
        <w:r w:rsidRPr="0044600B">
          <w:rPr>
            <w:rStyle w:val="Hyperlink"/>
            <w:sz w:val="18"/>
            <w:szCs w:val="20"/>
          </w:rPr>
          <w:t>https://www.bmj.com/about-bmj/resources-readers/publications/statistics-square-one/11-correlation-and-regression/</w:t>
        </w:r>
      </w:hyperlink>
      <w:r>
        <w:rPr>
          <w:color w:val="C00000"/>
          <w:sz w:val="18"/>
          <w:szCs w:val="20"/>
        </w:rPr>
        <w:t xml:space="preserve"> .</w:t>
      </w:r>
    </w:p>
    <w:p w14:paraId="7D9B2C18" w14:textId="77777777" w:rsidR="00FF724B" w:rsidRDefault="00FF724B" w:rsidP="00FF724B">
      <w:pPr>
        <w:autoSpaceDE w:val="0"/>
        <w:autoSpaceDN w:val="0"/>
        <w:adjustRightInd w:val="0"/>
        <w:spacing w:after="0" w:line="240" w:lineRule="auto"/>
        <w:rPr>
          <w:rFonts w:cstheme="minorHAnsi"/>
          <w:bCs/>
        </w:rPr>
      </w:pPr>
    </w:p>
    <w:p w14:paraId="44F78A35" w14:textId="77777777" w:rsidR="00FF724B" w:rsidRDefault="00FF724B" w:rsidP="00FF724B">
      <w:pPr>
        <w:autoSpaceDE w:val="0"/>
        <w:autoSpaceDN w:val="0"/>
        <w:adjustRightInd w:val="0"/>
        <w:spacing w:after="0" w:line="240" w:lineRule="auto"/>
        <w:rPr>
          <w:color w:val="C00000"/>
          <w:szCs w:val="20"/>
        </w:rPr>
      </w:pPr>
    </w:p>
    <w:p w14:paraId="7E54BB1B" w14:textId="77777777" w:rsidR="009B43FB" w:rsidRPr="004E0E7C" w:rsidRDefault="009B43FB" w:rsidP="004E0E7C">
      <w:pPr>
        <w:autoSpaceDE w:val="0"/>
        <w:autoSpaceDN w:val="0"/>
        <w:adjustRightInd w:val="0"/>
        <w:spacing w:after="0" w:line="240" w:lineRule="auto"/>
        <w:rPr>
          <w:rFonts w:cstheme="minorHAnsi"/>
          <w:bCs/>
          <w:color w:val="C00000"/>
        </w:rPr>
      </w:pPr>
    </w:p>
    <w:bookmarkEnd w:id="22"/>
    <w:p w14:paraId="5AFCDFA0" w14:textId="77777777" w:rsidR="00A24D64" w:rsidRPr="00A25024" w:rsidRDefault="00A24D64" w:rsidP="00DB3627">
      <w:pPr>
        <w:autoSpaceDE w:val="0"/>
        <w:autoSpaceDN w:val="0"/>
        <w:adjustRightInd w:val="0"/>
        <w:spacing w:after="0" w:line="240" w:lineRule="auto"/>
        <w:rPr>
          <w:rFonts w:cstheme="minorHAnsi"/>
          <w:bCs/>
        </w:rPr>
      </w:pPr>
    </w:p>
    <w:p w14:paraId="6936D251"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4E559E36" w14:textId="18C46950" w:rsidR="00B61B9B" w:rsidRDefault="00B61B9B" w:rsidP="00B61B9B">
      <w:pPr>
        <w:rPr>
          <w:color w:val="0000FF"/>
          <w:szCs w:val="20"/>
        </w:rPr>
      </w:pPr>
      <w:r>
        <w:rPr>
          <w:color w:val="0000FF"/>
          <w:szCs w:val="20"/>
        </w:rPr>
        <w:t>The</w:t>
      </w:r>
      <w:r w:rsidRPr="00AC31B5">
        <w:rPr>
          <w:color w:val="0000FF"/>
          <w:szCs w:val="20"/>
        </w:rPr>
        <w:t xml:space="preserve"> expert panel included </w:t>
      </w:r>
      <w:r>
        <w:rPr>
          <w:color w:val="0000FF"/>
          <w:szCs w:val="20"/>
        </w:rPr>
        <w:t xml:space="preserve">20 </w:t>
      </w:r>
      <w:r w:rsidRPr="00AC31B5">
        <w:rPr>
          <w:color w:val="0000FF"/>
          <w:szCs w:val="20"/>
        </w:rPr>
        <w:t xml:space="preserve">members. </w:t>
      </w:r>
      <w:r>
        <w:rPr>
          <w:color w:val="0000FF"/>
          <w:szCs w:val="20"/>
        </w:rPr>
        <w:t xml:space="preserve">Panel members were comprised of experts from the AHA Council on Stroke 2015-2016 Leadership Committee. </w:t>
      </w:r>
      <w:r w:rsidRPr="00AC31B5">
        <w:rPr>
          <w:color w:val="0000FF"/>
          <w:szCs w:val="20"/>
        </w:rPr>
        <w:t xml:space="preserve">The list of expert panel members is as follows: </w:t>
      </w:r>
    </w:p>
    <w:p w14:paraId="45A353B6" w14:textId="77777777" w:rsidR="00B61B9B" w:rsidRDefault="00B61B9B" w:rsidP="00B61B9B">
      <w:pPr>
        <w:spacing w:after="0"/>
        <w:rPr>
          <w:color w:val="0000FF"/>
          <w:szCs w:val="20"/>
        </w:rPr>
      </w:pPr>
      <w:r>
        <w:rPr>
          <w:color w:val="0000FF"/>
          <w:szCs w:val="20"/>
        </w:rPr>
        <w:t>Mat Reeves, BVSc, PhD, FAHA</w:t>
      </w:r>
    </w:p>
    <w:p w14:paraId="25CF3BA5" w14:textId="77777777" w:rsidR="00B61B9B" w:rsidRDefault="00B61B9B" w:rsidP="00B61B9B">
      <w:pPr>
        <w:spacing w:after="0"/>
        <w:rPr>
          <w:color w:val="0000FF"/>
          <w:szCs w:val="20"/>
        </w:rPr>
      </w:pPr>
      <w:r>
        <w:rPr>
          <w:color w:val="0000FF"/>
          <w:szCs w:val="20"/>
        </w:rPr>
        <w:t>Mai Nguyen-Huynh, MD, MAS</w:t>
      </w:r>
    </w:p>
    <w:p w14:paraId="1A2FEA35" w14:textId="77777777" w:rsidR="00B61B9B" w:rsidRDefault="00B61B9B" w:rsidP="00B61B9B">
      <w:pPr>
        <w:spacing w:after="0"/>
        <w:rPr>
          <w:color w:val="0000FF"/>
          <w:szCs w:val="20"/>
        </w:rPr>
      </w:pPr>
      <w:r>
        <w:rPr>
          <w:color w:val="0000FF"/>
          <w:szCs w:val="20"/>
        </w:rPr>
        <w:t>Judith Lichtman, PhD, MPH, FAHA</w:t>
      </w:r>
    </w:p>
    <w:p w14:paraId="3B38AEBF" w14:textId="77777777" w:rsidR="00B61B9B" w:rsidRDefault="00B61B9B" w:rsidP="00B61B9B">
      <w:pPr>
        <w:spacing w:after="0"/>
        <w:rPr>
          <w:color w:val="0000FF"/>
          <w:szCs w:val="20"/>
        </w:rPr>
      </w:pPr>
      <w:r>
        <w:rPr>
          <w:color w:val="0000FF"/>
          <w:szCs w:val="20"/>
        </w:rPr>
        <w:t>Edward Jauch, MD, MS, FAHA, FACEP</w:t>
      </w:r>
    </w:p>
    <w:p w14:paraId="0894B7C5" w14:textId="77777777" w:rsidR="00B61B9B" w:rsidRDefault="00B61B9B" w:rsidP="00B61B9B">
      <w:pPr>
        <w:spacing w:after="0"/>
        <w:rPr>
          <w:color w:val="0000FF"/>
          <w:szCs w:val="20"/>
        </w:rPr>
      </w:pPr>
      <w:r>
        <w:rPr>
          <w:color w:val="0000FF"/>
          <w:szCs w:val="20"/>
        </w:rPr>
        <w:t>Jennifer Majersik, MD, MS</w:t>
      </w:r>
    </w:p>
    <w:p w14:paraId="4C5AC700" w14:textId="77777777" w:rsidR="00B61B9B" w:rsidRDefault="00B61B9B" w:rsidP="00B61B9B">
      <w:pPr>
        <w:spacing w:after="0"/>
        <w:rPr>
          <w:color w:val="0000FF"/>
          <w:szCs w:val="20"/>
        </w:rPr>
      </w:pPr>
      <w:r>
        <w:rPr>
          <w:color w:val="0000FF"/>
          <w:szCs w:val="20"/>
        </w:rPr>
        <w:t>Kevin Sheth, MD, FAHA</w:t>
      </w:r>
    </w:p>
    <w:p w14:paraId="51911AF3" w14:textId="77777777" w:rsidR="00B61B9B" w:rsidRDefault="00B61B9B" w:rsidP="00B61B9B">
      <w:pPr>
        <w:spacing w:after="0"/>
        <w:rPr>
          <w:color w:val="0000FF"/>
          <w:szCs w:val="20"/>
        </w:rPr>
      </w:pPr>
      <w:r>
        <w:rPr>
          <w:color w:val="0000FF"/>
          <w:szCs w:val="20"/>
        </w:rPr>
        <w:t>Phillip Scott, MD</w:t>
      </w:r>
    </w:p>
    <w:p w14:paraId="46C3AED9" w14:textId="77777777" w:rsidR="00B61B9B" w:rsidRDefault="00B61B9B" w:rsidP="00B61B9B">
      <w:pPr>
        <w:spacing w:after="0"/>
        <w:rPr>
          <w:color w:val="0000FF"/>
          <w:szCs w:val="20"/>
        </w:rPr>
      </w:pPr>
      <w:r>
        <w:rPr>
          <w:color w:val="0000FF"/>
          <w:szCs w:val="20"/>
        </w:rPr>
        <w:t>Walter N. Kernan, MD</w:t>
      </w:r>
    </w:p>
    <w:p w14:paraId="5C179B1D" w14:textId="77777777" w:rsidR="00B61B9B" w:rsidRDefault="00B61B9B" w:rsidP="00B61B9B">
      <w:pPr>
        <w:spacing w:after="0"/>
        <w:rPr>
          <w:color w:val="0000FF"/>
          <w:szCs w:val="20"/>
        </w:rPr>
      </w:pPr>
      <w:r>
        <w:rPr>
          <w:color w:val="0000FF"/>
          <w:szCs w:val="20"/>
        </w:rPr>
        <w:t>Brett Cucchiara, MD, FAHA</w:t>
      </w:r>
    </w:p>
    <w:p w14:paraId="10A6910A" w14:textId="77777777" w:rsidR="00B61B9B" w:rsidRDefault="00B61B9B" w:rsidP="00B61B9B">
      <w:pPr>
        <w:spacing w:after="0"/>
        <w:rPr>
          <w:color w:val="0000FF"/>
          <w:szCs w:val="20"/>
        </w:rPr>
      </w:pPr>
      <w:r>
        <w:rPr>
          <w:color w:val="0000FF"/>
          <w:szCs w:val="20"/>
        </w:rPr>
        <w:t>Mary Ann Bauman, MD</w:t>
      </w:r>
    </w:p>
    <w:p w14:paraId="6116D684" w14:textId="77777777" w:rsidR="00B61B9B" w:rsidRPr="007E7F9A" w:rsidRDefault="00B61B9B" w:rsidP="00B61B9B">
      <w:pPr>
        <w:spacing w:after="0"/>
        <w:rPr>
          <w:color w:val="0000FF"/>
          <w:szCs w:val="20"/>
          <w:lang w:val="es-ES"/>
        </w:rPr>
      </w:pPr>
      <w:r w:rsidRPr="007E7F9A">
        <w:rPr>
          <w:color w:val="0000FF"/>
          <w:szCs w:val="20"/>
          <w:lang w:val="es-ES"/>
        </w:rPr>
        <w:t>Claranne Mathiesen, MSN, RN, CNRN, SCRN</w:t>
      </w:r>
    </w:p>
    <w:p w14:paraId="44307466" w14:textId="77777777" w:rsidR="00B61B9B" w:rsidRPr="007E7F9A" w:rsidRDefault="00B61B9B" w:rsidP="00B61B9B">
      <w:pPr>
        <w:spacing w:after="0"/>
        <w:rPr>
          <w:color w:val="0000FF"/>
          <w:szCs w:val="20"/>
          <w:lang w:val="es-ES"/>
        </w:rPr>
      </w:pPr>
      <w:r w:rsidRPr="007E7F9A">
        <w:rPr>
          <w:color w:val="0000FF"/>
          <w:szCs w:val="20"/>
          <w:lang w:val="es-ES"/>
        </w:rPr>
        <w:t>Karen Furie, MD, MPH, FAHA</w:t>
      </w:r>
    </w:p>
    <w:p w14:paraId="11EE3CDB" w14:textId="77777777" w:rsidR="00B61B9B" w:rsidRPr="007E7F9A" w:rsidRDefault="00B61B9B" w:rsidP="00B61B9B">
      <w:pPr>
        <w:spacing w:after="0"/>
        <w:rPr>
          <w:color w:val="0000FF"/>
          <w:szCs w:val="20"/>
          <w:lang w:val="es-ES"/>
        </w:rPr>
      </w:pPr>
      <w:r w:rsidRPr="007E7F9A">
        <w:rPr>
          <w:color w:val="0000FF"/>
          <w:szCs w:val="20"/>
          <w:lang w:val="es-ES"/>
        </w:rPr>
        <w:t>Salvador Cruz-Flores, MD, MPH, FAHA, FACP</w:t>
      </w:r>
    </w:p>
    <w:p w14:paraId="7BA16231" w14:textId="77777777" w:rsidR="00B61B9B" w:rsidRPr="007E7F9A" w:rsidRDefault="00B61B9B" w:rsidP="00B61B9B">
      <w:pPr>
        <w:spacing w:after="0"/>
        <w:rPr>
          <w:color w:val="0000FF"/>
          <w:szCs w:val="20"/>
          <w:lang w:val="es-ES"/>
        </w:rPr>
      </w:pPr>
      <w:r w:rsidRPr="007E7F9A">
        <w:rPr>
          <w:color w:val="0000FF"/>
          <w:szCs w:val="20"/>
          <w:lang w:val="es-ES"/>
        </w:rPr>
        <w:t>Alejandro Rabinstein, MD, FAHA</w:t>
      </w:r>
    </w:p>
    <w:p w14:paraId="7940DA53" w14:textId="77777777" w:rsidR="00B61B9B" w:rsidRPr="007E7F9A" w:rsidRDefault="00B61B9B" w:rsidP="00B61B9B">
      <w:pPr>
        <w:spacing w:after="0"/>
        <w:rPr>
          <w:color w:val="0000FF"/>
          <w:szCs w:val="20"/>
          <w:lang w:val="es-ES"/>
        </w:rPr>
      </w:pPr>
      <w:r w:rsidRPr="007E7F9A">
        <w:rPr>
          <w:color w:val="0000FF"/>
          <w:szCs w:val="20"/>
          <w:lang w:val="es-ES"/>
        </w:rPr>
        <w:t>Colin Derdeyn, MD, FAHA</w:t>
      </w:r>
    </w:p>
    <w:p w14:paraId="48048AFA" w14:textId="77777777" w:rsidR="00B61B9B" w:rsidRDefault="00B61B9B" w:rsidP="00B61B9B">
      <w:pPr>
        <w:spacing w:after="0"/>
        <w:rPr>
          <w:color w:val="0000FF"/>
          <w:szCs w:val="20"/>
        </w:rPr>
      </w:pPr>
      <w:r>
        <w:rPr>
          <w:color w:val="0000FF"/>
          <w:szCs w:val="20"/>
        </w:rPr>
        <w:t>N. Jennifer Klinedinst PhD, PH, RN, FAHA</w:t>
      </w:r>
    </w:p>
    <w:p w14:paraId="71547727" w14:textId="77777777" w:rsidR="00B61B9B" w:rsidRPr="007E7F9A" w:rsidRDefault="00B61B9B" w:rsidP="00B61B9B">
      <w:pPr>
        <w:spacing w:after="0"/>
        <w:rPr>
          <w:color w:val="0000FF"/>
          <w:szCs w:val="20"/>
          <w:lang w:val="es-ES"/>
        </w:rPr>
      </w:pPr>
      <w:r w:rsidRPr="007E7F9A">
        <w:rPr>
          <w:color w:val="0000FF"/>
          <w:szCs w:val="20"/>
          <w:lang w:val="es-ES"/>
        </w:rPr>
        <w:t>Jose Romano, MD, FAHA, FAAN</w:t>
      </w:r>
    </w:p>
    <w:p w14:paraId="506C074E" w14:textId="77777777" w:rsidR="00B61B9B" w:rsidRPr="007E7F9A" w:rsidRDefault="00B61B9B" w:rsidP="00B61B9B">
      <w:pPr>
        <w:spacing w:after="0"/>
        <w:rPr>
          <w:color w:val="0000FF"/>
          <w:szCs w:val="20"/>
          <w:lang w:val="es-ES"/>
        </w:rPr>
      </w:pPr>
      <w:r w:rsidRPr="007E7F9A">
        <w:rPr>
          <w:color w:val="0000FF"/>
          <w:szCs w:val="20"/>
          <w:lang w:val="es-ES"/>
        </w:rPr>
        <w:t>Barbara Lutz, PhD, RN, CRRN, FAHA, FAAN</w:t>
      </w:r>
    </w:p>
    <w:p w14:paraId="5B612A27" w14:textId="77777777" w:rsidR="00B61B9B" w:rsidRPr="007E7F9A" w:rsidRDefault="00B61B9B" w:rsidP="00B61B9B">
      <w:pPr>
        <w:spacing w:after="0"/>
        <w:rPr>
          <w:color w:val="0000FF"/>
          <w:szCs w:val="20"/>
          <w:lang w:val="es-ES"/>
        </w:rPr>
      </w:pPr>
      <w:r w:rsidRPr="007E7F9A">
        <w:rPr>
          <w:color w:val="0000FF"/>
          <w:szCs w:val="20"/>
          <w:lang w:val="es-ES"/>
        </w:rPr>
        <w:t>Pooja Khatri, MD, MSc, FAHA</w:t>
      </w:r>
    </w:p>
    <w:p w14:paraId="399B0CCF" w14:textId="77777777" w:rsidR="00B61B9B" w:rsidRPr="007E7F9A" w:rsidRDefault="00B61B9B" w:rsidP="00B61B9B">
      <w:pPr>
        <w:spacing w:after="0"/>
        <w:rPr>
          <w:color w:val="0000FF"/>
          <w:szCs w:val="20"/>
          <w:lang w:val="es-ES"/>
        </w:rPr>
      </w:pPr>
      <w:r w:rsidRPr="007E7F9A">
        <w:rPr>
          <w:color w:val="0000FF"/>
          <w:szCs w:val="20"/>
          <w:lang w:val="es-ES"/>
        </w:rPr>
        <w:t>Kyra Becker, MD</w:t>
      </w:r>
    </w:p>
    <w:p w14:paraId="5A478F75" w14:textId="0C473798" w:rsidR="00D519A8" w:rsidRPr="007E7F9A" w:rsidRDefault="00B61B9B" w:rsidP="00B61B9B">
      <w:pPr>
        <w:autoSpaceDE w:val="0"/>
        <w:autoSpaceDN w:val="0"/>
        <w:adjustRightInd w:val="0"/>
        <w:spacing w:after="0" w:line="240" w:lineRule="auto"/>
        <w:rPr>
          <w:rFonts w:cstheme="minorHAnsi"/>
          <w:bCs/>
          <w:lang w:val="es-ES"/>
        </w:rPr>
      </w:pPr>
      <w:r w:rsidRPr="007E7F9A">
        <w:rPr>
          <w:rFonts w:cstheme="minorHAnsi"/>
          <w:bCs/>
          <w:lang w:val="es-ES"/>
        </w:rPr>
        <w:br/>
      </w:r>
    </w:p>
    <w:p w14:paraId="3BAF0195" w14:textId="77777777" w:rsidR="00F407C8" w:rsidRPr="007E7F9A" w:rsidRDefault="00F407C8" w:rsidP="0000735A">
      <w:pPr>
        <w:autoSpaceDE w:val="0"/>
        <w:autoSpaceDN w:val="0"/>
        <w:adjustRightInd w:val="0"/>
        <w:spacing w:after="0" w:line="240" w:lineRule="auto"/>
        <w:rPr>
          <w:color w:val="C00000"/>
          <w:szCs w:val="20"/>
          <w:u w:val="single"/>
          <w:lang w:val="es-ES"/>
        </w:rPr>
      </w:pPr>
    </w:p>
    <w:p w14:paraId="7B48663E" w14:textId="77777777" w:rsidR="00F407C8" w:rsidRPr="007E7F9A" w:rsidRDefault="00F407C8" w:rsidP="0000735A">
      <w:pPr>
        <w:autoSpaceDE w:val="0"/>
        <w:autoSpaceDN w:val="0"/>
        <w:adjustRightInd w:val="0"/>
        <w:spacing w:after="0" w:line="240" w:lineRule="auto"/>
        <w:rPr>
          <w:color w:val="C00000"/>
          <w:szCs w:val="20"/>
          <w:u w:val="single"/>
          <w:lang w:val="es-ES"/>
        </w:rPr>
      </w:pPr>
    </w:p>
    <w:p w14:paraId="034968F1" w14:textId="43DC7384" w:rsidR="0000735A" w:rsidRPr="009021C2" w:rsidRDefault="0000735A" w:rsidP="0000735A">
      <w:pPr>
        <w:autoSpaceDE w:val="0"/>
        <w:autoSpaceDN w:val="0"/>
        <w:adjustRightInd w:val="0"/>
        <w:spacing w:after="0" w:line="240" w:lineRule="auto"/>
        <w:rPr>
          <w:b/>
          <w:bCs/>
          <w:color w:val="C00000"/>
          <w:szCs w:val="20"/>
          <w:u w:val="single"/>
        </w:rPr>
      </w:pPr>
      <w:r w:rsidRPr="009021C2">
        <w:rPr>
          <w:b/>
          <w:bCs/>
          <w:color w:val="C00000"/>
          <w:szCs w:val="20"/>
          <w:u w:val="single"/>
        </w:rPr>
        <w:t>Current Testing</w:t>
      </w:r>
    </w:p>
    <w:p w14:paraId="19209462" w14:textId="731AB2C1" w:rsidR="0000735A" w:rsidRPr="00CD3A8E" w:rsidRDefault="0000735A" w:rsidP="0000735A">
      <w:pPr>
        <w:rPr>
          <w:color w:val="C00000"/>
          <w:szCs w:val="20"/>
        </w:rPr>
      </w:pPr>
      <w:r w:rsidRPr="00CD3A8E">
        <w:rPr>
          <w:color w:val="C00000"/>
          <w:szCs w:val="20"/>
        </w:rPr>
        <w:lastRenderedPageBreak/>
        <w:t xml:space="preserve">Data from the </w:t>
      </w:r>
      <w:r>
        <w:rPr>
          <w:color w:val="C00000"/>
          <w:szCs w:val="20"/>
        </w:rPr>
        <w:t>AHA</w:t>
      </w:r>
      <w:r w:rsidR="009021C2">
        <w:rPr>
          <w:color w:val="C00000"/>
          <w:szCs w:val="20"/>
        </w:rPr>
        <w:t>/ASA</w:t>
      </w:r>
      <w:r>
        <w:rPr>
          <w:color w:val="C00000"/>
          <w:szCs w:val="20"/>
        </w:rPr>
        <w:t xml:space="preserve"> 2018 Get with the Guidelines</w:t>
      </w:r>
      <w:r w:rsidR="00310111">
        <w:rPr>
          <w:color w:val="C00000"/>
          <w:szCs w:val="20"/>
        </w:rPr>
        <w:t xml:space="preserve"> Stroke</w:t>
      </w:r>
      <w:r w:rsidRPr="00CD3A8E">
        <w:rPr>
          <w:color w:val="C00000"/>
          <w:szCs w:val="20"/>
        </w:rPr>
        <w:t xml:space="preserve"> </w:t>
      </w:r>
      <w:r w:rsidR="00310111">
        <w:rPr>
          <w:color w:val="C00000"/>
          <w:szCs w:val="20"/>
        </w:rPr>
        <w:t>P</w:t>
      </w:r>
      <w:r w:rsidRPr="00CD3A8E">
        <w:rPr>
          <w:color w:val="C00000"/>
          <w:szCs w:val="20"/>
        </w:rPr>
        <w:t xml:space="preserve">rogram were used to perform the correlation analysis for this measure. Data comes from the </w:t>
      </w:r>
      <w:r>
        <w:rPr>
          <w:color w:val="C00000"/>
          <w:szCs w:val="20"/>
        </w:rPr>
        <w:t>Registry</w:t>
      </w:r>
      <w:r w:rsidRPr="00CD3A8E">
        <w:rPr>
          <w:color w:val="C00000"/>
          <w:szCs w:val="20"/>
        </w:rPr>
        <w:t xml:space="preserve"> version of </w:t>
      </w:r>
      <w:r>
        <w:rPr>
          <w:rStyle w:val="Style1"/>
          <w:rFonts w:cstheme="minorHAnsi"/>
          <w:color w:val="C00000"/>
        </w:rPr>
        <w:t>Time to Intravenous Thrombolytic Therapy (NQF 1952</w:t>
      </w:r>
      <w:r>
        <w:rPr>
          <w:color w:val="C00000"/>
          <w:szCs w:val="20"/>
        </w:rPr>
        <w:t xml:space="preserve">) and </w:t>
      </w:r>
      <w:r>
        <w:rPr>
          <w:rStyle w:val="Style1"/>
          <w:rFonts w:cstheme="minorHAnsi"/>
          <w:color w:val="C00000"/>
        </w:rPr>
        <w:t>STK 04 Thrombolytic Therapy (NQF 0437).</w:t>
      </w:r>
    </w:p>
    <w:p w14:paraId="11E93C5C" w14:textId="676AF134" w:rsidR="0000735A" w:rsidRPr="007915D2" w:rsidRDefault="0000735A" w:rsidP="0000735A">
      <w:pPr>
        <w:rPr>
          <w:color w:val="C00000"/>
          <w:szCs w:val="20"/>
        </w:rPr>
      </w:pPr>
      <w:r>
        <w:rPr>
          <w:rStyle w:val="Style1"/>
          <w:rFonts w:cstheme="minorHAnsi"/>
          <w:color w:val="C00000"/>
        </w:rPr>
        <w:t>Time to Intravenous Thrombolytic Therapy (NQF 1952</w:t>
      </w:r>
      <w:r>
        <w:rPr>
          <w:color w:val="C00000"/>
          <w:szCs w:val="20"/>
        </w:rPr>
        <w:t xml:space="preserve">) </w:t>
      </w:r>
      <w:r w:rsidRPr="007915D2">
        <w:rPr>
          <w:color w:val="C00000"/>
        </w:rPr>
        <w:t xml:space="preserve">was positively correlated with </w:t>
      </w:r>
      <w:r>
        <w:rPr>
          <w:rStyle w:val="Style1"/>
          <w:rFonts w:cstheme="minorHAnsi"/>
          <w:color w:val="C00000"/>
        </w:rPr>
        <w:t>STK 04 Thrombolytic Therapy (NQF 0437)</w:t>
      </w:r>
      <w:r>
        <w:rPr>
          <w:color w:val="C00000"/>
          <w:szCs w:val="20"/>
        </w:rPr>
        <w:t>.</w:t>
      </w:r>
    </w:p>
    <w:p w14:paraId="3BBD5736" w14:textId="35F0E5F8" w:rsidR="0000735A" w:rsidRPr="009021C2" w:rsidRDefault="0000735A" w:rsidP="009021C2">
      <w:pPr>
        <w:spacing w:after="0"/>
        <w:rPr>
          <w:rFonts w:cstheme="minorHAnsi"/>
          <w:b/>
          <w:bCs/>
          <w:color w:val="C00000"/>
        </w:rPr>
      </w:pPr>
      <w:r w:rsidRPr="009021C2">
        <w:rPr>
          <w:rFonts w:cstheme="minorHAnsi"/>
          <w:b/>
          <w:bCs/>
          <w:color w:val="C00000"/>
        </w:rPr>
        <w:t>NQF #0437</w:t>
      </w:r>
    </w:p>
    <w:p w14:paraId="69C77886" w14:textId="5D620AE7" w:rsidR="0000735A" w:rsidRPr="007915D2" w:rsidRDefault="0000735A" w:rsidP="0000735A">
      <w:pPr>
        <w:autoSpaceDE w:val="0"/>
        <w:autoSpaceDN w:val="0"/>
        <w:adjustRightInd w:val="0"/>
        <w:spacing w:after="0" w:line="240" w:lineRule="auto"/>
        <w:rPr>
          <w:rFonts w:cstheme="minorHAnsi"/>
          <w:bCs/>
          <w:color w:val="C00000"/>
        </w:rPr>
      </w:pPr>
      <w:r w:rsidRPr="007915D2">
        <w:rPr>
          <w:rFonts w:cstheme="minorHAnsi"/>
          <w:bCs/>
          <w:color w:val="C00000"/>
        </w:rPr>
        <w:t>Coefficient of correlation = 0.</w:t>
      </w:r>
      <w:r>
        <w:rPr>
          <w:rFonts w:cstheme="minorHAnsi"/>
          <w:bCs/>
          <w:color w:val="C00000"/>
        </w:rPr>
        <w:t>43</w:t>
      </w:r>
    </w:p>
    <w:p w14:paraId="24679894" w14:textId="77777777" w:rsidR="0000735A" w:rsidRDefault="0000735A" w:rsidP="0000735A">
      <w:pPr>
        <w:tabs>
          <w:tab w:val="left" w:pos="330"/>
        </w:tabs>
        <w:contextualSpacing/>
        <w:rPr>
          <w:rFonts w:cstheme="minorHAnsi"/>
          <w:bCs/>
          <w:color w:val="C00000"/>
        </w:rPr>
      </w:pPr>
      <w:r>
        <w:rPr>
          <w:rFonts w:cstheme="minorHAnsi"/>
          <w:bCs/>
          <w:color w:val="C00000"/>
        </w:rPr>
        <w:t>Alpha level = 0.05</w:t>
      </w:r>
    </w:p>
    <w:p w14:paraId="35552ED2" w14:textId="6D059143" w:rsidR="0000735A" w:rsidRDefault="0000735A" w:rsidP="0000735A">
      <w:pPr>
        <w:tabs>
          <w:tab w:val="left" w:pos="330"/>
        </w:tabs>
        <w:contextualSpacing/>
        <w:rPr>
          <w:rFonts w:cstheme="minorHAnsi"/>
          <w:bCs/>
          <w:color w:val="C00000"/>
        </w:rPr>
      </w:pPr>
      <w:r w:rsidRPr="007915D2">
        <w:rPr>
          <w:rFonts w:cstheme="minorHAnsi"/>
          <w:bCs/>
          <w:color w:val="C00000"/>
        </w:rPr>
        <w:t xml:space="preserve">P-value </w:t>
      </w:r>
      <w:r>
        <w:rPr>
          <w:rFonts w:cstheme="minorHAnsi"/>
          <w:bCs/>
          <w:color w:val="C00000"/>
        </w:rPr>
        <w:t>=</w:t>
      </w:r>
      <w:r w:rsidRPr="007915D2">
        <w:rPr>
          <w:rFonts w:cstheme="minorHAnsi"/>
          <w:bCs/>
          <w:color w:val="C00000"/>
        </w:rPr>
        <w:t xml:space="preserve"> </w:t>
      </w:r>
      <w:r>
        <w:rPr>
          <w:rFonts w:cstheme="minorHAnsi"/>
          <w:bCs/>
          <w:color w:val="C00000"/>
        </w:rPr>
        <w:t>&lt; 0.001</w:t>
      </w:r>
    </w:p>
    <w:p w14:paraId="1FF20BF4" w14:textId="1A785DF1" w:rsidR="0000735A" w:rsidRDefault="0000735A" w:rsidP="0000735A">
      <w:pPr>
        <w:tabs>
          <w:tab w:val="left" w:pos="330"/>
        </w:tabs>
        <w:contextualSpacing/>
        <w:rPr>
          <w:rFonts w:cstheme="minorHAnsi"/>
          <w:bCs/>
          <w:color w:val="C00000"/>
        </w:rPr>
      </w:pPr>
      <w:r>
        <w:rPr>
          <w:rFonts w:cstheme="minorHAnsi"/>
          <w:bCs/>
          <w:color w:val="C00000"/>
        </w:rPr>
        <w:t xml:space="preserve">Number of </w:t>
      </w:r>
      <w:r w:rsidRPr="003674BB">
        <w:rPr>
          <w:color w:val="C00000"/>
          <w:szCs w:val="20"/>
        </w:rPr>
        <w:t xml:space="preserve">shared </w:t>
      </w:r>
      <w:r w:rsidR="008745C0">
        <w:rPr>
          <w:color w:val="C00000"/>
          <w:szCs w:val="20"/>
        </w:rPr>
        <w:t>hospital</w:t>
      </w:r>
      <w:r>
        <w:rPr>
          <w:color w:val="C00000"/>
          <w:szCs w:val="20"/>
        </w:rPr>
        <w:t>s</w:t>
      </w:r>
      <w:r w:rsidRPr="003674BB">
        <w:rPr>
          <w:color w:val="C00000"/>
          <w:szCs w:val="20"/>
        </w:rPr>
        <w:t xml:space="preserve"> based on </w:t>
      </w:r>
      <w:r w:rsidR="008745C0">
        <w:rPr>
          <w:color w:val="C00000"/>
          <w:szCs w:val="20"/>
        </w:rPr>
        <w:t>Hospital</w:t>
      </w:r>
      <w:r w:rsidRPr="003674BB">
        <w:rPr>
          <w:color w:val="C00000"/>
          <w:szCs w:val="20"/>
        </w:rPr>
        <w:t xml:space="preserve"> identifier</w:t>
      </w:r>
      <w:r>
        <w:rPr>
          <w:rFonts w:cstheme="minorHAnsi"/>
          <w:bCs/>
          <w:color w:val="C00000"/>
        </w:rPr>
        <w:t xml:space="preserve"> = 1,612</w:t>
      </w:r>
    </w:p>
    <w:p w14:paraId="25D8A547" w14:textId="77777777" w:rsidR="0000735A" w:rsidRPr="00D611D2" w:rsidRDefault="0000735A" w:rsidP="00092566">
      <w:pPr>
        <w:autoSpaceDE w:val="0"/>
        <w:autoSpaceDN w:val="0"/>
        <w:adjustRightInd w:val="0"/>
        <w:spacing w:after="0" w:line="240" w:lineRule="auto"/>
        <w:rPr>
          <w:rFonts w:cstheme="minorHAnsi"/>
          <w:bCs/>
        </w:rPr>
      </w:pPr>
    </w:p>
    <w:p w14:paraId="59A754F3" w14:textId="77777777" w:rsidR="0066471F" w:rsidRPr="00092566" w:rsidRDefault="0066471F" w:rsidP="00E74A8E">
      <w:pPr>
        <w:autoSpaceDE w:val="0"/>
        <w:autoSpaceDN w:val="0"/>
        <w:adjustRightInd w:val="0"/>
        <w:spacing w:after="0" w:line="240" w:lineRule="auto"/>
        <w:rPr>
          <w:rFonts w:cstheme="minorHAnsi"/>
          <w:bCs/>
        </w:rPr>
      </w:pPr>
    </w:p>
    <w:p w14:paraId="76456149" w14:textId="34EB5377" w:rsidR="006D336D" w:rsidRDefault="009C7513" w:rsidP="00E74A8E">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641363B0"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08EF93DD" w14:textId="772F6BFA" w:rsidR="00B61B9B" w:rsidRPr="00CC4A28" w:rsidRDefault="00B61B9B" w:rsidP="00B61B9B">
      <w:pPr>
        <w:rPr>
          <w:color w:val="0000FF"/>
          <w:szCs w:val="20"/>
        </w:rPr>
      </w:pPr>
      <w:r w:rsidRPr="00CC4A28">
        <w:rPr>
          <w:color w:val="0000FF"/>
          <w:szCs w:val="20"/>
        </w:rPr>
        <w:t xml:space="preserve">The results of the expert panel rating of the validity statement were as follows:  N = </w:t>
      </w:r>
      <w:r>
        <w:rPr>
          <w:color w:val="0000FF"/>
          <w:szCs w:val="20"/>
        </w:rPr>
        <w:t>20</w:t>
      </w:r>
      <w:r w:rsidRPr="00CC4A28">
        <w:rPr>
          <w:color w:val="0000FF"/>
          <w:szCs w:val="20"/>
        </w:rPr>
        <w:t xml:space="preserve">; Mean rating = </w:t>
      </w:r>
      <w:r>
        <w:rPr>
          <w:color w:val="0000FF"/>
          <w:szCs w:val="20"/>
        </w:rPr>
        <w:t>4.2</w:t>
      </w:r>
      <w:r w:rsidRPr="00CC4A28">
        <w:rPr>
          <w:color w:val="0000FF"/>
          <w:szCs w:val="20"/>
        </w:rPr>
        <w:t xml:space="preserve"> and </w:t>
      </w:r>
      <w:r>
        <w:rPr>
          <w:color w:val="0000FF"/>
          <w:szCs w:val="20"/>
        </w:rPr>
        <w:t>85</w:t>
      </w:r>
      <w:r w:rsidRPr="00CC4A28">
        <w:rPr>
          <w:color w:val="0000FF"/>
          <w:szCs w:val="20"/>
        </w:rPr>
        <w:t>% of respondents either agree or strongly agree that this measure can accurately distinguish good and poor quality.</w:t>
      </w:r>
    </w:p>
    <w:p w14:paraId="6A08456C" w14:textId="77777777" w:rsidR="00B61B9B" w:rsidRPr="00CC4A28" w:rsidRDefault="00B61B9B" w:rsidP="00B61B9B">
      <w:pPr>
        <w:rPr>
          <w:color w:val="0000FF"/>
          <w:szCs w:val="20"/>
          <w:u w:val="single"/>
        </w:rPr>
      </w:pPr>
      <w:r w:rsidRPr="00CC4A28">
        <w:rPr>
          <w:color w:val="0000FF"/>
          <w:szCs w:val="20"/>
          <w:u w:val="single"/>
        </w:rPr>
        <w:t>Frequency Distribution of Ratings</w:t>
      </w:r>
    </w:p>
    <w:p w14:paraId="5A5C2CA8" w14:textId="399F5367" w:rsidR="00B61B9B" w:rsidRPr="00CC4A28" w:rsidRDefault="00B61B9B" w:rsidP="00B61B9B">
      <w:pPr>
        <w:spacing w:after="0" w:line="240" w:lineRule="auto"/>
        <w:rPr>
          <w:color w:val="0000FF"/>
          <w:szCs w:val="20"/>
        </w:rPr>
      </w:pPr>
      <w:r>
        <w:rPr>
          <w:color w:val="0000FF"/>
          <w:szCs w:val="20"/>
        </w:rPr>
        <w:t>1 – 1 response</w:t>
      </w:r>
      <w:r w:rsidRPr="00CC4A28">
        <w:rPr>
          <w:color w:val="0000FF"/>
          <w:szCs w:val="20"/>
        </w:rPr>
        <w:t xml:space="preserve"> (Strongly Disagree)</w:t>
      </w:r>
    </w:p>
    <w:p w14:paraId="1D29FC81" w14:textId="77777777" w:rsidR="00B61B9B" w:rsidRPr="00CC4A28" w:rsidRDefault="00B61B9B" w:rsidP="00B61B9B">
      <w:pPr>
        <w:spacing w:after="0" w:line="240" w:lineRule="auto"/>
        <w:rPr>
          <w:color w:val="0000FF"/>
          <w:szCs w:val="20"/>
        </w:rPr>
      </w:pPr>
      <w:r>
        <w:rPr>
          <w:color w:val="0000FF"/>
          <w:szCs w:val="20"/>
        </w:rPr>
        <w:t>2 – 0</w:t>
      </w:r>
      <w:r w:rsidRPr="00CC4A28">
        <w:rPr>
          <w:color w:val="0000FF"/>
          <w:szCs w:val="20"/>
        </w:rPr>
        <w:t xml:space="preserve"> responses</w:t>
      </w:r>
    </w:p>
    <w:p w14:paraId="6EC8A1AC" w14:textId="77777777" w:rsidR="00B61B9B" w:rsidRPr="00CC4A28" w:rsidRDefault="00B61B9B" w:rsidP="00B61B9B">
      <w:pPr>
        <w:spacing w:after="0" w:line="240" w:lineRule="auto"/>
        <w:rPr>
          <w:color w:val="0000FF"/>
          <w:szCs w:val="20"/>
        </w:rPr>
      </w:pPr>
      <w:r>
        <w:rPr>
          <w:color w:val="0000FF"/>
          <w:szCs w:val="20"/>
        </w:rPr>
        <w:t>3 – 2</w:t>
      </w:r>
      <w:r w:rsidRPr="00CC4A28">
        <w:rPr>
          <w:color w:val="0000FF"/>
          <w:szCs w:val="20"/>
        </w:rPr>
        <w:t xml:space="preserve"> responses (Neither Agree nor Disagree)</w:t>
      </w:r>
    </w:p>
    <w:p w14:paraId="21EF4842" w14:textId="77777777" w:rsidR="00B61B9B" w:rsidRPr="00CC4A28" w:rsidRDefault="00B61B9B" w:rsidP="00B61B9B">
      <w:pPr>
        <w:spacing w:after="0" w:line="240" w:lineRule="auto"/>
        <w:rPr>
          <w:color w:val="0000FF"/>
          <w:szCs w:val="20"/>
        </w:rPr>
      </w:pPr>
      <w:r>
        <w:rPr>
          <w:color w:val="0000FF"/>
          <w:szCs w:val="20"/>
        </w:rPr>
        <w:t>4 – 8</w:t>
      </w:r>
      <w:r w:rsidRPr="00CC4A28">
        <w:rPr>
          <w:color w:val="0000FF"/>
          <w:szCs w:val="20"/>
        </w:rPr>
        <w:t xml:space="preserve"> responses </w:t>
      </w:r>
    </w:p>
    <w:p w14:paraId="73B3E0B8" w14:textId="77777777" w:rsidR="00B61B9B" w:rsidRPr="00AC31B5" w:rsidRDefault="00B61B9B" w:rsidP="00B61B9B">
      <w:pPr>
        <w:spacing w:after="0" w:line="240" w:lineRule="auto"/>
        <w:rPr>
          <w:color w:val="0000FF"/>
          <w:szCs w:val="20"/>
        </w:rPr>
      </w:pPr>
      <w:r w:rsidRPr="00CC4A28">
        <w:rPr>
          <w:color w:val="0000FF"/>
          <w:szCs w:val="20"/>
        </w:rPr>
        <w:t xml:space="preserve">5 – </w:t>
      </w:r>
      <w:r>
        <w:rPr>
          <w:color w:val="0000FF"/>
          <w:szCs w:val="20"/>
        </w:rPr>
        <w:t>9</w:t>
      </w:r>
      <w:r w:rsidRPr="00CC4A28">
        <w:rPr>
          <w:color w:val="0000FF"/>
          <w:szCs w:val="20"/>
        </w:rPr>
        <w:t xml:space="preserve"> responses (Strongly Agree)</w:t>
      </w:r>
    </w:p>
    <w:p w14:paraId="42EDCEE0" w14:textId="09CDA6C1" w:rsidR="00E74A8E" w:rsidRDefault="00E74A8E" w:rsidP="00E74A8E">
      <w:pPr>
        <w:autoSpaceDE w:val="0"/>
        <w:autoSpaceDN w:val="0"/>
        <w:adjustRightInd w:val="0"/>
        <w:spacing w:after="0" w:line="240" w:lineRule="auto"/>
        <w:rPr>
          <w:rFonts w:cstheme="minorHAnsi"/>
          <w:bCs/>
        </w:rPr>
      </w:pPr>
    </w:p>
    <w:p w14:paraId="565569A2" w14:textId="77777777" w:rsidR="00563EBA" w:rsidRPr="00913912" w:rsidRDefault="00563EBA" w:rsidP="00563EBA">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46A082FE" w14:textId="6D3FCA4D" w:rsidR="00FF6AAB" w:rsidRDefault="00FF6AAB" w:rsidP="00FF6AAB">
      <w:pPr>
        <w:rPr>
          <w:color w:val="C00000"/>
          <w:szCs w:val="20"/>
        </w:rPr>
      </w:pPr>
      <w:r>
        <w:rPr>
          <w:rStyle w:val="Style1"/>
          <w:rFonts w:cstheme="minorHAnsi"/>
          <w:color w:val="C00000"/>
        </w:rPr>
        <w:t>Time to Intravenous Thrombolytic Therapy</w:t>
      </w:r>
      <w:r w:rsidRPr="007915D2">
        <w:rPr>
          <w:rFonts w:cstheme="minorHAnsi"/>
          <w:bCs/>
          <w:color w:val="C00000"/>
        </w:rPr>
        <w:t xml:space="preserve"> has a</w:t>
      </w:r>
      <w:r>
        <w:rPr>
          <w:rFonts w:cstheme="minorHAnsi"/>
          <w:bCs/>
          <w:color w:val="C00000"/>
        </w:rPr>
        <w:t xml:space="preserve"> moderate</w:t>
      </w:r>
      <w:r w:rsidRPr="007915D2">
        <w:rPr>
          <w:rFonts w:cstheme="minorHAnsi"/>
          <w:bCs/>
          <w:color w:val="C00000"/>
        </w:rPr>
        <w:t xml:space="preserve"> positive correlation with </w:t>
      </w:r>
      <w:r>
        <w:rPr>
          <w:rStyle w:val="Style1"/>
          <w:rFonts w:cstheme="minorHAnsi"/>
          <w:color w:val="C00000"/>
        </w:rPr>
        <w:t>STK 04 Thrombolytic Therapy</w:t>
      </w:r>
      <w:r>
        <w:rPr>
          <w:color w:val="C00000"/>
          <w:szCs w:val="20"/>
        </w:rPr>
        <w:t>.</w:t>
      </w:r>
      <w:r w:rsidRPr="007915D2">
        <w:rPr>
          <w:rFonts w:cstheme="minorHAnsi"/>
          <w:bCs/>
          <w:color w:val="C00000"/>
        </w:rPr>
        <w:t xml:space="preserve"> </w:t>
      </w:r>
      <w:r>
        <w:rPr>
          <w:rFonts w:cstheme="minorHAnsi"/>
          <w:bCs/>
          <w:color w:val="C00000"/>
        </w:rPr>
        <w:t>The</w:t>
      </w:r>
      <w:r w:rsidRPr="007915D2">
        <w:rPr>
          <w:rFonts w:cstheme="minorHAnsi"/>
          <w:bCs/>
          <w:color w:val="C00000"/>
        </w:rPr>
        <w:t xml:space="preserve"> correlation</w:t>
      </w:r>
      <w:r>
        <w:rPr>
          <w:rFonts w:cstheme="minorHAnsi"/>
          <w:bCs/>
          <w:color w:val="C00000"/>
        </w:rPr>
        <w:t xml:space="preserve"> is</w:t>
      </w:r>
      <w:r w:rsidRPr="007915D2">
        <w:rPr>
          <w:rFonts w:cstheme="minorHAnsi"/>
          <w:bCs/>
          <w:color w:val="C00000"/>
        </w:rPr>
        <w:t xml:space="preserve"> </w:t>
      </w:r>
      <w:r w:rsidR="00E857BB">
        <w:rPr>
          <w:rFonts w:cstheme="minorHAnsi"/>
          <w:bCs/>
          <w:color w:val="C00000"/>
        </w:rPr>
        <w:t xml:space="preserve">highly </w:t>
      </w:r>
      <w:r w:rsidRPr="007915D2">
        <w:rPr>
          <w:rFonts w:cstheme="minorHAnsi"/>
          <w:bCs/>
          <w:color w:val="C00000"/>
        </w:rPr>
        <w:t xml:space="preserve">statistically significant. </w:t>
      </w:r>
      <w:r>
        <w:rPr>
          <w:rStyle w:val="Style1"/>
          <w:rFonts w:cstheme="minorHAnsi"/>
          <w:color w:val="C00000"/>
        </w:rPr>
        <w:t xml:space="preserve">With a coefficient of correlation of 0.43, the correlation is moderate, significant, and </w:t>
      </w:r>
      <w:r w:rsidR="00864E8E">
        <w:rPr>
          <w:rStyle w:val="Style1"/>
          <w:rFonts w:cstheme="minorHAnsi"/>
          <w:color w:val="C00000"/>
        </w:rPr>
        <w:t>confirms our</w:t>
      </w:r>
      <w:r>
        <w:rPr>
          <w:rStyle w:val="Style1"/>
          <w:rFonts w:cstheme="minorHAnsi"/>
          <w:color w:val="C00000"/>
        </w:rPr>
        <w:t xml:space="preserve"> hypothesis.</w:t>
      </w:r>
      <w:r>
        <w:rPr>
          <w:rFonts w:cstheme="minorHAnsi"/>
          <w:bCs/>
          <w:color w:val="C00000"/>
        </w:rPr>
        <w:t xml:space="preserve"> The moderate positive correlation with </w:t>
      </w:r>
      <w:r>
        <w:rPr>
          <w:rStyle w:val="Style1"/>
          <w:rFonts w:cstheme="minorHAnsi"/>
          <w:color w:val="C00000"/>
        </w:rPr>
        <w:t>STK 04 Thrombolytic Therapy</w:t>
      </w:r>
      <w:r w:rsidRPr="007915D2">
        <w:rPr>
          <w:rFonts w:cstheme="minorHAnsi"/>
          <w:bCs/>
          <w:color w:val="C00000"/>
        </w:rPr>
        <w:t xml:space="preserve"> demonstrate</w:t>
      </w:r>
      <w:r>
        <w:rPr>
          <w:rFonts w:cstheme="minorHAnsi"/>
          <w:bCs/>
          <w:color w:val="C00000"/>
        </w:rPr>
        <w:t>s</w:t>
      </w:r>
      <w:r w:rsidRPr="007915D2">
        <w:rPr>
          <w:rFonts w:cstheme="minorHAnsi"/>
          <w:bCs/>
          <w:color w:val="C00000"/>
        </w:rPr>
        <w:t xml:space="preserve"> the criterion validity of the measure.</w:t>
      </w:r>
      <w:r>
        <w:rPr>
          <w:rFonts w:cstheme="minorHAnsi"/>
          <w:bCs/>
          <w:color w:val="C00000"/>
        </w:rPr>
        <w:t xml:space="preserve"> </w:t>
      </w:r>
      <w:r w:rsidR="00E857BB">
        <w:rPr>
          <w:rFonts w:cstheme="minorHAnsi"/>
          <w:bCs/>
          <w:color w:val="C00000"/>
        </w:rPr>
        <w:t xml:space="preserve"> The strength of the correlation </w:t>
      </w:r>
      <w:r w:rsidR="00C2751C">
        <w:rPr>
          <w:rFonts w:cstheme="minorHAnsi"/>
          <w:bCs/>
          <w:color w:val="C00000"/>
        </w:rPr>
        <w:t>i</w:t>
      </w:r>
      <w:r w:rsidR="00E857BB">
        <w:rPr>
          <w:rFonts w:cstheme="minorHAnsi"/>
          <w:bCs/>
          <w:color w:val="C00000"/>
        </w:rPr>
        <w:t xml:space="preserve">s within our expectations. We did not anticipate higher correlation because there are multiple factors related to </w:t>
      </w:r>
      <w:r w:rsidR="00C2751C">
        <w:rPr>
          <w:rFonts w:cstheme="minorHAnsi"/>
          <w:bCs/>
          <w:color w:val="C00000"/>
        </w:rPr>
        <w:t>identifying eligibility, and treating all eligible patients, that are independent of the time needed to treat.</w:t>
      </w:r>
    </w:p>
    <w:p w14:paraId="5749D5EB" w14:textId="77777777" w:rsidR="00FF6AAB" w:rsidRPr="00E74A8E" w:rsidRDefault="00FF6AAB" w:rsidP="00E74A8E">
      <w:pPr>
        <w:autoSpaceDE w:val="0"/>
        <w:autoSpaceDN w:val="0"/>
        <w:adjustRightInd w:val="0"/>
        <w:spacing w:after="0" w:line="240" w:lineRule="auto"/>
        <w:rPr>
          <w:rFonts w:cstheme="minorHAnsi"/>
          <w:bCs/>
        </w:rPr>
      </w:pPr>
    </w:p>
    <w:p w14:paraId="0CABCFE0" w14:textId="21585466" w:rsidR="008A403A" w:rsidRDefault="00483E94" w:rsidP="004E0E7C">
      <w:pPr>
        <w:autoSpaceDE w:val="0"/>
        <w:autoSpaceDN w:val="0"/>
        <w:adjustRightInd w:val="0"/>
        <w:spacing w:after="0" w:line="240" w:lineRule="auto"/>
        <w:rPr>
          <w:rFonts w:cstheme="minorHAnsi"/>
          <w:bCs/>
        </w:rPr>
      </w:pPr>
      <w:r>
        <w:rPr>
          <w:rFonts w:cstheme="minorHAnsi"/>
          <w:bCs/>
        </w:rPr>
        <w:t>_________________________</w:t>
      </w:r>
    </w:p>
    <w:p w14:paraId="79C44CC4" w14:textId="77777777" w:rsidR="006D336D" w:rsidRPr="00A25024" w:rsidRDefault="006D336D" w:rsidP="00DB3627">
      <w:pPr>
        <w:autoSpaceDE w:val="0"/>
        <w:autoSpaceDN w:val="0"/>
        <w:adjustRightInd w:val="0"/>
        <w:spacing w:after="0" w:line="240" w:lineRule="auto"/>
        <w:rPr>
          <w:rFonts w:cstheme="minorHAnsi"/>
          <w:bCs/>
        </w:rPr>
      </w:pP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22B15902" w14:textId="77777777" w:rsidR="00F41F6C" w:rsidRPr="00913912" w:rsidRDefault="00092566" w:rsidP="00F41F6C">
      <w:pPr>
        <w:autoSpaceDE w:val="0"/>
        <w:autoSpaceDN w:val="0"/>
        <w:adjustRightInd w:val="0"/>
        <w:spacing w:after="0" w:line="240" w:lineRule="auto"/>
        <w:rPr>
          <w:rFonts w:cstheme="minorHAnsi"/>
          <w:b/>
          <w:color w:val="0000FF"/>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Pr>
          <w:rFonts w:cstheme="minorHAnsi"/>
          <w:bCs/>
          <w:i/>
        </w:rPr>
        <w:lastRenderedPageBreak/>
        <w:t>statistical analysis was used</w:t>
      </w:r>
      <w:r w:rsidR="00833325" w:rsidRPr="00A25024">
        <w:rPr>
          <w:rFonts w:cstheme="minorHAnsi"/>
          <w:bCs/>
        </w:rPr>
        <w:t>)</w:t>
      </w:r>
      <w:r w:rsidR="00833325"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599D0CD3" w14:textId="56E4435C" w:rsidR="00B61B9B" w:rsidRPr="009021C2" w:rsidRDefault="00B61B9B" w:rsidP="00B61B9B">
      <w:pPr>
        <w:tabs>
          <w:tab w:val="left" w:pos="330"/>
        </w:tabs>
        <w:rPr>
          <w:b/>
          <w:bCs/>
          <w:color w:val="0000FF"/>
          <w:szCs w:val="20"/>
        </w:rPr>
      </w:pPr>
      <w:r w:rsidRPr="009021C2">
        <w:rPr>
          <w:b/>
          <w:bCs/>
          <w:color w:val="0000FF"/>
          <w:szCs w:val="20"/>
        </w:rPr>
        <w:t>Exclusions include:</w:t>
      </w:r>
    </w:p>
    <w:p w14:paraId="7901D623" w14:textId="77777777" w:rsidR="00B61B9B" w:rsidRPr="00047770" w:rsidRDefault="00B61B9B" w:rsidP="00B61B9B">
      <w:pPr>
        <w:pStyle w:val="ListParagraph"/>
        <w:numPr>
          <w:ilvl w:val="0"/>
          <w:numId w:val="36"/>
        </w:numPr>
        <w:tabs>
          <w:tab w:val="left" w:pos="330"/>
        </w:tabs>
        <w:spacing w:after="0"/>
        <w:rPr>
          <w:color w:val="0000FF"/>
          <w:szCs w:val="20"/>
        </w:rPr>
      </w:pPr>
      <w:r w:rsidRPr="00047770">
        <w:rPr>
          <w:color w:val="0000FF"/>
          <w:szCs w:val="20"/>
        </w:rPr>
        <w:t>Age &lt; 18 years</w:t>
      </w:r>
      <w:r>
        <w:rPr>
          <w:color w:val="0000FF"/>
          <w:szCs w:val="20"/>
        </w:rPr>
        <w:t>;</w:t>
      </w:r>
    </w:p>
    <w:p w14:paraId="5680F499" w14:textId="77777777" w:rsidR="00B61B9B" w:rsidRPr="00047770" w:rsidRDefault="00B61B9B" w:rsidP="00B61B9B">
      <w:pPr>
        <w:pStyle w:val="ListParagraph"/>
        <w:numPr>
          <w:ilvl w:val="0"/>
          <w:numId w:val="36"/>
        </w:numPr>
        <w:tabs>
          <w:tab w:val="left" w:pos="330"/>
        </w:tabs>
        <w:spacing w:after="0"/>
        <w:rPr>
          <w:color w:val="0000FF"/>
          <w:szCs w:val="20"/>
        </w:rPr>
      </w:pPr>
      <w:r w:rsidRPr="00047770">
        <w:rPr>
          <w:color w:val="0000FF"/>
          <w:szCs w:val="20"/>
        </w:rPr>
        <w:t>Stroke occurred after hospital arrival (in ED/Obs/inpatient)</w:t>
      </w:r>
      <w:r>
        <w:rPr>
          <w:color w:val="0000FF"/>
          <w:szCs w:val="20"/>
        </w:rPr>
        <w:t>;</w:t>
      </w:r>
    </w:p>
    <w:p w14:paraId="2C348366" w14:textId="77777777" w:rsidR="00B61B9B" w:rsidRPr="00047770" w:rsidRDefault="00B61B9B" w:rsidP="00B61B9B">
      <w:pPr>
        <w:pStyle w:val="ListParagraph"/>
        <w:numPr>
          <w:ilvl w:val="0"/>
          <w:numId w:val="36"/>
        </w:numPr>
        <w:tabs>
          <w:tab w:val="left" w:pos="330"/>
        </w:tabs>
        <w:spacing w:after="0"/>
        <w:rPr>
          <w:color w:val="0000FF"/>
          <w:szCs w:val="20"/>
        </w:rPr>
      </w:pPr>
      <w:r w:rsidRPr="00047770">
        <w:rPr>
          <w:color w:val="0000FF"/>
          <w:szCs w:val="20"/>
        </w:rPr>
        <w:t>Patients whose date/time of ED arrival and/or date/time of thrombolytic administration are blank, not documented, or N/A</w:t>
      </w:r>
      <w:r>
        <w:rPr>
          <w:color w:val="0000FF"/>
          <w:szCs w:val="20"/>
        </w:rPr>
        <w:t>;</w:t>
      </w:r>
    </w:p>
    <w:p w14:paraId="75A1B685" w14:textId="77777777" w:rsidR="00B61B9B" w:rsidRPr="00047770" w:rsidRDefault="00B61B9B" w:rsidP="00B61B9B">
      <w:pPr>
        <w:pStyle w:val="ListParagraph"/>
        <w:numPr>
          <w:ilvl w:val="0"/>
          <w:numId w:val="36"/>
        </w:numPr>
        <w:tabs>
          <w:tab w:val="left" w:pos="330"/>
        </w:tabs>
        <w:spacing w:after="0"/>
        <w:rPr>
          <w:color w:val="0000FF"/>
          <w:szCs w:val="20"/>
        </w:rPr>
      </w:pPr>
      <w:r w:rsidRPr="00047770">
        <w:rPr>
          <w:color w:val="0000FF"/>
          <w:szCs w:val="20"/>
        </w:rPr>
        <w:t>Patients with a negative calculated time difference</w:t>
      </w:r>
      <w:r>
        <w:rPr>
          <w:color w:val="0000FF"/>
          <w:szCs w:val="20"/>
        </w:rPr>
        <w:t>;</w:t>
      </w:r>
    </w:p>
    <w:p w14:paraId="57E3FDAF" w14:textId="77777777" w:rsidR="00B61B9B" w:rsidRPr="00047770" w:rsidRDefault="00B61B9B" w:rsidP="00B61B9B">
      <w:pPr>
        <w:pStyle w:val="ListParagraph"/>
        <w:numPr>
          <w:ilvl w:val="0"/>
          <w:numId w:val="36"/>
        </w:numPr>
        <w:tabs>
          <w:tab w:val="left" w:pos="330"/>
        </w:tabs>
        <w:spacing w:after="0"/>
        <w:rPr>
          <w:color w:val="0000FF"/>
          <w:szCs w:val="20"/>
        </w:rPr>
      </w:pPr>
      <w:r w:rsidRPr="00047770">
        <w:rPr>
          <w:color w:val="0000FF"/>
          <w:szCs w:val="20"/>
        </w:rPr>
        <w:t>Patients with a Date Last Known Well, but no time Last Known Well just MM/DD/YYYY</w:t>
      </w:r>
      <w:r>
        <w:rPr>
          <w:color w:val="0000FF"/>
          <w:szCs w:val="20"/>
        </w:rPr>
        <w:t>;</w:t>
      </w:r>
    </w:p>
    <w:p w14:paraId="6087F5AB" w14:textId="77777777" w:rsidR="00B61B9B" w:rsidRPr="00047770" w:rsidRDefault="00B61B9B" w:rsidP="00B61B9B">
      <w:pPr>
        <w:pStyle w:val="ListParagraph"/>
        <w:numPr>
          <w:ilvl w:val="0"/>
          <w:numId w:val="36"/>
        </w:numPr>
        <w:tabs>
          <w:tab w:val="left" w:pos="330"/>
        </w:tabs>
        <w:spacing w:after="0"/>
        <w:rPr>
          <w:color w:val="0000FF"/>
          <w:szCs w:val="20"/>
        </w:rPr>
      </w:pPr>
      <w:r w:rsidRPr="00047770">
        <w:rPr>
          <w:color w:val="0000FF"/>
          <w:szCs w:val="20"/>
        </w:rPr>
        <w:t>Patients that receive tPA greater than 4.5 hours after Last Known Well Patients transferred from outside hospital</w:t>
      </w:r>
      <w:r>
        <w:rPr>
          <w:color w:val="0000FF"/>
          <w:szCs w:val="20"/>
        </w:rPr>
        <w:t>;</w:t>
      </w:r>
    </w:p>
    <w:p w14:paraId="5AE88BD1" w14:textId="77777777" w:rsidR="00B61B9B" w:rsidRDefault="00B61B9B" w:rsidP="00B61B9B">
      <w:pPr>
        <w:pStyle w:val="ListParagraph"/>
        <w:numPr>
          <w:ilvl w:val="0"/>
          <w:numId w:val="36"/>
        </w:numPr>
        <w:tabs>
          <w:tab w:val="left" w:pos="330"/>
        </w:tabs>
        <w:spacing w:after="0" w:line="240" w:lineRule="auto"/>
        <w:rPr>
          <w:color w:val="0000FF"/>
          <w:szCs w:val="20"/>
        </w:rPr>
      </w:pPr>
      <w:r>
        <w:rPr>
          <w:color w:val="0000FF"/>
          <w:szCs w:val="20"/>
        </w:rPr>
        <w:t xml:space="preserve">And </w:t>
      </w:r>
      <w:r w:rsidRPr="00047770">
        <w:rPr>
          <w:color w:val="0000FF"/>
          <w:szCs w:val="20"/>
        </w:rPr>
        <w:t>Clinical Trial</w:t>
      </w:r>
      <w:r>
        <w:rPr>
          <w:color w:val="0000FF"/>
          <w:szCs w:val="20"/>
        </w:rPr>
        <w:t>.</w:t>
      </w:r>
    </w:p>
    <w:p w14:paraId="2648C3F1" w14:textId="77777777" w:rsidR="00B61B9B" w:rsidRDefault="00B61B9B" w:rsidP="00B61B9B">
      <w:pPr>
        <w:pStyle w:val="ListParagraph"/>
        <w:tabs>
          <w:tab w:val="left" w:pos="0"/>
        </w:tabs>
        <w:ind w:left="0"/>
        <w:rPr>
          <w:color w:val="0000FF"/>
          <w:szCs w:val="20"/>
        </w:rPr>
      </w:pPr>
    </w:p>
    <w:p w14:paraId="5091C76C" w14:textId="77777777" w:rsidR="00B61B9B" w:rsidRPr="009021C2" w:rsidRDefault="00B61B9B" w:rsidP="00B61B9B">
      <w:pPr>
        <w:pStyle w:val="ListParagraph"/>
        <w:tabs>
          <w:tab w:val="left" w:pos="0"/>
        </w:tabs>
        <w:ind w:left="0"/>
        <w:rPr>
          <w:b/>
          <w:bCs/>
          <w:color w:val="0000FF"/>
          <w:szCs w:val="20"/>
        </w:rPr>
      </w:pPr>
      <w:r w:rsidRPr="009021C2">
        <w:rPr>
          <w:b/>
          <w:bCs/>
          <w:color w:val="0000FF"/>
          <w:szCs w:val="20"/>
        </w:rPr>
        <w:t>Exceptions include:</w:t>
      </w:r>
    </w:p>
    <w:p w14:paraId="039C5008" w14:textId="77777777" w:rsidR="00B61B9B" w:rsidRPr="00047770" w:rsidRDefault="00B61B9B" w:rsidP="00B61B9B">
      <w:pPr>
        <w:pStyle w:val="ListParagraph"/>
        <w:numPr>
          <w:ilvl w:val="0"/>
          <w:numId w:val="36"/>
        </w:numPr>
        <w:tabs>
          <w:tab w:val="left" w:pos="330"/>
        </w:tabs>
        <w:spacing w:after="0" w:line="240" w:lineRule="auto"/>
        <w:rPr>
          <w:color w:val="0000FF"/>
          <w:szCs w:val="20"/>
        </w:rPr>
      </w:pPr>
      <w:r>
        <w:rPr>
          <w:color w:val="0000FF"/>
          <w:szCs w:val="20"/>
        </w:rPr>
        <w:t>Documented eligibility or medical reason for delay in treatment.</w:t>
      </w:r>
    </w:p>
    <w:p w14:paraId="1EB6F58F" w14:textId="77777777" w:rsidR="00B61B9B" w:rsidRDefault="00B61B9B" w:rsidP="00B61B9B">
      <w:pPr>
        <w:tabs>
          <w:tab w:val="left" w:pos="330"/>
        </w:tabs>
        <w:spacing w:after="0" w:line="240" w:lineRule="auto"/>
        <w:rPr>
          <w:color w:val="0000FF"/>
          <w:szCs w:val="20"/>
        </w:rPr>
      </w:pPr>
    </w:p>
    <w:p w14:paraId="6BF740B2" w14:textId="77777777" w:rsidR="00B61B9B" w:rsidRPr="00F33841" w:rsidRDefault="00B61B9B" w:rsidP="00B61B9B">
      <w:pPr>
        <w:tabs>
          <w:tab w:val="left" w:pos="330"/>
        </w:tabs>
        <w:spacing w:after="0" w:line="240" w:lineRule="auto"/>
        <w:rPr>
          <w:color w:val="0000FF"/>
          <w:szCs w:val="20"/>
        </w:rPr>
      </w:pPr>
      <w:r>
        <w:rPr>
          <w:color w:val="0000FF"/>
          <w:szCs w:val="20"/>
        </w:rPr>
        <w:t>Exclusions and exceptions were analyzed for frequency across providers.</w:t>
      </w:r>
    </w:p>
    <w:p w14:paraId="4271F98B" w14:textId="77777777" w:rsidR="00B61B9B" w:rsidRDefault="00B61B9B" w:rsidP="00DB3627">
      <w:pPr>
        <w:autoSpaceDE w:val="0"/>
        <w:autoSpaceDN w:val="0"/>
        <w:adjustRightInd w:val="0"/>
        <w:spacing w:after="0" w:line="240" w:lineRule="auto"/>
        <w:rPr>
          <w:rFonts w:cstheme="minorHAnsi"/>
          <w:bCs/>
        </w:rPr>
      </w:pPr>
    </w:p>
    <w:p w14:paraId="2B0F10EB" w14:textId="77777777" w:rsidR="00563EBA" w:rsidRPr="00913912" w:rsidRDefault="00563EBA" w:rsidP="00563EBA">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C2AB956" w14:textId="1D979C19" w:rsidR="00E31D2A" w:rsidRPr="00B45104" w:rsidRDefault="00F519D5" w:rsidP="009021C2">
      <w:pPr>
        <w:autoSpaceDE w:val="0"/>
        <w:autoSpaceDN w:val="0"/>
        <w:adjustRightInd w:val="0"/>
        <w:spacing w:after="0" w:line="240" w:lineRule="auto"/>
        <w:rPr>
          <w:color w:val="C00000"/>
          <w:szCs w:val="20"/>
        </w:rPr>
      </w:pPr>
      <w:r w:rsidRPr="00B45104">
        <w:rPr>
          <w:color w:val="C00000"/>
          <w:szCs w:val="20"/>
        </w:rPr>
        <w:t>Exc</w:t>
      </w:r>
      <w:r w:rsidR="00E31D2A">
        <w:rPr>
          <w:color w:val="C00000"/>
          <w:szCs w:val="20"/>
        </w:rPr>
        <w:t>lusion</w:t>
      </w:r>
      <w:r w:rsidRPr="00B45104">
        <w:rPr>
          <w:color w:val="C00000"/>
          <w:szCs w:val="20"/>
        </w:rPr>
        <w:t xml:space="preserve">s include: </w:t>
      </w:r>
    </w:p>
    <w:p w14:paraId="5064F620" w14:textId="728DE7AF" w:rsidR="00E31D2A" w:rsidRPr="00E31D2A" w:rsidRDefault="00E31D2A" w:rsidP="00E31D2A">
      <w:pPr>
        <w:pStyle w:val="ListParagraph"/>
        <w:numPr>
          <w:ilvl w:val="0"/>
          <w:numId w:val="32"/>
        </w:numPr>
        <w:rPr>
          <w:color w:val="C00000"/>
          <w:szCs w:val="20"/>
        </w:rPr>
      </w:pPr>
      <w:r w:rsidRPr="00E31D2A">
        <w:rPr>
          <w:color w:val="C00000"/>
          <w:szCs w:val="20"/>
        </w:rPr>
        <w:t xml:space="preserve">Age &lt; 18 years </w:t>
      </w:r>
    </w:p>
    <w:p w14:paraId="524CECD1" w14:textId="5E9334FF" w:rsidR="00CE2B87" w:rsidRDefault="00E31D2A" w:rsidP="006F4407">
      <w:pPr>
        <w:pStyle w:val="ListParagraph"/>
        <w:numPr>
          <w:ilvl w:val="0"/>
          <w:numId w:val="32"/>
        </w:numPr>
        <w:tabs>
          <w:tab w:val="left" w:pos="330"/>
        </w:tabs>
        <w:spacing w:after="0" w:line="240" w:lineRule="auto"/>
        <w:rPr>
          <w:color w:val="C00000"/>
          <w:szCs w:val="20"/>
        </w:rPr>
      </w:pPr>
      <w:r>
        <w:rPr>
          <w:color w:val="C00000"/>
          <w:szCs w:val="20"/>
        </w:rPr>
        <w:t xml:space="preserve">Stroke occurred after hospital arrival </w:t>
      </w:r>
      <w:r w:rsidRPr="00E31D2A">
        <w:rPr>
          <w:color w:val="C00000"/>
          <w:szCs w:val="20"/>
        </w:rPr>
        <w:t>(in ED/Obs/inpatient)</w:t>
      </w:r>
    </w:p>
    <w:p w14:paraId="1775A990" w14:textId="4738B166" w:rsidR="00E31D2A" w:rsidRPr="00E31D2A" w:rsidRDefault="00E31D2A" w:rsidP="00173CBE">
      <w:pPr>
        <w:pStyle w:val="ListParagraph"/>
        <w:tabs>
          <w:tab w:val="left" w:pos="330"/>
        </w:tabs>
        <w:spacing w:after="0" w:line="240" w:lineRule="auto"/>
        <w:ind w:hanging="360"/>
        <w:rPr>
          <w:rFonts w:cstheme="minorHAnsi"/>
          <w:color w:val="C00000"/>
        </w:rPr>
      </w:pPr>
      <w:r w:rsidRPr="00E31D2A">
        <w:rPr>
          <w:color w:val="C00000"/>
          <w:szCs w:val="20"/>
        </w:rPr>
        <w:t>•</w:t>
      </w:r>
      <w:r w:rsidRPr="00E31D2A">
        <w:rPr>
          <w:color w:val="C00000"/>
          <w:szCs w:val="20"/>
        </w:rPr>
        <w:tab/>
      </w:r>
      <w:r w:rsidRPr="00E31D2A">
        <w:rPr>
          <w:rFonts w:cstheme="minorHAnsi"/>
          <w:color w:val="C00000"/>
        </w:rPr>
        <w:t>Patients whose date/time of ED arrival and/or date/time of IV alteplase administration is blank, unknown, or MM/DD/YYYY only</w:t>
      </w:r>
    </w:p>
    <w:p w14:paraId="6BFA285C" w14:textId="0AA2B9D0" w:rsidR="00E31D2A" w:rsidRPr="00E31D2A" w:rsidRDefault="00E31D2A" w:rsidP="00E31D2A">
      <w:pPr>
        <w:pStyle w:val="NoSpacing"/>
        <w:numPr>
          <w:ilvl w:val="0"/>
          <w:numId w:val="32"/>
        </w:numPr>
        <w:rPr>
          <w:rFonts w:asciiTheme="minorHAnsi" w:hAnsiTheme="minorHAnsi" w:cstheme="minorHAnsi"/>
          <w:color w:val="FF0000"/>
        </w:rPr>
      </w:pPr>
      <w:r w:rsidRPr="00E31D2A">
        <w:rPr>
          <w:rFonts w:asciiTheme="minorHAnsi" w:hAnsiTheme="minorHAnsi" w:cstheme="minorHAnsi"/>
          <w:color w:val="C00000"/>
        </w:rPr>
        <w:t>Patients with a negative calculated time difference</w:t>
      </w:r>
    </w:p>
    <w:p w14:paraId="55EB2E0D" w14:textId="630D281A" w:rsidR="00E31D2A" w:rsidRPr="00E31D2A" w:rsidRDefault="00E31D2A" w:rsidP="00E31D2A">
      <w:pPr>
        <w:pStyle w:val="ListParagraph"/>
        <w:numPr>
          <w:ilvl w:val="0"/>
          <w:numId w:val="32"/>
        </w:numPr>
        <w:tabs>
          <w:tab w:val="left" w:pos="330"/>
        </w:tabs>
        <w:spacing w:after="0" w:line="240" w:lineRule="auto"/>
        <w:rPr>
          <w:color w:val="C00000"/>
          <w:szCs w:val="20"/>
        </w:rPr>
      </w:pPr>
      <w:r w:rsidRPr="00E31D2A">
        <w:rPr>
          <w:rFonts w:cstheme="minorHAnsi"/>
          <w:color w:val="C00000"/>
        </w:rPr>
        <w:t>Patients with a Date Last Known Well, but no time Last Known</w:t>
      </w:r>
      <w:r w:rsidRPr="00E31D2A">
        <w:rPr>
          <w:color w:val="C00000"/>
          <w:szCs w:val="20"/>
        </w:rPr>
        <w:t xml:space="preserve"> Well </w:t>
      </w:r>
    </w:p>
    <w:p w14:paraId="0BC93015" w14:textId="48FC5E8D" w:rsidR="00E31D2A" w:rsidRPr="00E31D2A" w:rsidRDefault="00E31D2A" w:rsidP="00E31D2A">
      <w:pPr>
        <w:pStyle w:val="ListParagraph"/>
        <w:numPr>
          <w:ilvl w:val="0"/>
          <w:numId w:val="32"/>
        </w:numPr>
        <w:tabs>
          <w:tab w:val="left" w:pos="330"/>
        </w:tabs>
        <w:spacing w:after="0" w:line="240" w:lineRule="auto"/>
        <w:rPr>
          <w:color w:val="C00000"/>
          <w:szCs w:val="20"/>
        </w:rPr>
      </w:pPr>
      <w:r w:rsidRPr="00E31D2A">
        <w:rPr>
          <w:color w:val="C00000"/>
          <w:szCs w:val="20"/>
        </w:rPr>
        <w:t>Patients that receive IV alteplase greater than 4.5 hours after Last Known Well</w:t>
      </w:r>
    </w:p>
    <w:p w14:paraId="6224D15A" w14:textId="58E2A111" w:rsidR="00E31D2A" w:rsidRPr="00E31D2A" w:rsidRDefault="00E31D2A" w:rsidP="00E31D2A">
      <w:pPr>
        <w:pStyle w:val="ListParagraph"/>
        <w:numPr>
          <w:ilvl w:val="0"/>
          <w:numId w:val="32"/>
        </w:numPr>
        <w:tabs>
          <w:tab w:val="left" w:pos="330"/>
        </w:tabs>
        <w:spacing w:after="0" w:line="240" w:lineRule="auto"/>
        <w:rPr>
          <w:color w:val="C00000"/>
          <w:szCs w:val="20"/>
        </w:rPr>
      </w:pPr>
      <w:r w:rsidRPr="00E31D2A">
        <w:rPr>
          <w:color w:val="C00000"/>
          <w:szCs w:val="20"/>
        </w:rPr>
        <w:t>Patients who received IV alteplase at an outside hospital or by EMS/Mobile Stroke Unit</w:t>
      </w:r>
    </w:p>
    <w:p w14:paraId="398050A6" w14:textId="5C4C1B09" w:rsidR="00E31D2A" w:rsidRDefault="00E31D2A" w:rsidP="00E31D2A">
      <w:pPr>
        <w:pStyle w:val="ListParagraph"/>
        <w:numPr>
          <w:ilvl w:val="0"/>
          <w:numId w:val="32"/>
        </w:numPr>
        <w:tabs>
          <w:tab w:val="left" w:pos="330"/>
        </w:tabs>
        <w:spacing w:after="0" w:line="240" w:lineRule="auto"/>
        <w:rPr>
          <w:color w:val="C00000"/>
          <w:szCs w:val="20"/>
        </w:rPr>
      </w:pPr>
      <w:r w:rsidRPr="00E31D2A">
        <w:rPr>
          <w:color w:val="C00000"/>
          <w:szCs w:val="20"/>
        </w:rPr>
        <w:t>Clinical Trial</w:t>
      </w:r>
    </w:p>
    <w:p w14:paraId="6EB60BB2" w14:textId="5D7DBF7D" w:rsidR="00E31D2A" w:rsidRDefault="00E31D2A" w:rsidP="00E31D2A">
      <w:pPr>
        <w:tabs>
          <w:tab w:val="left" w:pos="330"/>
        </w:tabs>
        <w:spacing w:after="0" w:line="240" w:lineRule="auto"/>
        <w:rPr>
          <w:color w:val="C00000"/>
          <w:szCs w:val="20"/>
        </w:rPr>
      </w:pPr>
    </w:p>
    <w:p w14:paraId="3C27F9AC" w14:textId="5FAA5AAF" w:rsidR="00E31D2A" w:rsidRPr="00E31D2A" w:rsidRDefault="00E31D2A" w:rsidP="00E31D2A">
      <w:pPr>
        <w:tabs>
          <w:tab w:val="left" w:pos="330"/>
        </w:tabs>
        <w:spacing w:after="0" w:line="240" w:lineRule="auto"/>
        <w:rPr>
          <w:color w:val="C00000"/>
          <w:szCs w:val="20"/>
        </w:rPr>
      </w:pPr>
      <w:r>
        <w:rPr>
          <w:color w:val="C00000"/>
          <w:szCs w:val="20"/>
        </w:rPr>
        <w:t>Exceptions include:</w:t>
      </w:r>
    </w:p>
    <w:p w14:paraId="64FA7570" w14:textId="118A42CF" w:rsidR="00E31D2A" w:rsidRDefault="00E31D2A" w:rsidP="00E31D2A">
      <w:pPr>
        <w:pStyle w:val="ListParagraph"/>
        <w:numPr>
          <w:ilvl w:val="0"/>
          <w:numId w:val="32"/>
        </w:numPr>
        <w:tabs>
          <w:tab w:val="left" w:pos="330"/>
        </w:tabs>
        <w:spacing w:after="0" w:line="240" w:lineRule="auto"/>
        <w:rPr>
          <w:color w:val="C00000"/>
          <w:szCs w:val="20"/>
        </w:rPr>
      </w:pPr>
      <w:r w:rsidRPr="00E31D2A">
        <w:rPr>
          <w:color w:val="C00000"/>
          <w:szCs w:val="20"/>
        </w:rPr>
        <w:t>Patients who received IV alteplase greater than 60 minutes after arrival and have a documented Eligibility or Medical Reason for delay in treatment</w:t>
      </w:r>
    </w:p>
    <w:p w14:paraId="13B5F9B1" w14:textId="77777777" w:rsidR="00E31D2A" w:rsidRPr="00E31D2A" w:rsidRDefault="00E31D2A" w:rsidP="00E31D2A">
      <w:pPr>
        <w:pStyle w:val="ListParagraph"/>
        <w:tabs>
          <w:tab w:val="left" w:pos="330"/>
        </w:tabs>
        <w:spacing w:after="0" w:line="240" w:lineRule="auto"/>
        <w:ind w:left="360"/>
        <w:rPr>
          <w:color w:val="C00000"/>
          <w:szCs w:val="20"/>
        </w:rPr>
      </w:pPr>
    </w:p>
    <w:p w14:paraId="49B26630" w14:textId="77777777" w:rsidR="00E31D2A" w:rsidRPr="006F4407" w:rsidRDefault="00E31D2A" w:rsidP="006F4407">
      <w:pPr>
        <w:pStyle w:val="ListParagraph"/>
        <w:tabs>
          <w:tab w:val="left" w:pos="330"/>
        </w:tabs>
        <w:spacing w:after="0" w:line="240" w:lineRule="auto"/>
        <w:rPr>
          <w:color w:val="C00000"/>
          <w:szCs w:val="20"/>
        </w:rPr>
      </w:pPr>
    </w:p>
    <w:p w14:paraId="0CABCFE5" w14:textId="30591444" w:rsidR="00833325" w:rsidRPr="00B45104" w:rsidRDefault="00F519D5" w:rsidP="00F519D5">
      <w:pPr>
        <w:tabs>
          <w:tab w:val="left" w:pos="330"/>
        </w:tabs>
        <w:spacing w:after="0" w:line="240" w:lineRule="auto"/>
        <w:rPr>
          <w:color w:val="C00000"/>
          <w:szCs w:val="20"/>
        </w:rPr>
      </w:pPr>
      <w:r w:rsidRPr="00B45104">
        <w:rPr>
          <w:color w:val="C00000"/>
          <w:szCs w:val="20"/>
        </w:rPr>
        <w:t>Exceptions</w:t>
      </w:r>
      <w:r w:rsidR="00E31D2A">
        <w:rPr>
          <w:color w:val="C00000"/>
          <w:szCs w:val="20"/>
        </w:rPr>
        <w:t xml:space="preserve"> and </w:t>
      </w:r>
      <w:r w:rsidR="00E83BFA">
        <w:rPr>
          <w:color w:val="C00000"/>
          <w:szCs w:val="20"/>
        </w:rPr>
        <w:t>e</w:t>
      </w:r>
      <w:r w:rsidR="00E31D2A">
        <w:rPr>
          <w:color w:val="C00000"/>
          <w:szCs w:val="20"/>
        </w:rPr>
        <w:t>xclusions</w:t>
      </w:r>
      <w:r w:rsidRPr="00B45104">
        <w:rPr>
          <w:color w:val="C00000"/>
          <w:szCs w:val="20"/>
        </w:rPr>
        <w:t xml:space="preserve"> were analyzed for frequency across </w:t>
      </w:r>
      <w:r w:rsidR="008745C0">
        <w:rPr>
          <w:color w:val="C00000"/>
          <w:szCs w:val="20"/>
        </w:rPr>
        <w:t>hospital</w:t>
      </w:r>
      <w:r w:rsidR="00E31D2A">
        <w:rPr>
          <w:color w:val="C00000"/>
          <w:szCs w:val="20"/>
        </w:rPr>
        <w:t>s</w:t>
      </w:r>
      <w:r w:rsidR="00AE3C7C">
        <w:rPr>
          <w:color w:val="C00000"/>
          <w:szCs w:val="20"/>
        </w:rPr>
        <w:t xml:space="preserve"> </w:t>
      </w:r>
      <w:bookmarkStart w:id="25" w:name="_Hlk7602988"/>
      <w:r w:rsidR="00AE3C7C">
        <w:rPr>
          <w:color w:val="C00000"/>
          <w:szCs w:val="20"/>
        </w:rPr>
        <w:t>and deciles of exceptions were reported</w:t>
      </w:r>
      <w:r w:rsidRPr="00B45104">
        <w:rPr>
          <w:color w:val="C00000"/>
          <w:szCs w:val="20"/>
        </w:rPr>
        <w:t>.</w:t>
      </w:r>
    </w:p>
    <w:bookmarkEnd w:id="25"/>
    <w:p w14:paraId="1ED32A2F" w14:textId="77777777" w:rsidR="00F519D5" w:rsidRPr="00A25024" w:rsidRDefault="00F519D5" w:rsidP="00DB3627">
      <w:pPr>
        <w:autoSpaceDE w:val="0"/>
        <w:autoSpaceDN w:val="0"/>
        <w:adjustRightInd w:val="0"/>
        <w:spacing w:after="0" w:line="240" w:lineRule="auto"/>
        <w:rPr>
          <w:rFonts w:cstheme="minorHAnsi"/>
          <w:bCs/>
        </w:rPr>
      </w:pPr>
    </w:p>
    <w:p w14:paraId="6E3A1772" w14:textId="2F757793" w:rsidR="00F519D5" w:rsidRPr="00B45104" w:rsidRDefault="00092566" w:rsidP="00B45104">
      <w:pPr>
        <w:autoSpaceDE w:val="0"/>
        <w:autoSpaceDN w:val="0"/>
        <w:adjustRightInd w:val="0"/>
        <w:spacing w:after="0" w:line="240" w:lineRule="auto"/>
        <w:rPr>
          <w:rFonts w:ascii="ArialMT" w:hAnsi="ArialMT" w:cs="ArialMT"/>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33C21209"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32C5013C" w14:textId="08B059C7" w:rsidR="00B61B9B" w:rsidRPr="009021C2" w:rsidRDefault="00B61B9B" w:rsidP="00B61B9B">
      <w:pPr>
        <w:rPr>
          <w:b/>
          <w:bCs/>
          <w:color w:val="0000FF"/>
          <w:szCs w:val="20"/>
        </w:rPr>
      </w:pPr>
      <w:r w:rsidRPr="009021C2">
        <w:rPr>
          <w:b/>
          <w:bCs/>
          <w:color w:val="0000FF"/>
          <w:szCs w:val="20"/>
        </w:rPr>
        <w:t>Exclusions Analysis:</w:t>
      </w:r>
    </w:p>
    <w:p w14:paraId="4ACD1B9C" w14:textId="77777777" w:rsidR="00B61B9B" w:rsidRDefault="00B61B9B" w:rsidP="00B61B9B">
      <w:pPr>
        <w:rPr>
          <w:color w:val="0000FF"/>
          <w:szCs w:val="20"/>
        </w:rPr>
      </w:pPr>
      <w:r w:rsidRPr="009C60FA">
        <w:rPr>
          <w:color w:val="0000FF"/>
          <w:szCs w:val="20"/>
        </w:rPr>
        <w:lastRenderedPageBreak/>
        <w:t xml:space="preserve">Amongst the </w:t>
      </w:r>
      <w:r>
        <w:rPr>
          <w:color w:val="0000FF"/>
          <w:szCs w:val="20"/>
        </w:rPr>
        <w:t>672</w:t>
      </w:r>
      <w:r w:rsidRPr="009C60FA">
        <w:rPr>
          <w:color w:val="0000FF"/>
          <w:szCs w:val="20"/>
        </w:rPr>
        <w:t xml:space="preserve"> </w:t>
      </w:r>
      <w:r>
        <w:rPr>
          <w:color w:val="0000FF"/>
          <w:szCs w:val="20"/>
        </w:rPr>
        <w:t>hospitals</w:t>
      </w:r>
      <w:r w:rsidRPr="009C60FA">
        <w:rPr>
          <w:color w:val="0000FF"/>
          <w:szCs w:val="20"/>
        </w:rPr>
        <w:t xml:space="preserve"> with the minimum (10) number of quality reporting eve</w:t>
      </w:r>
      <w:r>
        <w:rPr>
          <w:color w:val="0000FF"/>
          <w:szCs w:val="20"/>
        </w:rPr>
        <w:t>nts, there were a total of 1,950</w:t>
      </w:r>
      <w:r w:rsidRPr="009C60FA">
        <w:rPr>
          <w:color w:val="0000FF"/>
          <w:szCs w:val="20"/>
        </w:rPr>
        <w:t xml:space="preserve"> </w:t>
      </w:r>
      <w:r>
        <w:rPr>
          <w:color w:val="0000FF"/>
          <w:szCs w:val="20"/>
        </w:rPr>
        <w:t>exclusions</w:t>
      </w:r>
      <w:r w:rsidRPr="009C60FA">
        <w:rPr>
          <w:color w:val="0000FF"/>
          <w:szCs w:val="20"/>
        </w:rPr>
        <w:t xml:space="preserve"> reported. The average number of </w:t>
      </w:r>
      <w:r>
        <w:rPr>
          <w:color w:val="0000FF"/>
          <w:szCs w:val="20"/>
        </w:rPr>
        <w:t>exclusions</w:t>
      </w:r>
      <w:r w:rsidRPr="009C60FA">
        <w:rPr>
          <w:color w:val="0000FF"/>
          <w:szCs w:val="20"/>
        </w:rPr>
        <w:t xml:space="preserve"> per </w:t>
      </w:r>
      <w:r>
        <w:rPr>
          <w:color w:val="0000FF"/>
          <w:szCs w:val="20"/>
        </w:rPr>
        <w:t>hospital in this sample is 2.90</w:t>
      </w:r>
      <w:r w:rsidRPr="009C60FA">
        <w:rPr>
          <w:color w:val="0000FF"/>
          <w:szCs w:val="20"/>
        </w:rPr>
        <w:t>. T</w:t>
      </w:r>
      <w:r>
        <w:rPr>
          <w:color w:val="0000FF"/>
          <w:szCs w:val="20"/>
        </w:rPr>
        <w:t>he overall exclusion rate is 10.8</w:t>
      </w:r>
      <w:r w:rsidRPr="009C60FA">
        <w:rPr>
          <w:color w:val="0000FF"/>
          <w:szCs w:val="20"/>
        </w:rPr>
        <w:t xml:space="preserve">%. </w:t>
      </w:r>
      <w:r>
        <w:rPr>
          <w:color w:val="0000FF"/>
          <w:szCs w:val="20"/>
        </w:rPr>
        <w:t>The range of exclusion rates for hospitals included 47% to 0%.</w:t>
      </w:r>
    </w:p>
    <w:p w14:paraId="39A90E15" w14:textId="77777777" w:rsidR="00B61B9B" w:rsidRPr="009021C2" w:rsidRDefault="00B61B9B" w:rsidP="00B61B9B">
      <w:pPr>
        <w:rPr>
          <w:b/>
          <w:bCs/>
          <w:color w:val="0000FF"/>
          <w:szCs w:val="20"/>
        </w:rPr>
      </w:pPr>
      <w:r w:rsidRPr="009021C2">
        <w:rPr>
          <w:b/>
          <w:bCs/>
          <w:color w:val="0000FF"/>
          <w:szCs w:val="20"/>
        </w:rPr>
        <w:t>Exceptions Analysis:</w:t>
      </w:r>
    </w:p>
    <w:p w14:paraId="258E1060" w14:textId="77777777" w:rsidR="00B61B9B" w:rsidRDefault="00B61B9B" w:rsidP="00B61B9B">
      <w:pPr>
        <w:rPr>
          <w:color w:val="0000FF"/>
          <w:szCs w:val="20"/>
        </w:rPr>
      </w:pPr>
      <w:r w:rsidRPr="009C60FA">
        <w:rPr>
          <w:color w:val="0000FF"/>
          <w:szCs w:val="20"/>
        </w:rPr>
        <w:t xml:space="preserve">Amongst the </w:t>
      </w:r>
      <w:r>
        <w:rPr>
          <w:color w:val="0000FF"/>
          <w:szCs w:val="20"/>
        </w:rPr>
        <w:t>672</w:t>
      </w:r>
      <w:r w:rsidRPr="009C60FA">
        <w:rPr>
          <w:color w:val="0000FF"/>
          <w:szCs w:val="20"/>
        </w:rPr>
        <w:t xml:space="preserve"> </w:t>
      </w:r>
      <w:r>
        <w:rPr>
          <w:color w:val="0000FF"/>
          <w:szCs w:val="20"/>
        </w:rPr>
        <w:t>hospitals</w:t>
      </w:r>
      <w:r w:rsidRPr="009C60FA">
        <w:rPr>
          <w:color w:val="0000FF"/>
          <w:szCs w:val="20"/>
        </w:rPr>
        <w:t xml:space="preserve"> with the minimum (10) number of quality reporting eve</w:t>
      </w:r>
      <w:r>
        <w:rPr>
          <w:color w:val="0000FF"/>
          <w:szCs w:val="20"/>
        </w:rPr>
        <w:t>nts, there were a total of 3,581</w:t>
      </w:r>
      <w:r w:rsidRPr="009C60FA">
        <w:rPr>
          <w:color w:val="0000FF"/>
          <w:szCs w:val="20"/>
        </w:rPr>
        <w:t xml:space="preserve"> </w:t>
      </w:r>
      <w:r>
        <w:rPr>
          <w:color w:val="0000FF"/>
          <w:szCs w:val="20"/>
        </w:rPr>
        <w:t>exceptions</w:t>
      </w:r>
      <w:r w:rsidRPr="009C60FA">
        <w:rPr>
          <w:color w:val="0000FF"/>
          <w:szCs w:val="20"/>
        </w:rPr>
        <w:t xml:space="preserve"> reported. The average number of </w:t>
      </w:r>
      <w:r>
        <w:rPr>
          <w:color w:val="0000FF"/>
          <w:szCs w:val="20"/>
        </w:rPr>
        <w:t>exceptions</w:t>
      </w:r>
      <w:r w:rsidRPr="009C60FA">
        <w:rPr>
          <w:color w:val="0000FF"/>
          <w:szCs w:val="20"/>
        </w:rPr>
        <w:t xml:space="preserve"> per </w:t>
      </w:r>
      <w:r>
        <w:rPr>
          <w:color w:val="0000FF"/>
          <w:szCs w:val="20"/>
        </w:rPr>
        <w:t>hospital in this sample is 5.32</w:t>
      </w:r>
      <w:r w:rsidRPr="009C60FA">
        <w:rPr>
          <w:color w:val="0000FF"/>
          <w:szCs w:val="20"/>
        </w:rPr>
        <w:t>. T</w:t>
      </w:r>
      <w:r>
        <w:rPr>
          <w:color w:val="0000FF"/>
          <w:szCs w:val="20"/>
        </w:rPr>
        <w:t>he overall exception rate is 18.2</w:t>
      </w:r>
      <w:r w:rsidRPr="009C60FA">
        <w:rPr>
          <w:color w:val="0000FF"/>
          <w:szCs w:val="20"/>
        </w:rPr>
        <w:t xml:space="preserve">%. </w:t>
      </w:r>
      <w:r>
        <w:rPr>
          <w:color w:val="0000FF"/>
          <w:szCs w:val="20"/>
        </w:rPr>
        <w:t>The range of exclusion rates for hospitals included 57% to 0%.</w:t>
      </w:r>
    </w:p>
    <w:p w14:paraId="3F03F6EA" w14:textId="77777777" w:rsidR="00563EBA" w:rsidRPr="00913912" w:rsidRDefault="00563EBA" w:rsidP="00563EBA">
      <w:pPr>
        <w:autoSpaceDE w:val="0"/>
        <w:autoSpaceDN w:val="0"/>
        <w:adjustRightInd w:val="0"/>
        <w:spacing w:after="0" w:line="240" w:lineRule="auto"/>
        <w:rPr>
          <w:b/>
          <w:bCs/>
          <w:color w:val="C00000"/>
          <w:szCs w:val="20"/>
          <w:u w:val="single"/>
        </w:rPr>
      </w:pPr>
      <w:bookmarkStart w:id="26" w:name="_Hlk7602786"/>
      <w:r w:rsidRPr="00913912">
        <w:rPr>
          <w:b/>
          <w:bCs/>
          <w:color w:val="C00000"/>
          <w:szCs w:val="20"/>
          <w:u w:val="single"/>
        </w:rPr>
        <w:t>Current Testing</w:t>
      </w:r>
    </w:p>
    <w:p w14:paraId="1D4F3021" w14:textId="1575E5FD" w:rsidR="00F519D5" w:rsidRDefault="000F4549" w:rsidP="00092566">
      <w:pPr>
        <w:autoSpaceDE w:val="0"/>
        <w:autoSpaceDN w:val="0"/>
        <w:adjustRightInd w:val="0"/>
        <w:spacing w:after="0" w:line="240" w:lineRule="auto"/>
        <w:rPr>
          <w:color w:val="C00000"/>
          <w:szCs w:val="20"/>
        </w:rPr>
      </w:pPr>
      <w:r w:rsidRPr="00DF78E3">
        <w:rPr>
          <w:color w:val="C00000"/>
          <w:szCs w:val="20"/>
        </w:rPr>
        <w:t xml:space="preserve">Amongst the </w:t>
      </w:r>
      <w:r w:rsidR="00E31D2A">
        <w:rPr>
          <w:color w:val="C00000"/>
          <w:szCs w:val="20"/>
        </w:rPr>
        <w:t>1,619</w:t>
      </w:r>
      <w:r w:rsidR="00355364">
        <w:rPr>
          <w:color w:val="C00000"/>
          <w:szCs w:val="20"/>
        </w:rPr>
        <w:t xml:space="preserve"> included </w:t>
      </w:r>
      <w:r w:rsidR="008745C0">
        <w:rPr>
          <w:color w:val="C00000"/>
          <w:szCs w:val="20"/>
        </w:rPr>
        <w:t>hospital</w:t>
      </w:r>
      <w:r w:rsidR="00E31D2A">
        <w:rPr>
          <w:color w:val="C00000"/>
          <w:szCs w:val="20"/>
        </w:rPr>
        <w:t>s</w:t>
      </w:r>
      <w:r w:rsidR="00355364">
        <w:rPr>
          <w:color w:val="C00000"/>
          <w:szCs w:val="20"/>
        </w:rPr>
        <w:t xml:space="preserve">, there were a total of </w:t>
      </w:r>
      <w:r w:rsidR="00E31D2A">
        <w:rPr>
          <w:color w:val="C00000"/>
          <w:szCs w:val="20"/>
        </w:rPr>
        <w:t xml:space="preserve">12,379 </w:t>
      </w:r>
      <w:r w:rsidR="00355364">
        <w:rPr>
          <w:color w:val="C00000"/>
          <w:szCs w:val="20"/>
        </w:rPr>
        <w:t>exceptions</w:t>
      </w:r>
      <w:r w:rsidR="00E31D2A">
        <w:rPr>
          <w:color w:val="C00000"/>
          <w:szCs w:val="20"/>
        </w:rPr>
        <w:t xml:space="preserve"> and exclusions</w:t>
      </w:r>
      <w:r w:rsidR="00355364">
        <w:rPr>
          <w:color w:val="C00000"/>
          <w:szCs w:val="20"/>
        </w:rPr>
        <w:t xml:space="preserve"> reported. The average number of exceptions</w:t>
      </w:r>
      <w:r w:rsidR="00E31D2A">
        <w:rPr>
          <w:color w:val="C00000"/>
          <w:szCs w:val="20"/>
        </w:rPr>
        <w:t xml:space="preserve"> and exclusions</w:t>
      </w:r>
      <w:r w:rsidR="00355364">
        <w:rPr>
          <w:color w:val="C00000"/>
          <w:szCs w:val="20"/>
        </w:rPr>
        <w:t xml:space="preserve"> per </w:t>
      </w:r>
      <w:r w:rsidR="008745C0">
        <w:rPr>
          <w:color w:val="C00000"/>
          <w:szCs w:val="20"/>
        </w:rPr>
        <w:t>hospital</w:t>
      </w:r>
      <w:r w:rsidR="00355364">
        <w:rPr>
          <w:color w:val="C00000"/>
          <w:szCs w:val="20"/>
        </w:rPr>
        <w:t xml:space="preserve"> in this sample is </w:t>
      </w:r>
      <w:r w:rsidR="00E31D2A">
        <w:rPr>
          <w:color w:val="C00000"/>
          <w:szCs w:val="20"/>
        </w:rPr>
        <w:t>7.65</w:t>
      </w:r>
      <w:r w:rsidR="00355364">
        <w:rPr>
          <w:color w:val="C00000"/>
          <w:szCs w:val="20"/>
        </w:rPr>
        <w:t xml:space="preserve">. The proportion of exceptions to </w:t>
      </w:r>
      <w:r w:rsidR="004358B2">
        <w:rPr>
          <w:color w:val="C00000"/>
          <w:szCs w:val="20"/>
        </w:rPr>
        <w:t xml:space="preserve">patients </w:t>
      </w:r>
      <w:r w:rsidR="00355364">
        <w:rPr>
          <w:color w:val="C00000"/>
          <w:szCs w:val="20"/>
        </w:rPr>
        <w:t>is 0.</w:t>
      </w:r>
      <w:r w:rsidR="00E31D2A">
        <w:rPr>
          <w:color w:val="C00000"/>
          <w:szCs w:val="20"/>
        </w:rPr>
        <w:t>37</w:t>
      </w:r>
      <w:r w:rsidR="00355364">
        <w:rPr>
          <w:color w:val="C00000"/>
          <w:szCs w:val="20"/>
        </w:rPr>
        <w:t xml:space="preserve">. </w:t>
      </w:r>
      <w:r w:rsidR="0061792A">
        <w:rPr>
          <w:color w:val="C00000"/>
          <w:szCs w:val="20"/>
        </w:rPr>
        <w:t xml:space="preserve">Exception deciles illustrate the spread of exceptions amongst </w:t>
      </w:r>
      <w:r w:rsidR="008745C0">
        <w:rPr>
          <w:color w:val="C00000"/>
          <w:szCs w:val="20"/>
        </w:rPr>
        <w:t>hospital</w:t>
      </w:r>
      <w:r w:rsidR="00E31D2A">
        <w:rPr>
          <w:color w:val="C00000"/>
          <w:szCs w:val="20"/>
        </w:rPr>
        <w:t>s</w:t>
      </w:r>
      <w:r w:rsidR="0061792A">
        <w:rPr>
          <w:color w:val="C00000"/>
          <w:szCs w:val="20"/>
        </w:rPr>
        <w:t xml:space="preserve">. </w:t>
      </w:r>
      <w:r w:rsidR="0061792A" w:rsidRPr="00C261BA">
        <w:rPr>
          <w:color w:val="C00000"/>
          <w:szCs w:val="20"/>
        </w:rPr>
        <w:t xml:space="preserve">According to the results, 50% of </w:t>
      </w:r>
      <w:r w:rsidR="008745C0">
        <w:rPr>
          <w:color w:val="C00000"/>
          <w:szCs w:val="20"/>
        </w:rPr>
        <w:t>hospital</w:t>
      </w:r>
      <w:r w:rsidR="00E31D2A" w:rsidRPr="00C261BA">
        <w:rPr>
          <w:color w:val="C00000"/>
          <w:szCs w:val="20"/>
        </w:rPr>
        <w:t>s</w:t>
      </w:r>
      <w:r w:rsidR="0061792A" w:rsidRPr="00C261BA">
        <w:rPr>
          <w:color w:val="C00000"/>
          <w:szCs w:val="20"/>
        </w:rPr>
        <w:t xml:space="preserve"> had </w:t>
      </w:r>
      <w:r w:rsidR="00C261BA" w:rsidRPr="00C261BA">
        <w:rPr>
          <w:color w:val="C00000"/>
          <w:szCs w:val="20"/>
        </w:rPr>
        <w:t>5</w:t>
      </w:r>
      <w:r w:rsidR="0061792A" w:rsidRPr="00C261BA">
        <w:rPr>
          <w:color w:val="C00000"/>
          <w:szCs w:val="20"/>
        </w:rPr>
        <w:t xml:space="preserve"> or fewer exceptions</w:t>
      </w:r>
      <w:r w:rsidR="00C261BA" w:rsidRPr="00C261BA">
        <w:rPr>
          <w:color w:val="C00000"/>
          <w:szCs w:val="20"/>
        </w:rPr>
        <w:t xml:space="preserve"> and exclusions</w:t>
      </w:r>
      <w:r w:rsidR="00655F08" w:rsidRPr="00C261BA">
        <w:rPr>
          <w:color w:val="C00000"/>
          <w:szCs w:val="20"/>
        </w:rPr>
        <w:t xml:space="preserve"> </w:t>
      </w:r>
      <w:bookmarkStart w:id="27" w:name="_Hlk7688895"/>
      <w:r w:rsidR="00655F08" w:rsidRPr="00C261BA">
        <w:rPr>
          <w:color w:val="C00000"/>
          <w:szCs w:val="20"/>
        </w:rPr>
        <w:t>across eligible patients for the year under study</w:t>
      </w:r>
      <w:bookmarkEnd w:id="27"/>
      <w:r w:rsidR="0061792A" w:rsidRPr="00C261BA">
        <w:rPr>
          <w:color w:val="C00000"/>
          <w:szCs w:val="20"/>
        </w:rPr>
        <w:t>.</w:t>
      </w:r>
      <w:r w:rsidR="0061792A">
        <w:rPr>
          <w:color w:val="C00000"/>
          <w:szCs w:val="20"/>
        </w:rPr>
        <w:t xml:space="preserve"> </w:t>
      </w:r>
    </w:p>
    <w:p w14:paraId="69627E1E" w14:textId="0B5F3F57" w:rsidR="00C261BA" w:rsidRDefault="00C261BA" w:rsidP="00092566">
      <w:pPr>
        <w:autoSpaceDE w:val="0"/>
        <w:autoSpaceDN w:val="0"/>
        <w:adjustRightInd w:val="0"/>
        <w:spacing w:after="0" w:line="240" w:lineRule="auto"/>
        <w:rPr>
          <w:color w:val="C00000"/>
          <w:szCs w:val="20"/>
        </w:rPr>
      </w:pPr>
    </w:p>
    <w:bookmarkEnd w:id="26"/>
    <w:p w14:paraId="0F0EBA7B" w14:textId="07828224" w:rsidR="00B26356" w:rsidRDefault="00B26356" w:rsidP="00DB3627">
      <w:pPr>
        <w:autoSpaceDE w:val="0"/>
        <w:autoSpaceDN w:val="0"/>
        <w:adjustRightInd w:val="0"/>
        <w:spacing w:after="0" w:line="240" w:lineRule="auto"/>
        <w:rPr>
          <w:rFonts w:cstheme="minorHAnsi"/>
          <w:b/>
          <w:bCs/>
        </w:rPr>
      </w:pPr>
    </w:p>
    <w:tbl>
      <w:tblPr>
        <w:tblW w:w="2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1425"/>
      </w:tblGrid>
      <w:tr w:rsidR="00C261BA" w:rsidRPr="00C261BA" w14:paraId="3C641107" w14:textId="77777777" w:rsidTr="00D262D7">
        <w:trPr>
          <w:trHeight w:val="300"/>
        </w:trPr>
        <w:tc>
          <w:tcPr>
            <w:tcW w:w="1180" w:type="dxa"/>
            <w:shd w:val="clear" w:color="auto" w:fill="FFFFFF" w:themeFill="background1"/>
            <w:noWrap/>
            <w:vAlign w:val="center"/>
            <w:hideMark/>
          </w:tcPr>
          <w:p w14:paraId="66583AFA" w14:textId="77777777" w:rsidR="00C261BA" w:rsidRPr="00F03604" w:rsidRDefault="00C261BA" w:rsidP="005F068C">
            <w:pPr>
              <w:autoSpaceDE w:val="0"/>
              <w:autoSpaceDN w:val="0"/>
              <w:adjustRightInd w:val="0"/>
              <w:spacing w:after="0" w:line="240" w:lineRule="auto"/>
              <w:rPr>
                <w:b/>
                <w:bCs/>
                <w:color w:val="C00000"/>
                <w:szCs w:val="20"/>
              </w:rPr>
            </w:pPr>
            <w:r w:rsidRPr="00F03604">
              <w:rPr>
                <w:b/>
                <w:bCs/>
                <w:color w:val="C00000"/>
                <w:szCs w:val="20"/>
              </w:rPr>
              <w:t>Decile</w:t>
            </w:r>
          </w:p>
        </w:tc>
        <w:tc>
          <w:tcPr>
            <w:tcW w:w="1425" w:type="dxa"/>
            <w:shd w:val="clear" w:color="auto" w:fill="FFFFFF" w:themeFill="background1"/>
            <w:noWrap/>
            <w:vAlign w:val="center"/>
            <w:hideMark/>
          </w:tcPr>
          <w:p w14:paraId="4E97E072" w14:textId="77777777" w:rsidR="00F03604" w:rsidRDefault="00C261BA" w:rsidP="005F068C">
            <w:pPr>
              <w:autoSpaceDE w:val="0"/>
              <w:autoSpaceDN w:val="0"/>
              <w:adjustRightInd w:val="0"/>
              <w:spacing w:after="0" w:line="240" w:lineRule="auto"/>
              <w:rPr>
                <w:b/>
                <w:bCs/>
                <w:color w:val="C00000"/>
                <w:szCs w:val="20"/>
              </w:rPr>
            </w:pPr>
            <w:r w:rsidRPr="00F03604">
              <w:rPr>
                <w:b/>
                <w:bCs/>
                <w:color w:val="C00000"/>
                <w:szCs w:val="20"/>
              </w:rPr>
              <w:t xml:space="preserve">Exceptions </w:t>
            </w:r>
          </w:p>
          <w:p w14:paraId="61DB7D55" w14:textId="7CAE87AD" w:rsidR="00C261BA" w:rsidRPr="00F03604" w:rsidRDefault="00C261BA" w:rsidP="005F068C">
            <w:pPr>
              <w:autoSpaceDE w:val="0"/>
              <w:autoSpaceDN w:val="0"/>
              <w:adjustRightInd w:val="0"/>
              <w:spacing w:after="0" w:line="240" w:lineRule="auto"/>
              <w:rPr>
                <w:b/>
                <w:bCs/>
                <w:color w:val="C00000"/>
                <w:szCs w:val="20"/>
              </w:rPr>
            </w:pPr>
            <w:r w:rsidRPr="00F03604">
              <w:rPr>
                <w:b/>
                <w:bCs/>
                <w:color w:val="C00000"/>
                <w:szCs w:val="20"/>
              </w:rPr>
              <w:t>+ Exclusions</w:t>
            </w:r>
          </w:p>
        </w:tc>
      </w:tr>
      <w:tr w:rsidR="00C261BA" w:rsidRPr="00C261BA" w14:paraId="026D5909" w14:textId="77777777" w:rsidTr="00D262D7">
        <w:trPr>
          <w:trHeight w:val="300"/>
        </w:trPr>
        <w:tc>
          <w:tcPr>
            <w:tcW w:w="1180" w:type="dxa"/>
            <w:shd w:val="clear" w:color="auto" w:fill="FFFFFF" w:themeFill="background1"/>
            <w:noWrap/>
            <w:vAlign w:val="center"/>
            <w:hideMark/>
          </w:tcPr>
          <w:p w14:paraId="65EE09A4"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1</w:t>
            </w:r>
          </w:p>
        </w:tc>
        <w:tc>
          <w:tcPr>
            <w:tcW w:w="1425" w:type="dxa"/>
            <w:shd w:val="clear" w:color="auto" w:fill="FFFFFF" w:themeFill="background1"/>
            <w:noWrap/>
            <w:vAlign w:val="center"/>
            <w:hideMark/>
          </w:tcPr>
          <w:p w14:paraId="77F4B915"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1</w:t>
            </w:r>
          </w:p>
        </w:tc>
      </w:tr>
      <w:tr w:rsidR="00C261BA" w:rsidRPr="00C261BA" w14:paraId="49F465CA" w14:textId="77777777" w:rsidTr="00D262D7">
        <w:trPr>
          <w:trHeight w:val="300"/>
        </w:trPr>
        <w:tc>
          <w:tcPr>
            <w:tcW w:w="1180" w:type="dxa"/>
            <w:shd w:val="clear" w:color="auto" w:fill="FFFFFF" w:themeFill="background1"/>
            <w:noWrap/>
            <w:vAlign w:val="center"/>
            <w:hideMark/>
          </w:tcPr>
          <w:p w14:paraId="37FD723B"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2</w:t>
            </w:r>
          </w:p>
        </w:tc>
        <w:tc>
          <w:tcPr>
            <w:tcW w:w="1425" w:type="dxa"/>
            <w:shd w:val="clear" w:color="auto" w:fill="FFFFFF" w:themeFill="background1"/>
            <w:noWrap/>
            <w:vAlign w:val="center"/>
            <w:hideMark/>
          </w:tcPr>
          <w:p w14:paraId="1114119D"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2</w:t>
            </w:r>
          </w:p>
        </w:tc>
      </w:tr>
      <w:tr w:rsidR="00C261BA" w:rsidRPr="00C261BA" w14:paraId="61EF647E" w14:textId="77777777" w:rsidTr="00D262D7">
        <w:trPr>
          <w:trHeight w:val="300"/>
        </w:trPr>
        <w:tc>
          <w:tcPr>
            <w:tcW w:w="1180" w:type="dxa"/>
            <w:shd w:val="clear" w:color="auto" w:fill="FFFFFF" w:themeFill="background1"/>
            <w:noWrap/>
            <w:vAlign w:val="center"/>
            <w:hideMark/>
          </w:tcPr>
          <w:p w14:paraId="3FF1C13D"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3</w:t>
            </w:r>
          </w:p>
        </w:tc>
        <w:tc>
          <w:tcPr>
            <w:tcW w:w="1425" w:type="dxa"/>
            <w:shd w:val="clear" w:color="auto" w:fill="FFFFFF" w:themeFill="background1"/>
            <w:noWrap/>
            <w:vAlign w:val="center"/>
            <w:hideMark/>
          </w:tcPr>
          <w:p w14:paraId="388F063F"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3</w:t>
            </w:r>
          </w:p>
        </w:tc>
      </w:tr>
      <w:tr w:rsidR="00C261BA" w:rsidRPr="00C261BA" w14:paraId="14FD507D" w14:textId="77777777" w:rsidTr="00D262D7">
        <w:trPr>
          <w:trHeight w:val="300"/>
        </w:trPr>
        <w:tc>
          <w:tcPr>
            <w:tcW w:w="1180" w:type="dxa"/>
            <w:shd w:val="clear" w:color="auto" w:fill="FFFFFF" w:themeFill="background1"/>
            <w:noWrap/>
            <w:vAlign w:val="center"/>
            <w:hideMark/>
          </w:tcPr>
          <w:p w14:paraId="37EF2C29"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4</w:t>
            </w:r>
          </w:p>
        </w:tc>
        <w:tc>
          <w:tcPr>
            <w:tcW w:w="1425" w:type="dxa"/>
            <w:shd w:val="clear" w:color="auto" w:fill="FFFFFF" w:themeFill="background1"/>
            <w:noWrap/>
            <w:vAlign w:val="center"/>
            <w:hideMark/>
          </w:tcPr>
          <w:p w14:paraId="6D7DFA6E"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4</w:t>
            </w:r>
          </w:p>
        </w:tc>
      </w:tr>
      <w:tr w:rsidR="00C261BA" w:rsidRPr="00C261BA" w14:paraId="4B991C7D" w14:textId="77777777" w:rsidTr="00D262D7">
        <w:trPr>
          <w:trHeight w:val="300"/>
        </w:trPr>
        <w:tc>
          <w:tcPr>
            <w:tcW w:w="1180" w:type="dxa"/>
            <w:shd w:val="clear" w:color="auto" w:fill="FFFFFF" w:themeFill="background1"/>
            <w:noWrap/>
            <w:vAlign w:val="center"/>
            <w:hideMark/>
          </w:tcPr>
          <w:p w14:paraId="55058F12"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5</w:t>
            </w:r>
          </w:p>
        </w:tc>
        <w:tc>
          <w:tcPr>
            <w:tcW w:w="1425" w:type="dxa"/>
            <w:shd w:val="clear" w:color="auto" w:fill="FFFFFF" w:themeFill="background1"/>
            <w:noWrap/>
            <w:vAlign w:val="center"/>
            <w:hideMark/>
          </w:tcPr>
          <w:p w14:paraId="514E8034"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5</w:t>
            </w:r>
          </w:p>
        </w:tc>
      </w:tr>
      <w:tr w:rsidR="00C261BA" w:rsidRPr="00C261BA" w14:paraId="143394F4" w14:textId="77777777" w:rsidTr="00D262D7">
        <w:trPr>
          <w:trHeight w:val="300"/>
        </w:trPr>
        <w:tc>
          <w:tcPr>
            <w:tcW w:w="1180" w:type="dxa"/>
            <w:shd w:val="clear" w:color="auto" w:fill="FFFFFF" w:themeFill="background1"/>
            <w:noWrap/>
            <w:vAlign w:val="center"/>
            <w:hideMark/>
          </w:tcPr>
          <w:p w14:paraId="4BE6B9D5"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6</w:t>
            </w:r>
          </w:p>
        </w:tc>
        <w:tc>
          <w:tcPr>
            <w:tcW w:w="1425" w:type="dxa"/>
            <w:shd w:val="clear" w:color="auto" w:fill="FFFFFF" w:themeFill="background1"/>
            <w:noWrap/>
            <w:vAlign w:val="center"/>
            <w:hideMark/>
          </w:tcPr>
          <w:p w14:paraId="6D73F2B9"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7</w:t>
            </w:r>
          </w:p>
        </w:tc>
      </w:tr>
      <w:tr w:rsidR="00C261BA" w:rsidRPr="00C261BA" w14:paraId="0E68D14D" w14:textId="77777777" w:rsidTr="00D262D7">
        <w:trPr>
          <w:trHeight w:val="300"/>
        </w:trPr>
        <w:tc>
          <w:tcPr>
            <w:tcW w:w="1180" w:type="dxa"/>
            <w:shd w:val="clear" w:color="auto" w:fill="FFFFFF" w:themeFill="background1"/>
            <w:noWrap/>
            <w:vAlign w:val="center"/>
            <w:hideMark/>
          </w:tcPr>
          <w:p w14:paraId="19E5FDEE"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7</w:t>
            </w:r>
          </w:p>
        </w:tc>
        <w:tc>
          <w:tcPr>
            <w:tcW w:w="1425" w:type="dxa"/>
            <w:shd w:val="clear" w:color="auto" w:fill="FFFFFF" w:themeFill="background1"/>
            <w:noWrap/>
            <w:vAlign w:val="center"/>
            <w:hideMark/>
          </w:tcPr>
          <w:p w14:paraId="274B4A29"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9</w:t>
            </w:r>
          </w:p>
        </w:tc>
      </w:tr>
      <w:tr w:rsidR="00C261BA" w:rsidRPr="00C261BA" w14:paraId="7157F580" w14:textId="77777777" w:rsidTr="00D262D7">
        <w:trPr>
          <w:trHeight w:val="300"/>
        </w:trPr>
        <w:tc>
          <w:tcPr>
            <w:tcW w:w="1180" w:type="dxa"/>
            <w:shd w:val="clear" w:color="auto" w:fill="FFFFFF" w:themeFill="background1"/>
            <w:noWrap/>
            <w:vAlign w:val="center"/>
            <w:hideMark/>
          </w:tcPr>
          <w:p w14:paraId="6632389C"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8</w:t>
            </w:r>
          </w:p>
        </w:tc>
        <w:tc>
          <w:tcPr>
            <w:tcW w:w="1425" w:type="dxa"/>
            <w:shd w:val="clear" w:color="auto" w:fill="FFFFFF" w:themeFill="background1"/>
            <w:noWrap/>
            <w:vAlign w:val="center"/>
            <w:hideMark/>
          </w:tcPr>
          <w:p w14:paraId="2FB29702"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12</w:t>
            </w:r>
          </w:p>
        </w:tc>
      </w:tr>
      <w:tr w:rsidR="00C261BA" w:rsidRPr="00C261BA" w14:paraId="51A5FAA8" w14:textId="77777777" w:rsidTr="00D262D7">
        <w:trPr>
          <w:trHeight w:val="300"/>
        </w:trPr>
        <w:tc>
          <w:tcPr>
            <w:tcW w:w="1180" w:type="dxa"/>
            <w:shd w:val="clear" w:color="auto" w:fill="FFFFFF" w:themeFill="background1"/>
            <w:noWrap/>
            <w:vAlign w:val="center"/>
            <w:hideMark/>
          </w:tcPr>
          <w:p w14:paraId="56721E2B"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9</w:t>
            </w:r>
          </w:p>
        </w:tc>
        <w:tc>
          <w:tcPr>
            <w:tcW w:w="1425" w:type="dxa"/>
            <w:shd w:val="clear" w:color="auto" w:fill="FFFFFF" w:themeFill="background1"/>
            <w:noWrap/>
            <w:vAlign w:val="center"/>
            <w:hideMark/>
          </w:tcPr>
          <w:p w14:paraId="72FC3C66"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17</w:t>
            </w:r>
          </w:p>
        </w:tc>
      </w:tr>
      <w:tr w:rsidR="00C261BA" w:rsidRPr="00C261BA" w14:paraId="3999FDE8" w14:textId="77777777" w:rsidTr="00D262D7">
        <w:trPr>
          <w:trHeight w:val="300"/>
        </w:trPr>
        <w:tc>
          <w:tcPr>
            <w:tcW w:w="1180" w:type="dxa"/>
            <w:shd w:val="clear" w:color="auto" w:fill="FFFFFF" w:themeFill="background1"/>
            <w:noWrap/>
            <w:vAlign w:val="center"/>
            <w:hideMark/>
          </w:tcPr>
          <w:p w14:paraId="678DE48F"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10</w:t>
            </w:r>
          </w:p>
        </w:tc>
        <w:tc>
          <w:tcPr>
            <w:tcW w:w="1425" w:type="dxa"/>
            <w:shd w:val="clear" w:color="auto" w:fill="FFFFFF" w:themeFill="background1"/>
            <w:noWrap/>
            <w:vAlign w:val="center"/>
            <w:hideMark/>
          </w:tcPr>
          <w:p w14:paraId="49862082" w14:textId="77777777" w:rsidR="00C261BA" w:rsidRPr="005F068C" w:rsidRDefault="00C261BA" w:rsidP="005F068C">
            <w:pPr>
              <w:autoSpaceDE w:val="0"/>
              <w:autoSpaceDN w:val="0"/>
              <w:adjustRightInd w:val="0"/>
              <w:spacing w:after="0" w:line="240" w:lineRule="auto"/>
              <w:rPr>
                <w:color w:val="C00000"/>
                <w:szCs w:val="20"/>
              </w:rPr>
            </w:pPr>
            <w:r w:rsidRPr="005F068C">
              <w:rPr>
                <w:color w:val="C00000"/>
                <w:szCs w:val="20"/>
              </w:rPr>
              <w:t>72</w:t>
            </w:r>
          </w:p>
        </w:tc>
      </w:tr>
    </w:tbl>
    <w:p w14:paraId="34C75BEC" w14:textId="564A3E5B" w:rsidR="00357AA7" w:rsidRDefault="00357AA7" w:rsidP="00DB3627">
      <w:pPr>
        <w:autoSpaceDE w:val="0"/>
        <w:autoSpaceDN w:val="0"/>
        <w:adjustRightInd w:val="0"/>
        <w:spacing w:after="0" w:line="240" w:lineRule="auto"/>
        <w:rPr>
          <w:rFonts w:cstheme="minorHAnsi"/>
          <w:b/>
          <w:bCs/>
        </w:rPr>
      </w:pPr>
    </w:p>
    <w:p w14:paraId="0A8B9D52" w14:textId="291EFE8D" w:rsidR="00FC408C" w:rsidRDefault="00FC408C" w:rsidP="00DB3627">
      <w:pPr>
        <w:autoSpaceDE w:val="0"/>
        <w:autoSpaceDN w:val="0"/>
        <w:adjustRightInd w:val="0"/>
        <w:spacing w:after="0" w:line="240" w:lineRule="auto"/>
        <w:rPr>
          <w:rFonts w:cstheme="minorHAnsi"/>
          <w:b/>
          <w:bCs/>
        </w:rPr>
      </w:pPr>
    </w:p>
    <w:p w14:paraId="24E705E9" w14:textId="663724B3" w:rsidR="00FC408C" w:rsidRPr="009021C2" w:rsidRDefault="00FC408C" w:rsidP="00FC408C">
      <w:pPr>
        <w:autoSpaceDE w:val="0"/>
        <w:autoSpaceDN w:val="0"/>
        <w:adjustRightInd w:val="0"/>
        <w:spacing w:after="0" w:line="240" w:lineRule="auto"/>
        <w:rPr>
          <w:b/>
          <w:bCs/>
          <w:color w:val="C00000"/>
          <w:szCs w:val="20"/>
          <w:u w:val="single"/>
        </w:rPr>
      </w:pPr>
      <w:r w:rsidRPr="009021C2">
        <w:rPr>
          <w:b/>
          <w:bCs/>
          <w:color w:val="C00000"/>
          <w:szCs w:val="20"/>
          <w:u w:val="single"/>
        </w:rPr>
        <w:t>Exclusion</w:t>
      </w:r>
      <w:r w:rsidR="003C30F8">
        <w:rPr>
          <w:b/>
          <w:bCs/>
          <w:color w:val="C00000"/>
          <w:szCs w:val="20"/>
          <w:u w:val="single"/>
        </w:rPr>
        <w:t>s</w:t>
      </w:r>
      <w:r w:rsidRPr="009021C2">
        <w:rPr>
          <w:b/>
          <w:bCs/>
          <w:color w:val="C00000"/>
          <w:szCs w:val="20"/>
          <w:u w:val="single"/>
        </w:rPr>
        <w:t>:</w:t>
      </w:r>
    </w:p>
    <w:p w14:paraId="51025D21" w14:textId="77777777"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LOS: Length of Stay &gt;120 days.</w:t>
      </w:r>
    </w:p>
    <w:p w14:paraId="62BBA263" w14:textId="77777777"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CLINICAL: Clinical Trials.</w:t>
      </w:r>
    </w:p>
    <w:p w14:paraId="5351A347" w14:textId="77777777"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SYMPLOC: In-hospital Strokes.</w:t>
      </w:r>
    </w:p>
    <w:p w14:paraId="7DF1C989" w14:textId="5E918AA3" w:rsidR="00FC408C" w:rsidRPr="005F068C" w:rsidRDefault="00864E8E" w:rsidP="00FC408C">
      <w:pPr>
        <w:autoSpaceDE w:val="0"/>
        <w:autoSpaceDN w:val="0"/>
        <w:adjustRightInd w:val="0"/>
        <w:spacing w:after="0" w:line="240" w:lineRule="auto"/>
        <w:rPr>
          <w:color w:val="C00000"/>
          <w:szCs w:val="20"/>
        </w:rPr>
      </w:pPr>
      <w:r>
        <w:rPr>
          <w:color w:val="C00000"/>
          <w:szCs w:val="20"/>
        </w:rPr>
        <w:t>IVTPAOUTSIDE</w:t>
      </w:r>
      <w:r w:rsidR="00FC408C" w:rsidRPr="005F068C">
        <w:rPr>
          <w:color w:val="C00000"/>
          <w:szCs w:val="20"/>
        </w:rPr>
        <w:t xml:space="preserve">:  </w:t>
      </w:r>
      <w:r w:rsidR="008E6578" w:rsidRPr="008E6578">
        <w:rPr>
          <w:color w:val="C00000"/>
          <w:szCs w:val="20"/>
        </w:rPr>
        <w:t>IV alteplase at an outside hospital or EMS / Mobile Stroke Unit</w:t>
      </w:r>
    </w:p>
    <w:p w14:paraId="3FCD7871" w14:textId="77777777"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ARRTIME:  Arrival Time missing.</w:t>
      </w:r>
    </w:p>
    <w:p w14:paraId="489261A4" w14:textId="04802D98"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 xml:space="preserve">TPATIME: IV </w:t>
      </w:r>
      <w:r w:rsidR="00D678F9">
        <w:rPr>
          <w:color w:val="C00000"/>
          <w:szCs w:val="20"/>
        </w:rPr>
        <w:t>a</w:t>
      </w:r>
      <w:r w:rsidR="001027FA">
        <w:rPr>
          <w:color w:val="C00000"/>
          <w:szCs w:val="20"/>
        </w:rPr>
        <w:t>lteplase</w:t>
      </w:r>
      <w:r w:rsidRPr="005F068C">
        <w:rPr>
          <w:color w:val="C00000"/>
          <w:szCs w:val="20"/>
        </w:rPr>
        <w:t xml:space="preserve"> Time missing.</w:t>
      </w:r>
    </w:p>
    <w:p w14:paraId="32B89B35" w14:textId="75C15F54"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 xml:space="preserve">NEGTIME: IV </w:t>
      </w:r>
      <w:r w:rsidR="00D678F9">
        <w:rPr>
          <w:color w:val="C00000"/>
          <w:szCs w:val="20"/>
        </w:rPr>
        <w:t>a</w:t>
      </w:r>
      <w:r w:rsidR="001027FA">
        <w:rPr>
          <w:color w:val="C00000"/>
          <w:szCs w:val="20"/>
        </w:rPr>
        <w:t>lteplase</w:t>
      </w:r>
      <w:r w:rsidRPr="005F068C">
        <w:rPr>
          <w:color w:val="C00000"/>
          <w:szCs w:val="20"/>
        </w:rPr>
        <w:t xml:space="preserve"> Date/Time before Arrival Date/Time.</w:t>
      </w:r>
    </w:p>
    <w:p w14:paraId="75998EAD" w14:textId="77777777"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SYMPONSET: Symptom on set &gt;4.5 hours.</w:t>
      </w:r>
    </w:p>
    <w:p w14:paraId="199C38B9" w14:textId="77777777" w:rsidR="005F068C" w:rsidRPr="005F068C" w:rsidRDefault="005F068C" w:rsidP="00FC408C">
      <w:pPr>
        <w:autoSpaceDE w:val="0"/>
        <w:autoSpaceDN w:val="0"/>
        <w:adjustRightInd w:val="0"/>
        <w:spacing w:after="0" w:line="240" w:lineRule="auto"/>
        <w:rPr>
          <w:color w:val="C00000"/>
          <w:szCs w:val="20"/>
        </w:rPr>
      </w:pPr>
    </w:p>
    <w:p w14:paraId="62A813FC" w14:textId="6C87DEC3" w:rsidR="00FC408C" w:rsidRPr="009021C2" w:rsidRDefault="00FC408C" w:rsidP="00FC408C">
      <w:pPr>
        <w:autoSpaceDE w:val="0"/>
        <w:autoSpaceDN w:val="0"/>
        <w:adjustRightInd w:val="0"/>
        <w:spacing w:after="0" w:line="240" w:lineRule="auto"/>
        <w:rPr>
          <w:b/>
          <w:bCs/>
          <w:color w:val="C00000"/>
          <w:szCs w:val="20"/>
          <w:u w:val="single"/>
        </w:rPr>
      </w:pPr>
      <w:r w:rsidRPr="009021C2">
        <w:rPr>
          <w:b/>
          <w:bCs/>
          <w:color w:val="C00000"/>
          <w:szCs w:val="20"/>
          <w:u w:val="single"/>
        </w:rPr>
        <w:t>Exception</w:t>
      </w:r>
      <w:r w:rsidR="003C30F8">
        <w:rPr>
          <w:b/>
          <w:bCs/>
          <w:color w:val="C00000"/>
          <w:szCs w:val="20"/>
          <w:u w:val="single"/>
        </w:rPr>
        <w:t>s</w:t>
      </w:r>
      <w:r w:rsidRPr="009021C2">
        <w:rPr>
          <w:b/>
          <w:bCs/>
          <w:color w:val="C00000"/>
          <w:szCs w:val="20"/>
          <w:u w:val="single"/>
        </w:rPr>
        <w:t>:</w:t>
      </w:r>
    </w:p>
    <w:p w14:paraId="3C8D9050" w14:textId="77777777"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IVTPADELAYE: # of Eligibility Reason for delay cases.</w:t>
      </w:r>
    </w:p>
    <w:p w14:paraId="25181DB3" w14:textId="21721D76" w:rsidR="00FC408C" w:rsidRPr="005F068C" w:rsidRDefault="00FC408C" w:rsidP="00FC408C">
      <w:pPr>
        <w:autoSpaceDE w:val="0"/>
        <w:autoSpaceDN w:val="0"/>
        <w:adjustRightInd w:val="0"/>
        <w:spacing w:after="0" w:line="240" w:lineRule="auto"/>
        <w:rPr>
          <w:color w:val="C00000"/>
          <w:szCs w:val="20"/>
        </w:rPr>
      </w:pPr>
      <w:r w:rsidRPr="005F068C">
        <w:rPr>
          <w:color w:val="C00000"/>
          <w:szCs w:val="20"/>
        </w:rPr>
        <w:t>IVTPADELAYM: # of Medical Reason for delay cases.</w:t>
      </w:r>
    </w:p>
    <w:p w14:paraId="31E10D23" w14:textId="21C1C651" w:rsidR="00FC408C" w:rsidRPr="0007597A" w:rsidRDefault="00FC408C" w:rsidP="0007597A">
      <w:pPr>
        <w:spacing w:after="0" w:line="240" w:lineRule="auto"/>
        <w:rPr>
          <w:color w:val="C00000"/>
          <w:szCs w:val="20"/>
        </w:rPr>
      </w:pPr>
    </w:p>
    <w:tbl>
      <w:tblPr>
        <w:tblW w:w="9535" w:type="dxa"/>
        <w:tblLook w:val="04A0" w:firstRow="1" w:lastRow="0" w:firstColumn="1" w:lastColumn="0" w:noHBand="0" w:noVBand="1"/>
      </w:tblPr>
      <w:tblGrid>
        <w:gridCol w:w="1438"/>
        <w:gridCol w:w="562"/>
        <w:gridCol w:w="1031"/>
        <w:gridCol w:w="1102"/>
        <w:gridCol w:w="1575"/>
        <w:gridCol w:w="1065"/>
        <w:gridCol w:w="1043"/>
        <w:gridCol w:w="1076"/>
        <w:gridCol w:w="1358"/>
      </w:tblGrid>
      <w:tr w:rsidR="005F068C" w:rsidRPr="005F068C" w14:paraId="4C56432D" w14:textId="77777777" w:rsidTr="0007597A">
        <w:trPr>
          <w:trHeight w:val="262"/>
        </w:trPr>
        <w:tc>
          <w:tcPr>
            <w:tcW w:w="9535" w:type="dxa"/>
            <w:gridSpan w:val="9"/>
            <w:tcBorders>
              <w:top w:val="single" w:sz="4" w:space="0" w:color="auto"/>
              <w:left w:val="single" w:sz="4" w:space="0" w:color="auto"/>
              <w:bottom w:val="single" w:sz="4" w:space="0" w:color="auto"/>
              <w:right w:val="single" w:sz="4" w:space="0" w:color="000000"/>
            </w:tcBorders>
            <w:shd w:val="clear" w:color="auto" w:fill="FFFFFF" w:themeFill="background1"/>
            <w:noWrap/>
            <w:vAlign w:val="bottom"/>
            <w:hideMark/>
          </w:tcPr>
          <w:p w14:paraId="4222CE6F" w14:textId="77777777" w:rsidR="00FC408C" w:rsidRPr="0007597A" w:rsidRDefault="00FC408C" w:rsidP="0007597A">
            <w:pPr>
              <w:spacing w:after="0" w:line="240" w:lineRule="auto"/>
              <w:jc w:val="center"/>
              <w:rPr>
                <w:b/>
                <w:bCs/>
                <w:color w:val="C00000"/>
                <w:szCs w:val="20"/>
              </w:rPr>
            </w:pPr>
            <w:r w:rsidRPr="0007597A">
              <w:rPr>
                <w:b/>
                <w:bCs/>
                <w:color w:val="C00000"/>
                <w:szCs w:val="20"/>
              </w:rPr>
              <w:lastRenderedPageBreak/>
              <w:t>Exclusions</w:t>
            </w:r>
          </w:p>
        </w:tc>
      </w:tr>
      <w:tr w:rsidR="005F068C" w:rsidRPr="005F068C" w14:paraId="4ADE32B5" w14:textId="77777777" w:rsidTr="0007597A">
        <w:trPr>
          <w:trHeight w:val="262"/>
        </w:trPr>
        <w:tc>
          <w:tcPr>
            <w:tcW w:w="1438"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45C00CC" w14:textId="77777777" w:rsidR="00FC408C" w:rsidRPr="005F068C" w:rsidRDefault="00FC408C" w:rsidP="0007597A">
            <w:pPr>
              <w:spacing w:after="0" w:line="240" w:lineRule="auto"/>
              <w:rPr>
                <w:color w:val="C00000"/>
                <w:szCs w:val="20"/>
              </w:rPr>
            </w:pPr>
            <w:r w:rsidRPr="005F068C">
              <w:rPr>
                <w:color w:val="C00000"/>
                <w:szCs w:val="20"/>
              </w:rPr>
              <w:t> </w:t>
            </w:r>
          </w:p>
        </w:tc>
        <w:tc>
          <w:tcPr>
            <w:tcW w:w="556" w:type="dxa"/>
            <w:tcBorders>
              <w:top w:val="nil"/>
              <w:left w:val="nil"/>
              <w:bottom w:val="single" w:sz="4" w:space="0" w:color="auto"/>
              <w:right w:val="single" w:sz="4" w:space="0" w:color="auto"/>
            </w:tcBorders>
            <w:shd w:val="clear" w:color="auto" w:fill="FFFFFF" w:themeFill="background1"/>
            <w:noWrap/>
            <w:vAlign w:val="bottom"/>
            <w:hideMark/>
          </w:tcPr>
          <w:p w14:paraId="789757B7" w14:textId="77777777" w:rsidR="00FC408C" w:rsidRPr="005F55A6" w:rsidRDefault="00FC408C" w:rsidP="0007597A">
            <w:pPr>
              <w:spacing w:after="0" w:line="240" w:lineRule="auto"/>
              <w:rPr>
                <w:b/>
                <w:bCs/>
                <w:color w:val="C00000"/>
                <w:szCs w:val="20"/>
              </w:rPr>
            </w:pPr>
            <w:r w:rsidRPr="005F55A6">
              <w:rPr>
                <w:b/>
                <w:bCs/>
                <w:color w:val="C00000"/>
                <w:szCs w:val="20"/>
              </w:rPr>
              <w:t>LOS</w:t>
            </w:r>
          </w:p>
        </w:tc>
        <w:tc>
          <w:tcPr>
            <w:tcW w:w="1016" w:type="dxa"/>
            <w:tcBorders>
              <w:top w:val="nil"/>
              <w:left w:val="nil"/>
              <w:bottom w:val="single" w:sz="4" w:space="0" w:color="auto"/>
              <w:right w:val="single" w:sz="4" w:space="0" w:color="auto"/>
            </w:tcBorders>
            <w:shd w:val="clear" w:color="auto" w:fill="FFFFFF" w:themeFill="background1"/>
            <w:noWrap/>
            <w:vAlign w:val="bottom"/>
            <w:hideMark/>
          </w:tcPr>
          <w:p w14:paraId="610CFDDE" w14:textId="77777777" w:rsidR="00FC408C" w:rsidRPr="005F55A6" w:rsidRDefault="00FC408C" w:rsidP="0007597A">
            <w:pPr>
              <w:spacing w:after="0" w:line="240" w:lineRule="auto"/>
              <w:rPr>
                <w:b/>
                <w:bCs/>
                <w:color w:val="C00000"/>
                <w:szCs w:val="20"/>
              </w:rPr>
            </w:pPr>
            <w:r w:rsidRPr="005F55A6">
              <w:rPr>
                <w:b/>
                <w:bCs/>
                <w:color w:val="C00000"/>
                <w:szCs w:val="20"/>
              </w:rPr>
              <w:t>CLINICAL</w:t>
            </w:r>
          </w:p>
        </w:tc>
        <w:tc>
          <w:tcPr>
            <w:tcW w:w="1082" w:type="dxa"/>
            <w:tcBorders>
              <w:top w:val="nil"/>
              <w:left w:val="nil"/>
              <w:bottom w:val="single" w:sz="4" w:space="0" w:color="auto"/>
              <w:right w:val="single" w:sz="4" w:space="0" w:color="auto"/>
            </w:tcBorders>
            <w:shd w:val="clear" w:color="auto" w:fill="FFFFFF" w:themeFill="background1"/>
            <w:noWrap/>
            <w:vAlign w:val="bottom"/>
            <w:hideMark/>
          </w:tcPr>
          <w:p w14:paraId="4A740730" w14:textId="77777777" w:rsidR="00FC408C" w:rsidRPr="005F55A6" w:rsidRDefault="00FC408C" w:rsidP="0007597A">
            <w:pPr>
              <w:spacing w:after="0" w:line="240" w:lineRule="auto"/>
              <w:rPr>
                <w:b/>
                <w:bCs/>
                <w:color w:val="C00000"/>
                <w:szCs w:val="20"/>
              </w:rPr>
            </w:pPr>
            <w:r w:rsidRPr="005F55A6">
              <w:rPr>
                <w:b/>
                <w:bCs/>
                <w:color w:val="C00000"/>
                <w:szCs w:val="20"/>
              </w:rPr>
              <w:t>SYMPLOC</w:t>
            </w:r>
          </w:p>
        </w:tc>
        <w:tc>
          <w:tcPr>
            <w:tcW w:w="1142" w:type="dxa"/>
            <w:tcBorders>
              <w:top w:val="nil"/>
              <w:left w:val="nil"/>
              <w:bottom w:val="single" w:sz="4" w:space="0" w:color="auto"/>
              <w:right w:val="single" w:sz="4" w:space="0" w:color="auto"/>
            </w:tcBorders>
            <w:shd w:val="clear" w:color="auto" w:fill="FFFFFF" w:themeFill="background1"/>
            <w:noWrap/>
            <w:vAlign w:val="bottom"/>
            <w:hideMark/>
          </w:tcPr>
          <w:p w14:paraId="60449899" w14:textId="7BDE5A4C" w:rsidR="00FC408C" w:rsidRPr="00864E8E" w:rsidRDefault="00864E8E" w:rsidP="0007597A">
            <w:pPr>
              <w:spacing w:after="0" w:line="240" w:lineRule="auto"/>
              <w:rPr>
                <w:b/>
                <w:bCs/>
                <w:color w:val="C00000"/>
                <w:szCs w:val="20"/>
              </w:rPr>
            </w:pPr>
            <w:r w:rsidRPr="00C02E68">
              <w:rPr>
                <w:b/>
                <w:bCs/>
                <w:color w:val="C00000"/>
                <w:szCs w:val="20"/>
              </w:rPr>
              <w:t>IVTPAOUTSIDE</w:t>
            </w:r>
          </w:p>
        </w:tc>
        <w:tc>
          <w:tcPr>
            <w:tcW w:w="1041" w:type="dxa"/>
            <w:tcBorders>
              <w:top w:val="nil"/>
              <w:left w:val="nil"/>
              <w:bottom w:val="single" w:sz="4" w:space="0" w:color="auto"/>
              <w:right w:val="single" w:sz="4" w:space="0" w:color="auto"/>
            </w:tcBorders>
            <w:shd w:val="clear" w:color="auto" w:fill="FFFFFF" w:themeFill="background1"/>
            <w:noWrap/>
            <w:vAlign w:val="bottom"/>
            <w:hideMark/>
          </w:tcPr>
          <w:p w14:paraId="429F0F75" w14:textId="77777777" w:rsidR="00FC408C" w:rsidRPr="005F55A6" w:rsidRDefault="00FC408C" w:rsidP="0007597A">
            <w:pPr>
              <w:spacing w:after="0" w:line="240" w:lineRule="auto"/>
              <w:rPr>
                <w:b/>
                <w:bCs/>
                <w:color w:val="C00000"/>
                <w:szCs w:val="20"/>
              </w:rPr>
            </w:pPr>
            <w:r w:rsidRPr="005F55A6">
              <w:rPr>
                <w:b/>
                <w:bCs/>
                <w:color w:val="C00000"/>
                <w:szCs w:val="20"/>
              </w:rPr>
              <w:t>ARRTIME</w:t>
            </w:r>
          </w:p>
        </w:tc>
        <w:tc>
          <w:tcPr>
            <w:tcW w:w="1023" w:type="dxa"/>
            <w:tcBorders>
              <w:top w:val="nil"/>
              <w:left w:val="nil"/>
              <w:bottom w:val="single" w:sz="4" w:space="0" w:color="auto"/>
              <w:right w:val="single" w:sz="4" w:space="0" w:color="auto"/>
            </w:tcBorders>
            <w:shd w:val="clear" w:color="auto" w:fill="FFFFFF" w:themeFill="background1"/>
            <w:noWrap/>
            <w:vAlign w:val="bottom"/>
            <w:hideMark/>
          </w:tcPr>
          <w:p w14:paraId="6B20C83A" w14:textId="77777777" w:rsidR="00FC408C" w:rsidRPr="005F55A6" w:rsidRDefault="00FC408C" w:rsidP="0007597A">
            <w:pPr>
              <w:spacing w:after="0" w:line="240" w:lineRule="auto"/>
              <w:rPr>
                <w:b/>
                <w:bCs/>
                <w:color w:val="C00000"/>
                <w:szCs w:val="20"/>
              </w:rPr>
            </w:pPr>
            <w:r w:rsidRPr="005F55A6">
              <w:rPr>
                <w:b/>
                <w:bCs/>
                <w:color w:val="C00000"/>
                <w:szCs w:val="20"/>
              </w:rPr>
              <w:t>TPATIME</w:t>
            </w:r>
          </w:p>
        </w:tc>
        <w:tc>
          <w:tcPr>
            <w:tcW w:w="1063" w:type="dxa"/>
            <w:tcBorders>
              <w:top w:val="nil"/>
              <w:left w:val="nil"/>
              <w:bottom w:val="single" w:sz="4" w:space="0" w:color="auto"/>
              <w:right w:val="single" w:sz="4" w:space="0" w:color="auto"/>
            </w:tcBorders>
            <w:shd w:val="clear" w:color="auto" w:fill="FFFFFF" w:themeFill="background1"/>
            <w:noWrap/>
            <w:vAlign w:val="bottom"/>
            <w:hideMark/>
          </w:tcPr>
          <w:p w14:paraId="63AE5945" w14:textId="77777777" w:rsidR="00FC408C" w:rsidRPr="005F55A6" w:rsidRDefault="00FC408C" w:rsidP="0007597A">
            <w:pPr>
              <w:spacing w:after="0" w:line="240" w:lineRule="auto"/>
              <w:rPr>
                <w:b/>
                <w:bCs/>
                <w:color w:val="C00000"/>
                <w:szCs w:val="20"/>
              </w:rPr>
            </w:pPr>
            <w:r w:rsidRPr="005F55A6">
              <w:rPr>
                <w:b/>
                <w:bCs/>
                <w:color w:val="C00000"/>
                <w:szCs w:val="20"/>
              </w:rPr>
              <w:t>NEGTIME</w:t>
            </w:r>
          </w:p>
        </w:tc>
        <w:tc>
          <w:tcPr>
            <w:tcW w:w="1174" w:type="dxa"/>
            <w:tcBorders>
              <w:top w:val="nil"/>
              <w:left w:val="nil"/>
              <w:bottom w:val="single" w:sz="4" w:space="0" w:color="auto"/>
              <w:right w:val="single" w:sz="4" w:space="0" w:color="auto"/>
            </w:tcBorders>
            <w:shd w:val="clear" w:color="auto" w:fill="FFFFFF" w:themeFill="background1"/>
            <w:noWrap/>
            <w:vAlign w:val="bottom"/>
            <w:hideMark/>
          </w:tcPr>
          <w:p w14:paraId="32A3A42D" w14:textId="77777777" w:rsidR="00FC408C" w:rsidRPr="005F55A6" w:rsidRDefault="00FC408C" w:rsidP="0007597A">
            <w:pPr>
              <w:spacing w:after="0" w:line="240" w:lineRule="auto"/>
              <w:rPr>
                <w:b/>
                <w:bCs/>
                <w:color w:val="C00000"/>
                <w:szCs w:val="20"/>
              </w:rPr>
            </w:pPr>
            <w:r w:rsidRPr="005F55A6">
              <w:rPr>
                <w:b/>
                <w:bCs/>
                <w:color w:val="C00000"/>
                <w:szCs w:val="20"/>
              </w:rPr>
              <w:t>SYMPONSET</w:t>
            </w:r>
          </w:p>
        </w:tc>
      </w:tr>
      <w:tr w:rsidR="005F068C" w:rsidRPr="005F068C" w14:paraId="492C684F" w14:textId="77777777" w:rsidTr="0007597A">
        <w:trPr>
          <w:trHeight w:val="262"/>
        </w:trPr>
        <w:tc>
          <w:tcPr>
            <w:tcW w:w="1438"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94C13DC" w14:textId="77777777" w:rsidR="00FC408C" w:rsidRPr="005F55A6" w:rsidRDefault="00FC408C" w:rsidP="0007597A">
            <w:pPr>
              <w:spacing w:after="0" w:line="240" w:lineRule="auto"/>
              <w:rPr>
                <w:b/>
                <w:bCs/>
                <w:color w:val="C00000"/>
                <w:szCs w:val="20"/>
              </w:rPr>
            </w:pPr>
            <w:r w:rsidRPr="005F55A6">
              <w:rPr>
                <w:b/>
                <w:bCs/>
                <w:color w:val="C00000"/>
                <w:szCs w:val="20"/>
              </w:rPr>
              <w:t>Frequency</w:t>
            </w:r>
          </w:p>
        </w:tc>
        <w:tc>
          <w:tcPr>
            <w:tcW w:w="556" w:type="dxa"/>
            <w:tcBorders>
              <w:top w:val="nil"/>
              <w:left w:val="nil"/>
              <w:bottom w:val="single" w:sz="4" w:space="0" w:color="auto"/>
              <w:right w:val="single" w:sz="4" w:space="0" w:color="auto"/>
            </w:tcBorders>
            <w:shd w:val="clear" w:color="auto" w:fill="FFFFFF" w:themeFill="background1"/>
            <w:noWrap/>
            <w:vAlign w:val="bottom"/>
            <w:hideMark/>
          </w:tcPr>
          <w:p w14:paraId="06A2AB0E" w14:textId="77777777" w:rsidR="00FC408C" w:rsidRPr="005F068C" w:rsidRDefault="00FC408C" w:rsidP="0007597A">
            <w:pPr>
              <w:spacing w:after="0" w:line="240" w:lineRule="auto"/>
              <w:rPr>
                <w:color w:val="C00000"/>
                <w:szCs w:val="20"/>
              </w:rPr>
            </w:pPr>
            <w:r w:rsidRPr="005F068C">
              <w:rPr>
                <w:color w:val="C00000"/>
                <w:szCs w:val="20"/>
              </w:rPr>
              <w:t>4</w:t>
            </w:r>
          </w:p>
        </w:tc>
        <w:tc>
          <w:tcPr>
            <w:tcW w:w="1016" w:type="dxa"/>
            <w:tcBorders>
              <w:top w:val="nil"/>
              <w:left w:val="nil"/>
              <w:bottom w:val="single" w:sz="4" w:space="0" w:color="auto"/>
              <w:right w:val="single" w:sz="4" w:space="0" w:color="auto"/>
            </w:tcBorders>
            <w:shd w:val="clear" w:color="auto" w:fill="FFFFFF" w:themeFill="background1"/>
            <w:noWrap/>
            <w:vAlign w:val="bottom"/>
            <w:hideMark/>
          </w:tcPr>
          <w:p w14:paraId="2988DA2E" w14:textId="77777777" w:rsidR="00FC408C" w:rsidRPr="005F068C" w:rsidRDefault="00FC408C" w:rsidP="0007597A">
            <w:pPr>
              <w:spacing w:after="0" w:line="240" w:lineRule="auto"/>
              <w:rPr>
                <w:color w:val="C00000"/>
                <w:szCs w:val="20"/>
              </w:rPr>
            </w:pPr>
            <w:r w:rsidRPr="005F068C">
              <w:rPr>
                <w:color w:val="C00000"/>
                <w:szCs w:val="20"/>
              </w:rPr>
              <w:t>162</w:t>
            </w:r>
          </w:p>
        </w:tc>
        <w:tc>
          <w:tcPr>
            <w:tcW w:w="1082" w:type="dxa"/>
            <w:tcBorders>
              <w:top w:val="nil"/>
              <w:left w:val="nil"/>
              <w:bottom w:val="single" w:sz="4" w:space="0" w:color="auto"/>
              <w:right w:val="single" w:sz="4" w:space="0" w:color="auto"/>
            </w:tcBorders>
            <w:shd w:val="clear" w:color="auto" w:fill="FFFFFF" w:themeFill="background1"/>
            <w:noWrap/>
            <w:vAlign w:val="bottom"/>
            <w:hideMark/>
          </w:tcPr>
          <w:p w14:paraId="0226E2FE" w14:textId="77777777" w:rsidR="00FC408C" w:rsidRPr="005F068C" w:rsidRDefault="00FC408C" w:rsidP="0007597A">
            <w:pPr>
              <w:spacing w:after="0" w:line="240" w:lineRule="auto"/>
              <w:rPr>
                <w:color w:val="C00000"/>
                <w:szCs w:val="20"/>
              </w:rPr>
            </w:pPr>
            <w:r w:rsidRPr="005F068C">
              <w:rPr>
                <w:color w:val="C00000"/>
                <w:szCs w:val="20"/>
              </w:rPr>
              <w:t>2274</w:t>
            </w:r>
          </w:p>
        </w:tc>
        <w:tc>
          <w:tcPr>
            <w:tcW w:w="1142" w:type="dxa"/>
            <w:tcBorders>
              <w:top w:val="nil"/>
              <w:left w:val="nil"/>
              <w:bottom w:val="single" w:sz="4" w:space="0" w:color="auto"/>
              <w:right w:val="single" w:sz="4" w:space="0" w:color="auto"/>
            </w:tcBorders>
            <w:shd w:val="clear" w:color="auto" w:fill="FFFFFF" w:themeFill="background1"/>
            <w:noWrap/>
            <w:vAlign w:val="bottom"/>
            <w:hideMark/>
          </w:tcPr>
          <w:p w14:paraId="28DEDA4E" w14:textId="77777777" w:rsidR="00FC408C" w:rsidRPr="005F068C" w:rsidRDefault="00FC408C" w:rsidP="0007597A">
            <w:pPr>
              <w:spacing w:after="0" w:line="240" w:lineRule="auto"/>
              <w:rPr>
                <w:color w:val="C00000"/>
                <w:szCs w:val="20"/>
              </w:rPr>
            </w:pPr>
            <w:r w:rsidRPr="005F068C">
              <w:rPr>
                <w:color w:val="C00000"/>
                <w:szCs w:val="20"/>
              </w:rPr>
              <w:t>742</w:t>
            </w:r>
          </w:p>
        </w:tc>
        <w:tc>
          <w:tcPr>
            <w:tcW w:w="1041" w:type="dxa"/>
            <w:tcBorders>
              <w:top w:val="nil"/>
              <w:left w:val="nil"/>
              <w:bottom w:val="single" w:sz="4" w:space="0" w:color="auto"/>
              <w:right w:val="single" w:sz="4" w:space="0" w:color="auto"/>
            </w:tcBorders>
            <w:shd w:val="clear" w:color="auto" w:fill="FFFFFF" w:themeFill="background1"/>
            <w:noWrap/>
            <w:vAlign w:val="bottom"/>
            <w:hideMark/>
          </w:tcPr>
          <w:p w14:paraId="0869A660" w14:textId="77777777" w:rsidR="00FC408C" w:rsidRPr="005F068C" w:rsidRDefault="00FC408C" w:rsidP="0007597A">
            <w:pPr>
              <w:spacing w:after="0" w:line="240" w:lineRule="auto"/>
              <w:rPr>
                <w:color w:val="C00000"/>
                <w:szCs w:val="20"/>
              </w:rPr>
            </w:pPr>
            <w:r w:rsidRPr="005F068C">
              <w:rPr>
                <w:color w:val="C00000"/>
                <w:szCs w:val="20"/>
              </w:rPr>
              <w:t>82</w:t>
            </w:r>
          </w:p>
        </w:tc>
        <w:tc>
          <w:tcPr>
            <w:tcW w:w="1023" w:type="dxa"/>
            <w:tcBorders>
              <w:top w:val="nil"/>
              <w:left w:val="nil"/>
              <w:bottom w:val="single" w:sz="4" w:space="0" w:color="auto"/>
              <w:right w:val="single" w:sz="4" w:space="0" w:color="auto"/>
            </w:tcBorders>
            <w:shd w:val="clear" w:color="auto" w:fill="FFFFFF" w:themeFill="background1"/>
            <w:noWrap/>
            <w:vAlign w:val="bottom"/>
            <w:hideMark/>
          </w:tcPr>
          <w:p w14:paraId="582078A8" w14:textId="77777777" w:rsidR="00FC408C" w:rsidRPr="005F068C" w:rsidRDefault="00FC408C" w:rsidP="0007597A">
            <w:pPr>
              <w:spacing w:after="0" w:line="240" w:lineRule="auto"/>
              <w:rPr>
                <w:color w:val="C00000"/>
                <w:szCs w:val="20"/>
              </w:rPr>
            </w:pPr>
            <w:r w:rsidRPr="005F068C">
              <w:rPr>
                <w:color w:val="C00000"/>
                <w:szCs w:val="20"/>
              </w:rPr>
              <w:t>273</w:t>
            </w:r>
          </w:p>
        </w:tc>
        <w:tc>
          <w:tcPr>
            <w:tcW w:w="1063" w:type="dxa"/>
            <w:tcBorders>
              <w:top w:val="nil"/>
              <w:left w:val="nil"/>
              <w:bottom w:val="single" w:sz="4" w:space="0" w:color="auto"/>
              <w:right w:val="single" w:sz="4" w:space="0" w:color="auto"/>
            </w:tcBorders>
            <w:shd w:val="clear" w:color="auto" w:fill="FFFFFF" w:themeFill="background1"/>
            <w:noWrap/>
            <w:vAlign w:val="bottom"/>
            <w:hideMark/>
          </w:tcPr>
          <w:p w14:paraId="70C19F51" w14:textId="77777777" w:rsidR="00FC408C" w:rsidRPr="005F068C" w:rsidRDefault="00FC408C" w:rsidP="0007597A">
            <w:pPr>
              <w:spacing w:after="0" w:line="240" w:lineRule="auto"/>
              <w:rPr>
                <w:color w:val="C00000"/>
                <w:szCs w:val="20"/>
              </w:rPr>
            </w:pPr>
            <w:r w:rsidRPr="005F068C">
              <w:rPr>
                <w:color w:val="C00000"/>
                <w:szCs w:val="20"/>
              </w:rPr>
              <w:t>291</w:t>
            </w:r>
          </w:p>
        </w:tc>
        <w:tc>
          <w:tcPr>
            <w:tcW w:w="1174" w:type="dxa"/>
            <w:tcBorders>
              <w:top w:val="nil"/>
              <w:left w:val="nil"/>
              <w:bottom w:val="single" w:sz="4" w:space="0" w:color="auto"/>
              <w:right w:val="single" w:sz="4" w:space="0" w:color="auto"/>
            </w:tcBorders>
            <w:shd w:val="clear" w:color="auto" w:fill="FFFFFF" w:themeFill="background1"/>
            <w:noWrap/>
            <w:vAlign w:val="bottom"/>
            <w:hideMark/>
          </w:tcPr>
          <w:p w14:paraId="4F09E1E8" w14:textId="77777777" w:rsidR="00FC408C" w:rsidRPr="005F068C" w:rsidRDefault="00FC408C" w:rsidP="0007597A">
            <w:pPr>
              <w:spacing w:after="0" w:line="240" w:lineRule="auto"/>
              <w:rPr>
                <w:color w:val="C00000"/>
                <w:szCs w:val="20"/>
              </w:rPr>
            </w:pPr>
            <w:r w:rsidRPr="005F068C">
              <w:rPr>
                <w:color w:val="C00000"/>
                <w:szCs w:val="20"/>
              </w:rPr>
              <w:t>1261</w:t>
            </w:r>
          </w:p>
        </w:tc>
      </w:tr>
    </w:tbl>
    <w:p w14:paraId="21E1D9A9" w14:textId="1C3B1B82" w:rsidR="00FC408C" w:rsidRDefault="00FC408C" w:rsidP="0007597A">
      <w:pPr>
        <w:spacing w:after="0" w:line="240" w:lineRule="auto"/>
        <w:rPr>
          <w:color w:val="C00000"/>
          <w:szCs w:val="20"/>
        </w:rPr>
      </w:pPr>
    </w:p>
    <w:p w14:paraId="229B147C" w14:textId="326D8CC0" w:rsidR="00864E8E" w:rsidRDefault="00864E8E" w:rsidP="0007597A">
      <w:pPr>
        <w:spacing w:after="0" w:line="240" w:lineRule="auto"/>
        <w:rPr>
          <w:color w:val="C00000"/>
          <w:szCs w:val="20"/>
        </w:rPr>
      </w:pPr>
    </w:p>
    <w:p w14:paraId="2FBD61F7" w14:textId="77777777" w:rsidR="00864E8E" w:rsidRPr="005F068C" w:rsidRDefault="00864E8E" w:rsidP="0007597A">
      <w:pPr>
        <w:spacing w:after="0" w:line="240" w:lineRule="auto"/>
        <w:rPr>
          <w:color w:val="C00000"/>
          <w:szCs w:val="20"/>
        </w:rPr>
      </w:pPr>
    </w:p>
    <w:tbl>
      <w:tblPr>
        <w:tblW w:w="4347" w:type="dxa"/>
        <w:tblLook w:val="04A0" w:firstRow="1" w:lastRow="0" w:firstColumn="1" w:lastColumn="0" w:noHBand="0" w:noVBand="1"/>
      </w:tblPr>
      <w:tblGrid>
        <w:gridCol w:w="1345"/>
        <w:gridCol w:w="1459"/>
        <w:gridCol w:w="1543"/>
      </w:tblGrid>
      <w:tr w:rsidR="005F068C" w:rsidRPr="005F068C" w14:paraId="1F781885" w14:textId="77777777" w:rsidTr="00B61B9B">
        <w:trPr>
          <w:trHeight w:val="375"/>
        </w:trPr>
        <w:tc>
          <w:tcPr>
            <w:tcW w:w="4347"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E0EF91F" w14:textId="73464E62" w:rsidR="00FC408C" w:rsidRPr="0007597A" w:rsidRDefault="00FC408C" w:rsidP="0007597A">
            <w:pPr>
              <w:spacing w:after="0" w:line="240" w:lineRule="auto"/>
              <w:jc w:val="center"/>
              <w:rPr>
                <w:b/>
                <w:bCs/>
                <w:color w:val="C00000"/>
                <w:szCs w:val="20"/>
              </w:rPr>
            </w:pPr>
            <w:r w:rsidRPr="0007597A">
              <w:rPr>
                <w:b/>
                <w:bCs/>
                <w:color w:val="C00000"/>
                <w:szCs w:val="20"/>
              </w:rPr>
              <w:t>Exception</w:t>
            </w:r>
            <w:r w:rsidR="00A16C8C" w:rsidRPr="0007597A">
              <w:rPr>
                <w:b/>
                <w:bCs/>
                <w:color w:val="C00000"/>
                <w:szCs w:val="20"/>
              </w:rPr>
              <w:t>s</w:t>
            </w:r>
          </w:p>
        </w:tc>
      </w:tr>
      <w:tr w:rsidR="005F068C" w:rsidRPr="005F068C" w14:paraId="2D5E3B76" w14:textId="77777777" w:rsidTr="00B61B9B">
        <w:trPr>
          <w:trHeight w:val="375"/>
        </w:trPr>
        <w:tc>
          <w:tcPr>
            <w:tcW w:w="1345"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D515C57" w14:textId="77777777" w:rsidR="00FC408C" w:rsidRPr="005F068C" w:rsidRDefault="00FC408C" w:rsidP="0007597A">
            <w:pPr>
              <w:spacing w:after="0" w:line="240" w:lineRule="auto"/>
              <w:rPr>
                <w:color w:val="C00000"/>
                <w:szCs w:val="20"/>
              </w:rPr>
            </w:pPr>
            <w:r w:rsidRPr="005F068C">
              <w:rPr>
                <w:color w:val="C00000"/>
                <w:szCs w:val="20"/>
              </w:rPr>
              <w:t> </w:t>
            </w:r>
          </w:p>
        </w:tc>
        <w:tc>
          <w:tcPr>
            <w:tcW w:w="1459" w:type="dxa"/>
            <w:tcBorders>
              <w:top w:val="nil"/>
              <w:left w:val="nil"/>
              <w:bottom w:val="single" w:sz="4" w:space="0" w:color="auto"/>
              <w:right w:val="single" w:sz="4" w:space="0" w:color="auto"/>
            </w:tcBorders>
            <w:shd w:val="clear" w:color="auto" w:fill="FFFFFF" w:themeFill="background1"/>
            <w:noWrap/>
            <w:vAlign w:val="bottom"/>
            <w:hideMark/>
          </w:tcPr>
          <w:p w14:paraId="15504E06" w14:textId="77777777" w:rsidR="00FC408C" w:rsidRPr="005F55A6" w:rsidRDefault="00FC408C" w:rsidP="0007597A">
            <w:pPr>
              <w:spacing w:after="0" w:line="240" w:lineRule="auto"/>
              <w:rPr>
                <w:b/>
                <w:bCs/>
                <w:color w:val="C00000"/>
                <w:szCs w:val="20"/>
              </w:rPr>
            </w:pPr>
            <w:r w:rsidRPr="005F55A6">
              <w:rPr>
                <w:b/>
                <w:bCs/>
                <w:color w:val="C00000"/>
                <w:szCs w:val="20"/>
              </w:rPr>
              <w:t>IVTPADELAYE</w:t>
            </w:r>
          </w:p>
        </w:tc>
        <w:tc>
          <w:tcPr>
            <w:tcW w:w="1543" w:type="dxa"/>
            <w:tcBorders>
              <w:top w:val="nil"/>
              <w:left w:val="nil"/>
              <w:bottom w:val="single" w:sz="4" w:space="0" w:color="auto"/>
              <w:right w:val="single" w:sz="4" w:space="0" w:color="auto"/>
            </w:tcBorders>
            <w:shd w:val="clear" w:color="auto" w:fill="FFFFFF" w:themeFill="background1"/>
            <w:noWrap/>
            <w:vAlign w:val="bottom"/>
            <w:hideMark/>
          </w:tcPr>
          <w:p w14:paraId="44CDFC8B" w14:textId="77777777" w:rsidR="00FC408C" w:rsidRPr="005F55A6" w:rsidRDefault="00FC408C" w:rsidP="0007597A">
            <w:pPr>
              <w:spacing w:after="0" w:line="240" w:lineRule="auto"/>
              <w:rPr>
                <w:b/>
                <w:bCs/>
                <w:color w:val="C00000"/>
                <w:szCs w:val="20"/>
              </w:rPr>
            </w:pPr>
            <w:r w:rsidRPr="005F55A6">
              <w:rPr>
                <w:b/>
                <w:bCs/>
                <w:color w:val="C00000"/>
                <w:szCs w:val="20"/>
              </w:rPr>
              <w:t>IVTPADELAYM</w:t>
            </w:r>
          </w:p>
        </w:tc>
      </w:tr>
      <w:tr w:rsidR="005F068C" w:rsidRPr="005F068C" w14:paraId="0523E55F" w14:textId="77777777" w:rsidTr="00B61B9B">
        <w:trPr>
          <w:trHeight w:val="375"/>
        </w:trPr>
        <w:tc>
          <w:tcPr>
            <w:tcW w:w="1345"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AE10A38" w14:textId="77777777" w:rsidR="00FC408C" w:rsidRPr="005F55A6" w:rsidRDefault="00FC408C" w:rsidP="00FC408C">
            <w:pPr>
              <w:spacing w:after="0" w:line="240" w:lineRule="auto"/>
              <w:rPr>
                <w:b/>
                <w:bCs/>
                <w:color w:val="C00000"/>
                <w:szCs w:val="20"/>
              </w:rPr>
            </w:pPr>
            <w:r w:rsidRPr="005F55A6">
              <w:rPr>
                <w:b/>
                <w:bCs/>
                <w:color w:val="C00000"/>
                <w:szCs w:val="20"/>
              </w:rPr>
              <w:t>Frequency</w:t>
            </w:r>
          </w:p>
        </w:tc>
        <w:tc>
          <w:tcPr>
            <w:tcW w:w="1459" w:type="dxa"/>
            <w:tcBorders>
              <w:top w:val="nil"/>
              <w:left w:val="nil"/>
              <w:bottom w:val="single" w:sz="4" w:space="0" w:color="auto"/>
              <w:right w:val="single" w:sz="4" w:space="0" w:color="auto"/>
            </w:tcBorders>
            <w:shd w:val="clear" w:color="auto" w:fill="FFFFFF" w:themeFill="background1"/>
            <w:noWrap/>
            <w:vAlign w:val="bottom"/>
            <w:hideMark/>
          </w:tcPr>
          <w:p w14:paraId="3651DD09" w14:textId="77777777" w:rsidR="00FC408C" w:rsidRPr="005F068C" w:rsidRDefault="00FC408C" w:rsidP="00FC408C">
            <w:pPr>
              <w:spacing w:after="0" w:line="240" w:lineRule="auto"/>
              <w:jc w:val="right"/>
              <w:rPr>
                <w:color w:val="C00000"/>
                <w:szCs w:val="20"/>
              </w:rPr>
            </w:pPr>
            <w:r w:rsidRPr="005F068C">
              <w:rPr>
                <w:color w:val="C00000"/>
                <w:szCs w:val="20"/>
              </w:rPr>
              <w:t>4910</w:t>
            </w:r>
          </w:p>
        </w:tc>
        <w:tc>
          <w:tcPr>
            <w:tcW w:w="1543" w:type="dxa"/>
            <w:tcBorders>
              <w:top w:val="nil"/>
              <w:left w:val="nil"/>
              <w:bottom w:val="single" w:sz="4" w:space="0" w:color="auto"/>
              <w:right w:val="single" w:sz="4" w:space="0" w:color="auto"/>
            </w:tcBorders>
            <w:shd w:val="clear" w:color="auto" w:fill="FFFFFF" w:themeFill="background1"/>
            <w:noWrap/>
            <w:vAlign w:val="bottom"/>
            <w:hideMark/>
          </w:tcPr>
          <w:p w14:paraId="7D99822D" w14:textId="77777777" w:rsidR="00FC408C" w:rsidRPr="005F068C" w:rsidRDefault="00FC408C" w:rsidP="00FC408C">
            <w:pPr>
              <w:spacing w:after="0" w:line="240" w:lineRule="auto"/>
              <w:jc w:val="right"/>
              <w:rPr>
                <w:color w:val="C00000"/>
                <w:szCs w:val="20"/>
              </w:rPr>
            </w:pPr>
            <w:r w:rsidRPr="005F068C">
              <w:rPr>
                <w:color w:val="C00000"/>
                <w:szCs w:val="20"/>
              </w:rPr>
              <w:t>3588</w:t>
            </w:r>
          </w:p>
        </w:tc>
      </w:tr>
    </w:tbl>
    <w:p w14:paraId="249AE8B3" w14:textId="75D6B83E" w:rsidR="00357AA7" w:rsidRDefault="00357AA7" w:rsidP="00DB3627">
      <w:pPr>
        <w:autoSpaceDE w:val="0"/>
        <w:autoSpaceDN w:val="0"/>
        <w:adjustRightInd w:val="0"/>
        <w:spacing w:after="0" w:line="240" w:lineRule="auto"/>
        <w:rPr>
          <w:rFonts w:cstheme="minorHAnsi"/>
          <w:b/>
          <w:bCs/>
        </w:rPr>
      </w:pPr>
    </w:p>
    <w:p w14:paraId="49672952" w14:textId="77777777" w:rsidR="00FC408C" w:rsidRDefault="00FC408C" w:rsidP="00DB3627">
      <w:pPr>
        <w:autoSpaceDE w:val="0"/>
        <w:autoSpaceDN w:val="0"/>
        <w:adjustRightInd w:val="0"/>
        <w:spacing w:after="0" w:line="240" w:lineRule="auto"/>
        <w:rPr>
          <w:rFonts w:cstheme="minorHAnsi"/>
          <w:b/>
          <w:bCs/>
        </w:rPr>
      </w:pPr>
    </w:p>
    <w:p w14:paraId="373AA223" w14:textId="77777777" w:rsidR="00F41F6C" w:rsidRPr="00913912" w:rsidRDefault="00092566" w:rsidP="00F41F6C">
      <w:pPr>
        <w:autoSpaceDE w:val="0"/>
        <w:autoSpaceDN w:val="0"/>
        <w:adjustRightInd w:val="0"/>
        <w:spacing w:after="0" w:line="240" w:lineRule="auto"/>
        <w:rPr>
          <w:rFonts w:cstheme="minorHAnsi"/>
          <w:b/>
          <w:color w:val="0000FF"/>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4107C29C" w14:textId="5C3E49BB" w:rsidR="00B61B9B" w:rsidRDefault="00B61B9B" w:rsidP="00B61B9B">
      <w:pPr>
        <w:rPr>
          <w:color w:val="0000FF"/>
        </w:rPr>
      </w:pPr>
      <w:r w:rsidRPr="00EC0764">
        <w:rPr>
          <w:color w:val="0000FF"/>
        </w:rPr>
        <w:t>Exclusions arise when patients who are included in the initial patient or eligible population for a measure do not meet the denominator criteria specific to the intervention required by the numerator.  Exclusions are absolute and apply to all patients and</w:t>
      </w:r>
      <w:r>
        <w:rPr>
          <w:color w:val="0000FF"/>
        </w:rPr>
        <w:t>,</w:t>
      </w:r>
      <w:r w:rsidRPr="00EC0764">
        <w:rPr>
          <w:color w:val="0000FF"/>
        </w:rPr>
        <w:t xml:space="preserve"> therefore</w:t>
      </w:r>
      <w:r>
        <w:rPr>
          <w:color w:val="0000FF"/>
        </w:rPr>
        <w:t>,</w:t>
      </w:r>
      <w:r w:rsidRPr="00EC0764">
        <w:rPr>
          <w:color w:val="0000FF"/>
        </w:rPr>
        <w:t xml:space="preserve"> are not part of clinical judgment within a measure.  Exclusions, including applicable value sets, are included in the measure specifications.</w:t>
      </w:r>
      <w:r>
        <w:rPr>
          <w:color w:val="0000FF"/>
        </w:rPr>
        <w:t xml:space="preserve"> </w:t>
      </w:r>
    </w:p>
    <w:p w14:paraId="61C1C059" w14:textId="77777777" w:rsidR="00B61B9B" w:rsidRDefault="00B61B9B" w:rsidP="00B61B9B">
      <w:pPr>
        <w:autoSpaceDE w:val="0"/>
        <w:autoSpaceDN w:val="0"/>
        <w:rPr>
          <w:color w:val="0000FF"/>
        </w:rPr>
      </w:pPr>
      <w:r>
        <w:rPr>
          <w:color w:val="0000FF"/>
        </w:rPr>
        <w:t xml:space="preserve">Exceptions are used to remove a patient from the denominator of a performance measure when the patient does not receive a therapy or service AND that therapy or service would not be appropriate due to patient-specific reasons.  </w:t>
      </w:r>
    </w:p>
    <w:p w14:paraId="60FD02D4" w14:textId="77777777" w:rsidR="00B61B9B" w:rsidRPr="00035EF2" w:rsidRDefault="00B61B9B" w:rsidP="00B61B9B">
      <w:pPr>
        <w:autoSpaceDE w:val="0"/>
        <w:autoSpaceDN w:val="0"/>
        <w:rPr>
          <w:color w:val="0000FF"/>
        </w:rPr>
      </w:pPr>
      <w:r w:rsidRPr="00035EF2">
        <w:rPr>
          <w:color w:val="0000FF"/>
        </w:rPr>
        <w:t xml:space="preserve">Without these being removed, the performance rate would not accurately reflect the true performance of each facility, which would result in an increase in performance failures and false negatives. </w:t>
      </w:r>
    </w:p>
    <w:p w14:paraId="65625974" w14:textId="77777777" w:rsidR="00B61B9B" w:rsidRPr="00035EF2" w:rsidRDefault="00B61B9B" w:rsidP="00B61B9B">
      <w:pPr>
        <w:pStyle w:val="Default"/>
        <w:rPr>
          <w:rFonts w:asciiTheme="minorHAnsi" w:eastAsiaTheme="minorEastAsia" w:hAnsiTheme="minorHAnsi" w:cstheme="minorBidi"/>
          <w:color w:val="0000FF"/>
          <w:sz w:val="22"/>
          <w:szCs w:val="22"/>
          <w:lang w:eastAsia="en-US"/>
        </w:rPr>
      </w:pPr>
      <w:r w:rsidRPr="00035EF2">
        <w:rPr>
          <w:rFonts w:asciiTheme="minorHAnsi" w:eastAsiaTheme="minorEastAsia" w:hAnsiTheme="minorHAnsi" w:cstheme="minorBidi"/>
          <w:color w:val="0000FF"/>
          <w:sz w:val="22"/>
          <w:szCs w:val="22"/>
          <w:lang w:eastAsia="en-US"/>
        </w:rPr>
        <w:t>AHA/ASA recommends that physicians document the specific reasons for exception in patients’ medical records for purposes of optimal patient management and audit-readiness. AHA/ASA also advocates for the systematic review and analysis of each physician’s exceptions data to identify practice patterns and opportunities for quality improvement.</w:t>
      </w:r>
    </w:p>
    <w:p w14:paraId="0CABCFE8" w14:textId="41679180" w:rsidR="007422FD" w:rsidRDefault="007422FD" w:rsidP="00093E5C">
      <w:pPr>
        <w:autoSpaceDE w:val="0"/>
        <w:autoSpaceDN w:val="0"/>
        <w:adjustRightInd w:val="0"/>
        <w:spacing w:after="0" w:line="240" w:lineRule="auto"/>
        <w:contextualSpacing/>
        <w:rPr>
          <w:rFonts w:cstheme="minorHAnsi"/>
          <w:bCs/>
        </w:rPr>
      </w:pPr>
    </w:p>
    <w:p w14:paraId="162431EC" w14:textId="77777777" w:rsidR="00563EBA" w:rsidRPr="00913912" w:rsidRDefault="00563EBA" w:rsidP="00563EBA">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4BA9F0EE" w14:textId="04D909CD" w:rsidR="00EF5236" w:rsidRPr="00EF5236" w:rsidRDefault="00EF5236" w:rsidP="00EF5236">
      <w:pPr>
        <w:autoSpaceDE w:val="0"/>
        <w:autoSpaceDN w:val="0"/>
        <w:adjustRightInd w:val="0"/>
        <w:spacing w:after="0" w:line="240" w:lineRule="auto"/>
        <w:contextualSpacing/>
        <w:rPr>
          <w:rFonts w:cstheme="minorHAnsi"/>
          <w:bCs/>
          <w:color w:val="C00000"/>
        </w:rPr>
      </w:pPr>
      <w:r w:rsidRPr="00EF5236">
        <w:rPr>
          <w:rFonts w:cstheme="minorHAnsi"/>
          <w:bCs/>
          <w:color w:val="C00000"/>
        </w:rPr>
        <w:t>The AHA</w:t>
      </w:r>
      <w:r w:rsidR="0093421B">
        <w:rPr>
          <w:rFonts w:cstheme="minorHAnsi"/>
          <w:bCs/>
          <w:color w:val="C00000"/>
        </w:rPr>
        <w:t>/ASA</w:t>
      </w:r>
      <w:r w:rsidRPr="00EF5236">
        <w:rPr>
          <w:rFonts w:cstheme="minorHAnsi"/>
          <w:bCs/>
          <w:color w:val="C00000"/>
        </w:rPr>
        <w:t xml:space="preserve"> follows the PCPI methodology in distinguishing between denominator exceptions and denominator exclusions. </w:t>
      </w:r>
    </w:p>
    <w:p w14:paraId="518CAB9C" w14:textId="77777777" w:rsidR="00EF5236" w:rsidRPr="00EF5236" w:rsidRDefault="00EF5236" w:rsidP="00EF5236">
      <w:pPr>
        <w:autoSpaceDE w:val="0"/>
        <w:autoSpaceDN w:val="0"/>
        <w:adjustRightInd w:val="0"/>
        <w:spacing w:after="0" w:line="240" w:lineRule="auto"/>
        <w:contextualSpacing/>
        <w:rPr>
          <w:rFonts w:cstheme="minorHAnsi"/>
          <w:bCs/>
          <w:color w:val="C00000"/>
        </w:rPr>
      </w:pPr>
    </w:p>
    <w:p w14:paraId="1CA04EA6" w14:textId="77777777" w:rsidR="00EF5236" w:rsidRPr="00EF5236" w:rsidRDefault="00EF5236" w:rsidP="00EF5236">
      <w:pPr>
        <w:autoSpaceDE w:val="0"/>
        <w:autoSpaceDN w:val="0"/>
        <w:adjustRightInd w:val="0"/>
        <w:spacing w:after="0" w:line="240" w:lineRule="auto"/>
        <w:contextualSpacing/>
        <w:rPr>
          <w:rFonts w:cstheme="minorHAnsi"/>
          <w:bCs/>
          <w:color w:val="C00000"/>
        </w:rPr>
      </w:pPr>
      <w:r w:rsidRPr="00EF5236">
        <w:rPr>
          <w:rFonts w:cstheme="minorHAnsi"/>
          <w:bCs/>
          <w:color w:val="C00000"/>
        </w:rPr>
        <w:t>Denominator exclusions arise when the clinical action indicated in the numerator is not appropriate for a particular group of patients who otherwise meet the denominator criteria. These are absolute and would be removed from the denominator of a measure in order to determine the eligible population. Exclusions are included in the measure specifications.</w:t>
      </w:r>
    </w:p>
    <w:p w14:paraId="4CF5FB03" w14:textId="77777777" w:rsidR="00EF5236" w:rsidRPr="00EF5236" w:rsidRDefault="00EF5236" w:rsidP="00EF5236">
      <w:pPr>
        <w:autoSpaceDE w:val="0"/>
        <w:autoSpaceDN w:val="0"/>
        <w:adjustRightInd w:val="0"/>
        <w:spacing w:after="0" w:line="240" w:lineRule="auto"/>
        <w:contextualSpacing/>
        <w:rPr>
          <w:rFonts w:cstheme="minorHAnsi"/>
          <w:bCs/>
          <w:color w:val="C00000"/>
        </w:rPr>
      </w:pPr>
    </w:p>
    <w:p w14:paraId="13AB9196" w14:textId="06B1A28A" w:rsidR="00EF5236" w:rsidRPr="00EF5236" w:rsidRDefault="00EF5236" w:rsidP="00EF5236">
      <w:pPr>
        <w:autoSpaceDE w:val="0"/>
        <w:autoSpaceDN w:val="0"/>
        <w:adjustRightInd w:val="0"/>
        <w:spacing w:after="0" w:line="240" w:lineRule="auto"/>
        <w:contextualSpacing/>
        <w:rPr>
          <w:rFonts w:cstheme="minorHAnsi"/>
          <w:bCs/>
          <w:color w:val="C00000"/>
        </w:rPr>
      </w:pPr>
      <w:r w:rsidRPr="00EF5236">
        <w:rPr>
          <w:rFonts w:cstheme="minorHAnsi"/>
          <w:bCs/>
          <w:color w:val="C00000"/>
        </w:rPr>
        <w:t xml:space="preserve">Denominator exceptions are used to remove a patient from the denominator when the patient does not receive the action required in the numerator AND that action would not be appropriate due to a patient-specific reason(s). The patient would otherwise meet the denominator criteria. Exceptions are not absolute and are based on clinical judgment or individual patient characteristics or preferences. The </w:t>
      </w:r>
      <w:r w:rsidRPr="00EF5236">
        <w:rPr>
          <w:rFonts w:cstheme="minorHAnsi"/>
          <w:bCs/>
          <w:color w:val="C00000"/>
        </w:rPr>
        <w:lastRenderedPageBreak/>
        <w:t xml:space="preserve">PCPI methodology includes two categories of exceptions for which a patient may be removed from the denominator of an individual measure: 1) medical OR 2) patient or non-medical reasons. These exception categories are not uniformly relevant across all measures. The denominator exception language may include specific examples of instances that may constitute an exception, which are intended to serve as a guide to </w:t>
      </w:r>
      <w:r w:rsidR="00901121">
        <w:rPr>
          <w:rFonts w:cstheme="minorHAnsi"/>
          <w:bCs/>
          <w:color w:val="C00000"/>
        </w:rPr>
        <w:t>hospitals</w:t>
      </w:r>
      <w:r w:rsidRPr="00EF5236">
        <w:rPr>
          <w:rFonts w:cstheme="minorHAnsi"/>
          <w:bCs/>
          <w:color w:val="C00000"/>
        </w:rPr>
        <w:t xml:space="preserve">. For measure 1952, Time to Intravenous Thrombolytic Therapy, the exception is patients who received IV alteplase greater than 60 minutes after arrival and have a documented Eligibility or Medical Reason for delay in treatment. For example, </w:t>
      </w:r>
      <w:r w:rsidR="000F2623">
        <w:rPr>
          <w:rFonts w:cstheme="minorHAnsi"/>
          <w:bCs/>
          <w:color w:val="C00000"/>
        </w:rPr>
        <w:t>E</w:t>
      </w:r>
      <w:r w:rsidRPr="00EF5236">
        <w:rPr>
          <w:rFonts w:cstheme="minorHAnsi"/>
          <w:bCs/>
          <w:color w:val="C00000"/>
        </w:rPr>
        <w:t>ligibility reasons include social/religious, initial refusal, and care-team unable to determine eligibility. Medical reasons include hypertension requiring aggressive control with IV medications, further diagnostic evaluation to confirm stroke for patients with hypoglycemia (blood glucose &lt; 50), seizures, or major metabolic disorders, and management of concomitant emergent/acute conditions such as cardiopulmonary arrest, respiratory failure (requiring intubation).</w:t>
      </w:r>
    </w:p>
    <w:p w14:paraId="37FCE5C2" w14:textId="77777777" w:rsidR="00EF5236" w:rsidRPr="00EF5236" w:rsidRDefault="00EF5236" w:rsidP="00EF5236">
      <w:pPr>
        <w:autoSpaceDE w:val="0"/>
        <w:autoSpaceDN w:val="0"/>
        <w:adjustRightInd w:val="0"/>
        <w:spacing w:after="0" w:line="240" w:lineRule="auto"/>
        <w:contextualSpacing/>
        <w:rPr>
          <w:rFonts w:cstheme="minorHAnsi"/>
          <w:bCs/>
          <w:color w:val="C00000"/>
        </w:rPr>
      </w:pPr>
    </w:p>
    <w:p w14:paraId="4C51DC86" w14:textId="45501181" w:rsidR="005F3671" w:rsidRDefault="00EF5236" w:rsidP="00EF5236">
      <w:pPr>
        <w:autoSpaceDE w:val="0"/>
        <w:autoSpaceDN w:val="0"/>
        <w:adjustRightInd w:val="0"/>
        <w:spacing w:after="0" w:line="240" w:lineRule="auto"/>
        <w:contextualSpacing/>
        <w:rPr>
          <w:rFonts w:cstheme="minorHAnsi"/>
          <w:bCs/>
        </w:rPr>
      </w:pPr>
      <w:r w:rsidRPr="00EF5236">
        <w:rPr>
          <w:rFonts w:cstheme="minorHAnsi"/>
          <w:bCs/>
          <w:color w:val="C00000"/>
        </w:rPr>
        <w:t>Although this methodology does not require the external reporting of more detailed exception data, the AHA</w:t>
      </w:r>
      <w:r w:rsidR="0093421B">
        <w:rPr>
          <w:rFonts w:cstheme="minorHAnsi"/>
          <w:bCs/>
          <w:color w:val="C00000"/>
        </w:rPr>
        <w:t>/ASA</w:t>
      </w:r>
      <w:r w:rsidRPr="00EF5236">
        <w:rPr>
          <w:rFonts w:cstheme="minorHAnsi"/>
          <w:bCs/>
          <w:color w:val="C00000"/>
        </w:rPr>
        <w:t xml:space="preserve"> recommends that </w:t>
      </w:r>
      <w:r w:rsidR="00901121">
        <w:rPr>
          <w:rFonts w:cstheme="minorHAnsi"/>
          <w:bCs/>
          <w:color w:val="C00000"/>
        </w:rPr>
        <w:t>hospitals</w:t>
      </w:r>
      <w:r w:rsidR="00901121" w:rsidRPr="00EF5236">
        <w:rPr>
          <w:rFonts w:cstheme="minorHAnsi"/>
          <w:bCs/>
          <w:color w:val="C00000"/>
        </w:rPr>
        <w:t xml:space="preserve"> </w:t>
      </w:r>
      <w:r w:rsidRPr="00EF5236">
        <w:rPr>
          <w:rFonts w:cstheme="minorHAnsi"/>
          <w:bCs/>
          <w:color w:val="C00000"/>
        </w:rPr>
        <w:t xml:space="preserve">document the specific reasons for exception in patients’ medical records for purposes of optimal patient management and audit-readiness. The AHA/ASA also advocates for the systematic review and analysis of each </w:t>
      </w:r>
      <w:r w:rsidR="00901121">
        <w:rPr>
          <w:rFonts w:cstheme="minorHAnsi"/>
          <w:bCs/>
          <w:color w:val="C00000"/>
        </w:rPr>
        <w:t>hospital’s</w:t>
      </w:r>
      <w:r w:rsidR="00901121" w:rsidRPr="00EF5236">
        <w:rPr>
          <w:rFonts w:cstheme="minorHAnsi"/>
          <w:bCs/>
          <w:color w:val="C00000"/>
        </w:rPr>
        <w:t xml:space="preserve"> </w:t>
      </w:r>
      <w:r w:rsidRPr="00EF5236">
        <w:rPr>
          <w:rFonts w:cstheme="minorHAnsi"/>
          <w:bCs/>
          <w:color w:val="C00000"/>
        </w:rPr>
        <w:t>exceptions data to identify practice patterns and opportunities for quality improvement.</w:t>
      </w:r>
    </w:p>
    <w:p w14:paraId="7766FD54" w14:textId="77777777" w:rsidR="005F3671" w:rsidRDefault="005F3671" w:rsidP="00093E5C">
      <w:pPr>
        <w:spacing w:line="240" w:lineRule="auto"/>
        <w:contextualSpacing/>
        <w:rPr>
          <w:color w:val="C00000"/>
        </w:rPr>
      </w:pPr>
      <w:bookmarkStart w:id="28" w:name="_Hlk533064047"/>
    </w:p>
    <w:bookmarkEnd w:id="28"/>
    <w:p w14:paraId="5DE33C48" w14:textId="77777777" w:rsidR="00F519D5" w:rsidRPr="00A25024" w:rsidRDefault="00F519D5"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29" w:name="section2b4"/>
      <w:bookmarkEnd w:id="29"/>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09B94F90" w:rsidR="00033038" w:rsidRPr="005232D6" w:rsidRDefault="0046486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F519D5">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46486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46486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46486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8B019B8"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040DAD02" w14:textId="216FCB39"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5D58F25F" w14:textId="48D661B6" w:rsidR="00B45104" w:rsidRDefault="00B45104" w:rsidP="00F519D5">
      <w:pPr>
        <w:autoSpaceDE w:val="0"/>
        <w:autoSpaceDN w:val="0"/>
        <w:adjustRightInd w:val="0"/>
        <w:spacing w:after="0" w:line="240" w:lineRule="auto"/>
        <w:rPr>
          <w:rFonts w:cstheme="minorHAnsi"/>
          <w:bCs/>
          <w:color w:val="0000FF"/>
        </w:rPr>
      </w:pPr>
    </w:p>
    <w:p w14:paraId="40A1A7F2" w14:textId="77777777" w:rsidR="00563EBA" w:rsidRPr="00913912" w:rsidRDefault="00563EBA" w:rsidP="00563EBA">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8AD72CE" w14:textId="77777777" w:rsidR="00B45104" w:rsidRPr="00B45104" w:rsidRDefault="00B45104" w:rsidP="00B45104">
      <w:pPr>
        <w:autoSpaceDE w:val="0"/>
        <w:autoSpaceDN w:val="0"/>
        <w:adjustRightInd w:val="0"/>
        <w:spacing w:after="0" w:line="240" w:lineRule="auto"/>
        <w:rPr>
          <w:rFonts w:cstheme="minorHAnsi"/>
          <w:bCs/>
          <w:color w:val="C00000"/>
        </w:rPr>
      </w:pPr>
      <w:r w:rsidRPr="00B45104">
        <w:rPr>
          <w:rFonts w:cstheme="minorHAnsi"/>
          <w:bCs/>
          <w:color w:val="C00000"/>
        </w:rPr>
        <w:t>Not applicable</w:t>
      </w:r>
    </w:p>
    <w:p w14:paraId="0A1E352E" w14:textId="77777777" w:rsidR="00AF2D68" w:rsidRDefault="00AF2D68" w:rsidP="009D3882">
      <w:pPr>
        <w:rPr>
          <w:rFonts w:cs="Calibri"/>
          <w:b/>
          <w:bCs/>
        </w:rPr>
      </w:pPr>
    </w:p>
    <w:p w14:paraId="53D74DCD" w14:textId="1B316358" w:rsidR="00B21D39" w:rsidRPr="000A40A3" w:rsidRDefault="009C7513" w:rsidP="000A40A3">
      <w:pPr>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7E122875"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588A0350" w14:textId="76D7819B"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417514E6" w14:textId="77777777" w:rsidR="00563EBA" w:rsidRDefault="00563EBA" w:rsidP="00563EBA">
      <w:pPr>
        <w:autoSpaceDE w:val="0"/>
        <w:autoSpaceDN w:val="0"/>
        <w:adjustRightInd w:val="0"/>
        <w:spacing w:after="0" w:line="240" w:lineRule="auto"/>
        <w:rPr>
          <w:b/>
          <w:bCs/>
          <w:color w:val="C00000"/>
          <w:szCs w:val="20"/>
          <w:u w:val="single"/>
        </w:rPr>
      </w:pPr>
    </w:p>
    <w:p w14:paraId="767DC62C" w14:textId="73B9FEE9" w:rsidR="00563EBA" w:rsidRPr="00913912" w:rsidRDefault="00563EBA" w:rsidP="00563EBA">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B20301D" w14:textId="2BD2EB9E" w:rsidR="00B45104" w:rsidRPr="009D3882" w:rsidRDefault="00B45104" w:rsidP="009D3882">
      <w:pPr>
        <w:rPr>
          <w:rFonts w:cstheme="minorHAnsi"/>
          <w:b/>
          <w:bCs/>
          <w:sz w:val="14"/>
        </w:rPr>
      </w:pPr>
      <w:r w:rsidRPr="00B45104">
        <w:rPr>
          <w:rFonts w:cstheme="minorHAnsi"/>
          <w:bCs/>
          <w:color w:val="C00000"/>
        </w:rPr>
        <w:lastRenderedPageBreak/>
        <w:t>Not applicable</w:t>
      </w:r>
    </w:p>
    <w:p w14:paraId="7D63AAB0" w14:textId="73844F50" w:rsidR="00B45104" w:rsidRDefault="009C7513" w:rsidP="000A40A3">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74F3954F"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7A1C14D1" w14:textId="19A70BB0"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1915F31B" w14:textId="28759212" w:rsidR="006512E1" w:rsidRDefault="006512E1" w:rsidP="00F519D5">
      <w:pPr>
        <w:autoSpaceDE w:val="0"/>
        <w:autoSpaceDN w:val="0"/>
        <w:adjustRightInd w:val="0"/>
        <w:spacing w:after="0" w:line="240" w:lineRule="auto"/>
        <w:rPr>
          <w:rFonts w:cstheme="minorHAnsi"/>
          <w:bCs/>
          <w:color w:val="C00000"/>
        </w:rPr>
      </w:pPr>
    </w:p>
    <w:p w14:paraId="09D7A74C"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CABCFF6" w14:textId="050B2EFA" w:rsidR="00001D73" w:rsidRPr="00F519D5" w:rsidRDefault="00B45104" w:rsidP="00F519D5">
      <w:pPr>
        <w:autoSpaceDE w:val="0"/>
        <w:autoSpaceDN w:val="0"/>
        <w:adjustRightInd w:val="0"/>
        <w:spacing w:after="0" w:line="240" w:lineRule="auto"/>
        <w:rPr>
          <w:rFonts w:cstheme="minorHAnsi"/>
          <w:bCs/>
          <w:color w:val="0000FF"/>
        </w:rPr>
      </w:pPr>
      <w:r w:rsidRPr="00B45104">
        <w:rPr>
          <w:rFonts w:cstheme="minorHAnsi"/>
          <w:bCs/>
          <w:color w:val="C00000"/>
        </w:rPr>
        <w:t>Not applicable</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46486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46486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46486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62A2FA24" w14:textId="77777777" w:rsidR="00785042" w:rsidRDefault="00785042" w:rsidP="00785042">
      <w:pPr>
        <w:autoSpaceDE w:val="0"/>
        <w:autoSpaceDN w:val="0"/>
        <w:adjustRightInd w:val="0"/>
        <w:spacing w:after="0" w:line="240" w:lineRule="auto"/>
        <w:rPr>
          <w:b/>
          <w:bCs/>
          <w:color w:val="C00000"/>
          <w:szCs w:val="20"/>
          <w:u w:val="single"/>
        </w:rPr>
      </w:pPr>
    </w:p>
    <w:p w14:paraId="13D03121" w14:textId="34F97FA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9081A5B" w14:textId="0DCC6F34" w:rsidR="00173CBE" w:rsidRPr="00F519D5" w:rsidRDefault="00173CBE" w:rsidP="00173CBE">
      <w:pPr>
        <w:autoSpaceDE w:val="0"/>
        <w:autoSpaceDN w:val="0"/>
        <w:adjustRightInd w:val="0"/>
        <w:spacing w:after="0" w:line="240" w:lineRule="auto"/>
        <w:rPr>
          <w:rFonts w:cstheme="minorHAnsi"/>
          <w:bCs/>
          <w:color w:val="0000FF"/>
        </w:rPr>
      </w:pPr>
      <w:r w:rsidRPr="00B45104">
        <w:rPr>
          <w:rFonts w:cstheme="minorHAnsi"/>
          <w:bCs/>
          <w:color w:val="C00000"/>
        </w:rPr>
        <w:t>Not applicable</w:t>
      </w:r>
      <w:r w:rsidRPr="00A25024">
        <w:rPr>
          <w:rFonts w:cstheme="minorHAnsi"/>
          <w:bCs/>
        </w:rPr>
        <w:br/>
      </w:r>
    </w:p>
    <w:p w14:paraId="7C5644B4" w14:textId="77777777" w:rsidR="00275563" w:rsidRDefault="00275563" w:rsidP="00001D73">
      <w:pPr>
        <w:autoSpaceDE w:val="0"/>
        <w:autoSpaceDN w:val="0"/>
        <w:adjustRightInd w:val="0"/>
        <w:spacing w:after="0" w:line="240" w:lineRule="auto"/>
        <w:rPr>
          <w:rFonts w:cstheme="minorHAnsi"/>
          <w:b/>
          <w:bCs/>
        </w:rPr>
      </w:pPr>
    </w:p>
    <w:p w14:paraId="3E7F1E6B" w14:textId="012FA8B2" w:rsidR="00F519D5" w:rsidRPr="000A40A3"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3FB3F98D"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37A22A5D" w14:textId="13519358"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628A50C8" w14:textId="77777777" w:rsidR="00785042" w:rsidRDefault="00785042" w:rsidP="00785042">
      <w:pPr>
        <w:autoSpaceDE w:val="0"/>
        <w:autoSpaceDN w:val="0"/>
        <w:adjustRightInd w:val="0"/>
        <w:spacing w:after="0" w:line="240" w:lineRule="auto"/>
        <w:rPr>
          <w:b/>
          <w:bCs/>
          <w:color w:val="C00000"/>
          <w:szCs w:val="20"/>
          <w:u w:val="single"/>
        </w:rPr>
      </w:pPr>
    </w:p>
    <w:p w14:paraId="21631411" w14:textId="7DFCB3CA"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3049975E" w14:textId="2F331112" w:rsidR="00B45104" w:rsidRPr="00F519D5" w:rsidRDefault="00B45104" w:rsidP="00001D73">
      <w:pPr>
        <w:autoSpaceDE w:val="0"/>
        <w:autoSpaceDN w:val="0"/>
        <w:adjustRightInd w:val="0"/>
        <w:spacing w:after="0" w:line="240" w:lineRule="auto"/>
        <w:rPr>
          <w:rFonts w:cstheme="minorHAnsi"/>
          <w:bCs/>
          <w:color w:val="0000FF"/>
        </w:rPr>
      </w:pPr>
      <w:r w:rsidRPr="00B45104">
        <w:rPr>
          <w:rFonts w:cstheme="minorHAnsi"/>
          <w:bCs/>
          <w:color w:val="C00000"/>
        </w:rPr>
        <w:t>Not applicable</w:t>
      </w:r>
    </w:p>
    <w:p w14:paraId="0AE1CE5C" w14:textId="77777777" w:rsidR="00F519D5" w:rsidRDefault="00F519D5"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387E759C"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5BBF751D" w14:textId="2A90B5B6"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5BE3A4E8" w14:textId="77777777" w:rsidR="006512E1" w:rsidRDefault="006512E1" w:rsidP="00001D73">
      <w:pPr>
        <w:autoSpaceDE w:val="0"/>
        <w:autoSpaceDN w:val="0"/>
        <w:adjustRightInd w:val="0"/>
        <w:spacing w:after="0" w:line="240" w:lineRule="auto"/>
        <w:rPr>
          <w:rFonts w:cstheme="minorHAnsi"/>
          <w:bCs/>
          <w:color w:val="C00000"/>
        </w:rPr>
      </w:pPr>
    </w:p>
    <w:p w14:paraId="1D4FDFED"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2BC86D51" w14:textId="6F49E0FF" w:rsidR="00B45104" w:rsidRDefault="00B45104" w:rsidP="00001D73">
      <w:pPr>
        <w:autoSpaceDE w:val="0"/>
        <w:autoSpaceDN w:val="0"/>
        <w:adjustRightInd w:val="0"/>
        <w:spacing w:after="0" w:line="240" w:lineRule="auto"/>
        <w:rPr>
          <w:rFonts w:cstheme="minorHAnsi"/>
          <w:b/>
          <w:bCs/>
        </w:rPr>
      </w:pPr>
      <w:r w:rsidRPr="00B45104">
        <w:rPr>
          <w:rFonts w:cstheme="minorHAnsi"/>
          <w:bCs/>
          <w:color w:val="C00000"/>
        </w:rPr>
        <w:t>Not applicable</w:t>
      </w:r>
    </w:p>
    <w:p w14:paraId="54F7A741" w14:textId="77777777" w:rsidR="00F519D5" w:rsidRPr="00001D73" w:rsidRDefault="00F519D5" w:rsidP="00001D73">
      <w:pPr>
        <w:autoSpaceDE w:val="0"/>
        <w:autoSpaceDN w:val="0"/>
        <w:adjustRightInd w:val="0"/>
        <w:spacing w:after="0" w:line="240" w:lineRule="auto"/>
        <w:rPr>
          <w:rFonts w:cstheme="minorHAnsi"/>
          <w:b/>
          <w:bCs/>
        </w:rPr>
      </w:pPr>
    </w:p>
    <w:p w14:paraId="103989B2" w14:textId="768E8AA9" w:rsidR="00F519D5" w:rsidRDefault="009C7513" w:rsidP="005B7CEF">
      <w:pPr>
        <w:autoSpaceDE w:val="0"/>
        <w:autoSpaceDN w:val="0"/>
        <w:adjustRightInd w:val="0"/>
        <w:spacing w:after="0" w:line="240" w:lineRule="auto"/>
        <w:rPr>
          <w:rFonts w:cstheme="minorHAnsi"/>
          <w:bCs/>
          <w:color w:val="0000FF"/>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7E2168D0" w14:textId="26376FF0"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7E582A24" w14:textId="6672B12B"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lastRenderedPageBreak/>
        <w:t>Not applicable</w:t>
      </w:r>
    </w:p>
    <w:p w14:paraId="0BBEC318" w14:textId="3324FF09" w:rsidR="00B45104" w:rsidRDefault="00B45104" w:rsidP="00092566">
      <w:pPr>
        <w:autoSpaceDE w:val="0"/>
        <w:autoSpaceDN w:val="0"/>
        <w:adjustRightInd w:val="0"/>
        <w:spacing w:after="0" w:line="240" w:lineRule="auto"/>
        <w:rPr>
          <w:rFonts w:cstheme="minorHAnsi"/>
          <w:bCs/>
        </w:rPr>
      </w:pPr>
    </w:p>
    <w:p w14:paraId="392D3607"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2D58C793" w14:textId="1C4E5BC5" w:rsidR="00B45104" w:rsidRDefault="00B45104" w:rsidP="00092566">
      <w:pPr>
        <w:autoSpaceDE w:val="0"/>
        <w:autoSpaceDN w:val="0"/>
        <w:adjustRightInd w:val="0"/>
        <w:spacing w:after="0" w:line="240" w:lineRule="auto"/>
        <w:rPr>
          <w:rFonts w:cstheme="minorHAnsi"/>
          <w:bCs/>
        </w:rPr>
      </w:pPr>
      <w:r w:rsidRPr="00B45104">
        <w:rPr>
          <w:rFonts w:cstheme="minorHAnsi"/>
          <w:bCs/>
          <w:color w:val="C00000"/>
        </w:rPr>
        <w:t>Not applicable</w:t>
      </w:r>
    </w:p>
    <w:p w14:paraId="3E173194" w14:textId="77777777" w:rsidR="00F519D5" w:rsidRPr="00A25024" w:rsidRDefault="00F519D5"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w:t>
      </w:r>
      <w:r w:rsidR="00092566" w:rsidRPr="005B7CEF">
        <w:rPr>
          <w:rFonts w:cstheme="minorHAnsi"/>
          <w:bCs/>
          <w:i/>
        </w:rPr>
        <w:t>characteristics (case mix)</w:t>
      </w:r>
      <w:r w:rsidRPr="005B7CEF">
        <w:rPr>
          <w:rFonts w:cstheme="minorHAnsi"/>
          <w:bCs/>
          <w:i/>
        </w:rPr>
        <w:t xml:space="preserve"> below</w:t>
      </w:r>
      <w:r w:rsidRPr="005B7CEF">
        <w:rPr>
          <w:rFonts w:cstheme="minorHAnsi"/>
          <w:bCs/>
        </w:rPr>
        <w:t>.</w:t>
      </w:r>
      <w:r w:rsidR="00092566" w:rsidRPr="005B7CEF">
        <w:rPr>
          <w:rFonts w:cstheme="minorHAnsi"/>
          <w:bCs/>
        </w:rPr>
        <w:br/>
      </w:r>
      <w:r w:rsidR="001F7A20" w:rsidRPr="005B7CEF">
        <w:rPr>
          <w:rFonts w:cstheme="minorHAnsi"/>
          <w:b/>
          <w:bCs/>
          <w:i/>
        </w:rPr>
        <w:t>If</w:t>
      </w:r>
      <w:r w:rsidR="00743E46" w:rsidRPr="005B7CEF">
        <w:rPr>
          <w:rFonts w:cstheme="minorHAnsi"/>
          <w:b/>
          <w:bCs/>
          <w:i/>
        </w:rPr>
        <w:t xml:space="preserve"> stratified, skip to </w:t>
      </w:r>
      <w:hyperlink w:anchor="question2b49" w:history="1">
        <w:r w:rsidR="009C7513" w:rsidRPr="005B7CEF">
          <w:rPr>
            <w:rStyle w:val="Hyperlink"/>
            <w:rFonts w:cstheme="minorHAnsi"/>
            <w:b/>
            <w:bCs/>
            <w:i/>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6BAAF7EB" w14:textId="77777777" w:rsidR="00F41F6C" w:rsidRPr="00913912" w:rsidRDefault="00743E46" w:rsidP="00F41F6C">
      <w:pPr>
        <w:autoSpaceDE w:val="0"/>
        <w:autoSpaceDN w:val="0"/>
        <w:adjustRightInd w:val="0"/>
        <w:spacing w:after="0" w:line="240" w:lineRule="auto"/>
        <w:rPr>
          <w:rFonts w:cstheme="minorHAnsi"/>
          <w:b/>
          <w:color w:val="0000FF"/>
          <w:u w:val="single"/>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3AF5505E" w14:textId="75DC652B"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0CABCFFD" w14:textId="167E6D4F" w:rsidR="00001D73" w:rsidRDefault="00001D73" w:rsidP="00092566">
      <w:pPr>
        <w:autoSpaceDE w:val="0"/>
        <w:autoSpaceDN w:val="0"/>
        <w:adjustRightInd w:val="0"/>
        <w:spacing w:after="0" w:line="240" w:lineRule="auto"/>
        <w:rPr>
          <w:rFonts w:cstheme="minorHAnsi"/>
          <w:b/>
          <w:bCs/>
        </w:rPr>
      </w:pPr>
    </w:p>
    <w:p w14:paraId="694D717E"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4B9A5917" w14:textId="77777777"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004BE1D8" w14:textId="77777777" w:rsidR="00B21D39" w:rsidRDefault="00B21D39" w:rsidP="00092566">
      <w:pPr>
        <w:autoSpaceDE w:val="0"/>
        <w:autoSpaceDN w:val="0"/>
        <w:adjustRightInd w:val="0"/>
        <w:spacing w:after="0" w:line="240" w:lineRule="auto"/>
        <w:rPr>
          <w:rFonts w:cstheme="minorHAnsi"/>
          <w:b/>
          <w:bCs/>
        </w:rPr>
      </w:pPr>
    </w:p>
    <w:p w14:paraId="7D3F9004"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7282331A" w14:textId="18F5F1E7"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0CABCFFE" w14:textId="2B62971C" w:rsidR="00001D73" w:rsidRDefault="00001D73" w:rsidP="00092566">
      <w:pPr>
        <w:autoSpaceDE w:val="0"/>
        <w:autoSpaceDN w:val="0"/>
        <w:adjustRightInd w:val="0"/>
        <w:spacing w:after="0" w:line="240" w:lineRule="auto"/>
        <w:rPr>
          <w:rFonts w:cstheme="minorHAnsi"/>
          <w:b/>
          <w:bCs/>
        </w:rPr>
      </w:pPr>
    </w:p>
    <w:p w14:paraId="73B0663E"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EE6442A" w14:textId="589EB30E"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77A66CE2" w14:textId="77777777" w:rsidR="00F519D5" w:rsidRDefault="00F519D5" w:rsidP="00092566">
      <w:pPr>
        <w:autoSpaceDE w:val="0"/>
        <w:autoSpaceDN w:val="0"/>
        <w:adjustRightInd w:val="0"/>
        <w:spacing w:after="0" w:line="240" w:lineRule="auto"/>
        <w:rPr>
          <w:rFonts w:cstheme="minorHAnsi"/>
          <w:b/>
          <w:bCs/>
        </w:rPr>
      </w:pPr>
    </w:p>
    <w:p w14:paraId="4BC7AF8B"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06E958BD" w14:textId="0A84D26E"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0CABCFFF" w14:textId="4F91AF79" w:rsidR="00743E46" w:rsidRDefault="00743E46" w:rsidP="00092566">
      <w:pPr>
        <w:autoSpaceDE w:val="0"/>
        <w:autoSpaceDN w:val="0"/>
        <w:adjustRightInd w:val="0"/>
        <w:spacing w:after="0" w:line="240" w:lineRule="auto"/>
        <w:rPr>
          <w:rFonts w:cstheme="minorHAnsi"/>
          <w:b/>
        </w:rPr>
      </w:pPr>
    </w:p>
    <w:p w14:paraId="6FC32619"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47239D7" w14:textId="514F3B21"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4C0EDD1A" w14:textId="77777777" w:rsidR="00F519D5" w:rsidRDefault="00F519D5" w:rsidP="00092566">
      <w:pPr>
        <w:autoSpaceDE w:val="0"/>
        <w:autoSpaceDN w:val="0"/>
        <w:adjustRightInd w:val="0"/>
        <w:spacing w:after="0" w:line="240" w:lineRule="auto"/>
        <w:rPr>
          <w:rFonts w:cstheme="minorHAnsi"/>
          <w:b/>
        </w:rPr>
      </w:pPr>
    </w:p>
    <w:p w14:paraId="76612CAA" w14:textId="5D6B6B21" w:rsidR="00F41F6C" w:rsidRDefault="009C7513" w:rsidP="006512E1">
      <w:pPr>
        <w:autoSpaceDE w:val="0"/>
        <w:autoSpaceDN w:val="0"/>
        <w:adjustRightInd w:val="0"/>
        <w:spacing w:after="0" w:line="240" w:lineRule="auto"/>
        <w:rPr>
          <w:rFonts w:cstheme="minorHAnsi"/>
          <w:bCs/>
          <w:color w:val="0000FF"/>
        </w:rPr>
      </w:pPr>
      <w:bookmarkStart w:id="30" w:name="question2b49"/>
      <w:bookmarkEnd w:id="30"/>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8FB77E9"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32745F55" w14:textId="46A656EA"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56B11F88" w14:textId="77777777" w:rsidR="005B7CEF" w:rsidRDefault="005B7CEF" w:rsidP="005B7CEF">
      <w:pPr>
        <w:autoSpaceDE w:val="0"/>
        <w:autoSpaceDN w:val="0"/>
        <w:adjustRightInd w:val="0"/>
        <w:spacing w:after="0" w:line="240" w:lineRule="auto"/>
        <w:rPr>
          <w:rFonts w:cstheme="minorHAnsi"/>
          <w:bCs/>
        </w:rPr>
      </w:pPr>
    </w:p>
    <w:p w14:paraId="3B9F5507"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5C41C306" w14:textId="2C998724" w:rsidR="005B7CEF" w:rsidRDefault="005B7CEF" w:rsidP="005B7CEF">
      <w:pPr>
        <w:autoSpaceDE w:val="0"/>
        <w:autoSpaceDN w:val="0"/>
        <w:adjustRightInd w:val="0"/>
        <w:spacing w:after="0" w:line="240" w:lineRule="auto"/>
        <w:rPr>
          <w:rFonts w:cstheme="minorHAnsi"/>
          <w:bCs/>
          <w:color w:val="C00000"/>
        </w:rPr>
      </w:pPr>
      <w:r w:rsidRPr="00B45104">
        <w:rPr>
          <w:rFonts w:cstheme="minorHAnsi"/>
          <w:bCs/>
          <w:color w:val="C00000"/>
        </w:rPr>
        <w:t>Not applicable</w:t>
      </w:r>
    </w:p>
    <w:p w14:paraId="31E19A89" w14:textId="77777777" w:rsidR="005B7CEF" w:rsidRPr="00001D73" w:rsidRDefault="005B7CEF" w:rsidP="005B7CEF">
      <w:pPr>
        <w:autoSpaceDE w:val="0"/>
        <w:autoSpaceDN w:val="0"/>
        <w:adjustRightInd w:val="0"/>
        <w:spacing w:after="0" w:line="240" w:lineRule="auto"/>
        <w:rPr>
          <w:rFonts w:cstheme="minorHAnsi"/>
          <w:b/>
          <w:bCs/>
        </w:rPr>
      </w:pPr>
    </w:p>
    <w:p w14:paraId="7D074890"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6B448D07" w14:textId="3233ECC1"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0CABD002" w14:textId="35305BFC" w:rsidR="00092566" w:rsidRPr="00A25024" w:rsidRDefault="00092566" w:rsidP="00092566">
      <w:pPr>
        <w:autoSpaceDE w:val="0"/>
        <w:autoSpaceDN w:val="0"/>
        <w:adjustRightInd w:val="0"/>
        <w:spacing w:after="0" w:line="240" w:lineRule="auto"/>
        <w:rPr>
          <w:rFonts w:cstheme="minorHAnsi"/>
          <w:bCs/>
        </w:rPr>
      </w:pPr>
    </w:p>
    <w:p w14:paraId="51C2C6A0"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76284D66" w14:textId="6A8DBF4A"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40385084" w14:textId="77777777" w:rsidR="00F519D5" w:rsidRPr="00A25024" w:rsidRDefault="00F519D5"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sidRPr="005B7CEF">
        <w:rPr>
          <w:rFonts w:cstheme="minorHAnsi"/>
          <w:b/>
        </w:rPr>
        <w:lastRenderedPageBreak/>
        <w:t>2b3</w:t>
      </w:r>
      <w:r w:rsidR="009B1A15" w:rsidRPr="005B7CEF">
        <w:rPr>
          <w:rFonts w:cstheme="minorHAnsi"/>
          <w:b/>
        </w:rPr>
        <w:t>.11.</w:t>
      </w:r>
      <w:r w:rsidR="009B1A15" w:rsidRPr="005B7CEF">
        <w:rPr>
          <w:rFonts w:cstheme="minorHAnsi"/>
        </w:rPr>
        <w:t xml:space="preserve"> </w:t>
      </w:r>
      <w:r w:rsidR="00092566" w:rsidRPr="005B7CEF">
        <w:rPr>
          <w:rFonts w:cstheme="minorHAnsi"/>
          <w:b/>
        </w:rPr>
        <w:t>Optional</w:t>
      </w:r>
      <w:r w:rsidR="009B1A15" w:rsidRPr="005B7CEF">
        <w:rPr>
          <w:rFonts w:cstheme="minorHAnsi"/>
          <w:b/>
        </w:rPr>
        <w:t xml:space="preserve"> Additional Testing</w:t>
      </w:r>
      <w:r w:rsidR="004756E1" w:rsidRPr="005B7CEF">
        <w:rPr>
          <w:rFonts w:cstheme="minorHAnsi"/>
          <w:b/>
        </w:rPr>
        <w:t xml:space="preserve"> for Risk Adjustment</w:t>
      </w:r>
      <w:r w:rsidR="00092566" w:rsidRPr="005B7CEF">
        <w:rPr>
          <w:rFonts w:cstheme="minorHAnsi"/>
          <w:b/>
        </w:rPr>
        <w:t xml:space="preserve"> </w:t>
      </w:r>
      <w:r w:rsidR="00092566" w:rsidRPr="005B7CEF">
        <w:rPr>
          <w:rFonts w:cstheme="minorHAnsi"/>
        </w:rPr>
        <w:t>(</w:t>
      </w:r>
      <w:r w:rsidR="00092566" w:rsidRPr="005B7CEF">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758EF3EE"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2224073A" w14:textId="1B77C655" w:rsidR="006512E1" w:rsidRPr="00DF1D71" w:rsidRDefault="006512E1" w:rsidP="006512E1">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0CABD005" w14:textId="34787FC8" w:rsidR="003755CB" w:rsidRDefault="003755CB" w:rsidP="00D61410">
      <w:pPr>
        <w:autoSpaceDE w:val="0"/>
        <w:autoSpaceDN w:val="0"/>
        <w:adjustRightInd w:val="0"/>
        <w:spacing w:after="0" w:line="240" w:lineRule="auto"/>
        <w:rPr>
          <w:rFonts w:cstheme="minorHAnsi"/>
          <w:b/>
          <w:bCs/>
        </w:rPr>
      </w:pPr>
    </w:p>
    <w:p w14:paraId="7C8148D5"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B95AA8C" w14:textId="384ADA9E"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31" w:name="section2b5"/>
      <w:bookmarkEnd w:id="31"/>
      <w:r>
        <w:rPr>
          <w:rFonts w:cstheme="minorHAnsi"/>
          <w:b/>
          <w:bCs/>
        </w:rPr>
        <w:t>2b4</w:t>
      </w:r>
      <w:r w:rsidR="00D61410" w:rsidRPr="00A25024">
        <w:rPr>
          <w:rFonts w:cstheme="minorHAnsi"/>
          <w:b/>
          <w:bCs/>
        </w:rPr>
        <w:t>. IDENTIFICATION OF STATISTICALLY SIGNIFICANT &amp; MEANINGFUL DIFFERENCES IN PERFORMANCE</w:t>
      </w:r>
    </w:p>
    <w:p w14:paraId="78F7368F"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5537B939" w14:textId="7CF9C9C5" w:rsidR="006512E1" w:rsidRDefault="006512E1" w:rsidP="006512E1">
      <w:pPr>
        <w:rPr>
          <w:color w:val="0000FF"/>
          <w:szCs w:val="20"/>
        </w:rPr>
      </w:pPr>
      <w:r w:rsidRPr="00D601E3">
        <w:rPr>
          <w:color w:val="0000FF"/>
          <w:szCs w:val="20"/>
        </w:rPr>
        <w:t>Measures of central tendency, variability, and dispersion were calculated.</w:t>
      </w:r>
    </w:p>
    <w:p w14:paraId="06D41023"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0CABD009" w14:textId="325F32CA" w:rsidR="00D61410" w:rsidRPr="00B21D39" w:rsidRDefault="00F519D5" w:rsidP="00B21D39">
      <w:pPr>
        <w:rPr>
          <w:color w:val="C00000"/>
          <w:szCs w:val="20"/>
        </w:rPr>
      </w:pPr>
      <w:r w:rsidRPr="00B45104">
        <w:rPr>
          <w:color w:val="C00000"/>
          <w:szCs w:val="20"/>
        </w:rPr>
        <w:t>Measures of central tendency, variability, and dispersion were calculated.</w:t>
      </w:r>
    </w:p>
    <w:p w14:paraId="68701E16"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3901CC00" w14:textId="49109A12" w:rsidR="006512E1" w:rsidRPr="00D601E3" w:rsidRDefault="006512E1" w:rsidP="006512E1">
      <w:pPr>
        <w:rPr>
          <w:color w:val="0000FF"/>
          <w:szCs w:val="20"/>
        </w:rPr>
      </w:pPr>
      <w:r w:rsidRPr="00AF6E57">
        <w:rPr>
          <w:color w:val="0000FF"/>
          <w:szCs w:val="20"/>
        </w:rPr>
        <w:t xml:space="preserve">Based on the sample of </w:t>
      </w:r>
      <w:r>
        <w:rPr>
          <w:color w:val="0000FF"/>
          <w:szCs w:val="20"/>
        </w:rPr>
        <w:t>672</w:t>
      </w:r>
      <w:r w:rsidRPr="00AF6E57">
        <w:rPr>
          <w:color w:val="0000FF"/>
          <w:szCs w:val="20"/>
        </w:rPr>
        <w:t xml:space="preserve"> included </w:t>
      </w:r>
      <w:r>
        <w:rPr>
          <w:color w:val="0000FF"/>
          <w:szCs w:val="20"/>
        </w:rPr>
        <w:t>hospitals</w:t>
      </w:r>
      <w:r w:rsidRPr="00AF6E57">
        <w:rPr>
          <w:color w:val="0000FF"/>
          <w:szCs w:val="20"/>
        </w:rPr>
        <w:t xml:space="preserve">, the mean performance rate </w:t>
      </w:r>
      <w:r w:rsidR="009021C2" w:rsidRPr="00AF6E57">
        <w:rPr>
          <w:color w:val="0000FF"/>
          <w:szCs w:val="20"/>
        </w:rPr>
        <w:t>is</w:t>
      </w:r>
      <w:r w:rsidR="009021C2">
        <w:rPr>
          <w:color w:val="0000FF"/>
          <w:szCs w:val="20"/>
        </w:rPr>
        <w:t xml:space="preserve"> 0.70</w:t>
      </w:r>
      <w:r w:rsidRPr="00AF6E57">
        <w:rPr>
          <w:color w:val="0000FF"/>
          <w:szCs w:val="20"/>
        </w:rPr>
        <w:t>, the</w:t>
      </w:r>
      <w:r>
        <w:rPr>
          <w:color w:val="0000FF"/>
          <w:szCs w:val="20"/>
        </w:rPr>
        <w:t xml:space="preserve"> median performance rate </w:t>
      </w:r>
      <w:r w:rsidR="009021C2">
        <w:rPr>
          <w:color w:val="0000FF"/>
          <w:szCs w:val="20"/>
        </w:rPr>
        <w:t>is 0.73</w:t>
      </w:r>
      <w:r w:rsidRPr="00AF6E57">
        <w:rPr>
          <w:color w:val="0000FF"/>
          <w:szCs w:val="20"/>
        </w:rPr>
        <w:t xml:space="preserve"> and the mode is </w:t>
      </w:r>
      <w:r>
        <w:rPr>
          <w:color w:val="0000FF"/>
          <w:szCs w:val="20"/>
        </w:rPr>
        <w:t>1.0. The standard deviation is  0.22</w:t>
      </w:r>
      <w:r w:rsidRPr="00AF6E57">
        <w:rPr>
          <w:color w:val="0000FF"/>
          <w:szCs w:val="20"/>
        </w:rPr>
        <w:t>. The range</w:t>
      </w:r>
      <w:r>
        <w:rPr>
          <w:color w:val="0000FF"/>
          <w:szCs w:val="20"/>
        </w:rPr>
        <w:t xml:space="preserve"> of the performance rate is  1.0</w:t>
      </w:r>
      <w:r w:rsidRPr="00AF6E57">
        <w:rPr>
          <w:color w:val="0000FF"/>
          <w:szCs w:val="20"/>
        </w:rPr>
        <w:t xml:space="preserve">, with a minimum rate of </w:t>
      </w:r>
      <w:r>
        <w:rPr>
          <w:color w:val="0000FF"/>
          <w:szCs w:val="20"/>
        </w:rPr>
        <w:t xml:space="preserve"> 0.0</w:t>
      </w:r>
      <w:r w:rsidRPr="00AF6E57">
        <w:rPr>
          <w:color w:val="0000FF"/>
          <w:szCs w:val="20"/>
        </w:rPr>
        <w:t xml:space="preserve"> and a maximum rate of </w:t>
      </w:r>
      <w:r>
        <w:rPr>
          <w:color w:val="0000FF"/>
          <w:szCs w:val="20"/>
        </w:rPr>
        <w:t xml:space="preserve">1.00. The interquartile range is  0.32  (0.56 – 0.88). </w:t>
      </w:r>
    </w:p>
    <w:p w14:paraId="0CABD00A" w14:textId="3F095003" w:rsidR="00D61410" w:rsidRDefault="00D61410" w:rsidP="00D61410">
      <w:pPr>
        <w:autoSpaceDE w:val="0"/>
        <w:autoSpaceDN w:val="0"/>
        <w:adjustRightInd w:val="0"/>
        <w:spacing w:after="0" w:line="240" w:lineRule="auto"/>
        <w:rPr>
          <w:rFonts w:cstheme="minorHAnsi"/>
          <w:bCs/>
        </w:rPr>
      </w:pPr>
    </w:p>
    <w:p w14:paraId="7953C6C2"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47F1A1D9" w14:textId="4A35DB82" w:rsidR="00F519D5" w:rsidRDefault="00F519D5" w:rsidP="005450B8">
      <w:pPr>
        <w:rPr>
          <w:color w:val="C00000"/>
          <w:szCs w:val="20"/>
        </w:rPr>
      </w:pPr>
      <w:r w:rsidRPr="00A3759F">
        <w:rPr>
          <w:color w:val="C00000"/>
          <w:szCs w:val="20"/>
        </w:rPr>
        <w:t xml:space="preserve">Based on the sample of </w:t>
      </w:r>
      <w:r w:rsidR="0035097F">
        <w:rPr>
          <w:color w:val="C00000"/>
          <w:szCs w:val="20"/>
        </w:rPr>
        <w:t xml:space="preserve">1,619 </w:t>
      </w:r>
      <w:r w:rsidRPr="00A3759F">
        <w:rPr>
          <w:color w:val="C00000"/>
          <w:szCs w:val="20"/>
        </w:rPr>
        <w:t xml:space="preserve">included </w:t>
      </w:r>
      <w:r w:rsidR="008745C0">
        <w:rPr>
          <w:color w:val="C00000"/>
          <w:szCs w:val="20"/>
        </w:rPr>
        <w:t>hospital</w:t>
      </w:r>
      <w:r w:rsidR="0035097F">
        <w:rPr>
          <w:color w:val="C00000"/>
          <w:szCs w:val="20"/>
        </w:rPr>
        <w:t>s</w:t>
      </w:r>
      <w:r w:rsidRPr="00A3759F">
        <w:rPr>
          <w:color w:val="C00000"/>
          <w:szCs w:val="20"/>
        </w:rPr>
        <w:t>, the mean performance rate is 0.</w:t>
      </w:r>
      <w:r w:rsidR="00B978B7">
        <w:rPr>
          <w:color w:val="C00000"/>
          <w:szCs w:val="20"/>
        </w:rPr>
        <w:t>76</w:t>
      </w:r>
      <w:r w:rsidR="003D5B1A">
        <w:rPr>
          <w:color w:val="C00000"/>
          <w:szCs w:val="20"/>
        </w:rPr>
        <w:t>,</w:t>
      </w:r>
      <w:r w:rsidRPr="00A3759F">
        <w:rPr>
          <w:color w:val="C00000"/>
          <w:szCs w:val="20"/>
        </w:rPr>
        <w:t xml:space="preserve"> the median performance rate is 0.</w:t>
      </w:r>
      <w:r w:rsidR="00B978B7">
        <w:rPr>
          <w:color w:val="C00000"/>
          <w:szCs w:val="20"/>
        </w:rPr>
        <w:t>84</w:t>
      </w:r>
      <w:r w:rsidRPr="00A3759F">
        <w:rPr>
          <w:color w:val="C00000"/>
          <w:szCs w:val="20"/>
        </w:rPr>
        <w:t xml:space="preserve"> and the mode is </w:t>
      </w:r>
      <w:r w:rsidR="00B978B7">
        <w:rPr>
          <w:color w:val="C00000"/>
          <w:szCs w:val="20"/>
        </w:rPr>
        <w:t>1.0</w:t>
      </w:r>
      <w:r w:rsidRPr="00A3759F">
        <w:rPr>
          <w:color w:val="C00000"/>
          <w:szCs w:val="20"/>
        </w:rPr>
        <w:t xml:space="preserve">. The standard deviation is </w:t>
      </w:r>
      <w:r w:rsidR="006F4407">
        <w:rPr>
          <w:color w:val="C00000"/>
          <w:szCs w:val="20"/>
        </w:rPr>
        <w:t>0.</w:t>
      </w:r>
      <w:r w:rsidR="00766ABB">
        <w:rPr>
          <w:color w:val="C00000"/>
          <w:szCs w:val="20"/>
        </w:rPr>
        <w:t>26</w:t>
      </w:r>
      <w:bookmarkStart w:id="32" w:name="_GoBack"/>
      <w:bookmarkEnd w:id="32"/>
      <w:r w:rsidRPr="00A3759F">
        <w:rPr>
          <w:color w:val="C00000"/>
          <w:szCs w:val="20"/>
        </w:rPr>
        <w:t xml:space="preserve">. The range of the performance rate is </w:t>
      </w:r>
      <w:r w:rsidR="00B978B7">
        <w:rPr>
          <w:color w:val="C00000"/>
          <w:szCs w:val="20"/>
        </w:rPr>
        <w:t>1.00</w:t>
      </w:r>
      <w:r w:rsidRPr="00A3759F">
        <w:rPr>
          <w:color w:val="C00000"/>
          <w:szCs w:val="20"/>
        </w:rPr>
        <w:t>, with a minimum rate of 0</w:t>
      </w:r>
      <w:r w:rsidR="00304D47">
        <w:rPr>
          <w:color w:val="C00000"/>
          <w:szCs w:val="20"/>
        </w:rPr>
        <w:t>.</w:t>
      </w:r>
      <w:r w:rsidR="006F4407">
        <w:rPr>
          <w:color w:val="C00000"/>
          <w:szCs w:val="20"/>
        </w:rPr>
        <w:t>0</w:t>
      </w:r>
      <w:r w:rsidR="00B978B7">
        <w:rPr>
          <w:color w:val="C00000"/>
          <w:szCs w:val="20"/>
        </w:rPr>
        <w:t>0</w:t>
      </w:r>
      <w:r w:rsidRPr="00A3759F">
        <w:rPr>
          <w:color w:val="C00000"/>
          <w:szCs w:val="20"/>
        </w:rPr>
        <w:t xml:space="preserve"> and a maximum rate of </w:t>
      </w:r>
      <w:r w:rsidR="00B978B7">
        <w:rPr>
          <w:color w:val="C00000"/>
          <w:szCs w:val="20"/>
        </w:rPr>
        <w:t>1.00</w:t>
      </w:r>
      <w:r w:rsidRPr="00A3759F">
        <w:rPr>
          <w:color w:val="C00000"/>
          <w:szCs w:val="20"/>
        </w:rPr>
        <w:t>. The interquartile range is 0.</w:t>
      </w:r>
      <w:r w:rsidR="00B978B7">
        <w:rPr>
          <w:color w:val="C00000"/>
          <w:szCs w:val="20"/>
        </w:rPr>
        <w:t>28</w:t>
      </w:r>
      <w:r w:rsidRPr="00A3759F">
        <w:rPr>
          <w:color w:val="C00000"/>
          <w:szCs w:val="20"/>
        </w:rPr>
        <w:t xml:space="preserve"> (0.</w:t>
      </w:r>
      <w:r w:rsidR="00B978B7">
        <w:rPr>
          <w:color w:val="C00000"/>
          <w:szCs w:val="20"/>
        </w:rPr>
        <w:t>95</w:t>
      </w:r>
      <w:r w:rsidRPr="00A3759F">
        <w:rPr>
          <w:color w:val="C00000"/>
          <w:szCs w:val="20"/>
        </w:rPr>
        <w:t>–0.</w:t>
      </w:r>
      <w:r w:rsidR="00B978B7">
        <w:rPr>
          <w:color w:val="C00000"/>
          <w:szCs w:val="20"/>
        </w:rPr>
        <w:t>67</w:t>
      </w:r>
      <w:r w:rsidRPr="00A3759F">
        <w:rPr>
          <w:color w:val="C00000"/>
          <w:szCs w:val="20"/>
        </w:rPr>
        <w:t>).</w:t>
      </w:r>
      <w:bookmarkStart w:id="33" w:name="_Hlk7691725"/>
      <w:r w:rsidR="00B978B7">
        <w:rPr>
          <w:color w:val="C00000"/>
          <w:szCs w:val="20"/>
        </w:rPr>
        <w:t xml:space="preserve"> </w:t>
      </w:r>
      <w:r w:rsidR="005450B8">
        <w:rPr>
          <w:color w:val="C00000"/>
          <w:szCs w:val="20"/>
        </w:rPr>
        <w:t>Deciles are provided</w:t>
      </w:r>
      <w:r w:rsidR="00C62B18">
        <w:rPr>
          <w:color w:val="C00000"/>
          <w:szCs w:val="20"/>
        </w:rPr>
        <w:t xml:space="preserve"> in the table</w:t>
      </w:r>
      <w:r w:rsidR="005450B8">
        <w:rPr>
          <w:color w:val="C00000"/>
          <w:szCs w:val="20"/>
        </w:rPr>
        <w:t xml:space="preserve"> below:</w:t>
      </w:r>
      <w:r w:rsidR="005450B8" w:rsidRPr="005450B8">
        <w:rPr>
          <w:color w:val="C00000"/>
          <w:szCs w:val="20"/>
        </w:rPr>
        <w:t xml:space="preserve"> </w:t>
      </w:r>
      <w:bookmarkEnd w:id="33"/>
    </w:p>
    <w:p w14:paraId="010938B0" w14:textId="4E1BC84C" w:rsidR="00BD4DB2" w:rsidRDefault="00050312" w:rsidP="005450B8">
      <w:pPr>
        <w:rPr>
          <w:color w:val="C00000"/>
          <w:szCs w:val="20"/>
        </w:rPr>
      </w:pPr>
      <w:r>
        <w:rPr>
          <w:color w:val="C00000"/>
          <w:szCs w:val="20"/>
        </w:rPr>
        <w:tab/>
      </w:r>
    </w:p>
    <w:tbl>
      <w:tblPr>
        <w:tblW w:w="2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540"/>
      </w:tblGrid>
      <w:tr w:rsidR="00A16C8C" w:rsidRPr="00A16C8C" w14:paraId="7F5FBD42" w14:textId="77777777" w:rsidTr="005F55A6">
        <w:trPr>
          <w:trHeight w:val="300"/>
        </w:trPr>
        <w:tc>
          <w:tcPr>
            <w:tcW w:w="960" w:type="dxa"/>
            <w:shd w:val="clear" w:color="auto" w:fill="FFFFFF" w:themeFill="background1"/>
            <w:noWrap/>
            <w:vAlign w:val="center"/>
            <w:hideMark/>
          </w:tcPr>
          <w:p w14:paraId="6572DE5C" w14:textId="77777777" w:rsidR="00A16C8C" w:rsidRPr="005F068C" w:rsidRDefault="00A16C8C" w:rsidP="00A16C8C">
            <w:pPr>
              <w:spacing w:after="0" w:line="240" w:lineRule="auto"/>
              <w:jc w:val="center"/>
              <w:rPr>
                <w:rFonts w:ascii="Calibri" w:eastAsia="Times New Roman" w:hAnsi="Calibri" w:cs="Calibri"/>
                <w:b/>
                <w:bCs/>
                <w:color w:val="C00000"/>
              </w:rPr>
            </w:pPr>
            <w:r w:rsidRPr="005F068C">
              <w:rPr>
                <w:rFonts w:ascii="Calibri" w:eastAsia="Times New Roman" w:hAnsi="Calibri" w:cs="Calibri"/>
                <w:b/>
                <w:bCs/>
                <w:color w:val="C00000"/>
              </w:rPr>
              <w:t>Decile</w:t>
            </w:r>
          </w:p>
        </w:tc>
        <w:tc>
          <w:tcPr>
            <w:tcW w:w="1540" w:type="dxa"/>
            <w:shd w:val="clear" w:color="auto" w:fill="FFFFFF" w:themeFill="background1"/>
            <w:noWrap/>
            <w:vAlign w:val="center"/>
            <w:hideMark/>
          </w:tcPr>
          <w:p w14:paraId="02C94B70" w14:textId="77777777" w:rsidR="00A16C8C" w:rsidRPr="005F068C" w:rsidRDefault="00A16C8C" w:rsidP="00A16C8C">
            <w:pPr>
              <w:spacing w:after="0" w:line="240" w:lineRule="auto"/>
              <w:jc w:val="center"/>
              <w:rPr>
                <w:rFonts w:ascii="Calibri" w:eastAsia="Times New Roman" w:hAnsi="Calibri" w:cs="Calibri"/>
                <w:b/>
                <w:bCs/>
                <w:color w:val="C00000"/>
              </w:rPr>
            </w:pPr>
            <w:r w:rsidRPr="005F068C">
              <w:rPr>
                <w:rFonts w:ascii="Calibri" w:eastAsia="Times New Roman" w:hAnsi="Calibri" w:cs="Calibri"/>
                <w:b/>
                <w:bCs/>
                <w:color w:val="C00000"/>
              </w:rPr>
              <w:t>Performance</w:t>
            </w:r>
          </w:p>
        </w:tc>
      </w:tr>
      <w:tr w:rsidR="00A16C8C" w:rsidRPr="00A16C8C" w14:paraId="38B0D144" w14:textId="77777777" w:rsidTr="005F55A6">
        <w:trPr>
          <w:trHeight w:val="300"/>
        </w:trPr>
        <w:tc>
          <w:tcPr>
            <w:tcW w:w="960" w:type="dxa"/>
            <w:shd w:val="clear" w:color="auto" w:fill="FFFFFF" w:themeFill="background1"/>
            <w:noWrap/>
            <w:vAlign w:val="center"/>
            <w:hideMark/>
          </w:tcPr>
          <w:p w14:paraId="16EC8850"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w:t>
            </w:r>
          </w:p>
        </w:tc>
        <w:tc>
          <w:tcPr>
            <w:tcW w:w="1540" w:type="dxa"/>
            <w:shd w:val="clear" w:color="auto" w:fill="FFFFFF" w:themeFill="background1"/>
            <w:noWrap/>
            <w:vAlign w:val="center"/>
            <w:hideMark/>
          </w:tcPr>
          <w:p w14:paraId="0B362EDF"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0.38</w:t>
            </w:r>
          </w:p>
        </w:tc>
      </w:tr>
      <w:tr w:rsidR="00A16C8C" w:rsidRPr="00A16C8C" w14:paraId="08D8917A" w14:textId="77777777" w:rsidTr="005F55A6">
        <w:trPr>
          <w:trHeight w:val="300"/>
        </w:trPr>
        <w:tc>
          <w:tcPr>
            <w:tcW w:w="960" w:type="dxa"/>
            <w:shd w:val="clear" w:color="auto" w:fill="FFFFFF" w:themeFill="background1"/>
            <w:noWrap/>
            <w:vAlign w:val="center"/>
            <w:hideMark/>
          </w:tcPr>
          <w:p w14:paraId="7258F6A4"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2</w:t>
            </w:r>
          </w:p>
        </w:tc>
        <w:tc>
          <w:tcPr>
            <w:tcW w:w="1540" w:type="dxa"/>
            <w:shd w:val="clear" w:color="auto" w:fill="FFFFFF" w:themeFill="background1"/>
            <w:noWrap/>
            <w:vAlign w:val="center"/>
            <w:hideMark/>
          </w:tcPr>
          <w:p w14:paraId="59FAE2B8"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0.60</w:t>
            </w:r>
          </w:p>
        </w:tc>
      </w:tr>
      <w:tr w:rsidR="00A16C8C" w:rsidRPr="00A16C8C" w14:paraId="3CCAB24B" w14:textId="77777777" w:rsidTr="005F55A6">
        <w:trPr>
          <w:trHeight w:val="300"/>
        </w:trPr>
        <w:tc>
          <w:tcPr>
            <w:tcW w:w="960" w:type="dxa"/>
            <w:shd w:val="clear" w:color="auto" w:fill="FFFFFF" w:themeFill="background1"/>
            <w:noWrap/>
            <w:vAlign w:val="center"/>
            <w:hideMark/>
          </w:tcPr>
          <w:p w14:paraId="7751A69F"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3</w:t>
            </w:r>
          </w:p>
        </w:tc>
        <w:tc>
          <w:tcPr>
            <w:tcW w:w="1540" w:type="dxa"/>
            <w:shd w:val="clear" w:color="auto" w:fill="FFFFFF" w:themeFill="background1"/>
            <w:noWrap/>
            <w:vAlign w:val="center"/>
            <w:hideMark/>
          </w:tcPr>
          <w:p w14:paraId="12720F89"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0.71</w:t>
            </w:r>
          </w:p>
        </w:tc>
      </w:tr>
      <w:tr w:rsidR="00A16C8C" w:rsidRPr="00A16C8C" w14:paraId="2249C5C8" w14:textId="77777777" w:rsidTr="005F55A6">
        <w:trPr>
          <w:trHeight w:val="300"/>
        </w:trPr>
        <w:tc>
          <w:tcPr>
            <w:tcW w:w="960" w:type="dxa"/>
            <w:shd w:val="clear" w:color="auto" w:fill="FFFFFF" w:themeFill="background1"/>
            <w:noWrap/>
            <w:vAlign w:val="center"/>
            <w:hideMark/>
          </w:tcPr>
          <w:p w14:paraId="4726B193"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4</w:t>
            </w:r>
          </w:p>
        </w:tc>
        <w:tc>
          <w:tcPr>
            <w:tcW w:w="1540" w:type="dxa"/>
            <w:shd w:val="clear" w:color="auto" w:fill="FFFFFF" w:themeFill="background1"/>
            <w:noWrap/>
            <w:vAlign w:val="center"/>
            <w:hideMark/>
          </w:tcPr>
          <w:p w14:paraId="32773570"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0.78</w:t>
            </w:r>
          </w:p>
        </w:tc>
      </w:tr>
      <w:tr w:rsidR="00A16C8C" w:rsidRPr="00A16C8C" w14:paraId="7A4CC4BD" w14:textId="77777777" w:rsidTr="005F55A6">
        <w:trPr>
          <w:trHeight w:val="300"/>
        </w:trPr>
        <w:tc>
          <w:tcPr>
            <w:tcW w:w="960" w:type="dxa"/>
            <w:shd w:val="clear" w:color="auto" w:fill="FFFFFF" w:themeFill="background1"/>
            <w:noWrap/>
            <w:vAlign w:val="center"/>
            <w:hideMark/>
          </w:tcPr>
          <w:p w14:paraId="03355710"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5</w:t>
            </w:r>
          </w:p>
        </w:tc>
        <w:tc>
          <w:tcPr>
            <w:tcW w:w="1540" w:type="dxa"/>
            <w:shd w:val="clear" w:color="auto" w:fill="FFFFFF" w:themeFill="background1"/>
            <w:noWrap/>
            <w:vAlign w:val="center"/>
            <w:hideMark/>
          </w:tcPr>
          <w:p w14:paraId="3059A647"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0.84</w:t>
            </w:r>
          </w:p>
        </w:tc>
      </w:tr>
      <w:tr w:rsidR="00A16C8C" w:rsidRPr="00A16C8C" w14:paraId="3650CF7D" w14:textId="77777777" w:rsidTr="005F55A6">
        <w:trPr>
          <w:trHeight w:val="300"/>
        </w:trPr>
        <w:tc>
          <w:tcPr>
            <w:tcW w:w="960" w:type="dxa"/>
            <w:shd w:val="clear" w:color="auto" w:fill="FFFFFF" w:themeFill="background1"/>
            <w:noWrap/>
            <w:vAlign w:val="center"/>
            <w:hideMark/>
          </w:tcPr>
          <w:p w14:paraId="6E247A6C"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lastRenderedPageBreak/>
              <w:t>6</w:t>
            </w:r>
          </w:p>
        </w:tc>
        <w:tc>
          <w:tcPr>
            <w:tcW w:w="1540" w:type="dxa"/>
            <w:shd w:val="clear" w:color="auto" w:fill="FFFFFF" w:themeFill="background1"/>
            <w:noWrap/>
            <w:vAlign w:val="center"/>
            <w:hideMark/>
          </w:tcPr>
          <w:p w14:paraId="08797381"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0.89</w:t>
            </w:r>
          </w:p>
        </w:tc>
      </w:tr>
      <w:tr w:rsidR="00A16C8C" w:rsidRPr="00A16C8C" w14:paraId="070AE0B5" w14:textId="77777777" w:rsidTr="005F55A6">
        <w:trPr>
          <w:trHeight w:val="300"/>
        </w:trPr>
        <w:tc>
          <w:tcPr>
            <w:tcW w:w="960" w:type="dxa"/>
            <w:shd w:val="clear" w:color="auto" w:fill="FFFFFF" w:themeFill="background1"/>
            <w:noWrap/>
            <w:vAlign w:val="center"/>
            <w:hideMark/>
          </w:tcPr>
          <w:p w14:paraId="5534CE05"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7</w:t>
            </w:r>
          </w:p>
        </w:tc>
        <w:tc>
          <w:tcPr>
            <w:tcW w:w="1540" w:type="dxa"/>
            <w:shd w:val="clear" w:color="auto" w:fill="FFFFFF" w:themeFill="background1"/>
            <w:noWrap/>
            <w:vAlign w:val="center"/>
            <w:hideMark/>
          </w:tcPr>
          <w:p w14:paraId="65D066F6"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0.93</w:t>
            </w:r>
          </w:p>
        </w:tc>
      </w:tr>
      <w:tr w:rsidR="00A16C8C" w:rsidRPr="00A16C8C" w14:paraId="248A780D" w14:textId="77777777" w:rsidTr="005F55A6">
        <w:trPr>
          <w:trHeight w:val="300"/>
        </w:trPr>
        <w:tc>
          <w:tcPr>
            <w:tcW w:w="960" w:type="dxa"/>
            <w:shd w:val="clear" w:color="auto" w:fill="FFFFFF" w:themeFill="background1"/>
            <w:noWrap/>
            <w:vAlign w:val="center"/>
            <w:hideMark/>
          </w:tcPr>
          <w:p w14:paraId="475B4477"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8</w:t>
            </w:r>
          </w:p>
        </w:tc>
        <w:tc>
          <w:tcPr>
            <w:tcW w:w="1540" w:type="dxa"/>
            <w:shd w:val="clear" w:color="auto" w:fill="FFFFFF" w:themeFill="background1"/>
            <w:noWrap/>
            <w:vAlign w:val="center"/>
            <w:hideMark/>
          </w:tcPr>
          <w:p w14:paraId="135E525D"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0.98</w:t>
            </w:r>
          </w:p>
        </w:tc>
      </w:tr>
      <w:tr w:rsidR="00A16C8C" w:rsidRPr="00A16C8C" w14:paraId="3F63D32F" w14:textId="77777777" w:rsidTr="005F55A6">
        <w:trPr>
          <w:trHeight w:val="300"/>
        </w:trPr>
        <w:tc>
          <w:tcPr>
            <w:tcW w:w="960" w:type="dxa"/>
            <w:shd w:val="clear" w:color="auto" w:fill="FFFFFF" w:themeFill="background1"/>
            <w:noWrap/>
            <w:vAlign w:val="center"/>
            <w:hideMark/>
          </w:tcPr>
          <w:p w14:paraId="6F2C6263"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9</w:t>
            </w:r>
          </w:p>
        </w:tc>
        <w:tc>
          <w:tcPr>
            <w:tcW w:w="1540" w:type="dxa"/>
            <w:shd w:val="clear" w:color="auto" w:fill="FFFFFF" w:themeFill="background1"/>
            <w:noWrap/>
            <w:vAlign w:val="center"/>
            <w:hideMark/>
          </w:tcPr>
          <w:p w14:paraId="14C75DBD"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1.00</w:t>
            </w:r>
          </w:p>
        </w:tc>
      </w:tr>
      <w:tr w:rsidR="00A16C8C" w:rsidRPr="00A16C8C" w14:paraId="1CE58A4F" w14:textId="77777777" w:rsidTr="005F55A6">
        <w:trPr>
          <w:trHeight w:val="300"/>
        </w:trPr>
        <w:tc>
          <w:tcPr>
            <w:tcW w:w="960" w:type="dxa"/>
            <w:shd w:val="clear" w:color="auto" w:fill="FFFFFF" w:themeFill="background1"/>
            <w:noWrap/>
            <w:vAlign w:val="center"/>
            <w:hideMark/>
          </w:tcPr>
          <w:p w14:paraId="73A97C66"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10</w:t>
            </w:r>
          </w:p>
        </w:tc>
        <w:tc>
          <w:tcPr>
            <w:tcW w:w="1540" w:type="dxa"/>
            <w:shd w:val="clear" w:color="auto" w:fill="FFFFFF" w:themeFill="background1"/>
            <w:noWrap/>
            <w:vAlign w:val="center"/>
            <w:hideMark/>
          </w:tcPr>
          <w:p w14:paraId="48165C73"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1.00</w:t>
            </w:r>
          </w:p>
        </w:tc>
      </w:tr>
    </w:tbl>
    <w:p w14:paraId="34620B4E" w14:textId="77777777" w:rsidR="005450B8" w:rsidRPr="00A3759F" w:rsidRDefault="005450B8" w:rsidP="005450B8">
      <w:pPr>
        <w:rPr>
          <w:color w:val="C00000"/>
          <w:szCs w:val="20"/>
        </w:rPr>
      </w:pPr>
    </w:p>
    <w:p w14:paraId="0CABD00B" w14:textId="77777777" w:rsidR="00D61410" w:rsidRPr="00927027" w:rsidRDefault="00D61410" w:rsidP="005450B8">
      <w:pPr>
        <w:autoSpaceDE w:val="0"/>
        <w:autoSpaceDN w:val="0"/>
        <w:adjustRightInd w:val="0"/>
        <w:spacing w:after="0" w:line="240" w:lineRule="auto"/>
        <w:rPr>
          <w:rFonts w:cstheme="minorHAnsi"/>
          <w:bCs/>
        </w:rPr>
      </w:pPr>
    </w:p>
    <w:p w14:paraId="2182E972"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2A8E1770" w14:textId="303F314C" w:rsidR="006512E1" w:rsidRPr="00B678E1" w:rsidRDefault="006512E1" w:rsidP="006512E1">
      <w:pPr>
        <w:rPr>
          <w:color w:val="0000FF"/>
          <w:szCs w:val="20"/>
        </w:rPr>
      </w:pPr>
      <w:r w:rsidRPr="004049FB">
        <w:rPr>
          <w:color w:val="0000FF"/>
          <w:szCs w:val="20"/>
        </w:rPr>
        <w:t xml:space="preserve">The range of performance from </w:t>
      </w:r>
      <w:r>
        <w:rPr>
          <w:color w:val="0000FF"/>
          <w:szCs w:val="20"/>
        </w:rPr>
        <w:t>0.00 to 1.00</w:t>
      </w:r>
      <w:r w:rsidRPr="004049FB">
        <w:rPr>
          <w:color w:val="0000FF"/>
          <w:szCs w:val="20"/>
        </w:rPr>
        <w:t xml:space="preserve"> suggests there’s clinically meaningful variation across physicians’ performance.</w:t>
      </w:r>
    </w:p>
    <w:p w14:paraId="0EDEDBA6"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168BEDC7" w14:textId="48BF063F" w:rsidR="00B978B7" w:rsidRDefault="00F519D5" w:rsidP="005450B8">
      <w:pPr>
        <w:rPr>
          <w:color w:val="C00000"/>
          <w:szCs w:val="20"/>
        </w:rPr>
      </w:pPr>
      <w:r w:rsidRPr="00A3759F">
        <w:rPr>
          <w:color w:val="C00000"/>
          <w:szCs w:val="20"/>
        </w:rPr>
        <w:t xml:space="preserve">The range of performance from </w:t>
      </w:r>
      <w:r w:rsidR="00B978B7">
        <w:rPr>
          <w:color w:val="C00000"/>
          <w:szCs w:val="20"/>
        </w:rPr>
        <w:t>1.00</w:t>
      </w:r>
      <w:r w:rsidRPr="00A3759F">
        <w:rPr>
          <w:color w:val="C00000"/>
          <w:szCs w:val="20"/>
        </w:rPr>
        <w:t xml:space="preserve"> to </w:t>
      </w:r>
      <w:r w:rsidR="006F4407">
        <w:rPr>
          <w:color w:val="C00000"/>
          <w:szCs w:val="20"/>
        </w:rPr>
        <w:t>0.</w:t>
      </w:r>
      <w:r w:rsidR="00B978B7">
        <w:rPr>
          <w:color w:val="C00000"/>
          <w:szCs w:val="20"/>
        </w:rPr>
        <w:t>00</w:t>
      </w:r>
      <w:r w:rsidRPr="00A3759F">
        <w:rPr>
          <w:color w:val="C00000"/>
          <w:szCs w:val="20"/>
        </w:rPr>
        <w:t xml:space="preserve"> suggests there’s clinically meaningful variation across </w:t>
      </w:r>
      <w:r w:rsidR="0082671B">
        <w:rPr>
          <w:color w:val="C00000"/>
          <w:szCs w:val="20"/>
        </w:rPr>
        <w:t>hospitals’</w:t>
      </w:r>
      <w:r w:rsidRPr="00A3759F">
        <w:rPr>
          <w:color w:val="C00000"/>
          <w:szCs w:val="20"/>
        </w:rPr>
        <w:t>’ performance.</w:t>
      </w:r>
      <w:r w:rsidR="005450B8">
        <w:rPr>
          <w:color w:val="C00000"/>
          <w:szCs w:val="20"/>
        </w:rPr>
        <w:t xml:space="preserve"> </w:t>
      </w:r>
      <w:bookmarkStart w:id="34" w:name="_Hlk7691733"/>
      <w:r w:rsidR="005450B8">
        <w:rPr>
          <w:color w:val="C00000"/>
          <w:szCs w:val="20"/>
        </w:rPr>
        <w:t>Outliers are considered to be values less than quartile 1 (0.</w:t>
      </w:r>
      <w:r w:rsidR="00B978B7">
        <w:rPr>
          <w:color w:val="C00000"/>
          <w:szCs w:val="20"/>
        </w:rPr>
        <w:t>67</w:t>
      </w:r>
      <w:r w:rsidR="005450B8">
        <w:rPr>
          <w:color w:val="C00000"/>
          <w:szCs w:val="20"/>
        </w:rPr>
        <w:t>) or greater than quartile 3 (0.</w:t>
      </w:r>
      <w:r w:rsidR="00B978B7">
        <w:rPr>
          <w:color w:val="C00000"/>
          <w:szCs w:val="20"/>
        </w:rPr>
        <w:t>95</w:t>
      </w:r>
      <w:r w:rsidR="005450B8">
        <w:rPr>
          <w:color w:val="C00000"/>
          <w:szCs w:val="20"/>
        </w:rPr>
        <w:t>) by more than 1.5 the IQR (0.</w:t>
      </w:r>
      <w:r w:rsidR="00B978B7">
        <w:rPr>
          <w:color w:val="C00000"/>
          <w:szCs w:val="20"/>
        </w:rPr>
        <w:t>28</w:t>
      </w:r>
      <w:r w:rsidR="005450B8">
        <w:rPr>
          <w:color w:val="C00000"/>
          <w:szCs w:val="20"/>
        </w:rPr>
        <w:t xml:space="preserve">) and there </w:t>
      </w:r>
      <w:r w:rsidR="00AB44FC">
        <w:rPr>
          <w:color w:val="C00000"/>
          <w:szCs w:val="20"/>
        </w:rPr>
        <w:t>99</w:t>
      </w:r>
      <w:r w:rsidR="005450B8">
        <w:rPr>
          <w:color w:val="C00000"/>
          <w:szCs w:val="20"/>
        </w:rPr>
        <w:t xml:space="preserve"> outliers in the data set. </w:t>
      </w:r>
      <w:bookmarkEnd w:id="34"/>
    </w:p>
    <w:p w14:paraId="033F1919" w14:textId="77777777" w:rsidR="00004E16" w:rsidRDefault="00004E16" w:rsidP="005450B8">
      <w:pPr>
        <w:rPr>
          <w:color w:val="C00000"/>
          <w:szCs w:val="20"/>
        </w:rPr>
      </w:pPr>
    </w:p>
    <w:tbl>
      <w:tblPr>
        <w:tblW w:w="2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540"/>
      </w:tblGrid>
      <w:tr w:rsidR="00A16C8C" w:rsidRPr="00A16C8C" w14:paraId="7BAD3CBA" w14:textId="77777777" w:rsidTr="005F55A6">
        <w:trPr>
          <w:trHeight w:val="300"/>
        </w:trPr>
        <w:tc>
          <w:tcPr>
            <w:tcW w:w="1100" w:type="dxa"/>
            <w:shd w:val="clear" w:color="auto" w:fill="FFFFFF" w:themeFill="background1"/>
            <w:noWrap/>
            <w:vAlign w:val="bottom"/>
            <w:hideMark/>
          </w:tcPr>
          <w:p w14:paraId="1637FF5E" w14:textId="77777777" w:rsidR="00A16C8C" w:rsidRPr="005F068C" w:rsidRDefault="00A16C8C" w:rsidP="00A16C8C">
            <w:pPr>
              <w:spacing w:after="0" w:line="240" w:lineRule="auto"/>
              <w:rPr>
                <w:rFonts w:ascii="Calibri" w:eastAsia="Times New Roman" w:hAnsi="Calibri" w:cs="Calibri"/>
                <w:b/>
                <w:bCs/>
                <w:color w:val="C00000"/>
              </w:rPr>
            </w:pPr>
            <w:r w:rsidRPr="005F068C">
              <w:rPr>
                <w:rFonts w:ascii="Calibri" w:eastAsia="Times New Roman" w:hAnsi="Calibri" w:cs="Calibri"/>
                <w:b/>
                <w:bCs/>
                <w:color w:val="C00000"/>
              </w:rPr>
              <w:t>Quartile</w:t>
            </w:r>
          </w:p>
        </w:tc>
        <w:tc>
          <w:tcPr>
            <w:tcW w:w="1540" w:type="dxa"/>
            <w:shd w:val="clear" w:color="auto" w:fill="FFFFFF" w:themeFill="background1"/>
            <w:noWrap/>
            <w:vAlign w:val="bottom"/>
            <w:hideMark/>
          </w:tcPr>
          <w:p w14:paraId="7D4C8592" w14:textId="77777777" w:rsidR="00A16C8C" w:rsidRPr="005F068C" w:rsidRDefault="00A16C8C" w:rsidP="00A16C8C">
            <w:pPr>
              <w:spacing w:after="0" w:line="240" w:lineRule="auto"/>
              <w:rPr>
                <w:rFonts w:ascii="Calibri" w:eastAsia="Times New Roman" w:hAnsi="Calibri" w:cs="Calibri"/>
                <w:b/>
                <w:bCs/>
                <w:color w:val="C00000"/>
              </w:rPr>
            </w:pPr>
            <w:r w:rsidRPr="005F068C">
              <w:rPr>
                <w:rFonts w:ascii="Calibri" w:eastAsia="Times New Roman" w:hAnsi="Calibri" w:cs="Calibri"/>
                <w:b/>
                <w:bCs/>
                <w:color w:val="C00000"/>
              </w:rPr>
              <w:t>Performance</w:t>
            </w:r>
          </w:p>
        </w:tc>
      </w:tr>
      <w:tr w:rsidR="00A16C8C" w:rsidRPr="00A16C8C" w14:paraId="1CEECCF6" w14:textId="77777777" w:rsidTr="005F55A6">
        <w:trPr>
          <w:trHeight w:val="300"/>
        </w:trPr>
        <w:tc>
          <w:tcPr>
            <w:tcW w:w="1100" w:type="dxa"/>
            <w:shd w:val="clear" w:color="auto" w:fill="FFFFFF" w:themeFill="background1"/>
            <w:noWrap/>
            <w:vAlign w:val="bottom"/>
            <w:hideMark/>
          </w:tcPr>
          <w:p w14:paraId="3FFFB42A" w14:textId="77777777" w:rsidR="00A16C8C" w:rsidRPr="005F068C" w:rsidRDefault="00A16C8C" w:rsidP="00A16C8C">
            <w:pPr>
              <w:spacing w:after="0" w:line="240" w:lineRule="auto"/>
              <w:jc w:val="right"/>
              <w:rPr>
                <w:rFonts w:ascii="Calibri" w:eastAsia="Times New Roman" w:hAnsi="Calibri" w:cs="Calibri"/>
                <w:color w:val="C00000"/>
              </w:rPr>
            </w:pPr>
            <w:r w:rsidRPr="005F068C">
              <w:rPr>
                <w:rFonts w:ascii="Calibri" w:eastAsia="Times New Roman" w:hAnsi="Calibri" w:cs="Calibri"/>
                <w:color w:val="C00000"/>
              </w:rPr>
              <w:t>1</w:t>
            </w:r>
          </w:p>
        </w:tc>
        <w:tc>
          <w:tcPr>
            <w:tcW w:w="1540" w:type="dxa"/>
            <w:shd w:val="clear" w:color="auto" w:fill="FFFFFF" w:themeFill="background1"/>
            <w:noWrap/>
            <w:vAlign w:val="center"/>
            <w:hideMark/>
          </w:tcPr>
          <w:p w14:paraId="4FAF8E31"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0.67</w:t>
            </w:r>
          </w:p>
        </w:tc>
      </w:tr>
      <w:tr w:rsidR="00A16C8C" w:rsidRPr="00A16C8C" w14:paraId="19258034" w14:textId="77777777" w:rsidTr="005F55A6">
        <w:trPr>
          <w:trHeight w:val="300"/>
        </w:trPr>
        <w:tc>
          <w:tcPr>
            <w:tcW w:w="1100" w:type="dxa"/>
            <w:shd w:val="clear" w:color="auto" w:fill="FFFFFF" w:themeFill="background1"/>
            <w:noWrap/>
            <w:vAlign w:val="bottom"/>
            <w:hideMark/>
          </w:tcPr>
          <w:p w14:paraId="1039C712" w14:textId="77777777" w:rsidR="00A16C8C" w:rsidRPr="005F068C" w:rsidRDefault="00A16C8C" w:rsidP="00A16C8C">
            <w:pPr>
              <w:spacing w:after="0" w:line="240" w:lineRule="auto"/>
              <w:jc w:val="right"/>
              <w:rPr>
                <w:rFonts w:ascii="Calibri" w:eastAsia="Times New Roman" w:hAnsi="Calibri" w:cs="Calibri"/>
                <w:color w:val="C00000"/>
              </w:rPr>
            </w:pPr>
            <w:r w:rsidRPr="005F068C">
              <w:rPr>
                <w:rFonts w:ascii="Calibri" w:eastAsia="Times New Roman" w:hAnsi="Calibri" w:cs="Calibri"/>
                <w:color w:val="C00000"/>
              </w:rPr>
              <w:t>2</w:t>
            </w:r>
          </w:p>
        </w:tc>
        <w:tc>
          <w:tcPr>
            <w:tcW w:w="1540" w:type="dxa"/>
            <w:shd w:val="clear" w:color="auto" w:fill="FFFFFF" w:themeFill="background1"/>
            <w:noWrap/>
            <w:vAlign w:val="center"/>
            <w:hideMark/>
          </w:tcPr>
          <w:p w14:paraId="1396BEE1"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0.84</w:t>
            </w:r>
          </w:p>
        </w:tc>
      </w:tr>
      <w:tr w:rsidR="00A16C8C" w:rsidRPr="00A16C8C" w14:paraId="0C4F123B" w14:textId="77777777" w:rsidTr="005F55A6">
        <w:trPr>
          <w:trHeight w:val="300"/>
        </w:trPr>
        <w:tc>
          <w:tcPr>
            <w:tcW w:w="1100" w:type="dxa"/>
            <w:shd w:val="clear" w:color="auto" w:fill="FFFFFF" w:themeFill="background1"/>
            <w:noWrap/>
            <w:vAlign w:val="bottom"/>
            <w:hideMark/>
          </w:tcPr>
          <w:p w14:paraId="4EB402C9" w14:textId="77777777" w:rsidR="00A16C8C" w:rsidRPr="005F068C" w:rsidRDefault="00A16C8C" w:rsidP="00A16C8C">
            <w:pPr>
              <w:spacing w:after="0" w:line="240" w:lineRule="auto"/>
              <w:jc w:val="right"/>
              <w:rPr>
                <w:rFonts w:ascii="Calibri" w:eastAsia="Times New Roman" w:hAnsi="Calibri" w:cs="Calibri"/>
                <w:color w:val="C00000"/>
              </w:rPr>
            </w:pPr>
            <w:r w:rsidRPr="005F068C">
              <w:rPr>
                <w:rFonts w:ascii="Calibri" w:eastAsia="Times New Roman" w:hAnsi="Calibri" w:cs="Calibri"/>
                <w:color w:val="C00000"/>
              </w:rPr>
              <w:t>3</w:t>
            </w:r>
          </w:p>
        </w:tc>
        <w:tc>
          <w:tcPr>
            <w:tcW w:w="1540" w:type="dxa"/>
            <w:shd w:val="clear" w:color="auto" w:fill="FFFFFF" w:themeFill="background1"/>
            <w:noWrap/>
            <w:vAlign w:val="center"/>
            <w:hideMark/>
          </w:tcPr>
          <w:p w14:paraId="6ADBC630"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0.95</w:t>
            </w:r>
          </w:p>
        </w:tc>
      </w:tr>
      <w:tr w:rsidR="00A16C8C" w:rsidRPr="00A16C8C" w14:paraId="5A40E582" w14:textId="77777777" w:rsidTr="005F55A6">
        <w:trPr>
          <w:trHeight w:val="300"/>
        </w:trPr>
        <w:tc>
          <w:tcPr>
            <w:tcW w:w="1100" w:type="dxa"/>
            <w:shd w:val="clear" w:color="auto" w:fill="FFFFFF" w:themeFill="background1"/>
            <w:noWrap/>
            <w:vAlign w:val="bottom"/>
            <w:hideMark/>
          </w:tcPr>
          <w:p w14:paraId="507B1F66" w14:textId="77777777" w:rsidR="00A16C8C" w:rsidRPr="005F068C" w:rsidRDefault="00A16C8C" w:rsidP="00A16C8C">
            <w:pPr>
              <w:spacing w:after="0" w:line="240" w:lineRule="auto"/>
              <w:jc w:val="right"/>
              <w:rPr>
                <w:rFonts w:ascii="Calibri" w:eastAsia="Times New Roman" w:hAnsi="Calibri" w:cs="Calibri"/>
                <w:color w:val="C00000"/>
              </w:rPr>
            </w:pPr>
            <w:r w:rsidRPr="005F068C">
              <w:rPr>
                <w:rFonts w:ascii="Calibri" w:eastAsia="Times New Roman" w:hAnsi="Calibri" w:cs="Calibri"/>
                <w:color w:val="C00000"/>
              </w:rPr>
              <w:t>4</w:t>
            </w:r>
          </w:p>
        </w:tc>
        <w:tc>
          <w:tcPr>
            <w:tcW w:w="1540" w:type="dxa"/>
            <w:shd w:val="clear" w:color="auto" w:fill="FFFFFF" w:themeFill="background1"/>
            <w:noWrap/>
            <w:vAlign w:val="center"/>
            <w:hideMark/>
          </w:tcPr>
          <w:p w14:paraId="1E706E37"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1.00</w:t>
            </w:r>
          </w:p>
        </w:tc>
      </w:tr>
    </w:tbl>
    <w:p w14:paraId="76FB42F7" w14:textId="5F5E6506" w:rsidR="00CA27F1" w:rsidRDefault="00CA27F1" w:rsidP="005450B8">
      <w:pPr>
        <w:rPr>
          <w:color w:val="C00000"/>
          <w:szCs w:val="20"/>
        </w:rPr>
      </w:pPr>
    </w:p>
    <w:p w14:paraId="5D7A5C36" w14:textId="2D4FD8C8" w:rsidR="00B978B7" w:rsidRDefault="00B978B7" w:rsidP="00B978B7">
      <w:pPr>
        <w:rPr>
          <w:color w:val="C00000"/>
          <w:szCs w:val="20"/>
        </w:rPr>
      </w:pPr>
      <w:r>
        <w:rPr>
          <w:color w:val="C00000"/>
          <w:szCs w:val="20"/>
        </w:rPr>
        <w:t>Excluding those outliers, the range of performance is 0.42 to 1.00 with a mean of 0.8</w:t>
      </w:r>
      <w:r w:rsidR="00AB44FC">
        <w:rPr>
          <w:color w:val="C00000"/>
          <w:szCs w:val="20"/>
        </w:rPr>
        <w:t>1</w:t>
      </w:r>
      <w:r>
        <w:rPr>
          <w:color w:val="C00000"/>
          <w:szCs w:val="20"/>
        </w:rPr>
        <w:t xml:space="preserve">, median of 0.86, and standard deviation less than 0.00. Looking at the performance percentiles without outliers, 50% of the data falls at or below a </w:t>
      </w:r>
      <w:r w:rsidRPr="00A16C8C">
        <w:rPr>
          <w:color w:val="C00000"/>
          <w:szCs w:val="20"/>
        </w:rPr>
        <w:t>performance score of 0.</w:t>
      </w:r>
      <w:r w:rsidR="00A16C8C" w:rsidRPr="00A16C8C">
        <w:rPr>
          <w:color w:val="C00000"/>
          <w:szCs w:val="20"/>
        </w:rPr>
        <w:t>8</w:t>
      </w:r>
      <w:r w:rsidR="00AB44FC">
        <w:rPr>
          <w:color w:val="C00000"/>
          <w:szCs w:val="20"/>
        </w:rPr>
        <w:t>6</w:t>
      </w:r>
      <w:r w:rsidRPr="00A16C8C">
        <w:rPr>
          <w:color w:val="C00000"/>
          <w:szCs w:val="20"/>
        </w:rPr>
        <w:t xml:space="preserve"> which</w:t>
      </w:r>
      <w:r>
        <w:rPr>
          <w:color w:val="C00000"/>
          <w:szCs w:val="20"/>
        </w:rPr>
        <w:t xml:space="preserve"> demonstrates additional meaningful variation across providers’ performance. See</w:t>
      </w:r>
      <w:r w:rsidR="00004E16">
        <w:rPr>
          <w:color w:val="C00000"/>
          <w:szCs w:val="20"/>
        </w:rPr>
        <w:t xml:space="preserve"> table</w:t>
      </w:r>
      <w:r>
        <w:rPr>
          <w:color w:val="C00000"/>
          <w:szCs w:val="20"/>
        </w:rPr>
        <w:t xml:space="preserve"> below for performance percentiles with outliers excluded:</w:t>
      </w:r>
    </w:p>
    <w:tbl>
      <w:tblPr>
        <w:tblW w:w="2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540"/>
      </w:tblGrid>
      <w:tr w:rsidR="00A16C8C" w:rsidRPr="00A16C8C" w14:paraId="7D450E2F" w14:textId="77777777" w:rsidTr="005F55A6">
        <w:trPr>
          <w:trHeight w:val="300"/>
        </w:trPr>
        <w:tc>
          <w:tcPr>
            <w:tcW w:w="1100" w:type="dxa"/>
            <w:shd w:val="clear" w:color="auto" w:fill="FFFFFF" w:themeFill="background1"/>
            <w:noWrap/>
            <w:vAlign w:val="center"/>
            <w:hideMark/>
          </w:tcPr>
          <w:p w14:paraId="71CAC5B7" w14:textId="3C8FBCEA" w:rsidR="00A16C8C" w:rsidRPr="005F068C" w:rsidRDefault="00A16C8C" w:rsidP="00A16C8C">
            <w:pPr>
              <w:spacing w:after="0" w:line="240" w:lineRule="auto"/>
              <w:jc w:val="center"/>
              <w:rPr>
                <w:rFonts w:ascii="Calibri" w:eastAsia="Times New Roman" w:hAnsi="Calibri" w:cs="Calibri"/>
                <w:b/>
                <w:bCs/>
                <w:color w:val="C00000"/>
              </w:rPr>
            </w:pPr>
            <w:r w:rsidRPr="005F068C">
              <w:rPr>
                <w:rFonts w:ascii="Calibri" w:eastAsia="Times New Roman" w:hAnsi="Calibri" w:cs="Calibri"/>
                <w:b/>
                <w:bCs/>
                <w:color w:val="C00000"/>
              </w:rPr>
              <w:t>Decile</w:t>
            </w:r>
          </w:p>
        </w:tc>
        <w:tc>
          <w:tcPr>
            <w:tcW w:w="1540" w:type="dxa"/>
            <w:shd w:val="clear" w:color="auto" w:fill="FFFFFF" w:themeFill="background1"/>
            <w:noWrap/>
            <w:vAlign w:val="center"/>
            <w:hideMark/>
          </w:tcPr>
          <w:p w14:paraId="0B0FEEB3" w14:textId="77777777" w:rsidR="00A16C8C" w:rsidRPr="005F068C" w:rsidRDefault="00A16C8C" w:rsidP="00A16C8C">
            <w:pPr>
              <w:spacing w:after="0" w:line="240" w:lineRule="auto"/>
              <w:jc w:val="center"/>
              <w:rPr>
                <w:rFonts w:ascii="Calibri" w:eastAsia="Times New Roman" w:hAnsi="Calibri" w:cs="Calibri"/>
                <w:b/>
                <w:bCs/>
                <w:color w:val="C00000"/>
              </w:rPr>
            </w:pPr>
            <w:r w:rsidRPr="005F068C">
              <w:rPr>
                <w:rFonts w:ascii="Calibri" w:eastAsia="Times New Roman" w:hAnsi="Calibri" w:cs="Calibri"/>
                <w:b/>
                <w:bCs/>
                <w:color w:val="C00000"/>
              </w:rPr>
              <w:t>Performance</w:t>
            </w:r>
          </w:p>
        </w:tc>
      </w:tr>
      <w:tr w:rsidR="00A16C8C" w:rsidRPr="00A16C8C" w14:paraId="627DA1B6" w14:textId="77777777" w:rsidTr="005F55A6">
        <w:trPr>
          <w:trHeight w:val="300"/>
        </w:trPr>
        <w:tc>
          <w:tcPr>
            <w:tcW w:w="1100" w:type="dxa"/>
            <w:shd w:val="clear" w:color="auto" w:fill="FFFFFF" w:themeFill="background1"/>
            <w:noWrap/>
            <w:vAlign w:val="center"/>
            <w:hideMark/>
          </w:tcPr>
          <w:p w14:paraId="5D3E1403"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w:t>
            </w:r>
          </w:p>
        </w:tc>
        <w:tc>
          <w:tcPr>
            <w:tcW w:w="1540" w:type="dxa"/>
            <w:shd w:val="clear" w:color="auto" w:fill="FFFFFF" w:themeFill="background1"/>
            <w:noWrap/>
            <w:vAlign w:val="center"/>
            <w:hideMark/>
          </w:tcPr>
          <w:p w14:paraId="3192A982"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0.50</w:t>
            </w:r>
          </w:p>
        </w:tc>
      </w:tr>
      <w:tr w:rsidR="00A16C8C" w:rsidRPr="00A16C8C" w14:paraId="74205408" w14:textId="77777777" w:rsidTr="005F55A6">
        <w:trPr>
          <w:trHeight w:val="300"/>
        </w:trPr>
        <w:tc>
          <w:tcPr>
            <w:tcW w:w="1100" w:type="dxa"/>
            <w:shd w:val="clear" w:color="auto" w:fill="FFFFFF" w:themeFill="background1"/>
            <w:noWrap/>
            <w:vAlign w:val="center"/>
            <w:hideMark/>
          </w:tcPr>
          <w:p w14:paraId="08B1B9E2"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2</w:t>
            </w:r>
          </w:p>
        </w:tc>
        <w:tc>
          <w:tcPr>
            <w:tcW w:w="1540" w:type="dxa"/>
            <w:shd w:val="clear" w:color="auto" w:fill="FFFFFF" w:themeFill="background1"/>
            <w:noWrap/>
            <w:vAlign w:val="center"/>
            <w:hideMark/>
          </w:tcPr>
          <w:p w14:paraId="2534C2C2"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0.67</w:t>
            </w:r>
          </w:p>
        </w:tc>
      </w:tr>
      <w:tr w:rsidR="00A16C8C" w:rsidRPr="00A16C8C" w14:paraId="66CAD172" w14:textId="77777777" w:rsidTr="005F55A6">
        <w:trPr>
          <w:trHeight w:val="300"/>
        </w:trPr>
        <w:tc>
          <w:tcPr>
            <w:tcW w:w="1100" w:type="dxa"/>
            <w:shd w:val="clear" w:color="auto" w:fill="FFFFFF" w:themeFill="background1"/>
            <w:noWrap/>
            <w:vAlign w:val="center"/>
            <w:hideMark/>
          </w:tcPr>
          <w:p w14:paraId="1744A2A8"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3</w:t>
            </w:r>
          </w:p>
        </w:tc>
        <w:tc>
          <w:tcPr>
            <w:tcW w:w="1540" w:type="dxa"/>
            <w:shd w:val="clear" w:color="auto" w:fill="FFFFFF" w:themeFill="background1"/>
            <w:noWrap/>
            <w:vAlign w:val="center"/>
            <w:hideMark/>
          </w:tcPr>
          <w:p w14:paraId="3F20C24D"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0.75</w:t>
            </w:r>
          </w:p>
        </w:tc>
      </w:tr>
      <w:tr w:rsidR="00A16C8C" w:rsidRPr="00A16C8C" w14:paraId="47AE5F35" w14:textId="77777777" w:rsidTr="005F55A6">
        <w:trPr>
          <w:trHeight w:val="300"/>
        </w:trPr>
        <w:tc>
          <w:tcPr>
            <w:tcW w:w="1100" w:type="dxa"/>
            <w:shd w:val="clear" w:color="auto" w:fill="FFFFFF" w:themeFill="background1"/>
            <w:noWrap/>
            <w:vAlign w:val="center"/>
            <w:hideMark/>
          </w:tcPr>
          <w:p w14:paraId="0DD1FB94"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4</w:t>
            </w:r>
          </w:p>
        </w:tc>
        <w:tc>
          <w:tcPr>
            <w:tcW w:w="1540" w:type="dxa"/>
            <w:shd w:val="clear" w:color="auto" w:fill="FFFFFF" w:themeFill="background1"/>
            <w:noWrap/>
            <w:vAlign w:val="center"/>
            <w:hideMark/>
          </w:tcPr>
          <w:p w14:paraId="4BAD053A"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0.80</w:t>
            </w:r>
          </w:p>
        </w:tc>
      </w:tr>
      <w:tr w:rsidR="00A16C8C" w:rsidRPr="00A16C8C" w14:paraId="328BD813" w14:textId="77777777" w:rsidTr="005F55A6">
        <w:trPr>
          <w:trHeight w:val="300"/>
        </w:trPr>
        <w:tc>
          <w:tcPr>
            <w:tcW w:w="1100" w:type="dxa"/>
            <w:shd w:val="clear" w:color="auto" w:fill="FFFFFF" w:themeFill="background1"/>
            <w:noWrap/>
            <w:vAlign w:val="center"/>
            <w:hideMark/>
          </w:tcPr>
          <w:p w14:paraId="078745A1"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5</w:t>
            </w:r>
          </w:p>
        </w:tc>
        <w:tc>
          <w:tcPr>
            <w:tcW w:w="1540" w:type="dxa"/>
            <w:shd w:val="clear" w:color="auto" w:fill="FFFFFF" w:themeFill="background1"/>
            <w:noWrap/>
            <w:vAlign w:val="center"/>
            <w:hideMark/>
          </w:tcPr>
          <w:p w14:paraId="6B86EF01"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0.86</w:t>
            </w:r>
          </w:p>
        </w:tc>
      </w:tr>
      <w:tr w:rsidR="00A16C8C" w:rsidRPr="00A16C8C" w14:paraId="6A2558CB" w14:textId="77777777" w:rsidTr="005F55A6">
        <w:trPr>
          <w:trHeight w:val="300"/>
        </w:trPr>
        <w:tc>
          <w:tcPr>
            <w:tcW w:w="1100" w:type="dxa"/>
            <w:shd w:val="clear" w:color="auto" w:fill="FFFFFF" w:themeFill="background1"/>
            <w:noWrap/>
            <w:vAlign w:val="center"/>
            <w:hideMark/>
          </w:tcPr>
          <w:p w14:paraId="39ED1B28"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6</w:t>
            </w:r>
          </w:p>
        </w:tc>
        <w:tc>
          <w:tcPr>
            <w:tcW w:w="1540" w:type="dxa"/>
            <w:shd w:val="clear" w:color="auto" w:fill="FFFFFF" w:themeFill="background1"/>
            <w:noWrap/>
            <w:vAlign w:val="center"/>
            <w:hideMark/>
          </w:tcPr>
          <w:p w14:paraId="5837A798"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0.90</w:t>
            </w:r>
          </w:p>
        </w:tc>
      </w:tr>
      <w:tr w:rsidR="00A16C8C" w:rsidRPr="00A16C8C" w14:paraId="215DB25E" w14:textId="77777777" w:rsidTr="005F55A6">
        <w:trPr>
          <w:trHeight w:val="300"/>
        </w:trPr>
        <w:tc>
          <w:tcPr>
            <w:tcW w:w="1100" w:type="dxa"/>
            <w:shd w:val="clear" w:color="auto" w:fill="FFFFFF" w:themeFill="background1"/>
            <w:noWrap/>
            <w:vAlign w:val="center"/>
            <w:hideMark/>
          </w:tcPr>
          <w:p w14:paraId="35CC5723"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7</w:t>
            </w:r>
          </w:p>
        </w:tc>
        <w:tc>
          <w:tcPr>
            <w:tcW w:w="1540" w:type="dxa"/>
            <w:shd w:val="clear" w:color="auto" w:fill="FFFFFF" w:themeFill="background1"/>
            <w:noWrap/>
            <w:vAlign w:val="center"/>
            <w:hideMark/>
          </w:tcPr>
          <w:p w14:paraId="7B37A910"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0.94</w:t>
            </w:r>
          </w:p>
        </w:tc>
      </w:tr>
      <w:tr w:rsidR="00A16C8C" w:rsidRPr="00A16C8C" w14:paraId="676313BF" w14:textId="77777777" w:rsidTr="005F55A6">
        <w:trPr>
          <w:trHeight w:val="300"/>
        </w:trPr>
        <w:tc>
          <w:tcPr>
            <w:tcW w:w="1100" w:type="dxa"/>
            <w:shd w:val="clear" w:color="auto" w:fill="FFFFFF" w:themeFill="background1"/>
            <w:noWrap/>
            <w:vAlign w:val="center"/>
            <w:hideMark/>
          </w:tcPr>
          <w:p w14:paraId="229074D3"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8</w:t>
            </w:r>
          </w:p>
        </w:tc>
        <w:tc>
          <w:tcPr>
            <w:tcW w:w="1540" w:type="dxa"/>
            <w:shd w:val="clear" w:color="auto" w:fill="FFFFFF" w:themeFill="background1"/>
            <w:noWrap/>
            <w:vAlign w:val="center"/>
            <w:hideMark/>
          </w:tcPr>
          <w:p w14:paraId="1ADE90BB"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0.99</w:t>
            </w:r>
          </w:p>
        </w:tc>
      </w:tr>
      <w:tr w:rsidR="00A16C8C" w:rsidRPr="00A16C8C" w14:paraId="2F24AEA2" w14:textId="77777777" w:rsidTr="005F55A6">
        <w:trPr>
          <w:trHeight w:val="300"/>
        </w:trPr>
        <w:tc>
          <w:tcPr>
            <w:tcW w:w="1100" w:type="dxa"/>
            <w:shd w:val="clear" w:color="auto" w:fill="FFFFFF" w:themeFill="background1"/>
            <w:noWrap/>
            <w:vAlign w:val="center"/>
            <w:hideMark/>
          </w:tcPr>
          <w:p w14:paraId="5EF980F8"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lastRenderedPageBreak/>
              <w:t>9</w:t>
            </w:r>
          </w:p>
        </w:tc>
        <w:tc>
          <w:tcPr>
            <w:tcW w:w="1540" w:type="dxa"/>
            <w:shd w:val="clear" w:color="auto" w:fill="FFFFFF" w:themeFill="background1"/>
            <w:noWrap/>
            <w:vAlign w:val="center"/>
            <w:hideMark/>
          </w:tcPr>
          <w:p w14:paraId="24D58A3B"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1.00</w:t>
            </w:r>
          </w:p>
        </w:tc>
      </w:tr>
      <w:tr w:rsidR="00A16C8C" w:rsidRPr="00A16C8C" w14:paraId="24E0D8D1" w14:textId="77777777" w:rsidTr="005F55A6">
        <w:trPr>
          <w:trHeight w:val="300"/>
        </w:trPr>
        <w:tc>
          <w:tcPr>
            <w:tcW w:w="1100" w:type="dxa"/>
            <w:shd w:val="clear" w:color="auto" w:fill="FFFFFF" w:themeFill="background1"/>
            <w:noWrap/>
            <w:vAlign w:val="center"/>
            <w:hideMark/>
          </w:tcPr>
          <w:p w14:paraId="2D4C5558"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10</w:t>
            </w:r>
          </w:p>
        </w:tc>
        <w:tc>
          <w:tcPr>
            <w:tcW w:w="1540" w:type="dxa"/>
            <w:shd w:val="clear" w:color="auto" w:fill="FFFFFF" w:themeFill="background1"/>
            <w:noWrap/>
            <w:vAlign w:val="center"/>
            <w:hideMark/>
          </w:tcPr>
          <w:p w14:paraId="6472D84C" w14:textId="77777777" w:rsidR="00A16C8C" w:rsidRPr="005F068C" w:rsidRDefault="00A16C8C" w:rsidP="00A16C8C">
            <w:pPr>
              <w:spacing w:after="0" w:line="240" w:lineRule="auto"/>
              <w:jc w:val="center"/>
              <w:rPr>
                <w:rFonts w:ascii="Calibri" w:eastAsia="Times New Roman" w:hAnsi="Calibri" w:cs="Calibri"/>
                <w:color w:val="C00000"/>
              </w:rPr>
            </w:pPr>
            <w:r w:rsidRPr="005F068C">
              <w:rPr>
                <w:rFonts w:ascii="Calibri" w:eastAsia="Times New Roman" w:hAnsi="Calibri" w:cs="Calibri"/>
                <w:color w:val="C00000"/>
              </w:rPr>
              <w:t>1.00</w:t>
            </w:r>
          </w:p>
        </w:tc>
      </w:tr>
    </w:tbl>
    <w:p w14:paraId="5FCA61C8" w14:textId="77777777" w:rsidR="00B978B7" w:rsidRPr="00A3759F" w:rsidRDefault="00B978B7" w:rsidP="005450B8">
      <w:pPr>
        <w:rPr>
          <w:color w:val="C00000"/>
          <w:szCs w:val="20"/>
        </w:rPr>
      </w:pPr>
    </w:p>
    <w:p w14:paraId="0CABD00D" w14:textId="77777777" w:rsidR="0086464B" w:rsidRDefault="0086464B" w:rsidP="005450B8">
      <w:pPr>
        <w:spacing w:after="0" w:line="240" w:lineRule="auto"/>
        <w:rPr>
          <w:rFonts w:cstheme="minorHAnsi"/>
          <w:b/>
          <w:bCs/>
        </w:rPr>
      </w:pPr>
      <w:r>
        <w:rPr>
          <w:rFonts w:cstheme="minorHAnsi"/>
          <w:b/>
          <w:bCs/>
        </w:rPr>
        <w:t>_______________________________________</w:t>
      </w:r>
    </w:p>
    <w:p w14:paraId="0CABD00E" w14:textId="1C19894E" w:rsidR="004B1BA0" w:rsidRDefault="00021170" w:rsidP="005450B8">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450B8">
      <w:pPr>
        <w:spacing w:after="0" w:line="240" w:lineRule="auto"/>
        <w:rPr>
          <w:rFonts w:cstheme="minorHAnsi"/>
          <w:b/>
          <w:bCs/>
        </w:rPr>
      </w:pPr>
      <w:r w:rsidRPr="005B7CEF">
        <w:rPr>
          <w:rFonts w:cstheme="minorHAnsi"/>
          <w:b/>
          <w:bCs/>
          <w:i/>
        </w:rPr>
        <w:t xml:space="preserve">If only one set of specifications, this section can be </w:t>
      </w:r>
      <w:r w:rsidR="00BE592D" w:rsidRPr="005B7CEF">
        <w:rPr>
          <w:rFonts w:cstheme="minorHAnsi"/>
          <w:b/>
          <w:bCs/>
          <w:i/>
        </w:rPr>
        <w:t>skipped.</w:t>
      </w:r>
    </w:p>
    <w:p w14:paraId="0CABD010" w14:textId="77777777" w:rsidR="00567D12" w:rsidRPr="00A25024" w:rsidRDefault="00567D12" w:rsidP="005450B8">
      <w:pPr>
        <w:autoSpaceDE w:val="0"/>
        <w:autoSpaceDN w:val="0"/>
        <w:adjustRightInd w:val="0"/>
        <w:spacing w:after="0" w:line="240" w:lineRule="auto"/>
        <w:rPr>
          <w:rFonts w:cstheme="minorHAnsi"/>
          <w:b/>
          <w:bCs/>
        </w:rPr>
      </w:pPr>
    </w:p>
    <w:p w14:paraId="0CABD011" w14:textId="52777D4F" w:rsidR="00052A6F" w:rsidRDefault="002B2116" w:rsidP="005450B8">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7EAFAD87" w14:textId="77777777" w:rsidR="00A3759F"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5F5D7AB6"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5D7AE4BA" w14:textId="36428426" w:rsidR="006512E1" w:rsidRPr="00DF1D71" w:rsidRDefault="006512E1" w:rsidP="006512E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27CD277D" w14:textId="635F755A" w:rsidR="00785042" w:rsidRPr="00913912" w:rsidRDefault="000F06B5" w:rsidP="00785042">
      <w:pPr>
        <w:autoSpaceDE w:val="0"/>
        <w:autoSpaceDN w:val="0"/>
        <w:adjustRightInd w:val="0"/>
        <w:spacing w:after="0" w:line="240" w:lineRule="auto"/>
        <w:rPr>
          <w:b/>
          <w:bCs/>
          <w:color w:val="C00000"/>
          <w:szCs w:val="20"/>
          <w:u w:val="single"/>
        </w:rPr>
      </w:pPr>
      <w:r w:rsidRPr="00B21D39">
        <w:rPr>
          <w:rFonts w:cstheme="minorHAnsi"/>
          <w:bCs/>
        </w:rPr>
        <w:br/>
      </w:r>
      <w:r w:rsidR="00785042" w:rsidRPr="00913912">
        <w:rPr>
          <w:b/>
          <w:bCs/>
          <w:color w:val="C00000"/>
          <w:szCs w:val="20"/>
          <w:u w:val="single"/>
        </w:rPr>
        <w:t>Current Testing</w:t>
      </w:r>
    </w:p>
    <w:p w14:paraId="0CABD014" w14:textId="7373AB2E" w:rsidR="000F06B5" w:rsidRPr="00F519D5" w:rsidRDefault="00357AA7" w:rsidP="00F519D5">
      <w:pPr>
        <w:pStyle w:val="Default"/>
        <w:rPr>
          <w:rFonts w:asciiTheme="minorHAnsi" w:hAnsiTheme="minorHAnsi" w:cs="Times New Roman"/>
          <w:color w:val="0000FF"/>
          <w:sz w:val="22"/>
          <w:szCs w:val="20"/>
        </w:rPr>
      </w:pPr>
      <w:bookmarkStart w:id="35" w:name="_Hlk7603289"/>
      <w:r>
        <w:rPr>
          <w:rFonts w:asciiTheme="minorHAnsi" w:hAnsiTheme="minorHAnsi" w:cs="Times New Roman"/>
          <w:color w:val="C00000"/>
          <w:sz w:val="22"/>
          <w:szCs w:val="20"/>
        </w:rPr>
        <w:t>Not applicable</w:t>
      </w:r>
    </w:p>
    <w:bookmarkEnd w:id="35"/>
    <w:p w14:paraId="63B47F7E" w14:textId="77777777" w:rsidR="00F519D5" w:rsidRPr="00A25024" w:rsidRDefault="00F519D5" w:rsidP="00DB3627">
      <w:pPr>
        <w:pStyle w:val="ListParagraph"/>
        <w:autoSpaceDE w:val="0"/>
        <w:autoSpaceDN w:val="0"/>
        <w:adjustRightInd w:val="0"/>
        <w:spacing w:after="0" w:line="240" w:lineRule="auto"/>
        <w:ind w:left="0"/>
        <w:rPr>
          <w:rFonts w:cstheme="minorHAnsi"/>
          <w:bCs/>
        </w:rPr>
      </w:pPr>
    </w:p>
    <w:p w14:paraId="5A93F436"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0E1347C5" w14:textId="203989B6" w:rsidR="006512E1" w:rsidRPr="00DF1D71" w:rsidRDefault="006512E1" w:rsidP="006512E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5DC43572" w14:textId="77777777" w:rsidR="00785042" w:rsidRDefault="00785042" w:rsidP="00785042">
      <w:pPr>
        <w:autoSpaceDE w:val="0"/>
        <w:autoSpaceDN w:val="0"/>
        <w:adjustRightInd w:val="0"/>
        <w:spacing w:after="0" w:line="240" w:lineRule="auto"/>
        <w:rPr>
          <w:b/>
          <w:bCs/>
          <w:color w:val="C00000"/>
          <w:szCs w:val="20"/>
          <w:u w:val="single"/>
        </w:rPr>
      </w:pPr>
    </w:p>
    <w:p w14:paraId="12B7C745" w14:textId="366F0FF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2FD6BDB5" w14:textId="77777777" w:rsidR="00357AA7" w:rsidRPr="00F519D5" w:rsidRDefault="00357AA7" w:rsidP="00357AA7">
      <w:pPr>
        <w:pStyle w:val="Default"/>
        <w:rPr>
          <w:rFonts w:asciiTheme="minorHAnsi" w:hAnsiTheme="minorHAnsi" w:cs="Times New Roman"/>
          <w:color w:val="0000FF"/>
          <w:sz w:val="22"/>
          <w:szCs w:val="20"/>
        </w:rPr>
      </w:pPr>
      <w:r>
        <w:rPr>
          <w:rFonts w:asciiTheme="minorHAnsi" w:hAnsiTheme="minorHAnsi" w:cs="Times New Roman"/>
          <w:color w:val="C00000"/>
          <w:sz w:val="22"/>
          <w:szCs w:val="20"/>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55D44877" w14:textId="5AA43185" w:rsidR="00785042" w:rsidRDefault="009C7513" w:rsidP="00F41F6C">
      <w:pPr>
        <w:autoSpaceDE w:val="0"/>
        <w:autoSpaceDN w:val="0"/>
        <w:adjustRightInd w:val="0"/>
        <w:spacing w:after="0" w:line="240" w:lineRule="auto"/>
        <w:rPr>
          <w:rFonts w:cstheme="minorHAnsi"/>
          <w:b/>
          <w:color w:val="0000FF"/>
          <w:u w:val="single"/>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1C19F46" w14:textId="2061750D"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7EA24BA8" w14:textId="790CA5A3" w:rsidR="006512E1" w:rsidRPr="00DF1D71" w:rsidRDefault="006512E1" w:rsidP="006512E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55235C2B" w14:textId="77777777" w:rsidR="00785042" w:rsidRDefault="00785042" w:rsidP="00785042">
      <w:pPr>
        <w:autoSpaceDE w:val="0"/>
        <w:autoSpaceDN w:val="0"/>
        <w:adjustRightInd w:val="0"/>
        <w:spacing w:after="0" w:line="240" w:lineRule="auto"/>
        <w:rPr>
          <w:b/>
          <w:bCs/>
          <w:color w:val="C00000"/>
          <w:szCs w:val="20"/>
          <w:u w:val="single"/>
        </w:rPr>
      </w:pPr>
    </w:p>
    <w:p w14:paraId="4BECE7C7" w14:textId="2D55F1A0"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15668DB9" w14:textId="77777777" w:rsidR="00357AA7" w:rsidRPr="00F519D5" w:rsidRDefault="00357AA7" w:rsidP="00357AA7">
      <w:pPr>
        <w:pStyle w:val="Default"/>
        <w:rPr>
          <w:rFonts w:asciiTheme="minorHAnsi" w:hAnsiTheme="minorHAnsi" w:cs="Times New Roman"/>
          <w:color w:val="0000FF"/>
          <w:sz w:val="22"/>
          <w:szCs w:val="20"/>
        </w:rPr>
      </w:pPr>
      <w:r>
        <w:rPr>
          <w:rFonts w:asciiTheme="minorHAnsi" w:hAnsiTheme="minorHAnsi" w:cs="Times New Roman"/>
          <w:color w:val="C00000"/>
          <w:sz w:val="22"/>
          <w:szCs w:val="20"/>
        </w:rPr>
        <w:t>Not applicable</w:t>
      </w:r>
    </w:p>
    <w:p w14:paraId="78FE2738" w14:textId="77777777" w:rsidR="00F519D5" w:rsidRDefault="00F519D5"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171D37E"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lastRenderedPageBreak/>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bookmarkStart w:id="36" w:name="_Hlk519777494"/>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6DD9427C" w14:textId="7C07FA7F" w:rsidR="006512E1" w:rsidRPr="00507553" w:rsidRDefault="006512E1" w:rsidP="006512E1">
      <w:pPr>
        <w:rPr>
          <w:rFonts w:eastAsia="Times New Roman"/>
          <w:color w:val="3333CC"/>
        </w:rPr>
      </w:pPr>
      <w:r w:rsidRPr="00B678E1">
        <w:rPr>
          <w:color w:val="0000FF"/>
          <w:szCs w:val="20"/>
        </w:rPr>
        <w:t>Data are not available to complete this testing.</w:t>
      </w:r>
    </w:p>
    <w:p w14:paraId="4893BDAE"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bookmarkEnd w:id="36"/>
    <w:p w14:paraId="367455F0" w14:textId="7515BB0B" w:rsidR="00867648" w:rsidRDefault="005B28B7" w:rsidP="005B28B7">
      <w:pPr>
        <w:autoSpaceDE w:val="0"/>
        <w:autoSpaceDN w:val="0"/>
        <w:adjustRightInd w:val="0"/>
        <w:spacing w:after="0" w:line="240" w:lineRule="auto"/>
        <w:rPr>
          <w:color w:val="C00000"/>
          <w:szCs w:val="20"/>
        </w:rPr>
      </w:pPr>
      <w:r w:rsidRPr="006F4407">
        <w:rPr>
          <w:rFonts w:cstheme="minorHAnsi"/>
          <w:bCs/>
          <w:color w:val="C00000"/>
        </w:rPr>
        <w:t xml:space="preserve">The registry dataset provided to us by </w:t>
      </w:r>
      <w:r w:rsidRPr="006F4407">
        <w:rPr>
          <w:color w:val="C00000"/>
          <w:szCs w:val="20"/>
        </w:rPr>
        <w:t>the</w:t>
      </w:r>
      <w:r w:rsidR="00B978B7">
        <w:rPr>
          <w:color w:val="C00000"/>
          <w:szCs w:val="20"/>
        </w:rPr>
        <w:t xml:space="preserve"> 2018 AHA</w:t>
      </w:r>
      <w:r w:rsidR="009021C2">
        <w:rPr>
          <w:color w:val="C00000"/>
          <w:szCs w:val="20"/>
        </w:rPr>
        <w:t>/ASA</w:t>
      </w:r>
      <w:r w:rsidR="00B978B7">
        <w:rPr>
          <w:color w:val="C00000"/>
          <w:szCs w:val="20"/>
        </w:rPr>
        <w:t xml:space="preserve"> Get with the Guidelines Program</w:t>
      </w:r>
      <w:r w:rsidR="00867648">
        <w:rPr>
          <w:color w:val="C00000"/>
          <w:szCs w:val="20"/>
        </w:rPr>
        <w:t xml:space="preserve"> was examined and tested for missing data prior to sending. The procedure is described as the following: if data uses covariates in statistical analyses, they do imputation if the variable is missing &gt; 15% of the time. In order to enhance data quality, they also exclude </w:t>
      </w:r>
      <w:r w:rsidR="008745C0">
        <w:rPr>
          <w:color w:val="C00000"/>
          <w:szCs w:val="20"/>
        </w:rPr>
        <w:t>hospital</w:t>
      </w:r>
      <w:r w:rsidR="00867648">
        <w:rPr>
          <w:color w:val="C00000"/>
          <w:szCs w:val="20"/>
        </w:rPr>
        <w:t>s that have missing medical history in more than 25% of their submitted cases.</w:t>
      </w:r>
    </w:p>
    <w:p w14:paraId="0CABD01C" w14:textId="77777777" w:rsidR="008F7E67" w:rsidRPr="009D3882" w:rsidRDefault="008F7E67" w:rsidP="00AD16E9">
      <w:pPr>
        <w:autoSpaceDE w:val="0"/>
        <w:autoSpaceDN w:val="0"/>
        <w:adjustRightInd w:val="0"/>
        <w:spacing w:after="0" w:line="240" w:lineRule="auto"/>
        <w:rPr>
          <w:rFonts w:cstheme="minorHAnsi"/>
          <w:bCs/>
          <w:sz w:val="18"/>
        </w:rPr>
      </w:pPr>
    </w:p>
    <w:p w14:paraId="0083F94C" w14:textId="77777777" w:rsidR="00F41F6C" w:rsidRPr="00913912" w:rsidRDefault="009C7513" w:rsidP="00F41F6C">
      <w:pPr>
        <w:autoSpaceDE w:val="0"/>
        <w:autoSpaceDN w:val="0"/>
        <w:adjustRightInd w:val="0"/>
        <w:spacing w:after="0" w:line="240" w:lineRule="auto"/>
        <w:rPr>
          <w:rFonts w:cstheme="minorHAnsi"/>
          <w:b/>
          <w:color w:val="0000FF"/>
          <w:u w:val="single"/>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F41F6C">
        <w:rPr>
          <w:rFonts w:cstheme="minorHAnsi"/>
          <w:b/>
          <w:color w:val="0000FF"/>
          <w:u w:val="single"/>
        </w:rPr>
        <w:t>Previous</w:t>
      </w:r>
      <w:r w:rsidR="00F41F6C" w:rsidRPr="00913912">
        <w:rPr>
          <w:rFonts w:cs="Times New Roman"/>
          <w:b/>
          <w:color w:val="C00000"/>
          <w:szCs w:val="20"/>
          <w:u w:val="single"/>
        </w:rPr>
        <w:t xml:space="preserve"> </w:t>
      </w:r>
      <w:r w:rsidR="00F41F6C" w:rsidRPr="00913912">
        <w:rPr>
          <w:rFonts w:cstheme="minorHAnsi"/>
          <w:b/>
          <w:color w:val="0000FF"/>
          <w:u w:val="single"/>
        </w:rPr>
        <w:t>testing</w:t>
      </w:r>
    </w:p>
    <w:p w14:paraId="0C115DED" w14:textId="20ACC142" w:rsidR="006512E1" w:rsidRPr="00507553" w:rsidRDefault="006512E1" w:rsidP="006512E1">
      <w:pPr>
        <w:rPr>
          <w:rFonts w:eastAsia="Times New Roman"/>
          <w:color w:val="3333CC"/>
        </w:rPr>
      </w:pPr>
      <w:r w:rsidRPr="00B678E1">
        <w:rPr>
          <w:color w:val="0000FF"/>
          <w:szCs w:val="20"/>
        </w:rPr>
        <w:t>Data are not available to complete this testing.</w:t>
      </w:r>
    </w:p>
    <w:p w14:paraId="50200B72" w14:textId="77777777"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554CA436" w14:textId="1D7F59A8" w:rsidR="00AD16E9" w:rsidRPr="00156C93" w:rsidRDefault="00867648" w:rsidP="00AD16E9">
      <w:pPr>
        <w:pStyle w:val="Default"/>
        <w:rPr>
          <w:rFonts w:asciiTheme="minorHAnsi" w:hAnsiTheme="minorHAnsi" w:cs="Times New Roman"/>
          <w:color w:val="C00000"/>
          <w:sz w:val="22"/>
          <w:szCs w:val="20"/>
        </w:rPr>
      </w:pPr>
      <w:r>
        <w:rPr>
          <w:rFonts w:asciiTheme="minorHAnsi" w:hAnsiTheme="minorHAnsi" w:cs="Times New Roman"/>
          <w:color w:val="C00000"/>
          <w:sz w:val="22"/>
          <w:szCs w:val="20"/>
        </w:rPr>
        <w:t xml:space="preserve">Arrival time missing and </w:t>
      </w:r>
      <w:r w:rsidR="001027FA" w:rsidRPr="001027FA">
        <w:rPr>
          <w:rFonts w:asciiTheme="minorHAnsi" w:hAnsiTheme="minorHAnsi" w:cs="Times New Roman"/>
          <w:color w:val="C00000"/>
          <w:sz w:val="22"/>
          <w:szCs w:val="20"/>
        </w:rPr>
        <w:t xml:space="preserve">IV alteplase </w:t>
      </w:r>
      <w:r w:rsidR="0082671B">
        <w:rPr>
          <w:rFonts w:asciiTheme="minorHAnsi" w:hAnsiTheme="minorHAnsi" w:cs="Times New Roman"/>
          <w:color w:val="C00000"/>
          <w:sz w:val="22"/>
          <w:szCs w:val="20"/>
        </w:rPr>
        <w:t>t</w:t>
      </w:r>
      <w:r>
        <w:rPr>
          <w:rFonts w:asciiTheme="minorHAnsi" w:hAnsiTheme="minorHAnsi" w:cs="Times New Roman"/>
          <w:color w:val="C00000"/>
          <w:sz w:val="22"/>
          <w:szCs w:val="20"/>
        </w:rPr>
        <w:t xml:space="preserve">ime missing were variables included as measure exclusions within the specifications. There were approximately 82 missing cases of arrival time and 273 missing cases of </w:t>
      </w:r>
      <w:r w:rsidR="001027FA" w:rsidRPr="001027FA">
        <w:rPr>
          <w:rFonts w:asciiTheme="minorHAnsi" w:hAnsiTheme="minorHAnsi" w:cs="Times New Roman"/>
          <w:color w:val="C00000"/>
          <w:sz w:val="22"/>
          <w:szCs w:val="20"/>
        </w:rPr>
        <w:t>IV alteplase</w:t>
      </w:r>
      <w:r>
        <w:rPr>
          <w:rFonts w:asciiTheme="minorHAnsi" w:hAnsiTheme="minorHAnsi" w:cs="Times New Roman"/>
          <w:color w:val="C00000"/>
          <w:sz w:val="22"/>
          <w:szCs w:val="20"/>
        </w:rPr>
        <w:t xml:space="preserve"> time missing out of the </w:t>
      </w:r>
      <w:r w:rsidRPr="00867648">
        <w:rPr>
          <w:rFonts w:asciiTheme="minorHAnsi" w:hAnsiTheme="minorHAnsi" w:cs="Times New Roman"/>
          <w:color w:val="C00000"/>
          <w:sz w:val="22"/>
          <w:szCs w:val="20"/>
        </w:rPr>
        <w:t>12,379 exceptions and exclusions reported</w:t>
      </w:r>
      <w:r>
        <w:rPr>
          <w:rFonts w:asciiTheme="minorHAnsi" w:hAnsiTheme="minorHAnsi" w:cs="Times New Roman"/>
          <w:color w:val="C00000"/>
          <w:sz w:val="22"/>
          <w:szCs w:val="20"/>
        </w:rPr>
        <w:t xml:space="preserve"> across 1</w:t>
      </w:r>
      <w:r w:rsidR="0082671B">
        <w:rPr>
          <w:rFonts w:asciiTheme="minorHAnsi" w:hAnsiTheme="minorHAnsi" w:cs="Times New Roman"/>
          <w:color w:val="C00000"/>
          <w:sz w:val="22"/>
          <w:szCs w:val="20"/>
        </w:rPr>
        <w:t>,</w:t>
      </w:r>
      <w:r>
        <w:rPr>
          <w:rFonts w:asciiTheme="minorHAnsi" w:hAnsiTheme="minorHAnsi" w:cs="Times New Roman"/>
          <w:color w:val="C00000"/>
          <w:sz w:val="22"/>
          <w:szCs w:val="20"/>
        </w:rPr>
        <w:t xml:space="preserve">619 </w:t>
      </w:r>
      <w:r w:rsidR="008745C0">
        <w:rPr>
          <w:rFonts w:asciiTheme="minorHAnsi" w:hAnsiTheme="minorHAnsi" w:cs="Times New Roman"/>
          <w:color w:val="C00000"/>
          <w:sz w:val="22"/>
          <w:szCs w:val="20"/>
        </w:rPr>
        <w:t>hospital</w:t>
      </w:r>
      <w:r>
        <w:rPr>
          <w:rFonts w:asciiTheme="minorHAnsi" w:hAnsiTheme="minorHAnsi" w:cs="Times New Roman"/>
          <w:color w:val="C00000"/>
          <w:sz w:val="22"/>
          <w:szCs w:val="20"/>
        </w:rPr>
        <w:t>s.</w:t>
      </w:r>
    </w:p>
    <w:p w14:paraId="17FB3144" w14:textId="77777777" w:rsidR="00F519D5" w:rsidRPr="00E1508F" w:rsidRDefault="00F519D5"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4526E3F3" w14:textId="77777777" w:rsidR="00F41F6C" w:rsidRPr="00913912" w:rsidRDefault="00F41F6C" w:rsidP="00F41F6C">
      <w:pPr>
        <w:autoSpaceDE w:val="0"/>
        <w:autoSpaceDN w:val="0"/>
        <w:adjustRightInd w:val="0"/>
        <w:spacing w:after="0" w:line="240" w:lineRule="auto"/>
        <w:rPr>
          <w:rFonts w:cstheme="minorHAnsi"/>
          <w:b/>
          <w:color w:val="0000FF"/>
          <w:u w:val="single"/>
        </w:rPr>
      </w:pPr>
      <w:r>
        <w:rPr>
          <w:rFonts w:cstheme="minorHAnsi"/>
          <w:b/>
          <w:color w:val="0000FF"/>
          <w:u w:val="single"/>
        </w:rPr>
        <w:t>Previous</w:t>
      </w:r>
      <w:r w:rsidRPr="00913912">
        <w:rPr>
          <w:rFonts w:cs="Times New Roman"/>
          <w:b/>
          <w:color w:val="C00000"/>
          <w:szCs w:val="20"/>
          <w:u w:val="single"/>
        </w:rPr>
        <w:t xml:space="preserve"> </w:t>
      </w:r>
      <w:r w:rsidRPr="00913912">
        <w:rPr>
          <w:rFonts w:cstheme="minorHAnsi"/>
          <w:b/>
          <w:color w:val="0000FF"/>
          <w:u w:val="single"/>
        </w:rPr>
        <w:t>testing</w:t>
      </w:r>
    </w:p>
    <w:p w14:paraId="588819F1" w14:textId="61FF7E26" w:rsidR="006512E1" w:rsidRPr="00507553" w:rsidRDefault="006512E1" w:rsidP="006512E1">
      <w:pPr>
        <w:rPr>
          <w:rFonts w:eastAsia="Times New Roman"/>
          <w:color w:val="3333CC"/>
        </w:rPr>
      </w:pPr>
      <w:r w:rsidRPr="00B678E1">
        <w:rPr>
          <w:color w:val="0000FF"/>
          <w:szCs w:val="20"/>
        </w:rPr>
        <w:t>Data are not available to complete this testing.</w:t>
      </w:r>
    </w:p>
    <w:p w14:paraId="073FE7B1" w14:textId="295EA3F9" w:rsidR="00785042" w:rsidRPr="00913912" w:rsidRDefault="00785042" w:rsidP="00785042">
      <w:pPr>
        <w:autoSpaceDE w:val="0"/>
        <w:autoSpaceDN w:val="0"/>
        <w:adjustRightInd w:val="0"/>
        <w:spacing w:after="0" w:line="240" w:lineRule="auto"/>
        <w:rPr>
          <w:b/>
          <w:bCs/>
          <w:color w:val="C00000"/>
          <w:szCs w:val="20"/>
          <w:u w:val="single"/>
        </w:rPr>
      </w:pPr>
      <w:r w:rsidRPr="00913912">
        <w:rPr>
          <w:b/>
          <w:bCs/>
          <w:color w:val="C00000"/>
          <w:szCs w:val="20"/>
          <w:u w:val="single"/>
        </w:rPr>
        <w:t>Current Testing</w:t>
      </w:r>
    </w:p>
    <w:p w14:paraId="4F0DC186" w14:textId="5E06570C" w:rsidR="00F519D5" w:rsidRPr="005560E7" w:rsidRDefault="00867648">
      <w:pPr>
        <w:autoSpaceDE w:val="0"/>
        <w:autoSpaceDN w:val="0"/>
        <w:adjustRightInd w:val="0"/>
        <w:spacing w:after="0" w:line="240" w:lineRule="auto"/>
        <w:rPr>
          <w:rFonts w:cstheme="minorHAnsi"/>
          <w:bCs/>
        </w:rPr>
      </w:pPr>
      <w:r>
        <w:rPr>
          <w:rFonts w:cstheme="minorHAnsi"/>
          <w:bCs/>
          <w:color w:val="C00000"/>
        </w:rPr>
        <w:t xml:space="preserve">Given the small frequency of missing data there is no reason to </w:t>
      </w:r>
      <w:r w:rsidR="009223B2">
        <w:rPr>
          <w:rFonts w:cstheme="minorHAnsi"/>
          <w:bCs/>
          <w:color w:val="C00000"/>
        </w:rPr>
        <w:t>believe that missing data biased the performance results due to systematic missing data. Additionally</w:t>
      </w:r>
      <w:r w:rsidR="0045656F">
        <w:rPr>
          <w:rFonts w:cstheme="minorHAnsi"/>
          <w:bCs/>
          <w:color w:val="C00000"/>
        </w:rPr>
        <w:t>,</w:t>
      </w:r>
      <w:r w:rsidR="009223B2">
        <w:rPr>
          <w:rFonts w:cstheme="minorHAnsi"/>
          <w:bCs/>
          <w:color w:val="C00000"/>
        </w:rPr>
        <w:t xml:space="preserve"> the imputation and exclusion of missing variables and cases is a statistically acceptable approach to dealing with missing data.</w:t>
      </w:r>
    </w:p>
    <w:sectPr w:rsidR="00F519D5" w:rsidRPr="005560E7" w:rsidSect="00DD0F19">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783E6" w14:textId="77777777" w:rsidR="00464864" w:rsidRDefault="00464864" w:rsidP="005C73CA">
      <w:pPr>
        <w:spacing w:after="0" w:line="240" w:lineRule="auto"/>
      </w:pPr>
      <w:r>
        <w:separator/>
      </w:r>
    </w:p>
  </w:endnote>
  <w:endnote w:type="continuationSeparator" w:id="0">
    <w:p w14:paraId="3BECFE3B" w14:textId="77777777" w:rsidR="00464864" w:rsidRDefault="00464864"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8070000" w:usb2="00000010" w:usb3="00000000" w:csb0="0002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2E5295DA" w:rsidR="00474D61" w:rsidRDefault="00474D61">
    <w:pPr>
      <w:pStyle w:val="Footer"/>
    </w:pPr>
    <w:r>
      <w:t>Version 7.1 9/6/2017</w:t>
    </w:r>
    <w:r>
      <w:ptab w:relativeTo="margin" w:alignment="right" w:leader="none"/>
    </w:r>
    <w:r>
      <w:fldChar w:fldCharType="begin"/>
    </w:r>
    <w:r>
      <w:instrText xml:space="preserve"> PAGE   \* MERGEFORMAT </w:instrText>
    </w:r>
    <w:r>
      <w:fldChar w:fldCharType="separate"/>
    </w:r>
    <w:r>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F070B" w14:textId="77777777" w:rsidR="00464864" w:rsidRDefault="00464864" w:rsidP="005C73CA">
      <w:pPr>
        <w:spacing w:after="0" w:line="240" w:lineRule="auto"/>
      </w:pPr>
      <w:r>
        <w:separator/>
      </w:r>
    </w:p>
  </w:footnote>
  <w:footnote w:type="continuationSeparator" w:id="0">
    <w:p w14:paraId="30AEB10A" w14:textId="77777777" w:rsidR="00464864" w:rsidRDefault="00464864"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474D61" w:rsidRPr="00105D8B" w:rsidRDefault="00474D61"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00795F"/>
    <w:multiLevelType w:val="hybridMultilevel"/>
    <w:tmpl w:val="E340B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2C2A7B"/>
    <w:multiLevelType w:val="hybridMultilevel"/>
    <w:tmpl w:val="C52CA256"/>
    <w:lvl w:ilvl="0" w:tplc="2CF05EF4">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E83EC1"/>
    <w:multiLevelType w:val="hybridMultilevel"/>
    <w:tmpl w:val="D04C8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8156E62"/>
    <w:multiLevelType w:val="hybridMultilevel"/>
    <w:tmpl w:val="78F4B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39C10A2"/>
    <w:multiLevelType w:val="hybridMultilevel"/>
    <w:tmpl w:val="13FC2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51354F7"/>
    <w:multiLevelType w:val="hybridMultilevel"/>
    <w:tmpl w:val="A594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A25A8C"/>
    <w:multiLevelType w:val="hybridMultilevel"/>
    <w:tmpl w:val="E6F62100"/>
    <w:lvl w:ilvl="0" w:tplc="B8DEA0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3"/>
  </w:num>
  <w:num w:numId="4">
    <w:abstractNumId w:val="6"/>
  </w:num>
  <w:num w:numId="5">
    <w:abstractNumId w:val="2"/>
  </w:num>
  <w:num w:numId="6">
    <w:abstractNumId w:val="1"/>
  </w:num>
  <w:num w:numId="7">
    <w:abstractNumId w:val="4"/>
  </w:num>
  <w:num w:numId="8">
    <w:abstractNumId w:val="23"/>
  </w:num>
  <w:num w:numId="9">
    <w:abstractNumId w:val="12"/>
  </w:num>
  <w:num w:numId="10">
    <w:abstractNumId w:val="30"/>
  </w:num>
  <w:num w:numId="11">
    <w:abstractNumId w:val="14"/>
  </w:num>
  <w:num w:numId="12">
    <w:abstractNumId w:val="28"/>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10"/>
  </w:num>
  <w:num w:numId="17">
    <w:abstractNumId w:val="29"/>
  </w:num>
  <w:num w:numId="18">
    <w:abstractNumId w:val="26"/>
  </w:num>
  <w:num w:numId="19">
    <w:abstractNumId w:val="24"/>
  </w:num>
  <w:num w:numId="20">
    <w:abstractNumId w:val="18"/>
  </w:num>
  <w:num w:numId="21">
    <w:abstractNumId w:val="22"/>
  </w:num>
  <w:num w:numId="22">
    <w:abstractNumId w:val="17"/>
  </w:num>
  <w:num w:numId="23">
    <w:abstractNumId w:val="8"/>
  </w:num>
  <w:num w:numId="24">
    <w:abstractNumId w:val="16"/>
  </w:num>
  <w:num w:numId="25">
    <w:abstractNumId w:val="15"/>
  </w:num>
  <w:num w:numId="26">
    <w:abstractNumId w:val="34"/>
  </w:num>
  <w:num w:numId="27">
    <w:abstractNumId w:val="0"/>
  </w:num>
  <w:num w:numId="28">
    <w:abstractNumId w:val="11"/>
  </w:num>
  <w:num w:numId="29">
    <w:abstractNumId w:val="19"/>
  </w:num>
  <w:num w:numId="30">
    <w:abstractNumId w:val="31"/>
  </w:num>
  <w:num w:numId="31">
    <w:abstractNumId w:val="25"/>
  </w:num>
  <w:num w:numId="32">
    <w:abstractNumId w:val="9"/>
  </w:num>
  <w:num w:numId="33">
    <w:abstractNumId w:val="33"/>
  </w:num>
  <w:num w:numId="34">
    <w:abstractNumId w:val="7"/>
  </w:num>
  <w:num w:numId="35">
    <w:abstractNumId w:val="2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05B9"/>
    <w:rsid w:val="00001D73"/>
    <w:rsid w:val="00003469"/>
    <w:rsid w:val="000038D5"/>
    <w:rsid w:val="00004E16"/>
    <w:rsid w:val="00005C0F"/>
    <w:rsid w:val="0000735A"/>
    <w:rsid w:val="0000751A"/>
    <w:rsid w:val="0001094F"/>
    <w:rsid w:val="00015BDD"/>
    <w:rsid w:val="00017C79"/>
    <w:rsid w:val="00021170"/>
    <w:rsid w:val="0002128B"/>
    <w:rsid w:val="00024DFD"/>
    <w:rsid w:val="00027AB8"/>
    <w:rsid w:val="00030637"/>
    <w:rsid w:val="000309DD"/>
    <w:rsid w:val="00031414"/>
    <w:rsid w:val="00033038"/>
    <w:rsid w:val="00033D63"/>
    <w:rsid w:val="0003436F"/>
    <w:rsid w:val="00037694"/>
    <w:rsid w:val="000414E8"/>
    <w:rsid w:val="00042FFE"/>
    <w:rsid w:val="0004593A"/>
    <w:rsid w:val="00050312"/>
    <w:rsid w:val="00050A3E"/>
    <w:rsid w:val="0005144A"/>
    <w:rsid w:val="00052A6F"/>
    <w:rsid w:val="00053F02"/>
    <w:rsid w:val="000544D9"/>
    <w:rsid w:val="0005612B"/>
    <w:rsid w:val="00056A7D"/>
    <w:rsid w:val="000574AB"/>
    <w:rsid w:val="0006147A"/>
    <w:rsid w:val="0006234F"/>
    <w:rsid w:val="00071207"/>
    <w:rsid w:val="00073044"/>
    <w:rsid w:val="0007597A"/>
    <w:rsid w:val="000775F8"/>
    <w:rsid w:val="00080CF7"/>
    <w:rsid w:val="000851B2"/>
    <w:rsid w:val="00092566"/>
    <w:rsid w:val="00093E5C"/>
    <w:rsid w:val="000968F8"/>
    <w:rsid w:val="00097012"/>
    <w:rsid w:val="000A40A3"/>
    <w:rsid w:val="000B032A"/>
    <w:rsid w:val="000B2DF7"/>
    <w:rsid w:val="000B3880"/>
    <w:rsid w:val="000B7D57"/>
    <w:rsid w:val="000C036D"/>
    <w:rsid w:val="000C0FF8"/>
    <w:rsid w:val="000D2722"/>
    <w:rsid w:val="000D2879"/>
    <w:rsid w:val="000D7948"/>
    <w:rsid w:val="000D7C84"/>
    <w:rsid w:val="000E4E13"/>
    <w:rsid w:val="000E78F6"/>
    <w:rsid w:val="000F034A"/>
    <w:rsid w:val="000F06B5"/>
    <w:rsid w:val="000F1B7A"/>
    <w:rsid w:val="000F2623"/>
    <w:rsid w:val="000F269A"/>
    <w:rsid w:val="000F39E9"/>
    <w:rsid w:val="000F4549"/>
    <w:rsid w:val="001027FA"/>
    <w:rsid w:val="00104B45"/>
    <w:rsid w:val="00105D8B"/>
    <w:rsid w:val="0011342F"/>
    <w:rsid w:val="00113594"/>
    <w:rsid w:val="00113A07"/>
    <w:rsid w:val="00116FDC"/>
    <w:rsid w:val="001202E9"/>
    <w:rsid w:val="00123826"/>
    <w:rsid w:val="0012454F"/>
    <w:rsid w:val="00125273"/>
    <w:rsid w:val="0012575E"/>
    <w:rsid w:val="00127C06"/>
    <w:rsid w:val="00135061"/>
    <w:rsid w:val="00135546"/>
    <w:rsid w:val="00144DDE"/>
    <w:rsid w:val="00145149"/>
    <w:rsid w:val="001454C1"/>
    <w:rsid w:val="00145D4F"/>
    <w:rsid w:val="0014773C"/>
    <w:rsid w:val="0015267A"/>
    <w:rsid w:val="00170ACB"/>
    <w:rsid w:val="00173CBE"/>
    <w:rsid w:val="0017696D"/>
    <w:rsid w:val="0017723A"/>
    <w:rsid w:val="0018238C"/>
    <w:rsid w:val="001823ED"/>
    <w:rsid w:val="001848FC"/>
    <w:rsid w:val="0019151D"/>
    <w:rsid w:val="00193F21"/>
    <w:rsid w:val="0019633A"/>
    <w:rsid w:val="001969C5"/>
    <w:rsid w:val="001A3246"/>
    <w:rsid w:val="001A6CDD"/>
    <w:rsid w:val="001B18C8"/>
    <w:rsid w:val="001C12EE"/>
    <w:rsid w:val="001C7B02"/>
    <w:rsid w:val="001D3511"/>
    <w:rsid w:val="001D462D"/>
    <w:rsid w:val="001E0FE5"/>
    <w:rsid w:val="001E1741"/>
    <w:rsid w:val="001E3BEB"/>
    <w:rsid w:val="001E4DD4"/>
    <w:rsid w:val="001E69DC"/>
    <w:rsid w:val="001F169D"/>
    <w:rsid w:val="001F1DA1"/>
    <w:rsid w:val="001F6F93"/>
    <w:rsid w:val="001F7A20"/>
    <w:rsid w:val="00202CCD"/>
    <w:rsid w:val="0021054A"/>
    <w:rsid w:val="0021195A"/>
    <w:rsid w:val="00213383"/>
    <w:rsid w:val="00220250"/>
    <w:rsid w:val="00222444"/>
    <w:rsid w:val="0022691B"/>
    <w:rsid w:val="00232163"/>
    <w:rsid w:val="00233F0E"/>
    <w:rsid w:val="00234E2E"/>
    <w:rsid w:val="002376F8"/>
    <w:rsid w:val="002408E4"/>
    <w:rsid w:val="00241591"/>
    <w:rsid w:val="00242857"/>
    <w:rsid w:val="00244DDD"/>
    <w:rsid w:val="00250B4F"/>
    <w:rsid w:val="00254350"/>
    <w:rsid w:val="0025762F"/>
    <w:rsid w:val="002657DF"/>
    <w:rsid w:val="0027033B"/>
    <w:rsid w:val="00275563"/>
    <w:rsid w:val="0028114D"/>
    <w:rsid w:val="00287649"/>
    <w:rsid w:val="00287E84"/>
    <w:rsid w:val="0029286C"/>
    <w:rsid w:val="0029300E"/>
    <w:rsid w:val="002B0C3A"/>
    <w:rsid w:val="002B2116"/>
    <w:rsid w:val="002B2D9B"/>
    <w:rsid w:val="002B5016"/>
    <w:rsid w:val="002B5620"/>
    <w:rsid w:val="002B742C"/>
    <w:rsid w:val="002B7F4D"/>
    <w:rsid w:val="002C285C"/>
    <w:rsid w:val="002C7BE4"/>
    <w:rsid w:val="002D417D"/>
    <w:rsid w:val="002D5AC6"/>
    <w:rsid w:val="002D5E5D"/>
    <w:rsid w:val="002E78A0"/>
    <w:rsid w:val="002F2687"/>
    <w:rsid w:val="002F4396"/>
    <w:rsid w:val="002F48E1"/>
    <w:rsid w:val="002F4F3B"/>
    <w:rsid w:val="002F55B2"/>
    <w:rsid w:val="00304C86"/>
    <w:rsid w:val="00304D47"/>
    <w:rsid w:val="003059EB"/>
    <w:rsid w:val="00307966"/>
    <w:rsid w:val="00310111"/>
    <w:rsid w:val="003116AC"/>
    <w:rsid w:val="0031478A"/>
    <w:rsid w:val="00315567"/>
    <w:rsid w:val="00322D95"/>
    <w:rsid w:val="00330144"/>
    <w:rsid w:val="00334329"/>
    <w:rsid w:val="003370B2"/>
    <w:rsid w:val="00345CBA"/>
    <w:rsid w:val="00346245"/>
    <w:rsid w:val="003469B0"/>
    <w:rsid w:val="0035097F"/>
    <w:rsid w:val="00355364"/>
    <w:rsid w:val="00356267"/>
    <w:rsid w:val="00356BAD"/>
    <w:rsid w:val="00357AA7"/>
    <w:rsid w:val="003605B4"/>
    <w:rsid w:val="003622D2"/>
    <w:rsid w:val="003627AC"/>
    <w:rsid w:val="00366914"/>
    <w:rsid w:val="00371BD8"/>
    <w:rsid w:val="00372FE3"/>
    <w:rsid w:val="003755CB"/>
    <w:rsid w:val="00383F85"/>
    <w:rsid w:val="003854E2"/>
    <w:rsid w:val="00387BA1"/>
    <w:rsid w:val="003A1168"/>
    <w:rsid w:val="003A306C"/>
    <w:rsid w:val="003A7DE7"/>
    <w:rsid w:val="003B1006"/>
    <w:rsid w:val="003B570F"/>
    <w:rsid w:val="003C30F8"/>
    <w:rsid w:val="003C3B8F"/>
    <w:rsid w:val="003C5F11"/>
    <w:rsid w:val="003C6A84"/>
    <w:rsid w:val="003D294B"/>
    <w:rsid w:val="003D5B1A"/>
    <w:rsid w:val="003D6401"/>
    <w:rsid w:val="003D6CB1"/>
    <w:rsid w:val="003E0917"/>
    <w:rsid w:val="003E1863"/>
    <w:rsid w:val="003E2C22"/>
    <w:rsid w:val="003E51CE"/>
    <w:rsid w:val="003F66A2"/>
    <w:rsid w:val="00402D16"/>
    <w:rsid w:val="0041606D"/>
    <w:rsid w:val="00416962"/>
    <w:rsid w:val="004206A8"/>
    <w:rsid w:val="004348CC"/>
    <w:rsid w:val="004350DF"/>
    <w:rsid w:val="004358B2"/>
    <w:rsid w:val="00441CBD"/>
    <w:rsid w:val="00445D93"/>
    <w:rsid w:val="00450C58"/>
    <w:rsid w:val="0045656F"/>
    <w:rsid w:val="00463846"/>
    <w:rsid w:val="00464864"/>
    <w:rsid w:val="004658FF"/>
    <w:rsid w:val="00471C74"/>
    <w:rsid w:val="00474D61"/>
    <w:rsid w:val="00474ED7"/>
    <w:rsid w:val="004756E1"/>
    <w:rsid w:val="00475772"/>
    <w:rsid w:val="00475FC8"/>
    <w:rsid w:val="0047714E"/>
    <w:rsid w:val="0048008A"/>
    <w:rsid w:val="00481605"/>
    <w:rsid w:val="00483E94"/>
    <w:rsid w:val="00484120"/>
    <w:rsid w:val="004853A0"/>
    <w:rsid w:val="0049647B"/>
    <w:rsid w:val="00496B5F"/>
    <w:rsid w:val="004A2DC7"/>
    <w:rsid w:val="004A2E10"/>
    <w:rsid w:val="004A38C2"/>
    <w:rsid w:val="004B17FF"/>
    <w:rsid w:val="004B1918"/>
    <w:rsid w:val="004B1BA0"/>
    <w:rsid w:val="004B4823"/>
    <w:rsid w:val="004B6CEE"/>
    <w:rsid w:val="004C185D"/>
    <w:rsid w:val="004C2365"/>
    <w:rsid w:val="004C2443"/>
    <w:rsid w:val="004C498F"/>
    <w:rsid w:val="004C5D29"/>
    <w:rsid w:val="004C681A"/>
    <w:rsid w:val="004D1778"/>
    <w:rsid w:val="004D1F5D"/>
    <w:rsid w:val="004D4D8A"/>
    <w:rsid w:val="004D7423"/>
    <w:rsid w:val="004E04AF"/>
    <w:rsid w:val="004E0E7C"/>
    <w:rsid w:val="004E13ED"/>
    <w:rsid w:val="004F18F5"/>
    <w:rsid w:val="004F2F83"/>
    <w:rsid w:val="004F68EE"/>
    <w:rsid w:val="004F7DD4"/>
    <w:rsid w:val="005038D5"/>
    <w:rsid w:val="00510A83"/>
    <w:rsid w:val="00511BA4"/>
    <w:rsid w:val="005149E7"/>
    <w:rsid w:val="00521D4D"/>
    <w:rsid w:val="005232D6"/>
    <w:rsid w:val="005333CC"/>
    <w:rsid w:val="005363F1"/>
    <w:rsid w:val="00537C1B"/>
    <w:rsid w:val="00542F24"/>
    <w:rsid w:val="005450B8"/>
    <w:rsid w:val="00545B4E"/>
    <w:rsid w:val="00547525"/>
    <w:rsid w:val="0055007C"/>
    <w:rsid w:val="005515CE"/>
    <w:rsid w:val="00552D0C"/>
    <w:rsid w:val="00554922"/>
    <w:rsid w:val="00555282"/>
    <w:rsid w:val="005560E7"/>
    <w:rsid w:val="005612CC"/>
    <w:rsid w:val="00561EE1"/>
    <w:rsid w:val="00563029"/>
    <w:rsid w:val="00563EBA"/>
    <w:rsid w:val="00565946"/>
    <w:rsid w:val="00567D12"/>
    <w:rsid w:val="00576062"/>
    <w:rsid w:val="0059559F"/>
    <w:rsid w:val="005A49FF"/>
    <w:rsid w:val="005A70C6"/>
    <w:rsid w:val="005A7634"/>
    <w:rsid w:val="005B28B7"/>
    <w:rsid w:val="005B6F04"/>
    <w:rsid w:val="005B7CEF"/>
    <w:rsid w:val="005C0447"/>
    <w:rsid w:val="005C739F"/>
    <w:rsid w:val="005C73CA"/>
    <w:rsid w:val="005D4768"/>
    <w:rsid w:val="005E2CAB"/>
    <w:rsid w:val="005E429E"/>
    <w:rsid w:val="005E7749"/>
    <w:rsid w:val="005F068C"/>
    <w:rsid w:val="005F3671"/>
    <w:rsid w:val="005F55A6"/>
    <w:rsid w:val="00601ED4"/>
    <w:rsid w:val="006030BC"/>
    <w:rsid w:val="006109E7"/>
    <w:rsid w:val="00612866"/>
    <w:rsid w:val="00612DD5"/>
    <w:rsid w:val="00616EB5"/>
    <w:rsid w:val="0061792A"/>
    <w:rsid w:val="006269D4"/>
    <w:rsid w:val="006327D8"/>
    <w:rsid w:val="0063749A"/>
    <w:rsid w:val="0064070A"/>
    <w:rsid w:val="006436D8"/>
    <w:rsid w:val="00643A01"/>
    <w:rsid w:val="006512E1"/>
    <w:rsid w:val="00651D44"/>
    <w:rsid w:val="00655F08"/>
    <w:rsid w:val="006574D2"/>
    <w:rsid w:val="00663563"/>
    <w:rsid w:val="0066407A"/>
    <w:rsid w:val="0066471F"/>
    <w:rsid w:val="006676D4"/>
    <w:rsid w:val="00675535"/>
    <w:rsid w:val="00681359"/>
    <w:rsid w:val="0069157C"/>
    <w:rsid w:val="00693968"/>
    <w:rsid w:val="00696262"/>
    <w:rsid w:val="006B72FD"/>
    <w:rsid w:val="006C3A4F"/>
    <w:rsid w:val="006C4845"/>
    <w:rsid w:val="006D336D"/>
    <w:rsid w:val="006D6BC1"/>
    <w:rsid w:val="006E1A9E"/>
    <w:rsid w:val="006E2BFC"/>
    <w:rsid w:val="006E5C57"/>
    <w:rsid w:val="006E740F"/>
    <w:rsid w:val="006F22A5"/>
    <w:rsid w:val="006F4407"/>
    <w:rsid w:val="00702C73"/>
    <w:rsid w:val="00702E45"/>
    <w:rsid w:val="0070589E"/>
    <w:rsid w:val="00713394"/>
    <w:rsid w:val="00722846"/>
    <w:rsid w:val="00724677"/>
    <w:rsid w:val="00725AC2"/>
    <w:rsid w:val="00732880"/>
    <w:rsid w:val="007416B9"/>
    <w:rsid w:val="007422FD"/>
    <w:rsid w:val="00743E46"/>
    <w:rsid w:val="00747C45"/>
    <w:rsid w:val="00756FDB"/>
    <w:rsid w:val="007629B6"/>
    <w:rsid w:val="0076418D"/>
    <w:rsid w:val="007660F8"/>
    <w:rsid w:val="007665BF"/>
    <w:rsid w:val="00766ABB"/>
    <w:rsid w:val="00771B2A"/>
    <w:rsid w:val="007757CE"/>
    <w:rsid w:val="00775800"/>
    <w:rsid w:val="00783480"/>
    <w:rsid w:val="00785042"/>
    <w:rsid w:val="007850FD"/>
    <w:rsid w:val="0079180E"/>
    <w:rsid w:val="00793E1A"/>
    <w:rsid w:val="007950CC"/>
    <w:rsid w:val="0079538B"/>
    <w:rsid w:val="007961B8"/>
    <w:rsid w:val="00797624"/>
    <w:rsid w:val="007A2BD8"/>
    <w:rsid w:val="007A4828"/>
    <w:rsid w:val="007B093D"/>
    <w:rsid w:val="007B2069"/>
    <w:rsid w:val="007B7790"/>
    <w:rsid w:val="007C04A1"/>
    <w:rsid w:val="007C21FA"/>
    <w:rsid w:val="007D13B1"/>
    <w:rsid w:val="007D4351"/>
    <w:rsid w:val="007D7019"/>
    <w:rsid w:val="007E18DB"/>
    <w:rsid w:val="007E4236"/>
    <w:rsid w:val="007E6F1C"/>
    <w:rsid w:val="007E7F9A"/>
    <w:rsid w:val="00804789"/>
    <w:rsid w:val="00804C69"/>
    <w:rsid w:val="0080711D"/>
    <w:rsid w:val="00807C62"/>
    <w:rsid w:val="008155CD"/>
    <w:rsid w:val="0082616D"/>
    <w:rsid w:val="0082671B"/>
    <w:rsid w:val="00827192"/>
    <w:rsid w:val="00830882"/>
    <w:rsid w:val="00833325"/>
    <w:rsid w:val="00840A41"/>
    <w:rsid w:val="00842F3C"/>
    <w:rsid w:val="008505D1"/>
    <w:rsid w:val="00853CCF"/>
    <w:rsid w:val="00855158"/>
    <w:rsid w:val="00857671"/>
    <w:rsid w:val="00857EE8"/>
    <w:rsid w:val="0086464B"/>
    <w:rsid w:val="008647FC"/>
    <w:rsid w:val="00864CA8"/>
    <w:rsid w:val="00864E8E"/>
    <w:rsid w:val="00865E2D"/>
    <w:rsid w:val="00867648"/>
    <w:rsid w:val="008701B3"/>
    <w:rsid w:val="00870E6C"/>
    <w:rsid w:val="008745C0"/>
    <w:rsid w:val="00875846"/>
    <w:rsid w:val="00884486"/>
    <w:rsid w:val="008871A9"/>
    <w:rsid w:val="008916BA"/>
    <w:rsid w:val="00892176"/>
    <w:rsid w:val="0089549F"/>
    <w:rsid w:val="008A1DB7"/>
    <w:rsid w:val="008A403A"/>
    <w:rsid w:val="008A4C13"/>
    <w:rsid w:val="008A6763"/>
    <w:rsid w:val="008B2301"/>
    <w:rsid w:val="008B604D"/>
    <w:rsid w:val="008C01A4"/>
    <w:rsid w:val="008C54A9"/>
    <w:rsid w:val="008D3FBD"/>
    <w:rsid w:val="008E6578"/>
    <w:rsid w:val="008E67C3"/>
    <w:rsid w:val="008F2BEF"/>
    <w:rsid w:val="008F2FBC"/>
    <w:rsid w:val="008F433E"/>
    <w:rsid w:val="008F589F"/>
    <w:rsid w:val="008F76A9"/>
    <w:rsid w:val="008F7E67"/>
    <w:rsid w:val="00900DBF"/>
    <w:rsid w:val="00901121"/>
    <w:rsid w:val="009021C2"/>
    <w:rsid w:val="009048B9"/>
    <w:rsid w:val="00904E91"/>
    <w:rsid w:val="00907107"/>
    <w:rsid w:val="00915886"/>
    <w:rsid w:val="009214DC"/>
    <w:rsid w:val="009223B2"/>
    <w:rsid w:val="00927027"/>
    <w:rsid w:val="0093421B"/>
    <w:rsid w:val="009344BA"/>
    <w:rsid w:val="00946E61"/>
    <w:rsid w:val="00947F78"/>
    <w:rsid w:val="0095263D"/>
    <w:rsid w:val="00952640"/>
    <w:rsid w:val="00953234"/>
    <w:rsid w:val="00961EAF"/>
    <w:rsid w:val="0096278F"/>
    <w:rsid w:val="009663DB"/>
    <w:rsid w:val="009709B3"/>
    <w:rsid w:val="009726E1"/>
    <w:rsid w:val="00972A04"/>
    <w:rsid w:val="00977591"/>
    <w:rsid w:val="00980E75"/>
    <w:rsid w:val="00994BE0"/>
    <w:rsid w:val="00995E4D"/>
    <w:rsid w:val="009A0C6D"/>
    <w:rsid w:val="009A25B1"/>
    <w:rsid w:val="009A4608"/>
    <w:rsid w:val="009A6A57"/>
    <w:rsid w:val="009A70BF"/>
    <w:rsid w:val="009B1A15"/>
    <w:rsid w:val="009B43FB"/>
    <w:rsid w:val="009B79D1"/>
    <w:rsid w:val="009C0852"/>
    <w:rsid w:val="009C13CA"/>
    <w:rsid w:val="009C32C6"/>
    <w:rsid w:val="009C3DDD"/>
    <w:rsid w:val="009C5A77"/>
    <w:rsid w:val="009C665F"/>
    <w:rsid w:val="009C7513"/>
    <w:rsid w:val="009D2E8B"/>
    <w:rsid w:val="009D3882"/>
    <w:rsid w:val="009D77AB"/>
    <w:rsid w:val="009D7E38"/>
    <w:rsid w:val="009E095B"/>
    <w:rsid w:val="009E1846"/>
    <w:rsid w:val="009E78FF"/>
    <w:rsid w:val="009F0FEE"/>
    <w:rsid w:val="009F32BD"/>
    <w:rsid w:val="00A01494"/>
    <w:rsid w:val="00A16C8C"/>
    <w:rsid w:val="00A228EC"/>
    <w:rsid w:val="00A22FA9"/>
    <w:rsid w:val="00A24D64"/>
    <w:rsid w:val="00A25024"/>
    <w:rsid w:val="00A35528"/>
    <w:rsid w:val="00A35E4C"/>
    <w:rsid w:val="00A35F8F"/>
    <w:rsid w:val="00A3759F"/>
    <w:rsid w:val="00A41377"/>
    <w:rsid w:val="00A4263D"/>
    <w:rsid w:val="00A509B8"/>
    <w:rsid w:val="00A52AB9"/>
    <w:rsid w:val="00A610EE"/>
    <w:rsid w:val="00A6210B"/>
    <w:rsid w:val="00A63023"/>
    <w:rsid w:val="00A64EBF"/>
    <w:rsid w:val="00A71200"/>
    <w:rsid w:val="00A7323A"/>
    <w:rsid w:val="00A747C8"/>
    <w:rsid w:val="00A74E41"/>
    <w:rsid w:val="00A831B4"/>
    <w:rsid w:val="00A93CC4"/>
    <w:rsid w:val="00A954B6"/>
    <w:rsid w:val="00A95E0A"/>
    <w:rsid w:val="00A9684B"/>
    <w:rsid w:val="00A97798"/>
    <w:rsid w:val="00A97B46"/>
    <w:rsid w:val="00A97FDD"/>
    <w:rsid w:val="00AA28C1"/>
    <w:rsid w:val="00AA5213"/>
    <w:rsid w:val="00AA65A6"/>
    <w:rsid w:val="00AB1A9B"/>
    <w:rsid w:val="00AB44FC"/>
    <w:rsid w:val="00AC1D8E"/>
    <w:rsid w:val="00AC48FA"/>
    <w:rsid w:val="00AD0240"/>
    <w:rsid w:val="00AD16E9"/>
    <w:rsid w:val="00AD226F"/>
    <w:rsid w:val="00AD4137"/>
    <w:rsid w:val="00AE3C7C"/>
    <w:rsid w:val="00AF2D68"/>
    <w:rsid w:val="00AF3EAD"/>
    <w:rsid w:val="00B037BA"/>
    <w:rsid w:val="00B13594"/>
    <w:rsid w:val="00B176DA"/>
    <w:rsid w:val="00B20139"/>
    <w:rsid w:val="00B218DA"/>
    <w:rsid w:val="00B21D39"/>
    <w:rsid w:val="00B23C19"/>
    <w:rsid w:val="00B26356"/>
    <w:rsid w:val="00B2789F"/>
    <w:rsid w:val="00B2797C"/>
    <w:rsid w:val="00B342FA"/>
    <w:rsid w:val="00B40F1D"/>
    <w:rsid w:val="00B45104"/>
    <w:rsid w:val="00B47058"/>
    <w:rsid w:val="00B53E8B"/>
    <w:rsid w:val="00B60798"/>
    <w:rsid w:val="00B61B9B"/>
    <w:rsid w:val="00B63F26"/>
    <w:rsid w:val="00B66186"/>
    <w:rsid w:val="00B75FAE"/>
    <w:rsid w:val="00B774D2"/>
    <w:rsid w:val="00B8015A"/>
    <w:rsid w:val="00B8123C"/>
    <w:rsid w:val="00B82A57"/>
    <w:rsid w:val="00B93F39"/>
    <w:rsid w:val="00B978B7"/>
    <w:rsid w:val="00BA053B"/>
    <w:rsid w:val="00BA066D"/>
    <w:rsid w:val="00BA1F1D"/>
    <w:rsid w:val="00BA2DBD"/>
    <w:rsid w:val="00BB35AE"/>
    <w:rsid w:val="00BB504A"/>
    <w:rsid w:val="00BC03A1"/>
    <w:rsid w:val="00BC0D25"/>
    <w:rsid w:val="00BD0EBE"/>
    <w:rsid w:val="00BD2505"/>
    <w:rsid w:val="00BD4DB2"/>
    <w:rsid w:val="00BE592D"/>
    <w:rsid w:val="00BF52B0"/>
    <w:rsid w:val="00BF5697"/>
    <w:rsid w:val="00C02E68"/>
    <w:rsid w:val="00C14CCC"/>
    <w:rsid w:val="00C1695E"/>
    <w:rsid w:val="00C207EF"/>
    <w:rsid w:val="00C22C1C"/>
    <w:rsid w:val="00C261BA"/>
    <w:rsid w:val="00C26F7D"/>
    <w:rsid w:val="00C2751C"/>
    <w:rsid w:val="00C33F2E"/>
    <w:rsid w:val="00C34936"/>
    <w:rsid w:val="00C34C14"/>
    <w:rsid w:val="00C355B9"/>
    <w:rsid w:val="00C37EF1"/>
    <w:rsid w:val="00C401C4"/>
    <w:rsid w:val="00C41680"/>
    <w:rsid w:val="00C60A25"/>
    <w:rsid w:val="00C62B18"/>
    <w:rsid w:val="00C765C5"/>
    <w:rsid w:val="00C775CE"/>
    <w:rsid w:val="00C82479"/>
    <w:rsid w:val="00C867F0"/>
    <w:rsid w:val="00C92E2C"/>
    <w:rsid w:val="00C941F7"/>
    <w:rsid w:val="00C9530F"/>
    <w:rsid w:val="00CA06D8"/>
    <w:rsid w:val="00CA27F1"/>
    <w:rsid w:val="00CA345A"/>
    <w:rsid w:val="00CB42D2"/>
    <w:rsid w:val="00CB49FF"/>
    <w:rsid w:val="00CC02CF"/>
    <w:rsid w:val="00CC086A"/>
    <w:rsid w:val="00CD0E24"/>
    <w:rsid w:val="00CD0F66"/>
    <w:rsid w:val="00CD364B"/>
    <w:rsid w:val="00CD683C"/>
    <w:rsid w:val="00CE23B8"/>
    <w:rsid w:val="00CE284E"/>
    <w:rsid w:val="00CE2B87"/>
    <w:rsid w:val="00CE50D7"/>
    <w:rsid w:val="00CF1BB1"/>
    <w:rsid w:val="00CF4CBE"/>
    <w:rsid w:val="00D00344"/>
    <w:rsid w:val="00D061C2"/>
    <w:rsid w:val="00D16D8C"/>
    <w:rsid w:val="00D1754D"/>
    <w:rsid w:val="00D2223F"/>
    <w:rsid w:val="00D262D7"/>
    <w:rsid w:val="00D274A4"/>
    <w:rsid w:val="00D277AF"/>
    <w:rsid w:val="00D27FF4"/>
    <w:rsid w:val="00D31163"/>
    <w:rsid w:val="00D320B1"/>
    <w:rsid w:val="00D33AFD"/>
    <w:rsid w:val="00D36489"/>
    <w:rsid w:val="00D369E9"/>
    <w:rsid w:val="00D42195"/>
    <w:rsid w:val="00D4393C"/>
    <w:rsid w:val="00D50704"/>
    <w:rsid w:val="00D519A8"/>
    <w:rsid w:val="00D5760A"/>
    <w:rsid w:val="00D611D2"/>
    <w:rsid w:val="00D61410"/>
    <w:rsid w:val="00D678F9"/>
    <w:rsid w:val="00D70D0B"/>
    <w:rsid w:val="00D71C53"/>
    <w:rsid w:val="00D73BA9"/>
    <w:rsid w:val="00D8181D"/>
    <w:rsid w:val="00D961B3"/>
    <w:rsid w:val="00D968D8"/>
    <w:rsid w:val="00DA563D"/>
    <w:rsid w:val="00DA7277"/>
    <w:rsid w:val="00DB3627"/>
    <w:rsid w:val="00DB37C8"/>
    <w:rsid w:val="00DB4724"/>
    <w:rsid w:val="00DB6944"/>
    <w:rsid w:val="00DC4746"/>
    <w:rsid w:val="00DC4812"/>
    <w:rsid w:val="00DD0F19"/>
    <w:rsid w:val="00DD6FB3"/>
    <w:rsid w:val="00DE7149"/>
    <w:rsid w:val="00E0314C"/>
    <w:rsid w:val="00E04B04"/>
    <w:rsid w:val="00E1508F"/>
    <w:rsid w:val="00E261DF"/>
    <w:rsid w:val="00E27240"/>
    <w:rsid w:val="00E27EDD"/>
    <w:rsid w:val="00E30584"/>
    <w:rsid w:val="00E310B9"/>
    <w:rsid w:val="00E31D2A"/>
    <w:rsid w:val="00E35366"/>
    <w:rsid w:val="00E37E1B"/>
    <w:rsid w:val="00E4376D"/>
    <w:rsid w:val="00E474F4"/>
    <w:rsid w:val="00E562C0"/>
    <w:rsid w:val="00E57FAF"/>
    <w:rsid w:val="00E672D6"/>
    <w:rsid w:val="00E74A8E"/>
    <w:rsid w:val="00E76024"/>
    <w:rsid w:val="00E83BFA"/>
    <w:rsid w:val="00E8475E"/>
    <w:rsid w:val="00E856A2"/>
    <w:rsid w:val="00E857BB"/>
    <w:rsid w:val="00E967AD"/>
    <w:rsid w:val="00E96884"/>
    <w:rsid w:val="00EA5435"/>
    <w:rsid w:val="00EA5F47"/>
    <w:rsid w:val="00EA7BB6"/>
    <w:rsid w:val="00EB455E"/>
    <w:rsid w:val="00EC79DE"/>
    <w:rsid w:val="00ED4ACE"/>
    <w:rsid w:val="00ED7D89"/>
    <w:rsid w:val="00EE0C18"/>
    <w:rsid w:val="00EE4D35"/>
    <w:rsid w:val="00EF2DA7"/>
    <w:rsid w:val="00EF5236"/>
    <w:rsid w:val="00F03604"/>
    <w:rsid w:val="00F055F3"/>
    <w:rsid w:val="00F06A17"/>
    <w:rsid w:val="00F1412B"/>
    <w:rsid w:val="00F15BFA"/>
    <w:rsid w:val="00F34FAB"/>
    <w:rsid w:val="00F407C8"/>
    <w:rsid w:val="00F41F6C"/>
    <w:rsid w:val="00F435AA"/>
    <w:rsid w:val="00F44B9E"/>
    <w:rsid w:val="00F519D5"/>
    <w:rsid w:val="00F524D5"/>
    <w:rsid w:val="00F5738A"/>
    <w:rsid w:val="00F612D4"/>
    <w:rsid w:val="00F63798"/>
    <w:rsid w:val="00F67B6C"/>
    <w:rsid w:val="00F7389E"/>
    <w:rsid w:val="00F77F1D"/>
    <w:rsid w:val="00F83221"/>
    <w:rsid w:val="00F87CCB"/>
    <w:rsid w:val="00F931D1"/>
    <w:rsid w:val="00F96DC6"/>
    <w:rsid w:val="00FA48C7"/>
    <w:rsid w:val="00FA4EBF"/>
    <w:rsid w:val="00FA778D"/>
    <w:rsid w:val="00FB2BDD"/>
    <w:rsid w:val="00FB39F2"/>
    <w:rsid w:val="00FB51FB"/>
    <w:rsid w:val="00FB73C1"/>
    <w:rsid w:val="00FB7E14"/>
    <w:rsid w:val="00FC408C"/>
    <w:rsid w:val="00FC621C"/>
    <w:rsid w:val="00FE6163"/>
    <w:rsid w:val="00FF5358"/>
    <w:rsid w:val="00FF6243"/>
    <w:rsid w:val="00FF6A2E"/>
    <w:rsid w:val="00FF6AAB"/>
    <w:rsid w:val="00FF6ED6"/>
    <w:rsid w:val="00FF724B"/>
    <w:rsid w:val="00FF7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F6C"/>
  </w:style>
  <w:style w:type="paragraph" w:styleId="Heading1">
    <w:name w:val="heading 1"/>
    <w:basedOn w:val="Normal"/>
    <w:next w:val="Normal"/>
    <w:link w:val="Heading1Char"/>
    <w:uiPriority w:val="9"/>
    <w:qFormat/>
    <w:rsid w:val="003B570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F15BFA"/>
    <w:pPr>
      <w:spacing w:after="0" w:line="240" w:lineRule="auto"/>
    </w:pPr>
    <w:rPr>
      <w:rFonts w:ascii="Calibri" w:eastAsia="Calibri" w:hAnsi="Calibri" w:cs="Times New Roman"/>
    </w:rPr>
  </w:style>
  <w:style w:type="paragraph" w:customStyle="1" w:styleId="Default">
    <w:name w:val="Default"/>
    <w:rsid w:val="00F519D5"/>
    <w:pPr>
      <w:autoSpaceDE w:val="0"/>
      <w:autoSpaceDN w:val="0"/>
      <w:adjustRightInd w:val="0"/>
      <w:spacing w:after="0" w:line="240" w:lineRule="auto"/>
    </w:pPr>
    <w:rPr>
      <w:rFonts w:ascii="Calibri" w:eastAsia="MS Mincho" w:hAnsi="Calibri" w:cs="Calibri"/>
      <w:color w:val="000000"/>
      <w:sz w:val="24"/>
      <w:szCs w:val="24"/>
      <w:lang w:eastAsia="ja-JP"/>
    </w:rPr>
  </w:style>
  <w:style w:type="character" w:customStyle="1" w:styleId="NoSpacingChar">
    <w:name w:val="No Spacing Char"/>
    <w:basedOn w:val="DefaultParagraphFont"/>
    <w:link w:val="NoSpacing"/>
    <w:uiPriority w:val="1"/>
    <w:locked/>
    <w:rsid w:val="00E31D2A"/>
    <w:rPr>
      <w:rFonts w:ascii="Calibri" w:eastAsia="Calibri" w:hAnsi="Calibri" w:cs="Times New Roman"/>
    </w:rPr>
  </w:style>
  <w:style w:type="character" w:customStyle="1" w:styleId="Heading1Char">
    <w:name w:val="Heading 1 Char"/>
    <w:basedOn w:val="DefaultParagraphFont"/>
    <w:link w:val="Heading1"/>
    <w:uiPriority w:val="9"/>
    <w:rsid w:val="003B570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213">
      <w:bodyDiv w:val="1"/>
      <w:marLeft w:val="0"/>
      <w:marRight w:val="0"/>
      <w:marTop w:val="0"/>
      <w:marBottom w:val="0"/>
      <w:divBdr>
        <w:top w:val="none" w:sz="0" w:space="0" w:color="auto"/>
        <w:left w:val="none" w:sz="0" w:space="0" w:color="auto"/>
        <w:bottom w:val="none" w:sz="0" w:space="0" w:color="auto"/>
        <w:right w:val="none" w:sz="0" w:space="0" w:color="auto"/>
      </w:divBdr>
    </w:div>
    <w:div w:id="36979053">
      <w:bodyDiv w:val="1"/>
      <w:marLeft w:val="0"/>
      <w:marRight w:val="0"/>
      <w:marTop w:val="0"/>
      <w:marBottom w:val="0"/>
      <w:divBdr>
        <w:top w:val="none" w:sz="0" w:space="0" w:color="auto"/>
        <w:left w:val="none" w:sz="0" w:space="0" w:color="auto"/>
        <w:bottom w:val="none" w:sz="0" w:space="0" w:color="auto"/>
        <w:right w:val="none" w:sz="0" w:space="0" w:color="auto"/>
      </w:divBdr>
    </w:div>
    <w:div w:id="68575405">
      <w:bodyDiv w:val="1"/>
      <w:marLeft w:val="0"/>
      <w:marRight w:val="0"/>
      <w:marTop w:val="0"/>
      <w:marBottom w:val="0"/>
      <w:divBdr>
        <w:top w:val="none" w:sz="0" w:space="0" w:color="auto"/>
        <w:left w:val="none" w:sz="0" w:space="0" w:color="auto"/>
        <w:bottom w:val="none" w:sz="0" w:space="0" w:color="auto"/>
        <w:right w:val="none" w:sz="0" w:space="0" w:color="auto"/>
      </w:divBdr>
    </w:div>
    <w:div w:id="82843083">
      <w:bodyDiv w:val="1"/>
      <w:marLeft w:val="0"/>
      <w:marRight w:val="0"/>
      <w:marTop w:val="0"/>
      <w:marBottom w:val="0"/>
      <w:divBdr>
        <w:top w:val="none" w:sz="0" w:space="0" w:color="auto"/>
        <w:left w:val="none" w:sz="0" w:space="0" w:color="auto"/>
        <w:bottom w:val="none" w:sz="0" w:space="0" w:color="auto"/>
        <w:right w:val="none" w:sz="0" w:space="0" w:color="auto"/>
      </w:divBdr>
    </w:div>
    <w:div w:id="105084154">
      <w:bodyDiv w:val="1"/>
      <w:marLeft w:val="0"/>
      <w:marRight w:val="0"/>
      <w:marTop w:val="0"/>
      <w:marBottom w:val="0"/>
      <w:divBdr>
        <w:top w:val="none" w:sz="0" w:space="0" w:color="auto"/>
        <w:left w:val="none" w:sz="0" w:space="0" w:color="auto"/>
        <w:bottom w:val="none" w:sz="0" w:space="0" w:color="auto"/>
        <w:right w:val="none" w:sz="0" w:space="0" w:color="auto"/>
      </w:divBdr>
    </w:div>
    <w:div w:id="130830523">
      <w:bodyDiv w:val="1"/>
      <w:marLeft w:val="0"/>
      <w:marRight w:val="0"/>
      <w:marTop w:val="0"/>
      <w:marBottom w:val="0"/>
      <w:divBdr>
        <w:top w:val="none" w:sz="0" w:space="0" w:color="auto"/>
        <w:left w:val="none" w:sz="0" w:space="0" w:color="auto"/>
        <w:bottom w:val="none" w:sz="0" w:space="0" w:color="auto"/>
        <w:right w:val="none" w:sz="0" w:space="0" w:color="auto"/>
      </w:divBdr>
    </w:div>
    <w:div w:id="201407081">
      <w:bodyDiv w:val="1"/>
      <w:marLeft w:val="0"/>
      <w:marRight w:val="0"/>
      <w:marTop w:val="0"/>
      <w:marBottom w:val="0"/>
      <w:divBdr>
        <w:top w:val="none" w:sz="0" w:space="0" w:color="auto"/>
        <w:left w:val="none" w:sz="0" w:space="0" w:color="auto"/>
        <w:bottom w:val="none" w:sz="0" w:space="0" w:color="auto"/>
        <w:right w:val="none" w:sz="0" w:space="0" w:color="auto"/>
      </w:divBdr>
    </w:div>
    <w:div w:id="206527847">
      <w:bodyDiv w:val="1"/>
      <w:marLeft w:val="0"/>
      <w:marRight w:val="0"/>
      <w:marTop w:val="0"/>
      <w:marBottom w:val="0"/>
      <w:divBdr>
        <w:top w:val="none" w:sz="0" w:space="0" w:color="auto"/>
        <w:left w:val="none" w:sz="0" w:space="0" w:color="auto"/>
        <w:bottom w:val="none" w:sz="0" w:space="0" w:color="auto"/>
        <w:right w:val="none" w:sz="0" w:space="0" w:color="auto"/>
      </w:divBdr>
    </w:div>
    <w:div w:id="236331419">
      <w:bodyDiv w:val="1"/>
      <w:marLeft w:val="0"/>
      <w:marRight w:val="0"/>
      <w:marTop w:val="0"/>
      <w:marBottom w:val="0"/>
      <w:divBdr>
        <w:top w:val="none" w:sz="0" w:space="0" w:color="auto"/>
        <w:left w:val="none" w:sz="0" w:space="0" w:color="auto"/>
        <w:bottom w:val="none" w:sz="0" w:space="0" w:color="auto"/>
        <w:right w:val="none" w:sz="0" w:space="0" w:color="auto"/>
      </w:divBdr>
    </w:div>
    <w:div w:id="290481426">
      <w:bodyDiv w:val="1"/>
      <w:marLeft w:val="0"/>
      <w:marRight w:val="0"/>
      <w:marTop w:val="0"/>
      <w:marBottom w:val="0"/>
      <w:divBdr>
        <w:top w:val="none" w:sz="0" w:space="0" w:color="auto"/>
        <w:left w:val="none" w:sz="0" w:space="0" w:color="auto"/>
        <w:bottom w:val="none" w:sz="0" w:space="0" w:color="auto"/>
        <w:right w:val="none" w:sz="0" w:space="0" w:color="auto"/>
      </w:divBdr>
    </w:div>
    <w:div w:id="335808839">
      <w:bodyDiv w:val="1"/>
      <w:marLeft w:val="0"/>
      <w:marRight w:val="0"/>
      <w:marTop w:val="0"/>
      <w:marBottom w:val="0"/>
      <w:divBdr>
        <w:top w:val="none" w:sz="0" w:space="0" w:color="auto"/>
        <w:left w:val="none" w:sz="0" w:space="0" w:color="auto"/>
        <w:bottom w:val="none" w:sz="0" w:space="0" w:color="auto"/>
        <w:right w:val="none" w:sz="0" w:space="0" w:color="auto"/>
      </w:divBdr>
    </w:div>
    <w:div w:id="366101749">
      <w:bodyDiv w:val="1"/>
      <w:marLeft w:val="0"/>
      <w:marRight w:val="0"/>
      <w:marTop w:val="0"/>
      <w:marBottom w:val="0"/>
      <w:divBdr>
        <w:top w:val="none" w:sz="0" w:space="0" w:color="auto"/>
        <w:left w:val="none" w:sz="0" w:space="0" w:color="auto"/>
        <w:bottom w:val="none" w:sz="0" w:space="0" w:color="auto"/>
        <w:right w:val="none" w:sz="0" w:space="0" w:color="auto"/>
      </w:divBdr>
    </w:div>
    <w:div w:id="427309963">
      <w:bodyDiv w:val="1"/>
      <w:marLeft w:val="0"/>
      <w:marRight w:val="0"/>
      <w:marTop w:val="0"/>
      <w:marBottom w:val="0"/>
      <w:divBdr>
        <w:top w:val="none" w:sz="0" w:space="0" w:color="auto"/>
        <w:left w:val="none" w:sz="0" w:space="0" w:color="auto"/>
        <w:bottom w:val="none" w:sz="0" w:space="0" w:color="auto"/>
        <w:right w:val="none" w:sz="0" w:space="0" w:color="auto"/>
      </w:divBdr>
    </w:div>
    <w:div w:id="450589933">
      <w:bodyDiv w:val="1"/>
      <w:marLeft w:val="0"/>
      <w:marRight w:val="0"/>
      <w:marTop w:val="0"/>
      <w:marBottom w:val="0"/>
      <w:divBdr>
        <w:top w:val="none" w:sz="0" w:space="0" w:color="auto"/>
        <w:left w:val="none" w:sz="0" w:space="0" w:color="auto"/>
        <w:bottom w:val="none" w:sz="0" w:space="0" w:color="auto"/>
        <w:right w:val="none" w:sz="0" w:space="0" w:color="auto"/>
      </w:divBdr>
    </w:div>
    <w:div w:id="45969183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88388300">
      <w:bodyDiv w:val="1"/>
      <w:marLeft w:val="0"/>
      <w:marRight w:val="0"/>
      <w:marTop w:val="0"/>
      <w:marBottom w:val="0"/>
      <w:divBdr>
        <w:top w:val="none" w:sz="0" w:space="0" w:color="auto"/>
        <w:left w:val="none" w:sz="0" w:space="0" w:color="auto"/>
        <w:bottom w:val="none" w:sz="0" w:space="0" w:color="auto"/>
        <w:right w:val="none" w:sz="0" w:space="0" w:color="auto"/>
      </w:divBdr>
    </w:div>
    <w:div w:id="615016675">
      <w:bodyDiv w:val="1"/>
      <w:marLeft w:val="0"/>
      <w:marRight w:val="0"/>
      <w:marTop w:val="0"/>
      <w:marBottom w:val="0"/>
      <w:divBdr>
        <w:top w:val="none" w:sz="0" w:space="0" w:color="auto"/>
        <w:left w:val="none" w:sz="0" w:space="0" w:color="auto"/>
        <w:bottom w:val="none" w:sz="0" w:space="0" w:color="auto"/>
        <w:right w:val="none" w:sz="0" w:space="0" w:color="auto"/>
      </w:divBdr>
    </w:div>
    <w:div w:id="815996232">
      <w:bodyDiv w:val="1"/>
      <w:marLeft w:val="0"/>
      <w:marRight w:val="0"/>
      <w:marTop w:val="0"/>
      <w:marBottom w:val="0"/>
      <w:divBdr>
        <w:top w:val="none" w:sz="0" w:space="0" w:color="auto"/>
        <w:left w:val="none" w:sz="0" w:space="0" w:color="auto"/>
        <w:bottom w:val="none" w:sz="0" w:space="0" w:color="auto"/>
        <w:right w:val="none" w:sz="0" w:space="0" w:color="auto"/>
      </w:divBdr>
    </w:div>
    <w:div w:id="870648089">
      <w:bodyDiv w:val="1"/>
      <w:marLeft w:val="0"/>
      <w:marRight w:val="0"/>
      <w:marTop w:val="0"/>
      <w:marBottom w:val="0"/>
      <w:divBdr>
        <w:top w:val="none" w:sz="0" w:space="0" w:color="auto"/>
        <w:left w:val="none" w:sz="0" w:space="0" w:color="auto"/>
        <w:bottom w:val="none" w:sz="0" w:space="0" w:color="auto"/>
        <w:right w:val="none" w:sz="0" w:space="0" w:color="auto"/>
      </w:divBdr>
    </w:div>
    <w:div w:id="872689016">
      <w:bodyDiv w:val="1"/>
      <w:marLeft w:val="0"/>
      <w:marRight w:val="0"/>
      <w:marTop w:val="0"/>
      <w:marBottom w:val="0"/>
      <w:divBdr>
        <w:top w:val="none" w:sz="0" w:space="0" w:color="auto"/>
        <w:left w:val="none" w:sz="0" w:space="0" w:color="auto"/>
        <w:bottom w:val="none" w:sz="0" w:space="0" w:color="auto"/>
        <w:right w:val="none" w:sz="0" w:space="0" w:color="auto"/>
      </w:divBdr>
    </w:div>
    <w:div w:id="1016734501">
      <w:bodyDiv w:val="1"/>
      <w:marLeft w:val="0"/>
      <w:marRight w:val="0"/>
      <w:marTop w:val="0"/>
      <w:marBottom w:val="0"/>
      <w:divBdr>
        <w:top w:val="none" w:sz="0" w:space="0" w:color="auto"/>
        <w:left w:val="none" w:sz="0" w:space="0" w:color="auto"/>
        <w:bottom w:val="none" w:sz="0" w:space="0" w:color="auto"/>
        <w:right w:val="none" w:sz="0" w:space="0" w:color="auto"/>
      </w:divBdr>
    </w:div>
    <w:div w:id="1022823691">
      <w:bodyDiv w:val="1"/>
      <w:marLeft w:val="0"/>
      <w:marRight w:val="0"/>
      <w:marTop w:val="0"/>
      <w:marBottom w:val="0"/>
      <w:divBdr>
        <w:top w:val="none" w:sz="0" w:space="0" w:color="auto"/>
        <w:left w:val="none" w:sz="0" w:space="0" w:color="auto"/>
        <w:bottom w:val="none" w:sz="0" w:space="0" w:color="auto"/>
        <w:right w:val="none" w:sz="0" w:space="0" w:color="auto"/>
      </w:divBdr>
    </w:div>
    <w:div w:id="1199512326">
      <w:bodyDiv w:val="1"/>
      <w:marLeft w:val="0"/>
      <w:marRight w:val="0"/>
      <w:marTop w:val="0"/>
      <w:marBottom w:val="0"/>
      <w:divBdr>
        <w:top w:val="none" w:sz="0" w:space="0" w:color="auto"/>
        <w:left w:val="none" w:sz="0" w:space="0" w:color="auto"/>
        <w:bottom w:val="none" w:sz="0" w:space="0" w:color="auto"/>
        <w:right w:val="none" w:sz="0" w:space="0" w:color="auto"/>
      </w:divBdr>
    </w:div>
    <w:div w:id="1317415020">
      <w:bodyDiv w:val="1"/>
      <w:marLeft w:val="0"/>
      <w:marRight w:val="0"/>
      <w:marTop w:val="0"/>
      <w:marBottom w:val="0"/>
      <w:divBdr>
        <w:top w:val="none" w:sz="0" w:space="0" w:color="auto"/>
        <w:left w:val="none" w:sz="0" w:space="0" w:color="auto"/>
        <w:bottom w:val="none" w:sz="0" w:space="0" w:color="auto"/>
        <w:right w:val="none" w:sz="0" w:space="0" w:color="auto"/>
      </w:divBdr>
    </w:div>
    <w:div w:id="1327703252">
      <w:bodyDiv w:val="1"/>
      <w:marLeft w:val="0"/>
      <w:marRight w:val="0"/>
      <w:marTop w:val="0"/>
      <w:marBottom w:val="0"/>
      <w:divBdr>
        <w:top w:val="none" w:sz="0" w:space="0" w:color="auto"/>
        <w:left w:val="none" w:sz="0" w:space="0" w:color="auto"/>
        <w:bottom w:val="none" w:sz="0" w:space="0" w:color="auto"/>
        <w:right w:val="none" w:sz="0" w:space="0" w:color="auto"/>
      </w:divBdr>
    </w:div>
    <w:div w:id="1385718102">
      <w:bodyDiv w:val="1"/>
      <w:marLeft w:val="0"/>
      <w:marRight w:val="0"/>
      <w:marTop w:val="0"/>
      <w:marBottom w:val="0"/>
      <w:divBdr>
        <w:top w:val="none" w:sz="0" w:space="0" w:color="auto"/>
        <w:left w:val="none" w:sz="0" w:space="0" w:color="auto"/>
        <w:bottom w:val="none" w:sz="0" w:space="0" w:color="auto"/>
        <w:right w:val="none" w:sz="0" w:space="0" w:color="auto"/>
      </w:divBdr>
    </w:div>
    <w:div w:id="1439252261">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52867681">
      <w:bodyDiv w:val="1"/>
      <w:marLeft w:val="0"/>
      <w:marRight w:val="0"/>
      <w:marTop w:val="0"/>
      <w:marBottom w:val="0"/>
      <w:divBdr>
        <w:top w:val="none" w:sz="0" w:space="0" w:color="auto"/>
        <w:left w:val="none" w:sz="0" w:space="0" w:color="auto"/>
        <w:bottom w:val="none" w:sz="0" w:space="0" w:color="auto"/>
        <w:right w:val="none" w:sz="0" w:space="0" w:color="auto"/>
      </w:divBdr>
    </w:div>
    <w:div w:id="1588463309">
      <w:bodyDiv w:val="1"/>
      <w:marLeft w:val="0"/>
      <w:marRight w:val="0"/>
      <w:marTop w:val="0"/>
      <w:marBottom w:val="0"/>
      <w:divBdr>
        <w:top w:val="none" w:sz="0" w:space="0" w:color="auto"/>
        <w:left w:val="none" w:sz="0" w:space="0" w:color="auto"/>
        <w:bottom w:val="none" w:sz="0" w:space="0" w:color="auto"/>
        <w:right w:val="none" w:sz="0" w:space="0" w:color="auto"/>
      </w:divBdr>
    </w:div>
    <w:div w:id="1601336636">
      <w:bodyDiv w:val="1"/>
      <w:marLeft w:val="0"/>
      <w:marRight w:val="0"/>
      <w:marTop w:val="0"/>
      <w:marBottom w:val="0"/>
      <w:divBdr>
        <w:top w:val="none" w:sz="0" w:space="0" w:color="auto"/>
        <w:left w:val="none" w:sz="0" w:space="0" w:color="auto"/>
        <w:bottom w:val="none" w:sz="0" w:space="0" w:color="auto"/>
        <w:right w:val="none" w:sz="0" w:space="0" w:color="auto"/>
      </w:divBdr>
    </w:div>
    <w:div w:id="1655640099">
      <w:bodyDiv w:val="1"/>
      <w:marLeft w:val="0"/>
      <w:marRight w:val="0"/>
      <w:marTop w:val="0"/>
      <w:marBottom w:val="0"/>
      <w:divBdr>
        <w:top w:val="none" w:sz="0" w:space="0" w:color="auto"/>
        <w:left w:val="none" w:sz="0" w:space="0" w:color="auto"/>
        <w:bottom w:val="none" w:sz="0" w:space="0" w:color="auto"/>
        <w:right w:val="none" w:sz="0" w:space="0" w:color="auto"/>
      </w:divBdr>
    </w:div>
    <w:div w:id="1665402220">
      <w:bodyDiv w:val="1"/>
      <w:marLeft w:val="0"/>
      <w:marRight w:val="0"/>
      <w:marTop w:val="0"/>
      <w:marBottom w:val="0"/>
      <w:divBdr>
        <w:top w:val="none" w:sz="0" w:space="0" w:color="auto"/>
        <w:left w:val="none" w:sz="0" w:space="0" w:color="auto"/>
        <w:bottom w:val="none" w:sz="0" w:space="0" w:color="auto"/>
        <w:right w:val="none" w:sz="0" w:space="0" w:color="auto"/>
      </w:divBdr>
    </w:div>
    <w:div w:id="1799834719">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64052787">
      <w:bodyDiv w:val="1"/>
      <w:marLeft w:val="0"/>
      <w:marRight w:val="0"/>
      <w:marTop w:val="0"/>
      <w:marBottom w:val="0"/>
      <w:divBdr>
        <w:top w:val="none" w:sz="0" w:space="0" w:color="auto"/>
        <w:left w:val="none" w:sz="0" w:space="0" w:color="auto"/>
        <w:bottom w:val="none" w:sz="0" w:space="0" w:color="auto"/>
        <w:right w:val="none" w:sz="0" w:space="0" w:color="auto"/>
      </w:divBdr>
    </w:div>
    <w:div w:id="1903834720">
      <w:bodyDiv w:val="1"/>
      <w:marLeft w:val="0"/>
      <w:marRight w:val="0"/>
      <w:marTop w:val="0"/>
      <w:marBottom w:val="0"/>
      <w:divBdr>
        <w:top w:val="none" w:sz="0" w:space="0" w:color="auto"/>
        <w:left w:val="none" w:sz="0" w:space="0" w:color="auto"/>
        <w:bottom w:val="none" w:sz="0" w:space="0" w:color="auto"/>
        <w:right w:val="none" w:sz="0" w:space="0" w:color="auto"/>
      </w:divBdr>
    </w:div>
    <w:div w:id="1921909711">
      <w:bodyDiv w:val="1"/>
      <w:marLeft w:val="0"/>
      <w:marRight w:val="0"/>
      <w:marTop w:val="0"/>
      <w:marBottom w:val="0"/>
      <w:divBdr>
        <w:top w:val="none" w:sz="0" w:space="0" w:color="auto"/>
        <w:left w:val="none" w:sz="0" w:space="0" w:color="auto"/>
        <w:bottom w:val="none" w:sz="0" w:space="0" w:color="auto"/>
        <w:right w:val="none" w:sz="0" w:space="0" w:color="auto"/>
      </w:divBdr>
    </w:div>
    <w:div w:id="1945112264">
      <w:bodyDiv w:val="1"/>
      <w:marLeft w:val="0"/>
      <w:marRight w:val="0"/>
      <w:marTop w:val="0"/>
      <w:marBottom w:val="0"/>
      <w:divBdr>
        <w:top w:val="none" w:sz="0" w:space="0" w:color="auto"/>
        <w:left w:val="none" w:sz="0" w:space="0" w:color="auto"/>
        <w:bottom w:val="none" w:sz="0" w:space="0" w:color="auto"/>
        <w:right w:val="none" w:sz="0" w:space="0" w:color="auto"/>
      </w:divBdr>
    </w:div>
    <w:div w:id="2014453003">
      <w:bodyDiv w:val="1"/>
      <w:marLeft w:val="0"/>
      <w:marRight w:val="0"/>
      <w:marTop w:val="0"/>
      <w:marBottom w:val="0"/>
      <w:divBdr>
        <w:top w:val="none" w:sz="0" w:space="0" w:color="auto"/>
        <w:left w:val="none" w:sz="0" w:space="0" w:color="auto"/>
        <w:bottom w:val="none" w:sz="0" w:space="0" w:color="auto"/>
        <w:right w:val="none" w:sz="0" w:space="0" w:color="auto"/>
      </w:divBdr>
    </w:div>
    <w:div w:id="2069961529">
      <w:bodyDiv w:val="1"/>
      <w:marLeft w:val="0"/>
      <w:marRight w:val="0"/>
      <w:marTop w:val="0"/>
      <w:marBottom w:val="0"/>
      <w:divBdr>
        <w:top w:val="none" w:sz="0" w:space="0" w:color="auto"/>
        <w:left w:val="none" w:sz="0" w:space="0" w:color="auto"/>
        <w:bottom w:val="none" w:sz="0" w:space="0" w:color="auto"/>
        <w:right w:val="none" w:sz="0" w:space="0" w:color="auto"/>
      </w:divBdr>
    </w:div>
    <w:div w:id="209126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mj.com/about-bmj/resources-readers/publications/statistics-square-one/11-correlation-and-regress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19160160E2E94AAE99D7A140655490DA"/>
        <w:category>
          <w:name w:val="General"/>
          <w:gallery w:val="placeholder"/>
        </w:category>
        <w:types>
          <w:type w:val="bbPlcHdr"/>
        </w:types>
        <w:behaviors>
          <w:behavior w:val="content"/>
        </w:behaviors>
        <w:guid w:val="{C9D43E8F-DA04-48D2-B2E4-FC15CC234ABA}"/>
      </w:docPartPr>
      <w:docPartBody>
        <w:p w:rsidR="00534903" w:rsidRDefault="00791164" w:rsidP="00791164">
          <w:pPr>
            <w:pStyle w:val="19160160E2E94AAE99D7A140655490DA"/>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8070000" w:usb2="00000010" w:usb3="00000000" w:csb0="0002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C2F1E"/>
    <w:rsid w:val="00127222"/>
    <w:rsid w:val="00167F2C"/>
    <w:rsid w:val="001736D7"/>
    <w:rsid w:val="00190AF4"/>
    <w:rsid w:val="001B4152"/>
    <w:rsid w:val="001C6C80"/>
    <w:rsid w:val="001D0959"/>
    <w:rsid w:val="00223FA3"/>
    <w:rsid w:val="002A288F"/>
    <w:rsid w:val="002C65A7"/>
    <w:rsid w:val="002F052A"/>
    <w:rsid w:val="00350176"/>
    <w:rsid w:val="003840F0"/>
    <w:rsid w:val="00437537"/>
    <w:rsid w:val="004D785E"/>
    <w:rsid w:val="004F69E2"/>
    <w:rsid w:val="00513FC9"/>
    <w:rsid w:val="00534903"/>
    <w:rsid w:val="0053654E"/>
    <w:rsid w:val="00610196"/>
    <w:rsid w:val="0063172F"/>
    <w:rsid w:val="00632A7E"/>
    <w:rsid w:val="00632AB6"/>
    <w:rsid w:val="006860A0"/>
    <w:rsid w:val="006B1125"/>
    <w:rsid w:val="00730B33"/>
    <w:rsid w:val="00772B2A"/>
    <w:rsid w:val="00791164"/>
    <w:rsid w:val="007C672A"/>
    <w:rsid w:val="007D4368"/>
    <w:rsid w:val="00815F48"/>
    <w:rsid w:val="00822666"/>
    <w:rsid w:val="00823ECC"/>
    <w:rsid w:val="00826796"/>
    <w:rsid w:val="00851F29"/>
    <w:rsid w:val="00866C97"/>
    <w:rsid w:val="009017AE"/>
    <w:rsid w:val="009257BB"/>
    <w:rsid w:val="0099217C"/>
    <w:rsid w:val="009C542D"/>
    <w:rsid w:val="00A01A18"/>
    <w:rsid w:val="00A02495"/>
    <w:rsid w:val="00A24903"/>
    <w:rsid w:val="00A95183"/>
    <w:rsid w:val="00AB4AF7"/>
    <w:rsid w:val="00AD7C4F"/>
    <w:rsid w:val="00B11049"/>
    <w:rsid w:val="00B17D48"/>
    <w:rsid w:val="00B445F5"/>
    <w:rsid w:val="00BD40CB"/>
    <w:rsid w:val="00BE6CE7"/>
    <w:rsid w:val="00C2227B"/>
    <w:rsid w:val="00C362A2"/>
    <w:rsid w:val="00C90121"/>
    <w:rsid w:val="00C95974"/>
    <w:rsid w:val="00C96E73"/>
    <w:rsid w:val="00CA1FE8"/>
    <w:rsid w:val="00CA344F"/>
    <w:rsid w:val="00CA660C"/>
    <w:rsid w:val="00D1676E"/>
    <w:rsid w:val="00D34BD5"/>
    <w:rsid w:val="00DC0246"/>
    <w:rsid w:val="00E1309E"/>
    <w:rsid w:val="00E6518A"/>
    <w:rsid w:val="00EA3BBB"/>
    <w:rsid w:val="00F108AA"/>
    <w:rsid w:val="00F40A9E"/>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1164"/>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71F204D5349D4368971DF32C43BDE660">
    <w:name w:val="71F204D5349D4368971DF32C43BDE660"/>
    <w:rsid w:val="00791164"/>
    <w:pPr>
      <w:spacing w:after="160" w:line="259" w:lineRule="auto"/>
    </w:pPr>
  </w:style>
  <w:style w:type="paragraph" w:customStyle="1" w:styleId="19160160E2E94AAE99D7A140655490DA">
    <w:name w:val="19160160E2E94AAE99D7A140655490DA"/>
    <w:rsid w:val="0079116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4F85B085-F249-4875-B35E-A7C91D2D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6912</Words>
  <Characters>39402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Heather Tinsley</cp:lastModifiedBy>
  <cp:revision>4</cp:revision>
  <cp:lastPrinted>2018-08-17T18:33:00Z</cp:lastPrinted>
  <dcterms:created xsi:type="dcterms:W3CDTF">2019-11-18T20:43:00Z</dcterms:created>
  <dcterms:modified xsi:type="dcterms:W3CDTF">2020-02-12T21:12:00Z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