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1699FC" w14:textId="77777777" w:rsidR="002203F9" w:rsidRDefault="00EB135E" w:rsidP="002203F9">
      <w:pPr>
        <w:jc w:val="center"/>
        <w:rPr>
          <w:b/>
          <w:bCs/>
          <w:smallCaps/>
          <w:sz w:val="36"/>
          <w:szCs w:val="36"/>
        </w:rPr>
      </w:pPr>
      <w:r>
        <w:rPr>
          <w:b/>
          <w:bCs/>
          <w:smallCaps/>
          <w:sz w:val="36"/>
          <w:szCs w:val="36"/>
        </w:rPr>
        <w:t>National Quality Forum</w:t>
      </w:r>
    </w:p>
    <w:p w14:paraId="341E232D" w14:textId="77777777" w:rsidR="002203F9" w:rsidRDefault="002203F9" w:rsidP="002203F9">
      <w:pPr>
        <w:rPr>
          <w:b/>
          <w:bCs/>
        </w:rPr>
      </w:pPr>
    </w:p>
    <w:p w14:paraId="03384BE5" w14:textId="77777777" w:rsidR="002203F9" w:rsidRPr="00CC649A" w:rsidRDefault="00EB135E" w:rsidP="001F1F7A">
      <w:pPr>
        <w:jc w:val="center"/>
        <w:rPr>
          <w:rFonts w:ascii="Trebuchet MS" w:hAnsi="Trebuchet MS"/>
          <w:b/>
          <w:bCs/>
          <w:sz w:val="20"/>
          <w:szCs w:val="20"/>
        </w:rPr>
      </w:pPr>
      <w:r w:rsidRPr="00CC649A">
        <w:rPr>
          <w:rFonts w:ascii="Trebuchet MS" w:hAnsi="Trebuchet MS"/>
          <w:b/>
          <w:bCs/>
          <w:sz w:val="20"/>
          <w:szCs w:val="20"/>
        </w:rPr>
        <w:t xml:space="preserve">Measure </w:t>
      </w:r>
      <w:r>
        <w:rPr>
          <w:rFonts w:ascii="Trebuchet MS" w:hAnsi="Trebuchet MS"/>
          <w:b/>
          <w:bCs/>
          <w:sz w:val="20"/>
          <w:szCs w:val="20"/>
        </w:rPr>
        <w:t>missing data in MSF 6.5 from MSF 5.0</w:t>
      </w:r>
    </w:p>
    <w:p w14:paraId="21C43BCD" w14:textId="77777777" w:rsidR="002203F9" w:rsidRDefault="002203F9" w:rsidP="002203F9">
      <w:pPr>
        <w:rPr>
          <w:rFonts w:ascii="Trebuchet MS" w:hAnsi="Trebuchet MS"/>
          <w:b/>
          <w:bCs/>
          <w:sz w:val="20"/>
          <w:szCs w:val="20"/>
          <w:highlight w:val="yellow"/>
        </w:rPr>
      </w:pPr>
    </w:p>
    <w:p w14:paraId="0036F661" w14:textId="77777777" w:rsidR="002203F9" w:rsidRPr="00CD35D2" w:rsidRDefault="002203F9" w:rsidP="002203F9">
      <w:pPr>
        <w:rPr>
          <w:rFonts w:ascii="Arial Narrow" w:hAnsi="Arial Narrow" w:cs="Arial"/>
          <w:b/>
          <w:bCs/>
        </w:rPr>
      </w:pPr>
      <w:bookmarkStart w:id="0" w:name="Evaluation"/>
      <w:bookmarkEnd w:id="0"/>
    </w:p>
    <w:tbl>
      <w:tblPr>
        <w:tblW w:w="5000" w:type="pct"/>
        <w:tblInd w:w="-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8" w:type="dxa"/>
          <w:left w:w="72" w:type="dxa"/>
          <w:bottom w:w="58" w:type="dxa"/>
          <w:right w:w="72" w:type="dxa"/>
        </w:tblCellMar>
        <w:tblLook w:val="01E0" w:firstRow="1" w:lastRow="1" w:firstColumn="1" w:lastColumn="1" w:noHBand="0" w:noVBand="0"/>
      </w:tblPr>
      <w:tblGrid>
        <w:gridCol w:w="10496"/>
      </w:tblGrid>
      <w:tr w:rsidR="002203F9" w:rsidRPr="00CD35D2" w14:paraId="46F6B8F3" w14:textId="77777777" w:rsidTr="00CA3305">
        <w:tc>
          <w:tcPr>
            <w:tcW w:w="5000" w:type="pct"/>
            <w:tcBorders>
              <w:bottom w:val="single" w:sz="6" w:space="0" w:color="000000"/>
            </w:tcBorders>
            <w:shd w:val="clear" w:color="auto" w:fill="E6E6E6"/>
          </w:tcPr>
          <w:p w14:paraId="5796959E" w14:textId="77777777" w:rsidR="002203F9" w:rsidRPr="00CD35D2" w:rsidRDefault="00EB135E" w:rsidP="002203F9">
            <w:pPr>
              <w:rPr>
                <w:rFonts w:ascii="Arial Narrow" w:hAnsi="Arial Narrow" w:cs="Arial"/>
                <w:b/>
                <w:iCs/>
              </w:rPr>
            </w:pPr>
            <w:r w:rsidRPr="00CD35D2">
              <w:rPr>
                <w:rFonts w:ascii="Arial Narrow" w:hAnsi="Arial Narrow" w:cs="Arial"/>
                <w:b/>
                <w:iCs/>
              </w:rPr>
              <w:t xml:space="preserve">NQF #: </w:t>
            </w:r>
            <w:r w:rsidRPr="00DD01DA">
              <w:rPr>
                <w:rFonts w:ascii="Arial Narrow" w:hAnsi="Arial Narrow" w:cs="Arial"/>
                <w:iCs/>
                <w:color w:val="0000FF"/>
              </w:rPr>
              <w:t>2111</w:t>
            </w:r>
            <w:r w:rsidRPr="00CD35D2">
              <w:rPr>
                <w:rFonts w:ascii="Arial Narrow" w:hAnsi="Arial Narrow" w:cs="Arial"/>
                <w:b/>
                <w:iCs/>
                <w:color w:val="0000FF"/>
              </w:rPr>
              <w:t xml:space="preserve">         </w:t>
            </w:r>
            <w:r w:rsidRPr="00CD35D2">
              <w:rPr>
                <w:rFonts w:ascii="Arial Narrow" w:hAnsi="Arial Narrow" w:cs="Arial"/>
                <w:b/>
                <w:iCs/>
              </w:rPr>
              <w:t>NQF Project:</w:t>
            </w:r>
            <w:r w:rsidRPr="00CD35D2">
              <w:rPr>
                <w:rFonts w:ascii="Arial Narrow" w:hAnsi="Arial Narrow" w:cs="Arial"/>
                <w:b/>
                <w:iCs/>
                <w:color w:val="0000FF"/>
              </w:rPr>
              <w:t xml:space="preserve"> </w:t>
            </w:r>
            <w:r w:rsidRPr="00DD01DA">
              <w:rPr>
                <w:rFonts w:ascii="Arial Narrow" w:hAnsi="Arial Narrow" w:cs="Arial"/>
                <w:iCs/>
                <w:color w:val="0000FF"/>
              </w:rPr>
              <w:t>Neurology Project</w:t>
            </w:r>
          </w:p>
        </w:tc>
      </w:tr>
    </w:tbl>
    <w:p w14:paraId="02220F62" w14:textId="77777777" w:rsidR="002203F9" w:rsidRPr="00CD35D2" w:rsidRDefault="002203F9" w:rsidP="002203F9">
      <w:pPr>
        <w:rPr>
          <w:rFonts w:ascii="Arial Narrow" w:hAnsi="Arial Narrow" w:cs="Arial"/>
        </w:rPr>
      </w:pPr>
    </w:p>
    <w:p w14:paraId="6FB4D28E" w14:textId="77777777" w:rsidR="002203F9" w:rsidRPr="00CD35D2" w:rsidRDefault="00EB135E" w:rsidP="002203F9">
      <w:pPr>
        <w:rPr>
          <w:rFonts w:ascii="Arial Narrow" w:hAnsi="Arial Narrow" w:cs="Arial"/>
        </w:rPr>
      </w:pPr>
      <w:r w:rsidRPr="00CD35D2">
        <w:rPr>
          <w:rFonts w:ascii="Arial Narrow" w:hAnsi="Arial Narrow" w:cs="Arial"/>
        </w:rPr>
        <w:t xml:space="preserve"> </w:t>
      </w:r>
    </w:p>
    <w:p w14:paraId="06FE7506" w14:textId="77777777" w:rsidR="002203F9" w:rsidRPr="00CD35D2" w:rsidRDefault="002203F9" w:rsidP="002203F9">
      <w:pPr>
        <w:rPr>
          <w:rFonts w:ascii="Arial Narrow" w:hAnsi="Arial Narrow" w:cs="Arial"/>
        </w:rPr>
      </w:pPr>
    </w:p>
    <w:tbl>
      <w:tblPr>
        <w:tblW w:w="5000" w:type="pct"/>
        <w:tblBorders>
          <w:left w:val="single" w:sz="6" w:space="0" w:color="000000"/>
          <w:right w:val="single" w:sz="6" w:space="0" w:color="000000"/>
          <w:insideH w:val="single" w:sz="6" w:space="0" w:color="000000"/>
          <w:insideV w:val="single" w:sz="6" w:space="0" w:color="000000"/>
        </w:tblBorders>
        <w:tblLayout w:type="fixed"/>
        <w:tblCellMar>
          <w:top w:w="58" w:type="dxa"/>
          <w:left w:w="72" w:type="dxa"/>
          <w:bottom w:w="58" w:type="dxa"/>
          <w:right w:w="72" w:type="dxa"/>
        </w:tblCellMar>
        <w:tblLook w:val="00A0" w:firstRow="1" w:lastRow="0" w:firstColumn="1" w:lastColumn="0" w:noHBand="0" w:noVBand="0"/>
      </w:tblPr>
      <w:tblGrid>
        <w:gridCol w:w="10496"/>
      </w:tblGrid>
      <w:tr w:rsidR="002203F9" w:rsidRPr="00CD35D2" w14:paraId="16E0C8C3" w14:textId="77777777" w:rsidTr="00413E31">
        <w:tc>
          <w:tcPr>
            <w:tcW w:w="5000" w:type="pct"/>
            <w:tcBorders>
              <w:top w:val="single" w:sz="6" w:space="0" w:color="000000"/>
              <w:bottom w:val="single" w:sz="6" w:space="0" w:color="000000"/>
            </w:tcBorders>
            <w:shd w:val="clear" w:color="auto" w:fill="333399"/>
          </w:tcPr>
          <w:p w14:paraId="6ADC0CB7" w14:textId="77777777" w:rsidR="002203F9" w:rsidRPr="00CD35D2" w:rsidRDefault="00EB135E" w:rsidP="00CD35D2">
            <w:pPr>
              <w:jc w:val="center"/>
              <w:rPr>
                <w:rFonts w:ascii="Arial Narrow" w:hAnsi="Arial Narrow" w:cs="Arial"/>
                <w:b/>
                <w:color w:val="FFFFFF"/>
              </w:rPr>
            </w:pPr>
            <w:bookmarkStart w:id="1" w:name="_Toc207162396"/>
            <w:r w:rsidRPr="00CD35D2">
              <w:rPr>
                <w:rFonts w:ascii="Arial Narrow" w:hAnsi="Arial Narrow" w:cs="Arial"/>
                <w:b/>
                <w:color w:val="FFFFFF"/>
              </w:rPr>
              <w:t>2. RELIAB</w:t>
            </w:r>
            <w:r>
              <w:rPr>
                <w:rFonts w:ascii="Arial Narrow" w:hAnsi="Arial Narrow" w:cs="Arial"/>
                <w:b/>
                <w:color w:val="FFFFFF"/>
              </w:rPr>
              <w:t>I</w:t>
            </w:r>
            <w:r w:rsidRPr="00CD35D2">
              <w:rPr>
                <w:rFonts w:ascii="Arial Narrow" w:hAnsi="Arial Narrow" w:cs="Arial"/>
                <w:b/>
                <w:color w:val="FFFFFF"/>
              </w:rPr>
              <w:t>L</w:t>
            </w:r>
            <w:r>
              <w:rPr>
                <w:rFonts w:ascii="Arial Narrow" w:hAnsi="Arial Narrow" w:cs="Arial"/>
                <w:b/>
                <w:color w:val="FFFFFF"/>
              </w:rPr>
              <w:t>ITY</w:t>
            </w:r>
            <w:r w:rsidRPr="00CD35D2">
              <w:rPr>
                <w:rFonts w:ascii="Arial Narrow" w:hAnsi="Arial Narrow" w:cs="Arial"/>
                <w:b/>
                <w:color w:val="FFFFFF"/>
              </w:rPr>
              <w:t xml:space="preserve"> &amp; VALID</w:t>
            </w:r>
            <w:r>
              <w:rPr>
                <w:rFonts w:ascii="Arial Narrow" w:hAnsi="Arial Narrow" w:cs="Arial"/>
                <w:b/>
                <w:color w:val="FFFFFF"/>
              </w:rPr>
              <w:t>ITY</w:t>
            </w:r>
            <w:r w:rsidRPr="00CD35D2">
              <w:rPr>
                <w:rFonts w:ascii="Arial Narrow" w:hAnsi="Arial Narrow" w:cs="Arial"/>
                <w:b/>
                <w:color w:val="FFFFFF"/>
              </w:rPr>
              <w:t xml:space="preserve"> - SCIENTIFIC ACCEPTABILITY OF MEASURE PROPERTIES</w:t>
            </w:r>
            <w:bookmarkEnd w:id="1"/>
          </w:p>
        </w:tc>
      </w:tr>
      <w:tr w:rsidR="002203F9" w:rsidRPr="00CD35D2" w14:paraId="04E32F3A" w14:textId="77777777" w:rsidTr="00413E31">
        <w:tc>
          <w:tcPr>
            <w:tcW w:w="5000" w:type="pct"/>
            <w:tcBorders>
              <w:top w:val="single" w:sz="6" w:space="0" w:color="000000"/>
              <w:bottom w:val="single" w:sz="6" w:space="0" w:color="000000"/>
            </w:tcBorders>
          </w:tcPr>
          <w:p w14:paraId="4882931E" w14:textId="77777777" w:rsidR="002203F9" w:rsidRPr="00CD35D2" w:rsidRDefault="00EB135E" w:rsidP="002203F9">
            <w:pPr>
              <w:rPr>
                <w:rFonts w:ascii="Arial Narrow" w:hAnsi="Arial Narrow" w:cs="Arial"/>
                <w:b/>
                <w:color w:val="00B050"/>
              </w:rPr>
            </w:pPr>
            <w:r w:rsidRPr="00CD35D2">
              <w:rPr>
                <w:rFonts w:ascii="Arial Narrow" w:hAnsi="Arial Narrow" w:cs="Arial"/>
              </w:rPr>
              <w:t>Extent to which t</w:t>
            </w:r>
            <w:r w:rsidRPr="00CD35D2">
              <w:rPr>
                <w:rFonts w:ascii="Arial Narrow" w:hAnsi="Arial Narrow" w:cs="Arial"/>
                <w:bCs/>
              </w:rPr>
              <w:t xml:space="preserve">he measure, </w:t>
            </w:r>
            <w:r w:rsidRPr="00CD35D2">
              <w:rPr>
                <w:rFonts w:ascii="Arial Narrow" w:hAnsi="Arial Narrow" w:cs="Arial"/>
                <w:bCs/>
                <w:u w:val="single"/>
              </w:rPr>
              <w:t>as specified</w:t>
            </w:r>
            <w:r w:rsidRPr="00CD35D2">
              <w:rPr>
                <w:rFonts w:ascii="Arial Narrow" w:hAnsi="Arial Narrow" w:cs="Arial"/>
                <w:bCs/>
              </w:rPr>
              <w:t xml:space="preserve">, </w:t>
            </w:r>
            <w:r w:rsidRPr="00CD35D2">
              <w:rPr>
                <w:rFonts w:ascii="Arial Narrow" w:hAnsi="Arial Narrow" w:cs="Arial"/>
              </w:rPr>
              <w:t xml:space="preserve">produces consistent (reliable) and credible (valid) results about the quality of care when implemented. </w:t>
            </w:r>
            <w:r w:rsidRPr="0022759B">
              <w:rPr>
                <w:rFonts w:ascii="Arial Narrow" w:hAnsi="Arial Narrow" w:cs="Arial"/>
                <w:b/>
                <w:bCs/>
              </w:rPr>
              <w:t>(</w:t>
            </w:r>
            <w:hyperlink r:id="rId8" w:history="1">
              <w:r w:rsidRPr="0022759B">
                <w:rPr>
                  <w:rStyle w:val="Hyperlink"/>
                  <w:rFonts w:ascii="Arial Narrow" w:hAnsi="Arial Narrow" w:cs="Arial"/>
                  <w:b/>
                  <w:color w:val="auto"/>
                </w:rPr>
                <w:t>evaluation criteria</w:t>
              </w:r>
            </w:hyperlink>
            <w:r w:rsidRPr="0022759B">
              <w:rPr>
                <w:rFonts w:ascii="Arial Narrow" w:hAnsi="Arial Narrow" w:cs="Arial"/>
                <w:b/>
              </w:rPr>
              <w:t>)</w:t>
            </w:r>
          </w:p>
          <w:p w14:paraId="5452BB2A" w14:textId="77777777" w:rsidR="002203F9" w:rsidRPr="00CD35D2" w:rsidRDefault="00EB135E" w:rsidP="002203F9">
            <w:pPr>
              <w:rPr>
                <w:rFonts w:ascii="Arial Narrow" w:hAnsi="Arial Narrow" w:cs="Arial"/>
                <w:b/>
                <w:color w:val="FFFFFF"/>
              </w:rPr>
            </w:pPr>
            <w:r w:rsidRPr="00CD35D2">
              <w:rPr>
                <w:rFonts w:ascii="Arial Narrow" w:hAnsi="Arial Narrow" w:cs="Arial"/>
              </w:rPr>
              <w:t xml:space="preserve">Measure testing must demonstrate adequate reliability and validity in order to be recommended for endorsement. Testing may be conducted for data elements and/or the computed measure score. </w:t>
            </w:r>
            <w:r>
              <w:rPr>
                <w:rFonts w:ascii="Arial Narrow" w:hAnsi="Arial Narrow" w:cs="Arial"/>
              </w:rPr>
              <w:t xml:space="preserve">Testing information and results should be entered in the appropriate field.  Supplemental materials may be referenced or attached in item 2.1. </w:t>
            </w:r>
            <w:r w:rsidRPr="00CD35D2">
              <w:rPr>
                <w:rFonts w:ascii="Arial Narrow" w:hAnsi="Arial Narrow" w:cs="Arial"/>
              </w:rPr>
              <w:t xml:space="preserve">See </w:t>
            </w:r>
            <w:hyperlink r:id="rId9" w:history="1">
              <w:r w:rsidRPr="0022759B">
                <w:rPr>
                  <w:rStyle w:val="Hyperlink"/>
                  <w:rFonts w:ascii="Arial Narrow" w:hAnsi="Arial Narrow" w:cs="Arial"/>
                </w:rPr>
                <w:t>guidance on measure testing</w:t>
              </w:r>
            </w:hyperlink>
            <w:r w:rsidRPr="0022759B">
              <w:rPr>
                <w:rFonts w:ascii="Arial Narrow" w:hAnsi="Arial Narrow" w:cs="Arial"/>
              </w:rPr>
              <w:t>.</w:t>
            </w:r>
          </w:p>
        </w:tc>
      </w:tr>
      <w:tr w:rsidR="002203F9" w:rsidRPr="00CD35D2" w14:paraId="3D2E85EC" w14:textId="77777777" w:rsidTr="00413E31">
        <w:tc>
          <w:tcPr>
            <w:tcW w:w="5000" w:type="pct"/>
            <w:tcBorders>
              <w:top w:val="single" w:sz="4" w:space="0" w:color="auto"/>
              <w:left w:val="single" w:sz="4" w:space="0" w:color="auto"/>
              <w:bottom w:val="single" w:sz="4" w:space="0" w:color="auto"/>
              <w:right w:val="single" w:sz="4" w:space="0" w:color="auto"/>
            </w:tcBorders>
            <w:shd w:val="clear" w:color="auto" w:fill="D9D9D9"/>
          </w:tcPr>
          <w:p w14:paraId="1A9765F1" w14:textId="77777777" w:rsidR="002203F9" w:rsidRPr="00CD35D2" w:rsidRDefault="00EB135E" w:rsidP="00436406">
            <w:pPr>
              <w:rPr>
                <w:rFonts w:ascii="Arial Narrow" w:hAnsi="Arial Narrow" w:cs="Arial"/>
                <w:bCs/>
                <w:iCs/>
              </w:rPr>
            </w:pPr>
            <w:r w:rsidRPr="00CD35D2">
              <w:rPr>
                <w:rFonts w:ascii="Arial Narrow" w:hAnsi="Arial Narrow" w:cs="Arial"/>
                <w:b/>
                <w:color w:val="555555"/>
              </w:rPr>
              <w:t>2a2.</w:t>
            </w:r>
            <w:r w:rsidRPr="00CD35D2">
              <w:rPr>
                <w:rFonts w:ascii="Arial Narrow" w:hAnsi="Arial Narrow" w:cs="Arial"/>
                <w:b/>
                <w:bCs/>
              </w:rPr>
              <w:t xml:space="preserve"> R</w:t>
            </w:r>
            <w:r w:rsidRPr="00CD35D2">
              <w:rPr>
                <w:rFonts w:ascii="Arial Narrow" w:hAnsi="Arial Narrow" w:cs="Arial"/>
                <w:b/>
              </w:rPr>
              <w:t>eliability Testing</w:t>
            </w:r>
            <w:r>
              <w:rPr>
                <w:rFonts w:ascii="Arial Narrow" w:hAnsi="Arial Narrow" w:cs="Arial"/>
                <w:b/>
              </w:rPr>
              <w:t>.</w:t>
            </w:r>
            <w:r w:rsidRPr="0016429C">
              <w:rPr>
                <w:rFonts w:ascii="Arial Narrow" w:hAnsi="Arial Narrow" w:cs="Arial"/>
                <w:bCs/>
              </w:rPr>
              <w:t xml:space="preserve"> </w:t>
            </w:r>
            <w:r>
              <w:rPr>
                <w:rFonts w:ascii="Arial Narrow" w:hAnsi="Arial Narrow" w:cs="Arial"/>
                <w:bCs/>
              </w:rPr>
              <w:t>(</w:t>
            </w:r>
            <w:r w:rsidRPr="00310E8F">
              <w:rPr>
                <w:rFonts w:ascii="Arial Narrow" w:hAnsi="Arial Narrow" w:cs="Arial"/>
                <w:bCs/>
                <w:i/>
              </w:rPr>
              <w:t>Reliability testing was conducted with appropriate method, scope, and adequate demonstration of reliability</w:t>
            </w:r>
            <w:r>
              <w:rPr>
                <w:rFonts w:ascii="Arial Narrow" w:hAnsi="Arial Narrow" w:cs="Arial"/>
                <w:bCs/>
              </w:rPr>
              <w:t>.)</w:t>
            </w:r>
          </w:p>
        </w:tc>
      </w:tr>
      <w:tr w:rsidR="002203F9" w:rsidRPr="00CD35D2" w14:paraId="3111AF8A" w14:textId="77777777" w:rsidTr="00413E31">
        <w:tc>
          <w:tcPr>
            <w:tcW w:w="5000" w:type="pct"/>
            <w:tcBorders>
              <w:top w:val="single" w:sz="4" w:space="0" w:color="auto"/>
              <w:left w:val="single" w:sz="4" w:space="0" w:color="auto"/>
              <w:bottom w:val="single" w:sz="4" w:space="0" w:color="auto"/>
              <w:right w:val="single" w:sz="4" w:space="0" w:color="auto"/>
            </w:tcBorders>
          </w:tcPr>
          <w:p w14:paraId="3CD4917E" w14:textId="77777777" w:rsidR="008E673F" w:rsidRDefault="00EB135E" w:rsidP="002203F9">
            <w:pPr>
              <w:rPr>
                <w:rFonts w:ascii="Arial Narrow" w:hAnsi="Arial Narrow" w:cs="Arial"/>
                <w:color w:val="0000FF"/>
              </w:rPr>
            </w:pPr>
            <w:r w:rsidRPr="00CD35D2">
              <w:rPr>
                <w:rFonts w:ascii="Arial Narrow" w:hAnsi="Arial Narrow" w:cs="Arial"/>
                <w:b/>
                <w:color w:val="555555"/>
              </w:rPr>
              <w:t xml:space="preserve">2a2.1 </w:t>
            </w:r>
            <w:r w:rsidRPr="00CD35D2">
              <w:rPr>
                <w:rFonts w:ascii="Arial Narrow" w:hAnsi="Arial Narrow" w:cs="Arial"/>
                <w:b/>
                <w:bCs/>
              </w:rPr>
              <w:t>Data/</w:t>
            </w:r>
            <w:r>
              <w:rPr>
                <w:rFonts w:ascii="Arial Narrow" w:hAnsi="Arial Narrow" w:cs="Arial"/>
                <w:b/>
                <w:bCs/>
              </w:rPr>
              <w:t>S</w:t>
            </w:r>
            <w:r w:rsidRPr="00CD35D2">
              <w:rPr>
                <w:rFonts w:ascii="Arial Narrow" w:hAnsi="Arial Narrow" w:cs="Arial"/>
                <w:b/>
                <w:bCs/>
              </w:rPr>
              <w:t>ample</w:t>
            </w:r>
            <w:r w:rsidRPr="00CD35D2">
              <w:rPr>
                <w:rFonts w:ascii="Arial Narrow" w:hAnsi="Arial Narrow" w:cs="Arial"/>
              </w:rPr>
              <w:t xml:space="preserve"> </w:t>
            </w:r>
            <w:r w:rsidRPr="00CD35D2">
              <w:rPr>
                <w:rFonts w:ascii="Arial Narrow" w:hAnsi="Arial Narrow" w:cs="Arial"/>
                <w:bCs/>
                <w:i/>
              </w:rPr>
              <w:t>(Description of the data or sample including number of measured entities; number of patients; dates of data; if a sample, characteristics of the entities included)</w:t>
            </w:r>
            <w:r w:rsidRPr="00CD35D2">
              <w:rPr>
                <w:rFonts w:ascii="Arial Narrow" w:hAnsi="Arial Narrow" w:cs="Arial"/>
                <w:b/>
                <w:bCs/>
              </w:rPr>
              <w:t>:</w:t>
            </w:r>
            <w:r w:rsidRPr="00CD35D2">
              <w:rPr>
                <w:rFonts w:ascii="Arial Narrow" w:hAnsi="Arial Narrow" w:cs="Arial"/>
                <w:color w:val="0000FF"/>
              </w:rPr>
              <w:t xml:space="preserve">  </w:t>
            </w:r>
          </w:p>
          <w:p w14:paraId="41DE51AF"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Pilot testing of the measure was conducted by two large Medicare Advantage-Prescription Drug (MA-PD) plans using data for services provided in 2011.  One plan had 105, 870 members with 81,639 members 65 years and older, and 4,288 members qualifying for the denominator (i.e. 65 years and older continuously enrolled, having either a diagnosis of dementia or a drug marker for dementia).  The other MA-PD plan had 1,235,989 members, with 6323 members qualifying for the denominator.</w:t>
            </w:r>
          </w:p>
          <w:p w14:paraId="08F08849" w14:textId="77777777" w:rsidR="002203F9" w:rsidRDefault="00EB135E" w:rsidP="002203F9">
            <w:pPr>
              <w:rPr>
                <w:rFonts w:ascii="Arial Narrow" w:hAnsi="Arial Narrow" w:cs="Arial"/>
                <w:color w:val="0000FF"/>
              </w:rPr>
            </w:pPr>
            <w:r w:rsidRPr="00CD35D2">
              <w:rPr>
                <w:rFonts w:ascii="Arial Narrow" w:hAnsi="Arial Narrow" w:cs="Arial"/>
                <w:color w:val="0000FF"/>
              </w:rPr>
              <w:t>An additional analysis was conducted for a retiree population within an employer-sponsored health plan also using data from 2011.  This plan had 440,088 members, all of which were 65 years and older.  31,578 members qualified for the denominator (i.e. they were 65 years and older continuously enrolled, having either a diagnosis of dementia or a drug marker for dementia).</w:t>
            </w:r>
          </w:p>
          <w:p w14:paraId="0EA9069B" w14:textId="77777777" w:rsidR="00395BF4" w:rsidRDefault="00395BF4" w:rsidP="002203F9">
            <w:pPr>
              <w:rPr>
                <w:rFonts w:ascii="Arial Narrow" w:hAnsi="Arial Narrow" w:cs="Arial"/>
                <w:color w:val="0000FF"/>
              </w:rPr>
            </w:pPr>
          </w:p>
          <w:p w14:paraId="056F10A0" w14:textId="6C26E67A" w:rsidR="00395BF4" w:rsidRPr="004E658E" w:rsidRDefault="00395BF4" w:rsidP="002203F9">
            <w:pPr>
              <w:rPr>
                <w:rFonts w:ascii="Arial Narrow" w:hAnsi="Arial Narrow" w:cs="Arial"/>
                <w:b/>
                <w:color w:val="FF0000"/>
              </w:rPr>
            </w:pPr>
            <w:r w:rsidRPr="004E658E">
              <w:rPr>
                <w:rFonts w:ascii="Arial Narrow" w:hAnsi="Arial Narrow" w:cs="Arial"/>
                <w:b/>
                <w:color w:val="FF0000"/>
              </w:rPr>
              <w:t xml:space="preserve">New Information </w:t>
            </w:r>
            <w:r w:rsidR="00446246">
              <w:rPr>
                <w:rFonts w:ascii="Arial Narrow" w:hAnsi="Arial Narrow" w:cs="Arial"/>
                <w:b/>
                <w:color w:val="FF0000"/>
              </w:rPr>
              <w:t>January 2016</w:t>
            </w:r>
          </w:p>
          <w:p w14:paraId="10DD72F7" w14:textId="77777777" w:rsidR="00440EA4" w:rsidRDefault="00395BF4" w:rsidP="00424691">
            <w:r w:rsidRPr="004E658E">
              <w:rPr>
                <w:rFonts w:ascii="Arial Narrow" w:hAnsi="Arial Narrow" w:cs="Arial"/>
                <w:color w:val="0000FF"/>
              </w:rPr>
              <w:t xml:space="preserve">Additional testing was conducted using Centers for Medicaid &amp; Medicare (CMS) 2013 Part D contract data.  This data included both Medicare Advantage-Prescription </w:t>
            </w:r>
            <w:r w:rsidR="00424691" w:rsidRPr="004E658E">
              <w:rPr>
                <w:rFonts w:ascii="Arial Narrow" w:hAnsi="Arial Narrow" w:cs="Arial"/>
                <w:color w:val="0000FF"/>
              </w:rPr>
              <w:t>Drug (</w:t>
            </w:r>
            <w:r w:rsidRPr="004E658E">
              <w:rPr>
                <w:rFonts w:ascii="Arial Narrow" w:hAnsi="Arial Narrow" w:cs="Arial"/>
                <w:color w:val="0000FF"/>
              </w:rPr>
              <w:t>MA-PD) plans and Medicare Prescription Drug Plans (PDP)</w:t>
            </w:r>
            <w:r w:rsidR="00424691" w:rsidRPr="004E658E">
              <w:rPr>
                <w:rFonts w:ascii="Arial Narrow" w:hAnsi="Arial Narrow" w:cs="Arial"/>
                <w:color w:val="0000FF"/>
              </w:rPr>
              <w:t>.  T</w:t>
            </w:r>
            <w:r w:rsidR="00440EA4" w:rsidRPr="004E658E">
              <w:rPr>
                <w:rFonts w:ascii="Arial Narrow" w:hAnsi="Arial Narrow" w:cs="Arial"/>
                <w:color w:val="0000FF"/>
              </w:rPr>
              <w:t>here were 731 contracts (measured entities)</w:t>
            </w:r>
            <w:r w:rsidR="00424691" w:rsidRPr="004E658E">
              <w:rPr>
                <w:rFonts w:ascii="Arial Narrow" w:hAnsi="Arial Narrow" w:cs="Arial"/>
                <w:color w:val="0000FF"/>
              </w:rPr>
              <w:t xml:space="preserve"> in the analysis, which included 652 MA-PD contracts and 79 PDP contracts.  Over 35 million Medicare beneficiaries were enrolled in prescription drug plans in 2013.  This includes 22.5 million in MA-PD plans and 12.8 million in PDP p</w:t>
            </w:r>
            <w:r w:rsidR="00440EA4" w:rsidRPr="004E658E">
              <w:rPr>
                <w:rFonts w:ascii="Arial Narrow" w:hAnsi="Arial Narrow" w:cs="Arial"/>
                <w:color w:val="0000FF"/>
              </w:rPr>
              <w:t>lans.  Overall, 3,625,024 members qualitied for the denominator, 1,054,990 in MA-PD contracts, and 2,625,090 in PDP contracts.</w:t>
            </w:r>
          </w:p>
          <w:p w14:paraId="1A9020FC" w14:textId="77777777" w:rsidR="00395BF4" w:rsidRDefault="00395BF4" w:rsidP="002203F9">
            <w:pPr>
              <w:rPr>
                <w:rFonts w:ascii="Arial Narrow" w:hAnsi="Arial Narrow" w:cs="Arial"/>
                <w:color w:val="0000FF"/>
              </w:rPr>
            </w:pPr>
          </w:p>
          <w:p w14:paraId="264E2051" w14:textId="77777777" w:rsidR="00395BF4" w:rsidRPr="00CD35D2" w:rsidRDefault="00395BF4" w:rsidP="002203F9">
            <w:pPr>
              <w:rPr>
                <w:rFonts w:ascii="Arial Narrow" w:hAnsi="Arial Narrow" w:cs="Arial"/>
                <w:color w:val="0000FF"/>
              </w:rPr>
            </w:pPr>
          </w:p>
          <w:p w14:paraId="1E3A82D1" w14:textId="77777777" w:rsidR="002203F9" w:rsidRPr="00CD35D2" w:rsidRDefault="00EB135E" w:rsidP="002203F9">
            <w:pPr>
              <w:rPr>
                <w:rFonts w:ascii="Arial Narrow" w:hAnsi="Arial Narrow" w:cs="Arial"/>
                <w:b/>
                <w:bCs/>
              </w:rPr>
            </w:pPr>
            <w:r w:rsidRPr="00CD35D2">
              <w:rPr>
                <w:rFonts w:ascii="Arial Narrow" w:hAnsi="Arial Narrow" w:cs="Arial"/>
                <w:b/>
                <w:color w:val="555555"/>
              </w:rPr>
              <w:t xml:space="preserve">2a2.2 </w:t>
            </w:r>
            <w:r w:rsidRPr="00CD35D2">
              <w:rPr>
                <w:rFonts w:ascii="Arial Narrow" w:hAnsi="Arial Narrow" w:cs="Arial"/>
                <w:b/>
                <w:bCs/>
              </w:rPr>
              <w:t>Analytic Method</w:t>
            </w:r>
            <w:r w:rsidRPr="00CD35D2">
              <w:rPr>
                <w:rFonts w:ascii="Arial Narrow" w:hAnsi="Arial Narrow" w:cs="Arial"/>
                <w:bCs/>
              </w:rPr>
              <w:t xml:space="preserve"> </w:t>
            </w:r>
            <w:r w:rsidRPr="00CD35D2">
              <w:rPr>
                <w:rFonts w:ascii="Arial Narrow" w:hAnsi="Arial Narrow" w:cs="Arial"/>
                <w:bCs/>
                <w:i/>
              </w:rPr>
              <w:t>(Describe method of reliability testing &amp; rationale)</w:t>
            </w:r>
            <w:r w:rsidRPr="00CD35D2">
              <w:rPr>
                <w:rFonts w:ascii="Arial Narrow" w:hAnsi="Arial Narrow" w:cs="Arial"/>
                <w:b/>
                <w:bCs/>
              </w:rPr>
              <w:t xml:space="preserve">: </w:t>
            </w:r>
          </w:p>
          <w:p w14:paraId="45B95907" w14:textId="77777777" w:rsidR="002203F9" w:rsidRPr="00CD35D2" w:rsidRDefault="00EB135E" w:rsidP="002203F9">
            <w:pPr>
              <w:rPr>
                <w:rFonts w:ascii="Arial Narrow" w:hAnsi="Arial Narrow" w:cs="Arial"/>
                <w:color w:val="0000FF"/>
              </w:rPr>
            </w:pPr>
            <w:proofErr w:type="spellStart"/>
            <w:r w:rsidRPr="00CD35D2">
              <w:rPr>
                <w:rFonts w:ascii="Arial Narrow" w:hAnsi="Arial Narrow" w:cs="Arial"/>
                <w:color w:val="0000FF"/>
              </w:rPr>
              <w:t>A.Testing</w:t>
            </w:r>
            <w:proofErr w:type="spellEnd"/>
            <w:r w:rsidRPr="00CD35D2">
              <w:rPr>
                <w:rFonts w:ascii="Arial Narrow" w:hAnsi="Arial Narrow" w:cs="Arial"/>
                <w:color w:val="0000FF"/>
              </w:rPr>
              <w:t xml:space="preserve"> was done to determine the reliability &amp; validity of comorbid psychoses diagnosis codes (in the numerator) over the span of two years (the measurement year and year prior).  This was done to understand whether there is under reporting of psychosis diagnoses over time (i.e., once someone has been diagnosed with psychosis, will it stop showing up in claims over time?)</w:t>
            </w:r>
          </w:p>
          <w:p w14:paraId="729937DC" w14:textId="77777777" w:rsidR="002203F9" w:rsidRPr="00CD35D2" w:rsidRDefault="002203F9" w:rsidP="002203F9">
            <w:pPr>
              <w:rPr>
                <w:rFonts w:ascii="Arial Narrow" w:hAnsi="Arial Narrow" w:cs="Arial"/>
                <w:color w:val="0000FF"/>
              </w:rPr>
            </w:pPr>
          </w:p>
          <w:p w14:paraId="7B00D659" w14:textId="77777777" w:rsidR="002203F9" w:rsidRPr="00CD35D2" w:rsidRDefault="00EB135E" w:rsidP="002203F9">
            <w:pPr>
              <w:rPr>
                <w:rFonts w:ascii="Arial Narrow" w:hAnsi="Arial Narrow" w:cs="Arial"/>
                <w:color w:val="0000FF"/>
              </w:rPr>
            </w:pPr>
            <w:proofErr w:type="spellStart"/>
            <w:r w:rsidRPr="00CD35D2">
              <w:rPr>
                <w:rFonts w:ascii="Arial Narrow" w:hAnsi="Arial Narrow" w:cs="Arial"/>
                <w:color w:val="0000FF"/>
              </w:rPr>
              <w:t>B.Besides</w:t>
            </w:r>
            <w:proofErr w:type="spellEnd"/>
            <w:r w:rsidRPr="00CD35D2">
              <w:rPr>
                <w:rFonts w:ascii="Arial Narrow" w:hAnsi="Arial Narrow" w:cs="Arial"/>
                <w:color w:val="0000FF"/>
              </w:rPr>
              <w:t xml:space="preserve"> criteria for age and continuous enrollment, the denominator requires patients to have dementia.  Given that dementia is under diagnosed and not always consistently recorded, the measure allows for either a diagnosis of dementia or a medication marker for dementia (2 or more prescriptions claims and &gt;60 days supply for a cholinesterase inhibitor or an NMDA receptor antagonist).  The two MA-PD plans recorded how often each of the requirements was met.</w:t>
            </w:r>
          </w:p>
          <w:p w14:paraId="6A2C1608" w14:textId="77777777" w:rsidR="002203F9" w:rsidRPr="00CD35D2" w:rsidRDefault="002203F9" w:rsidP="002203F9">
            <w:pPr>
              <w:rPr>
                <w:rFonts w:ascii="Arial Narrow" w:hAnsi="Arial Narrow" w:cs="Arial"/>
                <w:color w:val="0000FF"/>
              </w:rPr>
            </w:pPr>
          </w:p>
          <w:p w14:paraId="38561AEE" w14:textId="77777777" w:rsidR="002203F9" w:rsidRPr="00CD35D2" w:rsidRDefault="00EB135E" w:rsidP="002203F9">
            <w:pPr>
              <w:rPr>
                <w:rFonts w:ascii="Arial Narrow" w:hAnsi="Arial Narrow" w:cs="Arial"/>
                <w:color w:val="0000FF"/>
              </w:rPr>
            </w:pPr>
            <w:proofErr w:type="spellStart"/>
            <w:r w:rsidRPr="00CD35D2">
              <w:rPr>
                <w:rFonts w:ascii="Arial Narrow" w:hAnsi="Arial Narrow" w:cs="Arial"/>
                <w:color w:val="0000FF"/>
              </w:rPr>
              <w:t>C.In</w:t>
            </w:r>
            <w:proofErr w:type="spellEnd"/>
            <w:r w:rsidRPr="00CD35D2">
              <w:rPr>
                <w:rFonts w:ascii="Arial Narrow" w:hAnsi="Arial Narrow" w:cs="Arial"/>
                <w:color w:val="0000FF"/>
              </w:rPr>
              <w:t xml:space="preserve"> addition, this measure is built on pharmacy claims data.  Several studies have evaluated the reliability &amp; validity of prescription claims data, including:</w:t>
            </w:r>
          </w:p>
          <w:p w14:paraId="5A53F71F" w14:textId="77777777" w:rsidR="002203F9" w:rsidRPr="00CD35D2" w:rsidRDefault="002203F9" w:rsidP="002203F9">
            <w:pPr>
              <w:rPr>
                <w:rFonts w:ascii="Arial Narrow" w:hAnsi="Arial Narrow" w:cs="Arial"/>
                <w:color w:val="0000FF"/>
              </w:rPr>
            </w:pPr>
          </w:p>
          <w:p w14:paraId="623C5838" w14:textId="77777777" w:rsidR="002203F9" w:rsidRPr="00CD35D2" w:rsidRDefault="00EB135E" w:rsidP="002203F9">
            <w:pPr>
              <w:rPr>
                <w:rFonts w:ascii="Arial Narrow" w:hAnsi="Arial Narrow" w:cs="Arial"/>
                <w:color w:val="0000FF"/>
              </w:rPr>
            </w:pPr>
            <w:proofErr w:type="spellStart"/>
            <w:r w:rsidRPr="00CD35D2">
              <w:rPr>
                <w:rFonts w:ascii="Arial Narrow" w:hAnsi="Arial Narrow" w:cs="Arial"/>
                <w:color w:val="0000FF"/>
              </w:rPr>
              <w:lastRenderedPageBreak/>
              <w:t>Kirking</w:t>
            </w:r>
            <w:proofErr w:type="spellEnd"/>
            <w:r w:rsidRPr="00CD35D2">
              <w:rPr>
                <w:rFonts w:ascii="Arial Narrow" w:hAnsi="Arial Narrow" w:cs="Arial"/>
                <w:color w:val="0000FF"/>
              </w:rPr>
              <w:t xml:space="preserve"> DM, </w:t>
            </w:r>
            <w:proofErr w:type="spellStart"/>
            <w:r w:rsidRPr="00CD35D2">
              <w:rPr>
                <w:rFonts w:ascii="Arial Narrow" w:hAnsi="Arial Narrow" w:cs="Arial"/>
                <w:color w:val="0000FF"/>
              </w:rPr>
              <w:t>Ammann</w:t>
            </w:r>
            <w:proofErr w:type="spellEnd"/>
            <w:r w:rsidRPr="00CD35D2">
              <w:rPr>
                <w:rFonts w:ascii="Arial Narrow" w:hAnsi="Arial Narrow" w:cs="Arial"/>
                <w:color w:val="0000FF"/>
              </w:rPr>
              <w:t xml:space="preserve"> MA, Harrington CA.  Comparison of Medical Records and Prescription Claims Files in Documenting Prescription Medication Therapy," J </w:t>
            </w:r>
            <w:proofErr w:type="spellStart"/>
            <w:r w:rsidRPr="00CD35D2">
              <w:rPr>
                <w:rFonts w:ascii="Arial Narrow" w:hAnsi="Arial Narrow" w:cs="Arial"/>
                <w:color w:val="0000FF"/>
              </w:rPr>
              <w:t>Pharmacoepi</w:t>
            </w:r>
            <w:proofErr w:type="spellEnd"/>
            <w:r w:rsidRPr="00CD35D2">
              <w:rPr>
                <w:rFonts w:ascii="Arial Narrow" w:hAnsi="Arial Narrow" w:cs="Arial"/>
                <w:color w:val="0000FF"/>
              </w:rPr>
              <w:t xml:space="preserve">. 1996, 5(1):3-15. </w:t>
            </w:r>
          </w:p>
          <w:p w14:paraId="40115521" w14:textId="77777777" w:rsidR="002203F9" w:rsidRPr="00CD35D2" w:rsidRDefault="002203F9" w:rsidP="002203F9">
            <w:pPr>
              <w:rPr>
                <w:rFonts w:ascii="Arial Narrow" w:hAnsi="Arial Narrow" w:cs="Arial"/>
                <w:color w:val="0000FF"/>
              </w:rPr>
            </w:pPr>
          </w:p>
          <w:p w14:paraId="73FBA555" w14:textId="77777777" w:rsidR="002203F9" w:rsidRPr="00CD35D2" w:rsidRDefault="00EB135E" w:rsidP="002203F9">
            <w:pPr>
              <w:rPr>
                <w:rFonts w:ascii="Arial Narrow" w:hAnsi="Arial Narrow" w:cs="Arial"/>
                <w:color w:val="0000FF"/>
              </w:rPr>
            </w:pPr>
            <w:proofErr w:type="spellStart"/>
            <w:r w:rsidRPr="00CD35D2">
              <w:rPr>
                <w:rFonts w:ascii="Arial Narrow" w:hAnsi="Arial Narrow" w:cs="Arial"/>
                <w:color w:val="0000FF"/>
              </w:rPr>
              <w:t>Choo</w:t>
            </w:r>
            <w:proofErr w:type="spellEnd"/>
            <w:r w:rsidRPr="00CD35D2">
              <w:rPr>
                <w:rFonts w:ascii="Arial Narrow" w:hAnsi="Arial Narrow" w:cs="Arial"/>
                <w:color w:val="0000FF"/>
              </w:rPr>
              <w:t xml:space="preserve"> PW, Rand CS, </w:t>
            </w:r>
            <w:proofErr w:type="spellStart"/>
            <w:r w:rsidRPr="00CD35D2">
              <w:rPr>
                <w:rFonts w:ascii="Arial Narrow" w:hAnsi="Arial Narrow" w:cs="Arial"/>
                <w:color w:val="0000FF"/>
              </w:rPr>
              <w:t>Inue</w:t>
            </w:r>
            <w:proofErr w:type="spellEnd"/>
            <w:r w:rsidRPr="00CD35D2">
              <w:rPr>
                <w:rFonts w:ascii="Arial Narrow" w:hAnsi="Arial Narrow" w:cs="Arial"/>
                <w:color w:val="0000FF"/>
              </w:rPr>
              <w:t xml:space="preserve"> TS, et al. Validation of patient reports, automated pharmacy records, and pill counts with electronic monitoring of adherence to antihypertensive therapy. Med Care </w:t>
            </w:r>
            <w:proofErr w:type="gramStart"/>
            <w:r w:rsidRPr="00CD35D2">
              <w:rPr>
                <w:rFonts w:ascii="Arial Narrow" w:hAnsi="Arial Narrow" w:cs="Arial"/>
                <w:color w:val="0000FF"/>
              </w:rPr>
              <w:t>1999;37:846</w:t>
            </w:r>
            <w:proofErr w:type="gramEnd"/>
            <w:r w:rsidRPr="00CD35D2">
              <w:rPr>
                <w:rFonts w:ascii="Arial Narrow" w:hAnsi="Arial Narrow" w:cs="Arial"/>
                <w:color w:val="0000FF"/>
              </w:rPr>
              <w:t>-57.</w:t>
            </w:r>
          </w:p>
          <w:p w14:paraId="18029F9F" w14:textId="77777777" w:rsidR="002203F9" w:rsidRPr="00CD35D2" w:rsidRDefault="002203F9" w:rsidP="002203F9">
            <w:pPr>
              <w:rPr>
                <w:rFonts w:ascii="Arial Narrow" w:hAnsi="Arial Narrow" w:cs="Arial"/>
                <w:color w:val="0000FF"/>
              </w:rPr>
            </w:pPr>
          </w:p>
          <w:p w14:paraId="37B26669"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 xml:space="preserve">Kwon A, Bungay KM, Pei Y, et al. Antidepressant use: concordance between self-report and claims records. Med Care </w:t>
            </w:r>
            <w:proofErr w:type="gramStart"/>
            <w:r w:rsidRPr="00CD35D2">
              <w:rPr>
                <w:rFonts w:ascii="Arial Narrow" w:hAnsi="Arial Narrow" w:cs="Arial"/>
                <w:color w:val="0000FF"/>
              </w:rPr>
              <w:t>2003;41:368</w:t>
            </w:r>
            <w:proofErr w:type="gramEnd"/>
            <w:r w:rsidRPr="00CD35D2">
              <w:rPr>
                <w:rFonts w:ascii="Arial Narrow" w:hAnsi="Arial Narrow" w:cs="Arial"/>
                <w:color w:val="0000FF"/>
              </w:rPr>
              <w:t>-74.</w:t>
            </w:r>
          </w:p>
          <w:p w14:paraId="520FA734" w14:textId="77777777" w:rsidR="002203F9" w:rsidRPr="00CD35D2" w:rsidRDefault="002203F9" w:rsidP="002203F9">
            <w:pPr>
              <w:rPr>
                <w:rFonts w:ascii="Arial Narrow" w:hAnsi="Arial Narrow" w:cs="Arial"/>
                <w:color w:val="0000FF"/>
              </w:rPr>
            </w:pPr>
          </w:p>
          <w:p w14:paraId="3D8E66A8" w14:textId="77777777" w:rsidR="002203F9" w:rsidRDefault="00EB135E" w:rsidP="002203F9">
            <w:pPr>
              <w:rPr>
                <w:rFonts w:ascii="Arial Narrow" w:hAnsi="Arial Narrow" w:cs="Arial"/>
                <w:color w:val="0000FF"/>
              </w:rPr>
            </w:pPr>
            <w:r w:rsidRPr="00CD35D2">
              <w:rPr>
                <w:rFonts w:ascii="Arial Narrow" w:hAnsi="Arial Narrow" w:cs="Arial"/>
                <w:color w:val="0000FF"/>
              </w:rPr>
              <w:t xml:space="preserve">Saunders K, Simon G, Bush T, </w:t>
            </w:r>
            <w:proofErr w:type="spellStart"/>
            <w:r w:rsidRPr="00CD35D2">
              <w:rPr>
                <w:rFonts w:ascii="Arial Narrow" w:hAnsi="Arial Narrow" w:cs="Arial"/>
                <w:color w:val="0000FF"/>
              </w:rPr>
              <w:t>Grothaus</w:t>
            </w:r>
            <w:proofErr w:type="spellEnd"/>
            <w:r w:rsidRPr="00CD35D2">
              <w:rPr>
                <w:rFonts w:ascii="Arial Narrow" w:hAnsi="Arial Narrow" w:cs="Arial"/>
                <w:color w:val="0000FF"/>
              </w:rPr>
              <w:t xml:space="preserve"> L. Validation of pharmacy records in drug exposure assessment. J </w:t>
            </w:r>
            <w:proofErr w:type="spellStart"/>
            <w:r w:rsidRPr="00CD35D2">
              <w:rPr>
                <w:rFonts w:ascii="Arial Narrow" w:hAnsi="Arial Narrow" w:cs="Arial"/>
                <w:color w:val="0000FF"/>
              </w:rPr>
              <w:t>Clin</w:t>
            </w:r>
            <w:proofErr w:type="spellEnd"/>
            <w:r w:rsidRPr="00CD35D2">
              <w:rPr>
                <w:rFonts w:ascii="Arial Narrow" w:hAnsi="Arial Narrow" w:cs="Arial"/>
                <w:color w:val="0000FF"/>
              </w:rPr>
              <w:t xml:space="preserve"> </w:t>
            </w:r>
            <w:proofErr w:type="spellStart"/>
            <w:r w:rsidRPr="00CD35D2">
              <w:rPr>
                <w:rFonts w:ascii="Arial Narrow" w:hAnsi="Arial Narrow" w:cs="Arial"/>
                <w:color w:val="0000FF"/>
              </w:rPr>
              <w:t>Epidemiol</w:t>
            </w:r>
            <w:proofErr w:type="spellEnd"/>
            <w:r w:rsidRPr="00CD35D2">
              <w:rPr>
                <w:rFonts w:ascii="Arial Narrow" w:hAnsi="Arial Narrow" w:cs="Arial"/>
                <w:color w:val="0000FF"/>
              </w:rPr>
              <w:t xml:space="preserve"> </w:t>
            </w:r>
            <w:proofErr w:type="gramStart"/>
            <w:r w:rsidRPr="00CD35D2">
              <w:rPr>
                <w:rFonts w:ascii="Arial Narrow" w:hAnsi="Arial Narrow" w:cs="Arial"/>
                <w:color w:val="0000FF"/>
              </w:rPr>
              <w:t>1997;50:619</w:t>
            </w:r>
            <w:proofErr w:type="gramEnd"/>
            <w:r w:rsidRPr="00CD35D2">
              <w:rPr>
                <w:rFonts w:ascii="Arial Narrow" w:hAnsi="Arial Narrow" w:cs="Arial"/>
                <w:color w:val="0000FF"/>
              </w:rPr>
              <w:t xml:space="preserve">-25. </w:t>
            </w:r>
          </w:p>
          <w:p w14:paraId="1B052309" w14:textId="77777777" w:rsidR="00E63395" w:rsidRDefault="00E63395" w:rsidP="002203F9">
            <w:pPr>
              <w:rPr>
                <w:rFonts w:ascii="Arial Narrow" w:hAnsi="Arial Narrow" w:cs="Arial"/>
                <w:color w:val="0000FF"/>
              </w:rPr>
            </w:pPr>
          </w:p>
          <w:p w14:paraId="2F1DC83E" w14:textId="082B5203" w:rsidR="00E63395" w:rsidRPr="004E658E" w:rsidRDefault="00E63395" w:rsidP="00E63395">
            <w:pPr>
              <w:rPr>
                <w:rFonts w:ascii="Arial Narrow" w:hAnsi="Arial Narrow" w:cs="Arial"/>
                <w:b/>
                <w:color w:val="FF0000"/>
              </w:rPr>
            </w:pPr>
            <w:r w:rsidRPr="004E658E">
              <w:rPr>
                <w:rFonts w:ascii="Arial Narrow" w:hAnsi="Arial Narrow" w:cs="Arial"/>
                <w:b/>
                <w:color w:val="FF0000"/>
              </w:rPr>
              <w:t xml:space="preserve">New Information </w:t>
            </w:r>
            <w:r w:rsidR="00446246">
              <w:rPr>
                <w:rFonts w:ascii="Arial Narrow" w:hAnsi="Arial Narrow" w:cs="Arial"/>
                <w:b/>
                <w:color w:val="FF0000"/>
              </w:rPr>
              <w:t>January 2016</w:t>
            </w:r>
          </w:p>
          <w:p w14:paraId="2497C04D" w14:textId="77777777" w:rsidR="008E39A0" w:rsidRPr="008E39A0" w:rsidRDefault="009B010C" w:rsidP="008E39A0">
            <w:pPr>
              <w:rPr>
                <w:rFonts w:ascii="Arial Narrow" w:hAnsi="Arial Narrow"/>
                <w:color w:val="0000FF"/>
              </w:rPr>
            </w:pPr>
            <w:r w:rsidRPr="004E658E">
              <w:rPr>
                <w:rFonts w:ascii="Arial Narrow" w:hAnsi="Arial Narrow" w:cs="Arial"/>
                <w:color w:val="0000FF"/>
              </w:rPr>
              <w:t>A mixed effect logistic regression was used with varying intercept to determine whether variation in measure rates across Medicare Part D contracts is statistically significant.  Beneficiaries’ numerator status (i.e., whether the beneficiary was in the numerator of the measure rate) was modeled based on the varying contract mean.</w:t>
            </w:r>
            <w:r w:rsidR="003B6231" w:rsidRPr="004E658E">
              <w:rPr>
                <w:rFonts w:ascii="Arial Narrow" w:hAnsi="Arial Narrow" w:cs="Arial"/>
                <w:color w:val="0000FF"/>
              </w:rPr>
              <w:t xml:space="preserve">  </w:t>
            </w:r>
            <w:r w:rsidR="008E39A0" w:rsidRPr="004E658E">
              <w:rPr>
                <w:rFonts w:ascii="Arial Narrow" w:hAnsi="Arial Narrow" w:cs="Arial"/>
                <w:color w:val="0000FF"/>
              </w:rPr>
              <w:t>A</w:t>
            </w:r>
            <w:r w:rsidR="008E39A0" w:rsidRPr="004E658E">
              <w:rPr>
                <w:rFonts w:ascii="Arial Narrow" w:hAnsi="Arial Narrow" w:cs="Calibri"/>
                <w:bCs/>
                <w:color w:val="0000FF"/>
              </w:rPr>
              <w:t xml:space="preserve"> likelihood-ratio (LR) test was also performed to determine if a model with random effects would fit the data better than a standard logistic regression model without random effects.</w:t>
            </w:r>
          </w:p>
          <w:p w14:paraId="6CB91247" w14:textId="77777777" w:rsidR="008E39A0" w:rsidRPr="008E39A0" w:rsidRDefault="008E39A0" w:rsidP="008E39A0">
            <w:pPr>
              <w:autoSpaceDE w:val="0"/>
              <w:autoSpaceDN w:val="0"/>
              <w:adjustRightInd w:val="0"/>
              <w:rPr>
                <w:rFonts w:cs="Calibri"/>
                <w:bCs/>
              </w:rPr>
            </w:pPr>
          </w:p>
          <w:p w14:paraId="12FF1280" w14:textId="77777777" w:rsidR="002203F9" w:rsidRPr="00CD35D2" w:rsidRDefault="002203F9" w:rsidP="002203F9">
            <w:pPr>
              <w:rPr>
                <w:rFonts w:ascii="Arial Narrow" w:hAnsi="Arial Narrow" w:cs="Arial"/>
                <w:b/>
                <w:bCs/>
              </w:rPr>
            </w:pPr>
          </w:p>
          <w:p w14:paraId="5E7570C5" w14:textId="77777777" w:rsidR="002203F9" w:rsidRPr="00CD35D2" w:rsidRDefault="00EB135E" w:rsidP="002203F9">
            <w:pPr>
              <w:rPr>
                <w:rFonts w:ascii="Arial Narrow" w:hAnsi="Arial Narrow" w:cs="Arial"/>
                <w:b/>
                <w:bCs/>
              </w:rPr>
            </w:pPr>
            <w:r w:rsidRPr="00CD35D2">
              <w:rPr>
                <w:rFonts w:ascii="Arial Narrow" w:hAnsi="Arial Narrow" w:cs="Arial"/>
                <w:b/>
                <w:color w:val="555555"/>
              </w:rPr>
              <w:t xml:space="preserve">2a2.3 </w:t>
            </w:r>
            <w:r w:rsidRPr="00CD35D2">
              <w:rPr>
                <w:rFonts w:ascii="Arial Narrow" w:hAnsi="Arial Narrow" w:cs="Arial"/>
                <w:b/>
                <w:bCs/>
              </w:rPr>
              <w:t xml:space="preserve">Testing Results </w:t>
            </w:r>
            <w:r w:rsidRPr="00CD35D2">
              <w:rPr>
                <w:rFonts w:ascii="Arial Narrow" w:hAnsi="Arial Narrow" w:cs="Arial"/>
                <w:bCs/>
                <w:i/>
              </w:rPr>
              <w:t>(</w:t>
            </w:r>
            <w:r>
              <w:rPr>
                <w:rFonts w:ascii="Arial Narrow" w:hAnsi="Arial Narrow" w:cs="Arial"/>
                <w:bCs/>
                <w:i/>
              </w:rPr>
              <w:t>R</w:t>
            </w:r>
            <w:r w:rsidRPr="00CD35D2">
              <w:rPr>
                <w:rFonts w:ascii="Arial Narrow" w:hAnsi="Arial Narrow" w:cs="Arial"/>
                <w:bCs/>
                <w:i/>
              </w:rPr>
              <w:t>eliability statistics, assessment of adequacy in the context of norms for the test conducted)</w:t>
            </w:r>
            <w:r w:rsidRPr="00CD35D2">
              <w:rPr>
                <w:rFonts w:ascii="Arial Narrow" w:hAnsi="Arial Narrow" w:cs="Arial"/>
                <w:b/>
                <w:bCs/>
              </w:rPr>
              <w:t xml:space="preserve">: </w:t>
            </w:r>
          </w:p>
          <w:p w14:paraId="5A741F37" w14:textId="77777777" w:rsidR="002203F9" w:rsidRPr="00CD35D2" w:rsidRDefault="00EB135E" w:rsidP="002203F9">
            <w:pPr>
              <w:rPr>
                <w:rFonts w:ascii="Arial Narrow" w:hAnsi="Arial Narrow" w:cs="Arial"/>
              </w:rPr>
            </w:pPr>
            <w:proofErr w:type="spellStart"/>
            <w:r w:rsidRPr="00CD35D2">
              <w:rPr>
                <w:rFonts w:ascii="Arial Narrow" w:hAnsi="Arial Narrow" w:cs="Arial"/>
                <w:color w:val="0000FF"/>
              </w:rPr>
              <w:t>A.Results</w:t>
            </w:r>
            <w:proofErr w:type="spellEnd"/>
            <w:r w:rsidRPr="00CD35D2">
              <w:rPr>
                <w:rFonts w:ascii="Arial Narrow" w:hAnsi="Arial Narrow" w:cs="Arial"/>
                <w:color w:val="0000FF"/>
              </w:rPr>
              <w:t xml:space="preserve"> of the evaluation of comorbid psychoses diagnosis codes showed that of those patients in the numerator (taking antipsychotic medications without psychoses diagnosis in 2011), only 2.70% had diagnosis of schizophrenia or bipolar disorder prior to 2011.</w:t>
            </w:r>
          </w:p>
          <w:p w14:paraId="33DE5F2B" w14:textId="77777777" w:rsidR="002203F9" w:rsidRPr="00CD35D2" w:rsidRDefault="002203F9" w:rsidP="002203F9">
            <w:pPr>
              <w:rPr>
                <w:rFonts w:ascii="Arial Narrow" w:hAnsi="Arial Narrow" w:cs="Arial"/>
                <w:color w:val="0000FF"/>
              </w:rPr>
            </w:pPr>
          </w:p>
          <w:p w14:paraId="74F5B475"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 xml:space="preserve">The presence of schizophrenia in persons older than 65 years is very low. It is estimated that roughly 0.5% of people older than age 65 years have schizophrenia (Howard R, et al. Late-onset schizophrenia and very-late-onset schizophrenia-like psychosis: an international consensus. Am J Psychiatry </w:t>
            </w:r>
            <w:proofErr w:type="gramStart"/>
            <w:r w:rsidRPr="00CD35D2">
              <w:rPr>
                <w:rFonts w:ascii="Arial Narrow" w:hAnsi="Arial Narrow" w:cs="Arial"/>
                <w:color w:val="0000FF"/>
              </w:rPr>
              <w:t>2000;157:172</w:t>
            </w:r>
            <w:proofErr w:type="gramEnd"/>
            <w:r w:rsidRPr="00CD35D2">
              <w:rPr>
                <w:rFonts w:ascii="Arial Narrow" w:hAnsi="Arial Narrow" w:cs="Arial"/>
                <w:color w:val="0000FF"/>
              </w:rPr>
              <w:t>-8.)  The testing of this measure showed that 0.32% and 0.5% of patients with a diagnosis or medication marker for dementia also had a diagnosis for schizophrenia or bipolar disease.</w:t>
            </w:r>
          </w:p>
          <w:p w14:paraId="1118E36B" w14:textId="77777777" w:rsidR="002203F9" w:rsidRPr="00CD35D2" w:rsidRDefault="002203F9" w:rsidP="002203F9">
            <w:pPr>
              <w:rPr>
                <w:rFonts w:ascii="Arial Narrow" w:hAnsi="Arial Narrow" w:cs="Arial"/>
                <w:color w:val="0000FF"/>
              </w:rPr>
            </w:pPr>
          </w:p>
          <w:p w14:paraId="02D93D8B" w14:textId="77777777" w:rsidR="002203F9" w:rsidRPr="00CD35D2" w:rsidRDefault="00EB135E" w:rsidP="002203F9">
            <w:pPr>
              <w:rPr>
                <w:rFonts w:ascii="Arial Narrow" w:hAnsi="Arial Narrow" w:cs="Arial"/>
                <w:color w:val="0000FF"/>
              </w:rPr>
            </w:pPr>
            <w:proofErr w:type="spellStart"/>
            <w:r w:rsidRPr="00CD35D2">
              <w:rPr>
                <w:rFonts w:ascii="Arial Narrow" w:hAnsi="Arial Narrow" w:cs="Arial"/>
                <w:color w:val="0000FF"/>
              </w:rPr>
              <w:t>B.Results</w:t>
            </w:r>
            <w:proofErr w:type="spellEnd"/>
            <w:r w:rsidRPr="00CD35D2">
              <w:rPr>
                <w:rFonts w:ascii="Arial Narrow" w:hAnsi="Arial Narrow" w:cs="Arial"/>
                <w:color w:val="0000FF"/>
              </w:rPr>
              <w:t xml:space="preserve"> of the dementia code and medication marker analysis are as follows:</w:t>
            </w:r>
          </w:p>
          <w:p w14:paraId="631A9D6A"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 xml:space="preserve">Number  of subjects  w/ diagnosis code for dementia:  </w:t>
            </w:r>
          </w:p>
          <w:p w14:paraId="0F15D3E3"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1: 2,574</w:t>
            </w:r>
          </w:p>
          <w:p w14:paraId="536E76EB"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2: 1,898</w:t>
            </w:r>
          </w:p>
          <w:p w14:paraId="4FD4EBD6"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 xml:space="preserve">Number of subjects w/ medication marker for dementia (2 or more </w:t>
            </w:r>
            <w:proofErr w:type="spellStart"/>
            <w:r w:rsidRPr="00CD35D2">
              <w:rPr>
                <w:rFonts w:ascii="Arial Narrow" w:hAnsi="Arial Narrow" w:cs="Arial"/>
                <w:color w:val="0000FF"/>
              </w:rPr>
              <w:t>rx</w:t>
            </w:r>
            <w:proofErr w:type="spellEnd"/>
            <w:r w:rsidRPr="00CD35D2">
              <w:rPr>
                <w:rFonts w:ascii="Arial Narrow" w:hAnsi="Arial Narrow" w:cs="Arial"/>
                <w:color w:val="0000FF"/>
              </w:rPr>
              <w:t>, &gt;60 ds)</w:t>
            </w:r>
          </w:p>
          <w:p w14:paraId="3668621C"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1: 3,121</w:t>
            </w:r>
          </w:p>
          <w:p w14:paraId="5D889F31"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2: 5,758</w:t>
            </w:r>
          </w:p>
          <w:p w14:paraId="5D4FFE87"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Number of subjects with both diagnosis code for dementia and medication marker</w:t>
            </w:r>
          </w:p>
          <w:p w14:paraId="60E4782D"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1: 1,411</w:t>
            </w:r>
          </w:p>
          <w:p w14:paraId="37E34F35"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2: 1,311</w:t>
            </w:r>
          </w:p>
          <w:p w14:paraId="26627D92"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Number of subjects that have either a diagnosis code or a drug marker for dementia (this is denominator)</w:t>
            </w:r>
          </w:p>
          <w:p w14:paraId="2B78114C"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1: 4,288</w:t>
            </w:r>
          </w:p>
          <w:p w14:paraId="383C607C"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2: 6,323</w:t>
            </w:r>
          </w:p>
          <w:p w14:paraId="7F4E40A5"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This analysis shows that use of both dementia diagnosis codes and drug markers for dementia produce a more accurate representation of patients with dementia in the denominator.  Further analysis by MA-PD plan 1 showed that only 53.72% of patients who took anti-dementia medications actually had diagnosis of dementia in claims data.</w:t>
            </w:r>
          </w:p>
          <w:p w14:paraId="781304B5" w14:textId="77777777" w:rsidR="002203F9" w:rsidRPr="00CD35D2" w:rsidRDefault="002203F9" w:rsidP="002203F9">
            <w:pPr>
              <w:rPr>
                <w:rFonts w:ascii="Arial Narrow" w:hAnsi="Arial Narrow" w:cs="Arial"/>
                <w:color w:val="0000FF"/>
              </w:rPr>
            </w:pPr>
          </w:p>
          <w:p w14:paraId="0CA87CE2"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 xml:space="preserve">Data from two Medicare Advantage health plans showed the percentage of </w:t>
            </w:r>
            <w:proofErr w:type="gramStart"/>
            <w:r w:rsidRPr="00CD35D2">
              <w:rPr>
                <w:rFonts w:ascii="Arial Narrow" w:hAnsi="Arial Narrow" w:cs="Arial"/>
                <w:color w:val="0000FF"/>
              </w:rPr>
              <w:t>persons</w:t>
            </w:r>
            <w:proofErr w:type="gramEnd"/>
            <w:r w:rsidRPr="00CD35D2">
              <w:rPr>
                <w:rFonts w:ascii="Arial Narrow" w:hAnsi="Arial Narrow" w:cs="Arial"/>
                <w:color w:val="0000FF"/>
              </w:rPr>
              <w:t xml:space="preserve"> age 65 years older with continuous enrollment in the health plan and with a diagnosis code and/or a medication marker for dementia was 5.3% and 7.2%.  These are lower rates than the estimate of 13% of persons age 65 and older having Alzheimer’s disease and in line with evidence that dementia is underreported.  The rates also seem reasonably valid given that Medicare Advantage plans tend to have mostly </w:t>
            </w:r>
            <w:r w:rsidRPr="00CD35D2">
              <w:rPr>
                <w:rFonts w:ascii="Arial Narrow" w:hAnsi="Arial Narrow" w:cs="Arial"/>
                <w:color w:val="0000FF"/>
              </w:rPr>
              <w:lastRenderedPageBreak/>
              <w:t xml:space="preserve">younger (&lt;75 years) patients and fewer severely debilitated patients when compared to traditional Medicare (Parts A/B).   Only 6% of Alzheimer’s disease patients are aged 65 to 74 years  (Alzheimer´s Association. 2012 </w:t>
            </w:r>
          </w:p>
          <w:p w14:paraId="36CB9795"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citation 2 - 1a.4 Citations for Evidence)</w:t>
            </w:r>
          </w:p>
          <w:p w14:paraId="3B8312C9" w14:textId="77777777" w:rsidR="002203F9" w:rsidRPr="00CD35D2" w:rsidRDefault="002203F9" w:rsidP="002203F9">
            <w:pPr>
              <w:rPr>
                <w:rFonts w:ascii="Arial Narrow" w:hAnsi="Arial Narrow" w:cs="Arial"/>
                <w:color w:val="0000FF"/>
              </w:rPr>
            </w:pPr>
          </w:p>
          <w:p w14:paraId="2E7472D3" w14:textId="77777777" w:rsidR="002203F9" w:rsidRDefault="00EB135E" w:rsidP="002203F9">
            <w:pPr>
              <w:rPr>
                <w:rFonts w:ascii="Arial Narrow" w:hAnsi="Arial Narrow" w:cs="Arial"/>
                <w:color w:val="0000FF"/>
              </w:rPr>
            </w:pPr>
            <w:proofErr w:type="spellStart"/>
            <w:r w:rsidRPr="00CD35D2">
              <w:rPr>
                <w:rFonts w:ascii="Arial Narrow" w:hAnsi="Arial Narrow" w:cs="Arial"/>
                <w:color w:val="0000FF"/>
              </w:rPr>
              <w:t>C.The</w:t>
            </w:r>
            <w:proofErr w:type="spellEnd"/>
            <w:r w:rsidRPr="00CD35D2">
              <w:rPr>
                <w:rFonts w:ascii="Arial Narrow" w:hAnsi="Arial Narrow" w:cs="Arial"/>
                <w:color w:val="0000FF"/>
              </w:rPr>
              <w:t xml:space="preserve"> reliability and validity of prescription claims data has been evaluated in the literature.  Kwon et. al. found high concordance between self-report and pharmacy claims data for anti-depressant medication use (agreement 85%, kappa .069).  Most discordant cases could be resolved and not related to “errors” in self-report or claims data. </w:t>
            </w:r>
            <w:proofErr w:type="spellStart"/>
            <w:r w:rsidRPr="00CD35D2">
              <w:rPr>
                <w:rFonts w:ascii="Arial Narrow" w:hAnsi="Arial Narrow" w:cs="Arial"/>
                <w:color w:val="0000FF"/>
              </w:rPr>
              <w:t>Kirking</w:t>
            </w:r>
            <w:proofErr w:type="spellEnd"/>
            <w:r w:rsidRPr="00CD35D2">
              <w:rPr>
                <w:rFonts w:ascii="Arial Narrow" w:hAnsi="Arial Narrow" w:cs="Arial"/>
                <w:color w:val="0000FF"/>
              </w:rPr>
              <w:t xml:space="preserve"> et. al found in a study comparing prescription drug claims to medication use documented in medical records, that there were significantly more prescriptions documented in claims data as compared with corresponding medical records, which was even more apparent for high medication users vs. non-high users.  A review by Lau et. al indicated that many studies have shown that pharmacy claims are more complete than medical records and are of high quality. </w:t>
            </w:r>
          </w:p>
          <w:p w14:paraId="4465DF45" w14:textId="77777777" w:rsidR="00440EA4" w:rsidRDefault="00440EA4" w:rsidP="002203F9">
            <w:pPr>
              <w:rPr>
                <w:rFonts w:ascii="Arial Narrow" w:hAnsi="Arial Narrow" w:cs="Arial"/>
                <w:color w:val="0000FF"/>
              </w:rPr>
            </w:pPr>
          </w:p>
          <w:p w14:paraId="13333302" w14:textId="76069D40" w:rsidR="00440EA4" w:rsidRDefault="00440EA4" w:rsidP="00440EA4">
            <w:pPr>
              <w:rPr>
                <w:rFonts w:ascii="Arial Narrow" w:hAnsi="Arial Narrow" w:cs="Arial"/>
                <w:b/>
                <w:color w:val="FF0000"/>
              </w:rPr>
            </w:pPr>
            <w:r w:rsidRPr="00395BF4">
              <w:rPr>
                <w:rFonts w:ascii="Arial Narrow" w:hAnsi="Arial Narrow" w:cs="Arial"/>
                <w:b/>
                <w:color w:val="FF0000"/>
              </w:rPr>
              <w:t>N</w:t>
            </w:r>
            <w:r>
              <w:rPr>
                <w:rFonts w:ascii="Arial Narrow" w:hAnsi="Arial Narrow" w:cs="Arial"/>
                <w:b/>
                <w:color w:val="FF0000"/>
              </w:rPr>
              <w:t xml:space="preserve">ew Information </w:t>
            </w:r>
            <w:r w:rsidR="00446246">
              <w:rPr>
                <w:rFonts w:ascii="Arial Narrow" w:hAnsi="Arial Narrow" w:cs="Arial"/>
                <w:b/>
                <w:color w:val="FF0000"/>
              </w:rPr>
              <w:t>January 2016</w:t>
            </w:r>
          </w:p>
          <w:p w14:paraId="2E389E82" w14:textId="77777777" w:rsidR="001C225E" w:rsidRDefault="001C225E" w:rsidP="001C225E">
            <w:pPr>
              <w:autoSpaceDE w:val="0"/>
              <w:autoSpaceDN w:val="0"/>
              <w:adjustRightInd w:val="0"/>
              <w:rPr>
                <w:rFonts w:cs="Calibri"/>
                <w:bCs/>
              </w:rPr>
            </w:pPr>
          </w:p>
          <w:p w14:paraId="4D259F57" w14:textId="77777777" w:rsidR="001C225E" w:rsidRPr="004E658E" w:rsidRDefault="001C225E" w:rsidP="001C225E">
            <w:pPr>
              <w:autoSpaceDE w:val="0"/>
              <w:autoSpaceDN w:val="0"/>
              <w:adjustRightInd w:val="0"/>
              <w:rPr>
                <w:rFonts w:cs="Calibri"/>
                <w:bCs/>
              </w:rPr>
            </w:pPr>
            <w:r w:rsidRPr="004E658E">
              <w:rPr>
                <w:rFonts w:ascii="Arial Narrow" w:hAnsi="Arial Narrow" w:cs="Arial"/>
                <w:color w:val="0000FF"/>
              </w:rPr>
              <w:t xml:space="preserve">The results of the mixed effect logistic regression model are outlined in Table 1.  </w:t>
            </w:r>
          </w:p>
          <w:p w14:paraId="375EBCB3" w14:textId="77777777" w:rsidR="001C225E" w:rsidRPr="004E658E" w:rsidRDefault="001C225E" w:rsidP="001C225E">
            <w:pPr>
              <w:autoSpaceDE w:val="0"/>
              <w:autoSpaceDN w:val="0"/>
              <w:adjustRightInd w:val="0"/>
              <w:rPr>
                <w:rFonts w:cs="Calibri"/>
                <w:bCs/>
              </w:rPr>
            </w:pPr>
          </w:p>
          <w:p w14:paraId="4879EEAD" w14:textId="77777777" w:rsidR="001C225E" w:rsidRPr="004E658E" w:rsidRDefault="001C225E" w:rsidP="001C225E">
            <w:pPr>
              <w:ind w:left="360"/>
              <w:rPr>
                <w:rFonts w:ascii="Arial Narrow" w:hAnsi="Arial Narrow" w:cs="Arial"/>
              </w:rPr>
            </w:pPr>
            <w:r w:rsidRPr="004E658E">
              <w:rPr>
                <w:rFonts w:ascii="Arial Narrow" w:hAnsi="Arial Narrow" w:cs="Arial"/>
                <w:b/>
              </w:rPr>
              <w:t>Table 1</w:t>
            </w:r>
            <w:r w:rsidRPr="004E658E">
              <w:rPr>
                <w:rFonts w:ascii="Arial Narrow" w:hAnsi="Arial Narrow" w:cs="Arial"/>
              </w:rPr>
              <w:t xml:space="preserve">.  Mixed Effect Logistic Regression Model, </w:t>
            </w:r>
            <w:r w:rsidR="008E39A0" w:rsidRPr="004E658E">
              <w:rPr>
                <w:rFonts w:ascii="Arial Narrow" w:hAnsi="Arial Narrow" w:cs="Arial"/>
              </w:rPr>
              <w:t>Antipsychotic Use in Persons with Dementia</w:t>
            </w:r>
            <w:r w:rsidRPr="004E658E">
              <w:rPr>
                <w:rFonts w:ascii="Arial Narrow" w:hAnsi="Arial Narrow" w:cs="Arial"/>
              </w:rPr>
              <w:t xml:space="preserve"> measure rate comparison across </w:t>
            </w:r>
            <w:r w:rsidR="008E39A0" w:rsidRPr="004E658E">
              <w:rPr>
                <w:rFonts w:ascii="Arial Narrow" w:hAnsi="Arial Narrow" w:cs="Arial"/>
              </w:rPr>
              <w:t xml:space="preserve">731 </w:t>
            </w:r>
            <w:r w:rsidRPr="004E658E">
              <w:rPr>
                <w:rFonts w:ascii="Arial Narrow" w:hAnsi="Arial Narrow" w:cs="Arial"/>
              </w:rPr>
              <w:t>Part D</w:t>
            </w:r>
            <w:r w:rsidR="008E39A0" w:rsidRPr="004E658E">
              <w:rPr>
                <w:rFonts w:ascii="Arial Narrow" w:hAnsi="Arial Narrow" w:cs="Arial"/>
              </w:rPr>
              <w:t xml:space="preserve"> contracts</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2341"/>
              <w:gridCol w:w="1656"/>
              <w:gridCol w:w="1656"/>
              <w:gridCol w:w="1656"/>
              <w:gridCol w:w="1656"/>
            </w:tblGrid>
            <w:tr w:rsidR="001C225E" w:rsidRPr="004E658E" w14:paraId="2A40A0EC" w14:textId="77777777" w:rsidTr="001C225E">
              <w:trPr>
                <w:cantSplit/>
                <w:trHeight w:hRule="exact" w:val="361"/>
                <w:tblHeader/>
              </w:trPr>
              <w:tc>
                <w:tcPr>
                  <w:tcW w:w="2341" w:type="dxa"/>
                  <w:shd w:val="clear" w:color="auto" w:fill="D9D9D9"/>
                  <w:tcMar>
                    <w:top w:w="0" w:type="dxa"/>
                    <w:left w:w="60" w:type="dxa"/>
                    <w:bottom w:w="0" w:type="dxa"/>
                    <w:right w:w="60" w:type="dxa"/>
                  </w:tcMar>
                  <w:vAlign w:val="bottom"/>
                  <w:hideMark/>
                </w:tcPr>
                <w:p w14:paraId="08C63FEA" w14:textId="77777777" w:rsidR="001C225E" w:rsidRPr="004E658E" w:rsidRDefault="001C225E" w:rsidP="001C225E">
                  <w:pPr>
                    <w:keepNext/>
                    <w:jc w:val="center"/>
                    <w:rPr>
                      <w:rFonts w:ascii="Arial Narrow" w:hAnsi="Arial Narrow" w:cs="Arial"/>
                      <w:b/>
                    </w:rPr>
                  </w:pPr>
                </w:p>
              </w:tc>
              <w:tc>
                <w:tcPr>
                  <w:tcW w:w="1656" w:type="dxa"/>
                  <w:shd w:val="clear" w:color="auto" w:fill="D9D9D9"/>
                  <w:tcMar>
                    <w:top w:w="0" w:type="dxa"/>
                    <w:left w:w="60" w:type="dxa"/>
                    <w:bottom w:w="0" w:type="dxa"/>
                    <w:right w:w="60" w:type="dxa"/>
                  </w:tcMar>
                  <w:vAlign w:val="bottom"/>
                  <w:hideMark/>
                </w:tcPr>
                <w:p w14:paraId="388E980D" w14:textId="77777777" w:rsidR="001C225E" w:rsidRPr="004E658E" w:rsidRDefault="001C225E" w:rsidP="001C225E">
                  <w:pPr>
                    <w:keepNext/>
                    <w:jc w:val="center"/>
                    <w:rPr>
                      <w:rFonts w:ascii="Arial Narrow" w:hAnsi="Arial Narrow" w:cs="Arial"/>
                      <w:b/>
                    </w:rPr>
                  </w:pPr>
                  <w:r w:rsidRPr="004E658E">
                    <w:rPr>
                      <w:rFonts w:ascii="Arial Narrow" w:hAnsi="Arial Narrow" w:cs="Arial"/>
                      <w:b/>
                      <w:bCs/>
                      <w:color w:val="000000"/>
                    </w:rPr>
                    <w:t>Coefficient</w:t>
                  </w:r>
                </w:p>
              </w:tc>
              <w:tc>
                <w:tcPr>
                  <w:tcW w:w="1656" w:type="dxa"/>
                  <w:shd w:val="clear" w:color="auto" w:fill="D9D9D9"/>
                  <w:tcMar>
                    <w:top w:w="0" w:type="dxa"/>
                    <w:left w:w="60" w:type="dxa"/>
                    <w:bottom w:w="0" w:type="dxa"/>
                    <w:right w:w="60" w:type="dxa"/>
                  </w:tcMar>
                  <w:vAlign w:val="bottom"/>
                  <w:hideMark/>
                </w:tcPr>
                <w:p w14:paraId="516BEC5C" w14:textId="77777777" w:rsidR="001C225E" w:rsidRPr="004E658E" w:rsidRDefault="001C225E" w:rsidP="001C225E">
                  <w:pPr>
                    <w:keepNext/>
                    <w:jc w:val="center"/>
                    <w:rPr>
                      <w:rFonts w:ascii="Arial Narrow" w:hAnsi="Arial Narrow" w:cs="Arial"/>
                      <w:b/>
                    </w:rPr>
                  </w:pPr>
                  <w:r w:rsidRPr="004E658E">
                    <w:rPr>
                      <w:rFonts w:ascii="Arial Narrow" w:hAnsi="Arial Narrow" w:cs="Arial"/>
                      <w:b/>
                      <w:bCs/>
                      <w:color w:val="000000"/>
                    </w:rPr>
                    <w:t>Standard Error</w:t>
                  </w:r>
                </w:p>
              </w:tc>
              <w:tc>
                <w:tcPr>
                  <w:tcW w:w="1656" w:type="dxa"/>
                  <w:shd w:val="clear" w:color="auto" w:fill="D9D9D9"/>
                  <w:tcMar>
                    <w:top w:w="0" w:type="dxa"/>
                    <w:left w:w="60" w:type="dxa"/>
                    <w:bottom w:w="0" w:type="dxa"/>
                    <w:right w:w="60" w:type="dxa"/>
                  </w:tcMar>
                  <w:vAlign w:val="bottom"/>
                  <w:hideMark/>
                </w:tcPr>
                <w:p w14:paraId="345763C2" w14:textId="77777777" w:rsidR="001C225E" w:rsidRPr="004E658E" w:rsidRDefault="001C225E" w:rsidP="001C225E">
                  <w:pPr>
                    <w:keepNext/>
                    <w:jc w:val="center"/>
                    <w:rPr>
                      <w:rFonts w:ascii="Arial Narrow" w:hAnsi="Arial Narrow" w:cs="Arial"/>
                      <w:b/>
                    </w:rPr>
                  </w:pPr>
                  <w:r w:rsidRPr="004E658E">
                    <w:rPr>
                      <w:rFonts w:ascii="Arial Narrow" w:hAnsi="Arial Narrow" w:cs="Arial"/>
                      <w:b/>
                      <w:bCs/>
                      <w:color w:val="000000"/>
                    </w:rPr>
                    <w:t>Z</w:t>
                  </w:r>
                </w:p>
              </w:tc>
              <w:tc>
                <w:tcPr>
                  <w:tcW w:w="1656" w:type="dxa"/>
                  <w:shd w:val="clear" w:color="auto" w:fill="D9D9D9"/>
                </w:tcPr>
                <w:p w14:paraId="179AD741" w14:textId="77777777" w:rsidR="001C225E" w:rsidRPr="004E658E" w:rsidRDefault="001C225E" w:rsidP="001C225E">
                  <w:pPr>
                    <w:keepNext/>
                    <w:jc w:val="center"/>
                    <w:rPr>
                      <w:rFonts w:ascii="Arial Narrow" w:hAnsi="Arial Narrow" w:cs="Arial"/>
                      <w:b/>
                      <w:bCs/>
                      <w:color w:val="000000"/>
                    </w:rPr>
                  </w:pPr>
                  <w:r w:rsidRPr="004E658E">
                    <w:rPr>
                      <w:rFonts w:ascii="Arial Narrow" w:hAnsi="Arial Narrow" w:cs="Arial"/>
                      <w:b/>
                      <w:bCs/>
                      <w:color w:val="000000"/>
                    </w:rPr>
                    <w:t>p-value</w:t>
                  </w:r>
                </w:p>
              </w:tc>
            </w:tr>
            <w:tr w:rsidR="001C225E" w:rsidRPr="004E658E" w14:paraId="026F1170" w14:textId="77777777" w:rsidTr="001C225E">
              <w:trPr>
                <w:cantSplit/>
              </w:trPr>
              <w:tc>
                <w:tcPr>
                  <w:tcW w:w="2341" w:type="dxa"/>
                  <w:shd w:val="clear" w:color="auto" w:fill="FFFFFF"/>
                  <w:tcMar>
                    <w:top w:w="0" w:type="dxa"/>
                    <w:left w:w="60" w:type="dxa"/>
                    <w:bottom w:w="0" w:type="dxa"/>
                    <w:right w:w="60" w:type="dxa"/>
                  </w:tcMar>
                  <w:hideMark/>
                </w:tcPr>
                <w:p w14:paraId="0C6A3C14" w14:textId="77777777" w:rsidR="001C225E" w:rsidRPr="004E658E" w:rsidRDefault="001C225E" w:rsidP="001C225E">
                  <w:pPr>
                    <w:keepNext/>
                    <w:rPr>
                      <w:rFonts w:ascii="Arial Narrow" w:hAnsi="Arial Narrow" w:cs="Arial"/>
                    </w:rPr>
                  </w:pPr>
                  <w:r w:rsidRPr="004E658E">
                    <w:rPr>
                      <w:rFonts w:ascii="Arial Narrow" w:hAnsi="Arial Narrow" w:cs="Arial"/>
                      <w:bCs/>
                      <w:color w:val="000000"/>
                    </w:rPr>
                    <w:t>Intercept</w:t>
                  </w:r>
                </w:p>
              </w:tc>
              <w:tc>
                <w:tcPr>
                  <w:tcW w:w="1656" w:type="dxa"/>
                  <w:tcMar>
                    <w:top w:w="0" w:type="dxa"/>
                    <w:left w:w="60" w:type="dxa"/>
                    <w:bottom w:w="0" w:type="dxa"/>
                    <w:right w:w="60" w:type="dxa"/>
                  </w:tcMar>
                </w:tcPr>
                <w:p w14:paraId="628F8389" w14:textId="77777777" w:rsidR="001C225E" w:rsidRPr="004E658E" w:rsidRDefault="001C225E" w:rsidP="001C225E">
                  <w:pPr>
                    <w:keepNext/>
                    <w:jc w:val="center"/>
                    <w:rPr>
                      <w:rFonts w:ascii="Arial Narrow" w:hAnsi="Arial Narrow" w:cs="Arial"/>
                    </w:rPr>
                  </w:pPr>
                  <w:r w:rsidRPr="004E658E">
                    <w:rPr>
                      <w:rFonts w:ascii="Arial Narrow" w:hAnsi="Arial Narrow" w:cs="Arial"/>
                    </w:rPr>
                    <w:t>-1.989</w:t>
                  </w:r>
                </w:p>
              </w:tc>
              <w:tc>
                <w:tcPr>
                  <w:tcW w:w="1656" w:type="dxa"/>
                  <w:tcMar>
                    <w:top w:w="0" w:type="dxa"/>
                    <w:left w:w="60" w:type="dxa"/>
                    <w:bottom w:w="0" w:type="dxa"/>
                    <w:right w:w="60" w:type="dxa"/>
                  </w:tcMar>
                </w:tcPr>
                <w:p w14:paraId="36B6086B" w14:textId="77777777" w:rsidR="001C225E" w:rsidRPr="004E658E" w:rsidRDefault="001C225E" w:rsidP="001C225E">
                  <w:pPr>
                    <w:keepNext/>
                    <w:jc w:val="center"/>
                    <w:rPr>
                      <w:rFonts w:ascii="Arial Narrow" w:hAnsi="Arial Narrow" w:cs="Arial"/>
                    </w:rPr>
                  </w:pPr>
                  <w:r w:rsidRPr="004E658E">
                    <w:rPr>
                      <w:rFonts w:ascii="Arial Narrow" w:hAnsi="Arial Narrow" w:cs="Arial"/>
                    </w:rPr>
                    <w:t xml:space="preserve">0.013  </w:t>
                  </w:r>
                </w:p>
              </w:tc>
              <w:tc>
                <w:tcPr>
                  <w:tcW w:w="1656" w:type="dxa"/>
                  <w:tcMar>
                    <w:top w:w="0" w:type="dxa"/>
                    <w:left w:w="60" w:type="dxa"/>
                    <w:bottom w:w="0" w:type="dxa"/>
                    <w:right w:w="60" w:type="dxa"/>
                  </w:tcMar>
                </w:tcPr>
                <w:p w14:paraId="006DCF0F" w14:textId="77777777" w:rsidR="001C225E" w:rsidRPr="004E658E" w:rsidRDefault="001C225E" w:rsidP="001C225E">
                  <w:pPr>
                    <w:keepNext/>
                    <w:jc w:val="center"/>
                    <w:rPr>
                      <w:rFonts w:ascii="Arial Narrow" w:hAnsi="Arial Narrow" w:cs="Arial"/>
                    </w:rPr>
                  </w:pPr>
                  <w:r w:rsidRPr="004E658E">
                    <w:rPr>
                      <w:rFonts w:ascii="Arial Narrow" w:hAnsi="Arial Narrow" w:cs="Arial"/>
                    </w:rPr>
                    <w:t xml:space="preserve">-152.72 </w:t>
                  </w:r>
                </w:p>
              </w:tc>
              <w:tc>
                <w:tcPr>
                  <w:tcW w:w="1656" w:type="dxa"/>
                </w:tcPr>
                <w:p w14:paraId="0FAD324B" w14:textId="77777777" w:rsidR="001C225E" w:rsidRPr="004E658E" w:rsidRDefault="001C225E" w:rsidP="001C225E">
                  <w:pPr>
                    <w:keepNext/>
                    <w:jc w:val="center"/>
                    <w:rPr>
                      <w:rFonts w:ascii="Arial Narrow" w:hAnsi="Arial Narrow" w:cs="Arial"/>
                    </w:rPr>
                  </w:pPr>
                  <w:r w:rsidRPr="004E658E">
                    <w:rPr>
                      <w:rFonts w:ascii="Arial Narrow" w:hAnsi="Arial Narrow" w:cs="Arial"/>
                    </w:rPr>
                    <w:t>&lt;0.001</w:t>
                  </w:r>
                </w:p>
              </w:tc>
            </w:tr>
            <w:tr w:rsidR="001C225E" w:rsidRPr="004E658E" w14:paraId="36127A65" w14:textId="77777777" w:rsidTr="001C225E">
              <w:trPr>
                <w:cantSplit/>
                <w:trHeight w:hRule="exact" w:val="298"/>
              </w:trPr>
              <w:tc>
                <w:tcPr>
                  <w:tcW w:w="2341" w:type="dxa"/>
                  <w:shd w:val="clear" w:color="auto" w:fill="D9D9D9"/>
                  <w:tcMar>
                    <w:top w:w="0" w:type="dxa"/>
                    <w:left w:w="60" w:type="dxa"/>
                    <w:bottom w:w="0" w:type="dxa"/>
                    <w:right w:w="60" w:type="dxa"/>
                  </w:tcMar>
                  <w:vAlign w:val="bottom"/>
                </w:tcPr>
                <w:p w14:paraId="79FC986A" w14:textId="77777777" w:rsidR="001C225E" w:rsidRPr="004E658E" w:rsidRDefault="001C225E" w:rsidP="001C225E">
                  <w:pPr>
                    <w:keepNext/>
                    <w:jc w:val="center"/>
                    <w:rPr>
                      <w:rFonts w:ascii="Arial Narrow" w:hAnsi="Arial Narrow" w:cs="Arial"/>
                      <w:b/>
                    </w:rPr>
                  </w:pPr>
                </w:p>
              </w:tc>
              <w:tc>
                <w:tcPr>
                  <w:tcW w:w="1656" w:type="dxa"/>
                  <w:shd w:val="clear" w:color="auto" w:fill="D9D9D9"/>
                  <w:tcMar>
                    <w:top w:w="0" w:type="dxa"/>
                    <w:left w:w="60" w:type="dxa"/>
                    <w:bottom w:w="0" w:type="dxa"/>
                    <w:right w:w="60" w:type="dxa"/>
                  </w:tcMar>
                  <w:vAlign w:val="bottom"/>
                </w:tcPr>
                <w:p w14:paraId="6A700ED6" w14:textId="77777777" w:rsidR="001C225E" w:rsidRPr="004E658E" w:rsidRDefault="001C225E" w:rsidP="001C225E">
                  <w:pPr>
                    <w:keepNext/>
                    <w:jc w:val="center"/>
                    <w:rPr>
                      <w:rFonts w:ascii="Arial Narrow" w:hAnsi="Arial Narrow" w:cs="Arial"/>
                      <w:b/>
                    </w:rPr>
                  </w:pPr>
                  <w:r w:rsidRPr="004E658E">
                    <w:rPr>
                      <w:rFonts w:ascii="Arial Narrow" w:hAnsi="Arial Narrow" w:cs="Arial"/>
                      <w:b/>
                      <w:bCs/>
                    </w:rPr>
                    <w:t>Estimate</w:t>
                  </w:r>
                </w:p>
              </w:tc>
              <w:tc>
                <w:tcPr>
                  <w:tcW w:w="1656" w:type="dxa"/>
                  <w:shd w:val="clear" w:color="auto" w:fill="D9D9D9"/>
                  <w:tcMar>
                    <w:top w:w="0" w:type="dxa"/>
                    <w:left w:w="60" w:type="dxa"/>
                    <w:bottom w:w="0" w:type="dxa"/>
                    <w:right w:w="60" w:type="dxa"/>
                  </w:tcMar>
                  <w:vAlign w:val="bottom"/>
                </w:tcPr>
                <w:p w14:paraId="67F60553" w14:textId="77777777" w:rsidR="001C225E" w:rsidRPr="004E658E" w:rsidRDefault="001C225E" w:rsidP="001C225E">
                  <w:pPr>
                    <w:keepNext/>
                    <w:jc w:val="center"/>
                    <w:rPr>
                      <w:rFonts w:ascii="Arial Narrow" w:hAnsi="Arial Narrow" w:cs="Arial"/>
                      <w:b/>
                    </w:rPr>
                  </w:pPr>
                  <w:r w:rsidRPr="004E658E">
                    <w:rPr>
                      <w:rFonts w:ascii="Arial Narrow" w:hAnsi="Arial Narrow" w:cs="Arial"/>
                      <w:b/>
                      <w:bCs/>
                    </w:rPr>
                    <w:t>Standard Error</w:t>
                  </w:r>
                </w:p>
              </w:tc>
              <w:tc>
                <w:tcPr>
                  <w:tcW w:w="3312" w:type="dxa"/>
                  <w:gridSpan w:val="2"/>
                  <w:shd w:val="clear" w:color="auto" w:fill="D9D9D9"/>
                  <w:tcMar>
                    <w:top w:w="0" w:type="dxa"/>
                    <w:left w:w="60" w:type="dxa"/>
                    <w:bottom w:w="0" w:type="dxa"/>
                    <w:right w:w="60" w:type="dxa"/>
                  </w:tcMar>
                  <w:vAlign w:val="bottom"/>
                </w:tcPr>
                <w:p w14:paraId="64373C55" w14:textId="77777777" w:rsidR="001C225E" w:rsidRPr="004E658E" w:rsidRDefault="001C225E" w:rsidP="001C225E">
                  <w:pPr>
                    <w:keepNext/>
                    <w:jc w:val="center"/>
                    <w:rPr>
                      <w:rFonts w:ascii="Arial Narrow" w:hAnsi="Arial Narrow" w:cs="Arial"/>
                      <w:b/>
                    </w:rPr>
                  </w:pPr>
                  <w:r w:rsidRPr="004E658E">
                    <w:rPr>
                      <w:rFonts w:ascii="Arial Narrow" w:hAnsi="Arial Narrow" w:cs="Arial"/>
                      <w:b/>
                    </w:rPr>
                    <w:t>95% Confidence Interval</w:t>
                  </w:r>
                </w:p>
              </w:tc>
            </w:tr>
            <w:tr w:rsidR="001C225E" w:rsidRPr="004E658E" w14:paraId="3E55AD3A" w14:textId="77777777" w:rsidTr="001C225E">
              <w:trPr>
                <w:cantSplit/>
                <w:trHeight w:val="251"/>
              </w:trPr>
              <w:tc>
                <w:tcPr>
                  <w:tcW w:w="2341" w:type="dxa"/>
                  <w:shd w:val="clear" w:color="auto" w:fill="FFFFFF"/>
                  <w:tcMar>
                    <w:top w:w="0" w:type="dxa"/>
                    <w:left w:w="60" w:type="dxa"/>
                    <w:bottom w:w="0" w:type="dxa"/>
                    <w:right w:w="60" w:type="dxa"/>
                  </w:tcMar>
                </w:tcPr>
                <w:p w14:paraId="7DEE55A5" w14:textId="77777777" w:rsidR="001C225E" w:rsidRPr="004E658E" w:rsidRDefault="001C225E" w:rsidP="001C225E">
                  <w:pPr>
                    <w:keepNext/>
                    <w:rPr>
                      <w:rFonts w:ascii="Arial Narrow" w:hAnsi="Arial Narrow" w:cs="Arial"/>
                      <w:bCs/>
                      <w:color w:val="000000"/>
                    </w:rPr>
                  </w:pPr>
                  <w:r w:rsidRPr="004E658E">
                    <w:rPr>
                      <w:rFonts w:ascii="Arial Narrow" w:hAnsi="Arial Narrow" w:cs="Arial"/>
                      <w:bCs/>
                      <w:color w:val="000000"/>
                    </w:rPr>
                    <w:t>Random Effects</w:t>
                  </w:r>
                </w:p>
              </w:tc>
              <w:tc>
                <w:tcPr>
                  <w:tcW w:w="1656" w:type="dxa"/>
                  <w:tcMar>
                    <w:top w:w="0" w:type="dxa"/>
                    <w:left w:w="60" w:type="dxa"/>
                    <w:bottom w:w="0" w:type="dxa"/>
                    <w:right w:w="60" w:type="dxa"/>
                  </w:tcMar>
                </w:tcPr>
                <w:p w14:paraId="3B589CCB" w14:textId="77777777" w:rsidR="001C225E" w:rsidRPr="004E658E" w:rsidRDefault="001C225E" w:rsidP="001C225E">
                  <w:pPr>
                    <w:keepNext/>
                    <w:jc w:val="center"/>
                    <w:rPr>
                      <w:rFonts w:ascii="Arial Narrow" w:hAnsi="Arial Narrow" w:cs="Arial"/>
                    </w:rPr>
                  </w:pPr>
                  <w:r w:rsidRPr="004E658E">
                    <w:rPr>
                      <w:rFonts w:ascii="Arial Narrow" w:hAnsi="Arial Narrow" w:cs="Arial"/>
                    </w:rPr>
                    <w:t>0.302</w:t>
                  </w:r>
                </w:p>
              </w:tc>
              <w:tc>
                <w:tcPr>
                  <w:tcW w:w="1656" w:type="dxa"/>
                  <w:tcMar>
                    <w:top w:w="0" w:type="dxa"/>
                    <w:left w:w="60" w:type="dxa"/>
                    <w:bottom w:w="0" w:type="dxa"/>
                    <w:right w:w="60" w:type="dxa"/>
                  </w:tcMar>
                </w:tcPr>
                <w:p w14:paraId="5183E958" w14:textId="77777777" w:rsidR="001C225E" w:rsidRPr="004E658E" w:rsidRDefault="001C225E" w:rsidP="001C225E">
                  <w:pPr>
                    <w:keepNext/>
                    <w:jc w:val="center"/>
                    <w:rPr>
                      <w:rFonts w:ascii="Arial Narrow" w:hAnsi="Arial Narrow" w:cs="Arial"/>
                    </w:rPr>
                  </w:pPr>
                  <w:r w:rsidRPr="004E658E">
                    <w:rPr>
                      <w:rFonts w:ascii="Arial Narrow" w:hAnsi="Arial Narrow" w:cs="Arial"/>
                    </w:rPr>
                    <w:t xml:space="preserve">0.011      </w:t>
                  </w:r>
                </w:p>
              </w:tc>
              <w:tc>
                <w:tcPr>
                  <w:tcW w:w="1656" w:type="dxa"/>
                  <w:tcMar>
                    <w:top w:w="0" w:type="dxa"/>
                    <w:left w:w="60" w:type="dxa"/>
                    <w:bottom w:w="0" w:type="dxa"/>
                    <w:right w:w="60" w:type="dxa"/>
                  </w:tcMar>
                </w:tcPr>
                <w:p w14:paraId="4C9BA764" w14:textId="77777777" w:rsidR="001C225E" w:rsidRPr="004E658E" w:rsidRDefault="001C225E" w:rsidP="001C225E">
                  <w:pPr>
                    <w:keepNext/>
                    <w:jc w:val="center"/>
                    <w:rPr>
                      <w:rFonts w:ascii="Arial Narrow" w:hAnsi="Arial Narrow" w:cs="Arial"/>
                    </w:rPr>
                  </w:pPr>
                  <w:r w:rsidRPr="004E658E">
                    <w:rPr>
                      <w:rFonts w:ascii="Arial Narrow" w:hAnsi="Arial Narrow" w:cs="Arial"/>
                    </w:rPr>
                    <w:t xml:space="preserve">0.281    </w:t>
                  </w:r>
                </w:p>
              </w:tc>
              <w:tc>
                <w:tcPr>
                  <w:tcW w:w="1656" w:type="dxa"/>
                </w:tcPr>
                <w:p w14:paraId="0A7179AE" w14:textId="77777777" w:rsidR="001C225E" w:rsidRPr="004E658E" w:rsidRDefault="001C225E" w:rsidP="001C225E">
                  <w:pPr>
                    <w:keepNext/>
                    <w:jc w:val="center"/>
                    <w:rPr>
                      <w:rFonts w:ascii="Arial Narrow" w:hAnsi="Arial Narrow" w:cs="Arial"/>
                    </w:rPr>
                  </w:pPr>
                  <w:r w:rsidRPr="004E658E">
                    <w:rPr>
                      <w:rFonts w:ascii="Arial Narrow" w:hAnsi="Arial Narrow" w:cs="Arial"/>
                    </w:rPr>
                    <w:t>0.324</w:t>
                  </w:r>
                </w:p>
              </w:tc>
            </w:tr>
          </w:tbl>
          <w:p w14:paraId="77E35991" w14:textId="77777777" w:rsidR="00D41C61" w:rsidRPr="004E658E" w:rsidRDefault="001C225E" w:rsidP="001C225E">
            <w:pPr>
              <w:rPr>
                <w:rFonts w:ascii="Arial Narrow" w:hAnsi="Arial Narrow" w:cs="Arial"/>
              </w:rPr>
            </w:pPr>
            <w:r w:rsidRPr="004E658E">
              <w:rPr>
                <w:rFonts w:ascii="Arial Narrow" w:hAnsi="Arial Narrow" w:cs="Arial"/>
              </w:rPr>
              <w:t xml:space="preserve"> </w:t>
            </w:r>
          </w:p>
          <w:p w14:paraId="67F00529" w14:textId="77777777" w:rsidR="00D41C61" w:rsidRPr="004E658E" w:rsidRDefault="00D41C61" w:rsidP="001C225E">
            <w:pPr>
              <w:rPr>
                <w:rFonts w:ascii="Arial Narrow" w:hAnsi="Arial Narrow"/>
                <w:color w:val="0000FF"/>
              </w:rPr>
            </w:pPr>
            <w:r w:rsidRPr="004E658E">
              <w:rPr>
                <w:rFonts w:ascii="Arial Narrow" w:hAnsi="Arial Narrow"/>
                <w:color w:val="0000FF"/>
              </w:rPr>
              <w:t xml:space="preserve">The p-value for the likelihood ratio test was &lt;0.001. </w:t>
            </w:r>
          </w:p>
          <w:p w14:paraId="7E02EEE6" w14:textId="77777777" w:rsidR="001C225E" w:rsidRPr="004E658E" w:rsidRDefault="001C225E" w:rsidP="001C225E">
            <w:pPr>
              <w:rPr>
                <w:rFonts w:ascii="Arial Narrow" w:hAnsi="Arial Narrow" w:cs="Arial"/>
              </w:rPr>
            </w:pPr>
            <w:r w:rsidRPr="004E658E">
              <w:rPr>
                <w:rFonts w:ascii="Arial Narrow" w:hAnsi="Arial Narrow" w:cs="Arial"/>
              </w:rPr>
              <w:t xml:space="preserve"> </w:t>
            </w:r>
          </w:p>
          <w:p w14:paraId="5193FB2B" w14:textId="77777777" w:rsidR="008E39A0" w:rsidRPr="004E658E" w:rsidRDefault="008E39A0" w:rsidP="001C225E">
            <w:pPr>
              <w:rPr>
                <w:rFonts w:ascii="Arial Narrow" w:hAnsi="Arial Narrow"/>
                <w:color w:val="0000FF"/>
              </w:rPr>
            </w:pPr>
            <w:r w:rsidRPr="004E658E">
              <w:rPr>
                <w:rFonts w:ascii="Arial Narrow" w:hAnsi="Arial Narrow"/>
                <w:color w:val="0000FF"/>
              </w:rPr>
              <w:t xml:space="preserve">The standard deviation of the intercept term is different from 0 (0.302), as supported by the 95%CI, which we can interpret to mean that measure rates do vary at the contract level. Additionally, the likelihood ratio test shows that the varying intercept model (which allows measure rates to vary across contracts) fits the observed data better than a standard logistic regression model without random effects (which restricts all contracts to have the same average measure rate) with the p-value of </w:t>
            </w:r>
            <w:r w:rsidR="006C5A9C" w:rsidRPr="004E658E">
              <w:rPr>
                <w:rFonts w:ascii="Arial Narrow" w:hAnsi="Arial Narrow"/>
                <w:color w:val="0000FF"/>
              </w:rPr>
              <w:t>&lt;0.001, significant at alpha=0.05.</w:t>
            </w:r>
          </w:p>
          <w:p w14:paraId="35178626" w14:textId="77777777" w:rsidR="006C5A9C" w:rsidRPr="004E658E" w:rsidRDefault="006C5A9C" w:rsidP="001C225E">
            <w:pPr>
              <w:rPr>
                <w:rFonts w:ascii="Arial Narrow" w:hAnsi="Arial Narrow"/>
                <w:color w:val="0000FF"/>
              </w:rPr>
            </w:pPr>
          </w:p>
          <w:p w14:paraId="62823E5D" w14:textId="77777777" w:rsidR="00440EA4" w:rsidRDefault="006C5A9C" w:rsidP="002A198D">
            <w:pPr>
              <w:autoSpaceDE w:val="0"/>
              <w:autoSpaceDN w:val="0"/>
              <w:adjustRightInd w:val="0"/>
              <w:rPr>
                <w:rFonts w:ascii="Arial Narrow" w:hAnsi="Arial Narrow" w:cs="Calibri"/>
                <w:bCs/>
                <w:color w:val="0000FF"/>
              </w:rPr>
            </w:pPr>
            <w:r w:rsidRPr="004E658E">
              <w:rPr>
                <w:rFonts w:ascii="Arial Narrow" w:hAnsi="Arial Narrow"/>
                <w:color w:val="0000FF"/>
              </w:rPr>
              <w:t xml:space="preserve">These results indicate that </w:t>
            </w:r>
            <w:r w:rsidR="007D73A4" w:rsidRPr="004E658E">
              <w:rPr>
                <w:rFonts w:ascii="Arial Narrow" w:hAnsi="Arial Narrow" w:cs="Arial"/>
                <w:color w:val="0000FF"/>
              </w:rPr>
              <w:t>the rate variations at the contract level are statistically significant</w:t>
            </w:r>
            <w:r w:rsidRPr="004E658E">
              <w:rPr>
                <w:rFonts w:ascii="Arial Narrow" w:hAnsi="Arial Narrow" w:cs="Calibri"/>
                <w:bCs/>
                <w:color w:val="0000FF"/>
              </w:rPr>
              <w:t>, which allows for discrimination between high performing plans and low performing plans.  Ba</w:t>
            </w:r>
            <w:r w:rsidR="002A198D" w:rsidRPr="004E658E">
              <w:rPr>
                <w:rFonts w:ascii="Arial Narrow" w:hAnsi="Arial Narrow" w:cs="Calibri"/>
                <w:bCs/>
                <w:color w:val="0000FF"/>
              </w:rPr>
              <w:t>sed on these results, the m</w:t>
            </w:r>
            <w:r w:rsidRPr="004E658E">
              <w:rPr>
                <w:rFonts w:ascii="Arial Narrow" w:hAnsi="Arial Narrow" w:cs="Calibri"/>
                <w:bCs/>
                <w:color w:val="0000FF"/>
              </w:rPr>
              <w:t>easure is considered to be reliable.</w:t>
            </w:r>
          </w:p>
          <w:p w14:paraId="399F5877" w14:textId="77777777" w:rsidR="007D73A4" w:rsidRPr="00CD35D2" w:rsidRDefault="007D73A4" w:rsidP="002A198D">
            <w:pPr>
              <w:autoSpaceDE w:val="0"/>
              <w:autoSpaceDN w:val="0"/>
              <w:adjustRightInd w:val="0"/>
              <w:rPr>
                <w:rFonts w:ascii="Arial Narrow" w:hAnsi="Arial Narrow" w:cs="Arial"/>
                <w:color w:val="0000FF"/>
              </w:rPr>
            </w:pPr>
          </w:p>
        </w:tc>
      </w:tr>
      <w:tr w:rsidR="002203F9" w:rsidRPr="00CD35D2" w14:paraId="128BC1A8" w14:textId="77777777" w:rsidTr="00413E31">
        <w:tc>
          <w:tcPr>
            <w:tcW w:w="5000" w:type="pct"/>
            <w:tcBorders>
              <w:top w:val="single" w:sz="4" w:space="0" w:color="auto"/>
              <w:left w:val="single" w:sz="4" w:space="0" w:color="auto"/>
              <w:bottom w:val="single" w:sz="4" w:space="0" w:color="auto"/>
              <w:right w:val="single" w:sz="4" w:space="0" w:color="auto"/>
            </w:tcBorders>
            <w:shd w:val="clear" w:color="auto" w:fill="D9D9D9"/>
          </w:tcPr>
          <w:p w14:paraId="0E88009A" w14:textId="77777777" w:rsidR="002203F9" w:rsidRPr="00CD35D2" w:rsidRDefault="00EB135E" w:rsidP="00764449">
            <w:pPr>
              <w:rPr>
                <w:rFonts w:ascii="Arial Narrow" w:hAnsi="Arial Narrow" w:cs="Arial"/>
                <w:b/>
                <w:iCs/>
              </w:rPr>
            </w:pPr>
            <w:r w:rsidRPr="00CD35D2">
              <w:rPr>
                <w:rFonts w:ascii="Arial Narrow" w:hAnsi="Arial Narrow" w:cs="Arial"/>
                <w:b/>
                <w:iCs/>
              </w:rPr>
              <w:lastRenderedPageBreak/>
              <w:t>2b. VALIDITY</w:t>
            </w:r>
            <w:r>
              <w:rPr>
                <w:rFonts w:ascii="Arial Narrow" w:hAnsi="Arial Narrow" w:cs="Arial"/>
                <w:b/>
                <w:iCs/>
              </w:rPr>
              <w:t>.</w:t>
            </w:r>
            <w:r w:rsidRPr="00CD35D2">
              <w:rPr>
                <w:rFonts w:ascii="Arial Narrow" w:hAnsi="Arial Narrow" w:cs="Arial"/>
                <w:b/>
                <w:iCs/>
              </w:rPr>
              <w:t xml:space="preserve"> Validity, Testing, </w:t>
            </w:r>
            <w:r w:rsidRPr="00764449">
              <w:rPr>
                <w:rFonts w:ascii="Arial Narrow" w:hAnsi="Arial Narrow" w:cs="Arial"/>
                <w:b/>
                <w:iCs/>
                <w:u w:val="single"/>
              </w:rPr>
              <w:t>including all Threats to Validity</w:t>
            </w:r>
            <w:r>
              <w:rPr>
                <w:rFonts w:ascii="Arial Narrow" w:hAnsi="Arial Narrow" w:cs="Arial"/>
                <w:b/>
                <w:iCs/>
              </w:rPr>
              <w:t>:</w:t>
            </w:r>
            <w:r w:rsidRPr="00CD35D2">
              <w:rPr>
                <w:rFonts w:ascii="Arial Narrow" w:hAnsi="Arial Narrow" w:cs="Arial"/>
                <w:b/>
                <w:iCs/>
              </w:rPr>
              <w:t xml:space="preserve">    </w:t>
            </w:r>
            <w:r w:rsidRPr="00CD35D2">
              <w:rPr>
                <w:rFonts w:ascii="Arial Narrow" w:hAnsi="Arial Narrow" w:cs="Arial"/>
                <w:b/>
              </w:rPr>
              <w:t>H</w:t>
            </w:r>
            <w:r w:rsidRPr="00CD35D2">
              <w:rPr>
                <w:rFonts w:ascii="Arial Narrow" w:hAnsi="Arial Narrow" w:cs="Arial"/>
                <w:b/>
              </w:rPr>
              <w:fldChar w:fldCharType="begin">
                <w:ffData>
                  <w:name w:val="Check328"/>
                  <w:enabled/>
                  <w:calcOnExit w:val="0"/>
                  <w:checkBox>
                    <w:sizeAuto/>
                    <w:default w:val="0"/>
                  </w:checkBox>
                </w:ffData>
              </w:fldChar>
            </w:r>
            <w:r w:rsidRPr="00CD35D2">
              <w:rPr>
                <w:rFonts w:ascii="Arial Narrow" w:hAnsi="Arial Narrow" w:cs="Arial"/>
                <w:b/>
              </w:rPr>
              <w:instrText xml:space="preserve"> FORMCHECKBOX </w:instrText>
            </w:r>
            <w:r w:rsidR="00A7376A">
              <w:rPr>
                <w:rFonts w:ascii="Arial Narrow" w:hAnsi="Arial Narrow" w:cs="Arial"/>
                <w:b/>
              </w:rPr>
            </w:r>
            <w:r w:rsidR="00A7376A">
              <w:rPr>
                <w:rFonts w:ascii="Arial Narrow" w:hAnsi="Arial Narrow" w:cs="Arial"/>
                <w:b/>
              </w:rPr>
              <w:fldChar w:fldCharType="separate"/>
            </w:r>
            <w:r w:rsidRPr="00CD35D2">
              <w:rPr>
                <w:rFonts w:ascii="Arial Narrow" w:hAnsi="Arial Narrow" w:cs="Arial"/>
                <w:b/>
              </w:rPr>
              <w:fldChar w:fldCharType="end"/>
            </w:r>
            <w:r w:rsidRPr="00CD35D2">
              <w:rPr>
                <w:rFonts w:ascii="Arial Narrow" w:hAnsi="Arial Narrow" w:cs="Arial"/>
                <w:b/>
              </w:rPr>
              <w:t xml:space="preserve"> M</w:t>
            </w:r>
            <w:r w:rsidRPr="00CD35D2">
              <w:rPr>
                <w:rFonts w:ascii="Arial Narrow" w:hAnsi="Arial Narrow" w:cs="Arial"/>
                <w:b/>
              </w:rPr>
              <w:fldChar w:fldCharType="begin">
                <w:ffData>
                  <w:name w:val="Check329"/>
                  <w:enabled/>
                  <w:calcOnExit w:val="0"/>
                  <w:checkBox>
                    <w:sizeAuto/>
                    <w:default w:val="0"/>
                  </w:checkBox>
                </w:ffData>
              </w:fldChar>
            </w:r>
            <w:r w:rsidRPr="00CD35D2">
              <w:rPr>
                <w:rFonts w:ascii="Arial Narrow" w:hAnsi="Arial Narrow" w:cs="Arial"/>
                <w:b/>
              </w:rPr>
              <w:instrText xml:space="preserve"> FORMCHECKBOX </w:instrText>
            </w:r>
            <w:r w:rsidR="00A7376A">
              <w:rPr>
                <w:rFonts w:ascii="Arial Narrow" w:hAnsi="Arial Narrow" w:cs="Arial"/>
                <w:b/>
              </w:rPr>
            </w:r>
            <w:r w:rsidR="00A7376A">
              <w:rPr>
                <w:rFonts w:ascii="Arial Narrow" w:hAnsi="Arial Narrow" w:cs="Arial"/>
                <w:b/>
              </w:rPr>
              <w:fldChar w:fldCharType="separate"/>
            </w:r>
            <w:r w:rsidRPr="00CD35D2">
              <w:rPr>
                <w:rFonts w:ascii="Arial Narrow" w:hAnsi="Arial Narrow" w:cs="Arial"/>
                <w:b/>
              </w:rPr>
              <w:fldChar w:fldCharType="end"/>
            </w:r>
            <w:r w:rsidRPr="00CD35D2">
              <w:rPr>
                <w:rFonts w:ascii="Arial Narrow" w:hAnsi="Arial Narrow" w:cs="Arial"/>
                <w:b/>
              </w:rPr>
              <w:t xml:space="preserve"> L</w:t>
            </w:r>
            <w:r w:rsidRPr="00CD35D2">
              <w:rPr>
                <w:rFonts w:ascii="Arial Narrow" w:hAnsi="Arial Narrow" w:cs="Arial"/>
                <w:b/>
              </w:rPr>
              <w:fldChar w:fldCharType="begin">
                <w:ffData>
                  <w:name w:val="Check330"/>
                  <w:enabled/>
                  <w:calcOnExit w:val="0"/>
                  <w:checkBox>
                    <w:sizeAuto/>
                    <w:default w:val="0"/>
                  </w:checkBox>
                </w:ffData>
              </w:fldChar>
            </w:r>
            <w:r w:rsidRPr="00CD35D2">
              <w:rPr>
                <w:rFonts w:ascii="Arial Narrow" w:hAnsi="Arial Narrow" w:cs="Arial"/>
                <w:b/>
              </w:rPr>
              <w:instrText xml:space="preserve"> FORMCHECKBOX </w:instrText>
            </w:r>
            <w:r w:rsidR="00A7376A">
              <w:rPr>
                <w:rFonts w:ascii="Arial Narrow" w:hAnsi="Arial Narrow" w:cs="Arial"/>
                <w:b/>
              </w:rPr>
            </w:r>
            <w:r w:rsidR="00A7376A">
              <w:rPr>
                <w:rFonts w:ascii="Arial Narrow" w:hAnsi="Arial Narrow" w:cs="Arial"/>
                <w:b/>
              </w:rPr>
              <w:fldChar w:fldCharType="separate"/>
            </w:r>
            <w:r w:rsidRPr="00CD35D2">
              <w:rPr>
                <w:rFonts w:ascii="Arial Narrow" w:hAnsi="Arial Narrow" w:cs="Arial"/>
                <w:b/>
              </w:rPr>
              <w:fldChar w:fldCharType="end"/>
            </w:r>
            <w:r w:rsidRPr="00CD35D2">
              <w:rPr>
                <w:rFonts w:ascii="Arial Narrow" w:hAnsi="Arial Narrow" w:cs="Arial"/>
                <w:b/>
              </w:rPr>
              <w:t xml:space="preserve"> I </w:t>
            </w:r>
            <w:r w:rsidRPr="00CD35D2">
              <w:rPr>
                <w:rFonts w:ascii="Arial Narrow" w:hAnsi="Arial Narrow" w:cs="Arial"/>
                <w:b/>
              </w:rPr>
              <w:fldChar w:fldCharType="begin">
                <w:ffData>
                  <w:name w:val="Check330"/>
                  <w:enabled/>
                  <w:calcOnExit w:val="0"/>
                  <w:checkBox>
                    <w:sizeAuto/>
                    <w:default w:val="0"/>
                  </w:checkBox>
                </w:ffData>
              </w:fldChar>
            </w:r>
            <w:r w:rsidRPr="00CD35D2">
              <w:rPr>
                <w:rFonts w:ascii="Arial Narrow" w:hAnsi="Arial Narrow" w:cs="Arial"/>
                <w:b/>
              </w:rPr>
              <w:instrText xml:space="preserve"> FORMCHECKBOX </w:instrText>
            </w:r>
            <w:r w:rsidR="00A7376A">
              <w:rPr>
                <w:rFonts w:ascii="Arial Narrow" w:hAnsi="Arial Narrow" w:cs="Arial"/>
                <w:b/>
              </w:rPr>
            </w:r>
            <w:r w:rsidR="00A7376A">
              <w:rPr>
                <w:rFonts w:ascii="Arial Narrow" w:hAnsi="Arial Narrow" w:cs="Arial"/>
                <w:b/>
              </w:rPr>
              <w:fldChar w:fldCharType="separate"/>
            </w:r>
            <w:r w:rsidRPr="00CD35D2">
              <w:rPr>
                <w:rFonts w:ascii="Arial Narrow" w:hAnsi="Arial Narrow" w:cs="Arial"/>
                <w:b/>
              </w:rPr>
              <w:fldChar w:fldCharType="end"/>
            </w:r>
          </w:p>
        </w:tc>
      </w:tr>
      <w:tr w:rsidR="002203F9" w:rsidRPr="00CD35D2" w14:paraId="56C46118" w14:textId="77777777" w:rsidTr="00413E31">
        <w:tc>
          <w:tcPr>
            <w:tcW w:w="5000" w:type="pct"/>
            <w:tcBorders>
              <w:top w:val="single" w:sz="4" w:space="0" w:color="auto"/>
              <w:left w:val="single" w:sz="4" w:space="0" w:color="auto"/>
              <w:bottom w:val="single" w:sz="4" w:space="0" w:color="auto"/>
              <w:right w:val="single" w:sz="4" w:space="0" w:color="auto"/>
            </w:tcBorders>
          </w:tcPr>
          <w:p w14:paraId="1690F5DE" w14:textId="77777777" w:rsidR="00764449" w:rsidRDefault="00EB135E" w:rsidP="002203F9">
            <w:pPr>
              <w:rPr>
                <w:rFonts w:ascii="Arial Narrow" w:hAnsi="Arial Narrow" w:cs="Arial"/>
                <w:b/>
                <w:bCs/>
              </w:rPr>
            </w:pPr>
            <w:r w:rsidRPr="00CD35D2">
              <w:rPr>
                <w:rFonts w:ascii="Arial Narrow" w:hAnsi="Arial Narrow" w:cs="Arial"/>
                <w:b/>
                <w:color w:val="555555"/>
              </w:rPr>
              <w:t xml:space="preserve">2b1.1 </w:t>
            </w:r>
            <w:r w:rsidRPr="00CD35D2">
              <w:rPr>
                <w:rFonts w:ascii="Arial Narrow" w:hAnsi="Arial Narrow" w:cs="Arial"/>
                <w:b/>
                <w:bCs/>
              </w:rPr>
              <w:t xml:space="preserve">Describe how the measure specifications </w:t>
            </w:r>
            <w:r w:rsidRPr="00CD35D2">
              <w:rPr>
                <w:rFonts w:ascii="Arial Narrow" w:hAnsi="Arial Narrow" w:cs="Arial"/>
                <w:bCs/>
                <w:i/>
              </w:rPr>
              <w:t>(measure focus, target population, and exclusions)</w:t>
            </w:r>
            <w:r w:rsidRPr="00CD35D2">
              <w:rPr>
                <w:rFonts w:ascii="Arial Narrow" w:hAnsi="Arial Narrow" w:cs="Arial"/>
                <w:b/>
                <w:bCs/>
              </w:rPr>
              <w:t xml:space="preserve"> are consistent with the evidence cited in support of the measure focus (</w:t>
            </w:r>
            <w:r w:rsidRPr="00CD35D2">
              <w:rPr>
                <w:rFonts w:ascii="Arial Narrow" w:hAnsi="Arial Narrow" w:cs="Arial"/>
                <w:bCs/>
                <w:i/>
              </w:rPr>
              <w:t>criterion 1c)</w:t>
            </w:r>
            <w:r w:rsidRPr="00CD35D2">
              <w:rPr>
                <w:rFonts w:ascii="Arial Narrow" w:hAnsi="Arial Narrow" w:cs="Arial"/>
                <w:b/>
                <w:bCs/>
              </w:rPr>
              <w:t xml:space="preserve"> and identify any differences from the evidence:</w:t>
            </w:r>
            <w:r>
              <w:rPr>
                <w:rFonts w:ascii="Arial Narrow" w:hAnsi="Arial Narrow" w:cs="Arial"/>
                <w:b/>
                <w:bCs/>
              </w:rPr>
              <w:t xml:space="preserve"> </w:t>
            </w:r>
          </w:p>
          <w:p w14:paraId="52350317" w14:textId="77777777" w:rsidR="002203F9" w:rsidRPr="00CD35D2" w:rsidRDefault="00EB135E" w:rsidP="002203F9">
            <w:pPr>
              <w:rPr>
                <w:rFonts w:ascii="Arial Narrow" w:hAnsi="Arial Narrow" w:cs="Arial"/>
                <w:b/>
                <w:color w:val="555555"/>
              </w:rPr>
            </w:pPr>
            <w:r w:rsidRPr="00D41BE1">
              <w:rPr>
                <w:rFonts w:ascii="Arial Narrow" w:hAnsi="Arial Narrow" w:cs="Arial"/>
                <w:bCs/>
                <w:color w:val="0000FF"/>
              </w:rPr>
              <w:t>The measure’s specifications are consistent with the evidence cited to support the measure (both in terms of the body of evidence &amp; clinical practice guidelines).  That is, the evidence shows that prescribing antipsychotic medications to elderly patients with dementia is potentially inappropriate given the increased risk of morbidity and mortality (i.e., poor outcomes).  The measure looks at the percentage of dementia patients 65 years and older who are receiving an antipsychotic.  In addition, given that some patients with dementia may have comorbid psychoses (for which the prescription of an antipsychotic may be warranted), the measure does account for this in the numerator.</w:t>
            </w:r>
          </w:p>
        </w:tc>
      </w:tr>
      <w:tr w:rsidR="002203F9" w:rsidRPr="00CD35D2" w14:paraId="5FDCC431" w14:textId="77777777" w:rsidTr="00413E31">
        <w:tc>
          <w:tcPr>
            <w:tcW w:w="5000" w:type="pct"/>
            <w:tcBorders>
              <w:top w:val="single" w:sz="4" w:space="0" w:color="auto"/>
              <w:left w:val="single" w:sz="4" w:space="0" w:color="auto"/>
              <w:bottom w:val="nil"/>
              <w:right w:val="single" w:sz="4" w:space="0" w:color="auto"/>
            </w:tcBorders>
            <w:shd w:val="clear" w:color="auto" w:fill="D9D9D9"/>
          </w:tcPr>
          <w:p w14:paraId="46CDCA75" w14:textId="77777777" w:rsidR="002203F9" w:rsidRPr="00CD35D2" w:rsidRDefault="00EB135E" w:rsidP="00310E8F">
            <w:pPr>
              <w:rPr>
                <w:rFonts w:ascii="Arial Narrow" w:hAnsi="Arial Narrow" w:cs="Arial"/>
                <w:b/>
                <w:bCs/>
                <w:iCs/>
              </w:rPr>
            </w:pPr>
            <w:r w:rsidRPr="005D0735">
              <w:rPr>
                <w:rFonts w:ascii="Arial Narrow" w:hAnsi="Arial Narrow" w:cs="Arial"/>
                <w:b/>
                <w:iCs/>
              </w:rPr>
              <w:t>2b2.</w:t>
            </w:r>
            <w:r w:rsidRPr="00CD35D2">
              <w:rPr>
                <w:rFonts w:ascii="Arial Narrow" w:hAnsi="Arial Narrow" w:cs="Arial"/>
                <w:b/>
                <w:iCs/>
              </w:rPr>
              <w:t xml:space="preserve"> </w:t>
            </w:r>
            <w:r w:rsidRPr="00CD35D2">
              <w:rPr>
                <w:rFonts w:ascii="Arial Narrow" w:hAnsi="Arial Narrow" w:cs="Arial"/>
                <w:b/>
                <w:bCs/>
                <w:iCs/>
              </w:rPr>
              <w:t>Validity Testing</w:t>
            </w:r>
            <w:r>
              <w:rPr>
                <w:rFonts w:ascii="Arial Narrow" w:hAnsi="Arial Narrow" w:cs="Arial"/>
                <w:b/>
                <w:bCs/>
                <w:iCs/>
              </w:rPr>
              <w:t>.</w:t>
            </w:r>
            <w:r w:rsidRPr="00CD35D2">
              <w:rPr>
                <w:rFonts w:ascii="Arial Narrow" w:hAnsi="Arial Narrow" w:cs="Arial"/>
                <w:bCs/>
              </w:rPr>
              <w:t xml:space="preserve"> </w:t>
            </w:r>
            <w:r>
              <w:rPr>
                <w:rFonts w:ascii="Arial Narrow" w:hAnsi="Arial Narrow" w:cs="Arial"/>
                <w:bCs/>
              </w:rPr>
              <w:t>(</w:t>
            </w:r>
            <w:r w:rsidRPr="00310E8F">
              <w:rPr>
                <w:rFonts w:ascii="Arial Narrow" w:hAnsi="Arial Narrow" w:cs="Arial"/>
                <w:bCs/>
                <w:i/>
              </w:rPr>
              <w:t>Validity testing was conducted with appropriate method, scope, and adequate demonstration of validity.)</w:t>
            </w:r>
          </w:p>
        </w:tc>
      </w:tr>
      <w:tr w:rsidR="002203F9" w:rsidRPr="00CD35D2" w14:paraId="2C46A9D3" w14:textId="77777777" w:rsidTr="00413E31">
        <w:tc>
          <w:tcPr>
            <w:tcW w:w="5000" w:type="pct"/>
            <w:tcBorders>
              <w:top w:val="nil"/>
              <w:left w:val="single" w:sz="4" w:space="0" w:color="auto"/>
              <w:bottom w:val="single" w:sz="4" w:space="0" w:color="auto"/>
              <w:right w:val="single" w:sz="4" w:space="0" w:color="auto"/>
            </w:tcBorders>
          </w:tcPr>
          <w:p w14:paraId="335F75E6" w14:textId="77777777" w:rsidR="00764449" w:rsidRDefault="00EB135E" w:rsidP="002203F9">
            <w:pPr>
              <w:rPr>
                <w:rFonts w:ascii="Arial Narrow" w:hAnsi="Arial Narrow" w:cs="Arial"/>
                <w:color w:val="0000FF"/>
              </w:rPr>
            </w:pPr>
            <w:r w:rsidRPr="00CD35D2">
              <w:rPr>
                <w:rFonts w:ascii="Arial Narrow" w:hAnsi="Arial Narrow" w:cs="Arial"/>
                <w:b/>
                <w:color w:val="555555"/>
              </w:rPr>
              <w:t xml:space="preserve">2b2.1 </w:t>
            </w:r>
            <w:r w:rsidRPr="00CD35D2">
              <w:rPr>
                <w:rFonts w:ascii="Arial Narrow" w:hAnsi="Arial Narrow" w:cs="Arial"/>
                <w:b/>
                <w:bCs/>
              </w:rPr>
              <w:t>Data/</w:t>
            </w:r>
            <w:r>
              <w:rPr>
                <w:rFonts w:ascii="Arial Narrow" w:hAnsi="Arial Narrow" w:cs="Arial"/>
                <w:b/>
                <w:bCs/>
              </w:rPr>
              <w:t>S</w:t>
            </w:r>
            <w:r w:rsidRPr="00CD35D2">
              <w:rPr>
                <w:rFonts w:ascii="Arial Narrow" w:hAnsi="Arial Narrow" w:cs="Arial"/>
                <w:b/>
                <w:bCs/>
              </w:rPr>
              <w:t xml:space="preserve">ample </w:t>
            </w:r>
            <w:r w:rsidRPr="00CD35D2">
              <w:rPr>
                <w:rFonts w:ascii="Arial Narrow" w:hAnsi="Arial Narrow" w:cs="Arial"/>
                <w:bCs/>
                <w:i/>
              </w:rPr>
              <w:t>(</w:t>
            </w:r>
            <w:r>
              <w:rPr>
                <w:rFonts w:ascii="Arial Narrow" w:hAnsi="Arial Narrow" w:cs="Arial"/>
                <w:bCs/>
                <w:i/>
              </w:rPr>
              <w:t>D</w:t>
            </w:r>
            <w:r w:rsidRPr="00CD35D2">
              <w:rPr>
                <w:rFonts w:ascii="Arial Narrow" w:hAnsi="Arial Narrow" w:cs="Arial"/>
                <w:bCs/>
                <w:i/>
              </w:rPr>
              <w:t>escription of the data or sample</w:t>
            </w:r>
            <w:r w:rsidRPr="00CD35D2">
              <w:rPr>
                <w:rFonts w:ascii="Arial Narrow" w:hAnsi="Arial Narrow" w:cs="Arial"/>
                <w:i/>
                <w:color w:val="000000"/>
              </w:rPr>
              <w:t xml:space="preserve"> including number of measured entities; number of patients; dates of data; if a sample, characteristics of the entities included</w:t>
            </w:r>
            <w:r w:rsidRPr="00CD35D2">
              <w:rPr>
                <w:rFonts w:ascii="Arial Narrow" w:hAnsi="Arial Narrow" w:cs="Arial"/>
                <w:bCs/>
                <w:i/>
              </w:rPr>
              <w:t>)</w:t>
            </w:r>
            <w:r w:rsidRPr="00CD35D2">
              <w:rPr>
                <w:rFonts w:ascii="Arial Narrow" w:hAnsi="Arial Narrow" w:cs="Arial"/>
                <w:b/>
                <w:bCs/>
              </w:rPr>
              <w:t>:</w:t>
            </w:r>
            <w:r w:rsidRPr="00CD35D2">
              <w:rPr>
                <w:rFonts w:ascii="Arial Narrow" w:hAnsi="Arial Narrow" w:cs="Arial"/>
                <w:color w:val="0000FF"/>
              </w:rPr>
              <w:t xml:space="preserve">  </w:t>
            </w:r>
          </w:p>
          <w:p w14:paraId="703ADA2F" w14:textId="77777777" w:rsidR="002203F9" w:rsidRPr="00CD35D2" w:rsidRDefault="00EB135E" w:rsidP="002203F9">
            <w:pPr>
              <w:rPr>
                <w:rFonts w:ascii="Arial Narrow" w:hAnsi="Arial Narrow" w:cs="Arial"/>
                <w:b/>
                <w:color w:val="555555"/>
              </w:rPr>
            </w:pPr>
            <w:r w:rsidRPr="00CD35D2">
              <w:rPr>
                <w:rFonts w:ascii="Arial Narrow" w:hAnsi="Arial Narrow" w:cs="Arial"/>
                <w:color w:val="0000FF"/>
              </w:rPr>
              <w:t>See section 2a2.1., Data Sample for Reliability Testing.</w:t>
            </w:r>
          </w:p>
          <w:p w14:paraId="1CD130EA" w14:textId="77777777" w:rsidR="002203F9" w:rsidRPr="00CD35D2" w:rsidRDefault="002203F9" w:rsidP="002203F9">
            <w:pPr>
              <w:rPr>
                <w:rFonts w:ascii="Arial Narrow" w:hAnsi="Arial Narrow" w:cs="Arial"/>
                <w:color w:val="0000FF"/>
              </w:rPr>
            </w:pPr>
          </w:p>
          <w:p w14:paraId="204E53F5" w14:textId="77777777" w:rsidR="002203F9" w:rsidRPr="00CD35D2" w:rsidRDefault="00EB135E" w:rsidP="002203F9">
            <w:pPr>
              <w:rPr>
                <w:rFonts w:ascii="Arial Narrow" w:hAnsi="Arial Narrow" w:cs="Arial"/>
                <w:b/>
                <w:bCs/>
              </w:rPr>
            </w:pPr>
            <w:r w:rsidRPr="00CD35D2">
              <w:rPr>
                <w:rFonts w:ascii="Arial Narrow" w:hAnsi="Arial Narrow" w:cs="Arial"/>
                <w:b/>
                <w:color w:val="555555"/>
              </w:rPr>
              <w:t xml:space="preserve">2b2.2 </w:t>
            </w:r>
            <w:r w:rsidRPr="00CD35D2">
              <w:rPr>
                <w:rFonts w:ascii="Arial Narrow" w:hAnsi="Arial Narrow" w:cs="Arial"/>
                <w:b/>
                <w:bCs/>
              </w:rPr>
              <w:t xml:space="preserve">Analytic Method </w:t>
            </w:r>
            <w:r w:rsidRPr="00CD35D2">
              <w:rPr>
                <w:rFonts w:ascii="Arial Narrow" w:hAnsi="Arial Narrow" w:cs="Arial"/>
                <w:bCs/>
                <w:i/>
              </w:rPr>
              <w:t>(Describe method of validity testing and rationale; if face validity, describe systematic assessment)</w:t>
            </w:r>
            <w:r w:rsidRPr="00CD35D2">
              <w:rPr>
                <w:rFonts w:ascii="Arial Narrow" w:hAnsi="Arial Narrow" w:cs="Arial"/>
                <w:b/>
                <w:bCs/>
              </w:rPr>
              <w:t>:</w:t>
            </w:r>
          </w:p>
          <w:p w14:paraId="77F79466" w14:textId="77777777" w:rsidR="002203F9" w:rsidRPr="00CD35D2" w:rsidRDefault="00EB135E" w:rsidP="002203F9">
            <w:pPr>
              <w:rPr>
                <w:rFonts w:ascii="Arial Narrow" w:hAnsi="Arial Narrow" w:cs="Arial"/>
                <w:b/>
                <w:bCs/>
              </w:rPr>
            </w:pPr>
            <w:r w:rsidRPr="00CD35D2">
              <w:rPr>
                <w:rFonts w:ascii="Arial Narrow" w:hAnsi="Arial Narrow" w:cs="Arial"/>
                <w:color w:val="0000FF"/>
              </w:rPr>
              <w:lastRenderedPageBreak/>
              <w:t>A. Testing was done to determine the reliability &amp; validity of comorbid psychoses diagnosis codes (in the numerator) over the span of two years (the measurement year and year prior).  This was done to understand whether there is under reporting of psychosis diagnoses over time (i.e., once someone has been diagnosed with psychosis, will it stop showing up in claims over time?)</w:t>
            </w:r>
          </w:p>
          <w:p w14:paraId="7005084F" w14:textId="77777777" w:rsidR="002203F9" w:rsidRPr="00CD35D2" w:rsidRDefault="002203F9" w:rsidP="002203F9">
            <w:pPr>
              <w:rPr>
                <w:rFonts w:ascii="Arial Narrow" w:hAnsi="Arial Narrow" w:cs="Arial"/>
                <w:color w:val="0000FF"/>
              </w:rPr>
            </w:pPr>
          </w:p>
          <w:p w14:paraId="0C1CB743"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B.</w:t>
            </w:r>
            <w:r w:rsidR="00754B7F">
              <w:rPr>
                <w:rFonts w:ascii="Arial Narrow" w:hAnsi="Arial Narrow" w:cs="Arial"/>
                <w:color w:val="0000FF"/>
              </w:rPr>
              <w:t xml:space="preserve"> </w:t>
            </w:r>
            <w:r w:rsidRPr="00CD35D2">
              <w:rPr>
                <w:rFonts w:ascii="Arial Narrow" w:hAnsi="Arial Narrow" w:cs="Arial"/>
                <w:color w:val="0000FF"/>
              </w:rPr>
              <w:t>Besides criteria for age and continuous enrollment, the denominator requires patients to have dementia.  Given that dementia is under diagnosed and not always consistently recorded, the measure allows for either a diagnosis of dementia or a medication marker for dementia (2 or more prescriptions claims and &gt;60 days supply for a cholinesterase inhibitor or an NMDA receptor antagonist).  The two MA-PD plans recorded how often each of the requirements was met.</w:t>
            </w:r>
          </w:p>
          <w:p w14:paraId="44AF42DB" w14:textId="77777777" w:rsidR="002203F9" w:rsidRPr="00CD35D2" w:rsidRDefault="002203F9" w:rsidP="002203F9">
            <w:pPr>
              <w:rPr>
                <w:rFonts w:ascii="Arial Narrow" w:hAnsi="Arial Narrow" w:cs="Arial"/>
                <w:color w:val="0000FF"/>
              </w:rPr>
            </w:pPr>
          </w:p>
          <w:p w14:paraId="12A4AA45"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C. In addition, this measure is built on pharmacy claims data.  As mentioned in the reliability section, there have been several studies that examined the reliability &amp; validity of prescription claims data.</w:t>
            </w:r>
          </w:p>
          <w:p w14:paraId="5224E352" w14:textId="77777777" w:rsidR="002203F9" w:rsidRPr="00CD35D2" w:rsidRDefault="002203F9" w:rsidP="002203F9">
            <w:pPr>
              <w:rPr>
                <w:rFonts w:ascii="Arial Narrow" w:hAnsi="Arial Narrow" w:cs="Arial"/>
                <w:color w:val="0000FF"/>
              </w:rPr>
            </w:pPr>
          </w:p>
          <w:p w14:paraId="6C319ADA" w14:textId="77777777" w:rsidR="002203F9" w:rsidRPr="00CD35D2" w:rsidRDefault="00EB135E" w:rsidP="002203F9">
            <w:pPr>
              <w:rPr>
                <w:rFonts w:ascii="Arial Narrow" w:hAnsi="Arial Narrow" w:cs="Arial"/>
                <w:color w:val="0000FF"/>
              </w:rPr>
            </w:pPr>
            <w:proofErr w:type="spellStart"/>
            <w:r w:rsidRPr="00CD35D2">
              <w:rPr>
                <w:rFonts w:ascii="Arial Narrow" w:hAnsi="Arial Narrow" w:cs="Arial"/>
                <w:color w:val="0000FF"/>
              </w:rPr>
              <w:t>Kirking</w:t>
            </w:r>
            <w:proofErr w:type="spellEnd"/>
            <w:r w:rsidRPr="00CD35D2">
              <w:rPr>
                <w:rFonts w:ascii="Arial Narrow" w:hAnsi="Arial Narrow" w:cs="Arial"/>
                <w:color w:val="0000FF"/>
              </w:rPr>
              <w:t xml:space="preserve"> DM, </w:t>
            </w:r>
            <w:proofErr w:type="spellStart"/>
            <w:r w:rsidRPr="00CD35D2">
              <w:rPr>
                <w:rFonts w:ascii="Arial Narrow" w:hAnsi="Arial Narrow" w:cs="Arial"/>
                <w:color w:val="0000FF"/>
              </w:rPr>
              <w:t>Ammann</w:t>
            </w:r>
            <w:proofErr w:type="spellEnd"/>
            <w:r w:rsidRPr="00CD35D2">
              <w:rPr>
                <w:rFonts w:ascii="Arial Narrow" w:hAnsi="Arial Narrow" w:cs="Arial"/>
                <w:color w:val="0000FF"/>
              </w:rPr>
              <w:t xml:space="preserve"> MA, Harrington CA.  Comparison of Medical Records and Prescription Claims Files in Documenting Prescription Medication Therapy," J </w:t>
            </w:r>
            <w:proofErr w:type="spellStart"/>
            <w:r w:rsidRPr="00CD35D2">
              <w:rPr>
                <w:rFonts w:ascii="Arial Narrow" w:hAnsi="Arial Narrow" w:cs="Arial"/>
                <w:color w:val="0000FF"/>
              </w:rPr>
              <w:t>Pharmacoepi</w:t>
            </w:r>
            <w:proofErr w:type="spellEnd"/>
            <w:r w:rsidRPr="00CD35D2">
              <w:rPr>
                <w:rFonts w:ascii="Arial Narrow" w:hAnsi="Arial Narrow" w:cs="Arial"/>
                <w:color w:val="0000FF"/>
              </w:rPr>
              <w:t xml:space="preserve">. 1996, 5(1):3-15. </w:t>
            </w:r>
          </w:p>
          <w:p w14:paraId="460E83C6" w14:textId="77777777" w:rsidR="002203F9" w:rsidRPr="00CD35D2" w:rsidRDefault="002203F9" w:rsidP="002203F9">
            <w:pPr>
              <w:rPr>
                <w:rFonts w:ascii="Arial Narrow" w:hAnsi="Arial Narrow" w:cs="Arial"/>
                <w:color w:val="0000FF"/>
              </w:rPr>
            </w:pPr>
          </w:p>
          <w:p w14:paraId="35E21008" w14:textId="77777777" w:rsidR="002203F9" w:rsidRPr="00CD35D2" w:rsidRDefault="00EB135E" w:rsidP="002203F9">
            <w:pPr>
              <w:rPr>
                <w:rFonts w:ascii="Arial Narrow" w:hAnsi="Arial Narrow" w:cs="Arial"/>
                <w:color w:val="0000FF"/>
              </w:rPr>
            </w:pPr>
            <w:proofErr w:type="spellStart"/>
            <w:r w:rsidRPr="00CD35D2">
              <w:rPr>
                <w:rFonts w:ascii="Arial Narrow" w:hAnsi="Arial Narrow" w:cs="Arial"/>
                <w:color w:val="0000FF"/>
              </w:rPr>
              <w:t>Choo</w:t>
            </w:r>
            <w:proofErr w:type="spellEnd"/>
            <w:r w:rsidRPr="00CD35D2">
              <w:rPr>
                <w:rFonts w:ascii="Arial Narrow" w:hAnsi="Arial Narrow" w:cs="Arial"/>
                <w:color w:val="0000FF"/>
              </w:rPr>
              <w:t xml:space="preserve"> PW, Rand CS, </w:t>
            </w:r>
            <w:proofErr w:type="spellStart"/>
            <w:r w:rsidRPr="00CD35D2">
              <w:rPr>
                <w:rFonts w:ascii="Arial Narrow" w:hAnsi="Arial Narrow" w:cs="Arial"/>
                <w:color w:val="0000FF"/>
              </w:rPr>
              <w:t>Inue</w:t>
            </w:r>
            <w:proofErr w:type="spellEnd"/>
            <w:r w:rsidRPr="00CD35D2">
              <w:rPr>
                <w:rFonts w:ascii="Arial Narrow" w:hAnsi="Arial Narrow" w:cs="Arial"/>
                <w:color w:val="0000FF"/>
              </w:rPr>
              <w:t xml:space="preserve"> TS, et al. Validation of patient reports, automated pharmacy records, and pill counts with electronic monitoring of adherence to antihypertensive therapy. Med Care </w:t>
            </w:r>
            <w:proofErr w:type="gramStart"/>
            <w:r w:rsidRPr="00CD35D2">
              <w:rPr>
                <w:rFonts w:ascii="Arial Narrow" w:hAnsi="Arial Narrow" w:cs="Arial"/>
                <w:color w:val="0000FF"/>
              </w:rPr>
              <w:t>1999;37:846</w:t>
            </w:r>
            <w:proofErr w:type="gramEnd"/>
            <w:r w:rsidRPr="00CD35D2">
              <w:rPr>
                <w:rFonts w:ascii="Arial Narrow" w:hAnsi="Arial Narrow" w:cs="Arial"/>
                <w:color w:val="0000FF"/>
              </w:rPr>
              <w:t>-57.</w:t>
            </w:r>
          </w:p>
          <w:p w14:paraId="3C8DD939" w14:textId="77777777" w:rsidR="002203F9" w:rsidRPr="00CD35D2" w:rsidRDefault="002203F9" w:rsidP="002203F9">
            <w:pPr>
              <w:rPr>
                <w:rFonts w:ascii="Arial Narrow" w:hAnsi="Arial Narrow" w:cs="Arial"/>
                <w:color w:val="0000FF"/>
              </w:rPr>
            </w:pPr>
          </w:p>
          <w:p w14:paraId="28D34323"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 xml:space="preserve">Kwon A, Bungay KM, Pei Y, et al. Antidepressant use: concordance between self-report and claims records. Med Care </w:t>
            </w:r>
            <w:proofErr w:type="gramStart"/>
            <w:r w:rsidRPr="00CD35D2">
              <w:rPr>
                <w:rFonts w:ascii="Arial Narrow" w:hAnsi="Arial Narrow" w:cs="Arial"/>
                <w:color w:val="0000FF"/>
              </w:rPr>
              <w:t>2003;41:368</w:t>
            </w:r>
            <w:proofErr w:type="gramEnd"/>
            <w:r w:rsidRPr="00CD35D2">
              <w:rPr>
                <w:rFonts w:ascii="Arial Narrow" w:hAnsi="Arial Narrow" w:cs="Arial"/>
                <w:color w:val="0000FF"/>
              </w:rPr>
              <w:t>-74.</w:t>
            </w:r>
          </w:p>
          <w:p w14:paraId="4BC370FA" w14:textId="77777777" w:rsidR="002203F9" w:rsidRPr="00CD35D2" w:rsidRDefault="002203F9" w:rsidP="002203F9">
            <w:pPr>
              <w:rPr>
                <w:rFonts w:ascii="Arial Narrow" w:hAnsi="Arial Narrow" w:cs="Arial"/>
                <w:color w:val="0000FF"/>
              </w:rPr>
            </w:pPr>
          </w:p>
          <w:p w14:paraId="23D209CD"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 xml:space="preserve">Saunders K, Simon G, Bush T, </w:t>
            </w:r>
            <w:proofErr w:type="spellStart"/>
            <w:r w:rsidRPr="00CD35D2">
              <w:rPr>
                <w:rFonts w:ascii="Arial Narrow" w:hAnsi="Arial Narrow" w:cs="Arial"/>
                <w:color w:val="0000FF"/>
              </w:rPr>
              <w:t>Grothaus</w:t>
            </w:r>
            <w:proofErr w:type="spellEnd"/>
            <w:r w:rsidRPr="00CD35D2">
              <w:rPr>
                <w:rFonts w:ascii="Arial Narrow" w:hAnsi="Arial Narrow" w:cs="Arial"/>
                <w:color w:val="0000FF"/>
              </w:rPr>
              <w:t xml:space="preserve"> L. Validation of pharmacy records in drug exposure assessment. J </w:t>
            </w:r>
            <w:proofErr w:type="spellStart"/>
            <w:r w:rsidRPr="00CD35D2">
              <w:rPr>
                <w:rFonts w:ascii="Arial Narrow" w:hAnsi="Arial Narrow" w:cs="Arial"/>
                <w:color w:val="0000FF"/>
              </w:rPr>
              <w:t>Clin</w:t>
            </w:r>
            <w:proofErr w:type="spellEnd"/>
            <w:r w:rsidRPr="00CD35D2">
              <w:rPr>
                <w:rFonts w:ascii="Arial Narrow" w:hAnsi="Arial Narrow" w:cs="Arial"/>
                <w:color w:val="0000FF"/>
              </w:rPr>
              <w:t xml:space="preserve"> </w:t>
            </w:r>
            <w:proofErr w:type="spellStart"/>
            <w:r w:rsidRPr="00CD35D2">
              <w:rPr>
                <w:rFonts w:ascii="Arial Narrow" w:hAnsi="Arial Narrow" w:cs="Arial"/>
                <w:color w:val="0000FF"/>
              </w:rPr>
              <w:t>Epidemiol</w:t>
            </w:r>
            <w:proofErr w:type="spellEnd"/>
            <w:r w:rsidRPr="00CD35D2">
              <w:rPr>
                <w:rFonts w:ascii="Arial Narrow" w:hAnsi="Arial Narrow" w:cs="Arial"/>
                <w:color w:val="0000FF"/>
              </w:rPr>
              <w:t xml:space="preserve"> </w:t>
            </w:r>
            <w:proofErr w:type="gramStart"/>
            <w:r w:rsidRPr="00CD35D2">
              <w:rPr>
                <w:rFonts w:ascii="Arial Narrow" w:hAnsi="Arial Narrow" w:cs="Arial"/>
                <w:color w:val="0000FF"/>
              </w:rPr>
              <w:t>1997;50:619</w:t>
            </w:r>
            <w:proofErr w:type="gramEnd"/>
            <w:r w:rsidRPr="00CD35D2">
              <w:rPr>
                <w:rFonts w:ascii="Arial Narrow" w:hAnsi="Arial Narrow" w:cs="Arial"/>
                <w:color w:val="0000FF"/>
              </w:rPr>
              <w:t>-25.</w:t>
            </w:r>
          </w:p>
          <w:p w14:paraId="4BCED54A" w14:textId="77777777" w:rsidR="002203F9" w:rsidRPr="00CD35D2" w:rsidRDefault="002203F9" w:rsidP="002203F9">
            <w:pPr>
              <w:rPr>
                <w:rFonts w:ascii="Arial Narrow" w:hAnsi="Arial Narrow" w:cs="Arial"/>
                <w:color w:val="0000FF"/>
              </w:rPr>
            </w:pPr>
          </w:p>
          <w:p w14:paraId="58D94D3A" w14:textId="77777777" w:rsidR="002203F9" w:rsidRPr="00CD35D2" w:rsidRDefault="002203F9" w:rsidP="002203F9">
            <w:pPr>
              <w:rPr>
                <w:rFonts w:ascii="Arial Narrow" w:hAnsi="Arial Narrow" w:cs="Arial"/>
                <w:color w:val="0000FF"/>
              </w:rPr>
            </w:pPr>
          </w:p>
          <w:p w14:paraId="23747FA4" w14:textId="77777777" w:rsidR="002203F9" w:rsidRDefault="00EB135E" w:rsidP="002203F9">
            <w:pPr>
              <w:rPr>
                <w:rFonts w:ascii="Arial Narrow" w:hAnsi="Arial Narrow" w:cs="Arial"/>
                <w:color w:val="0000FF"/>
              </w:rPr>
            </w:pPr>
            <w:r w:rsidRPr="00CD35D2">
              <w:rPr>
                <w:rFonts w:ascii="Arial Narrow" w:hAnsi="Arial Narrow" w:cs="Arial"/>
                <w:color w:val="0000FF"/>
              </w:rPr>
              <w:t>D.</w:t>
            </w:r>
            <w:r w:rsidR="00754B7F">
              <w:rPr>
                <w:rFonts w:ascii="Arial Narrow" w:hAnsi="Arial Narrow" w:cs="Arial"/>
                <w:color w:val="0000FF"/>
              </w:rPr>
              <w:t xml:space="preserve"> </w:t>
            </w:r>
            <w:r w:rsidRPr="00CD35D2">
              <w:rPr>
                <w:rFonts w:ascii="Arial Narrow" w:hAnsi="Arial Narrow" w:cs="Arial"/>
                <w:color w:val="0000FF"/>
              </w:rPr>
              <w:t xml:space="preserve">The measure has been tested for face validity (i.e., whether it appears to measure what it intends to measure) through review by PQA’s Quality Metrics Expert Panel, PQA’s full membership, and the health plans who pilot tested the measure. </w:t>
            </w:r>
          </w:p>
          <w:p w14:paraId="47517AB0" w14:textId="77777777" w:rsidR="003A1E7F" w:rsidRDefault="003A1E7F" w:rsidP="002203F9">
            <w:pPr>
              <w:rPr>
                <w:rFonts w:ascii="Arial Narrow" w:hAnsi="Arial Narrow" w:cs="Arial"/>
                <w:color w:val="0000FF"/>
              </w:rPr>
            </w:pPr>
          </w:p>
          <w:p w14:paraId="1BDC900D" w14:textId="7B59108C" w:rsidR="000B5B78" w:rsidRDefault="000B5B78" w:rsidP="000B5B78">
            <w:pPr>
              <w:rPr>
                <w:rFonts w:ascii="Arial Narrow" w:hAnsi="Arial Narrow" w:cs="Arial"/>
                <w:b/>
                <w:color w:val="FF0000"/>
              </w:rPr>
            </w:pPr>
            <w:r w:rsidRPr="00395BF4">
              <w:rPr>
                <w:rFonts w:ascii="Arial Narrow" w:hAnsi="Arial Narrow" w:cs="Arial"/>
                <w:b/>
                <w:color w:val="FF0000"/>
              </w:rPr>
              <w:t>N</w:t>
            </w:r>
            <w:r>
              <w:rPr>
                <w:rFonts w:ascii="Arial Narrow" w:hAnsi="Arial Narrow" w:cs="Arial"/>
                <w:b/>
                <w:color w:val="FF0000"/>
              </w:rPr>
              <w:t xml:space="preserve">ew Information </w:t>
            </w:r>
            <w:bookmarkStart w:id="2" w:name="_Toc307044091"/>
            <w:r w:rsidR="00446246">
              <w:rPr>
                <w:rFonts w:ascii="Arial Narrow" w:hAnsi="Arial Narrow" w:cs="Arial"/>
                <w:b/>
                <w:color w:val="FF0000"/>
              </w:rPr>
              <w:t>January 2016</w:t>
            </w:r>
          </w:p>
          <w:p w14:paraId="778EFB97" w14:textId="77777777" w:rsidR="000B5B78" w:rsidRPr="000B5B78" w:rsidRDefault="000B5B78" w:rsidP="000B5B78">
            <w:pPr>
              <w:rPr>
                <w:rFonts w:ascii="Arial Narrow" w:hAnsi="Arial Narrow" w:cs="Arial"/>
                <w:b/>
                <w:color w:val="0000FF"/>
              </w:rPr>
            </w:pPr>
          </w:p>
          <w:p w14:paraId="4356CAE3" w14:textId="77777777" w:rsidR="000B5B78" w:rsidRPr="000B5B78" w:rsidRDefault="000B5B78" w:rsidP="000B5B78">
            <w:pPr>
              <w:rPr>
                <w:rFonts w:ascii="Arial Narrow" w:hAnsi="Arial Narrow" w:cs="Arial"/>
                <w:b/>
                <w:color w:val="0000FF"/>
              </w:rPr>
            </w:pPr>
            <w:r w:rsidRPr="000B5B78">
              <w:rPr>
                <w:rFonts w:ascii="Arial Narrow" w:hAnsi="Arial Narrow"/>
                <w:b/>
                <w:color w:val="0000FF"/>
              </w:rPr>
              <w:t>Process to Identify ICD-9 to ICD-10 Conversion</w:t>
            </w:r>
          </w:p>
          <w:p w14:paraId="73B24A31" w14:textId="77777777" w:rsidR="000B5B78" w:rsidRPr="000B5B78" w:rsidRDefault="000B5B78" w:rsidP="000B5B78">
            <w:pPr>
              <w:rPr>
                <w:rFonts w:ascii="Arial Narrow" w:hAnsi="Arial Narrow"/>
                <w:b/>
                <w:color w:val="0000FF"/>
              </w:rPr>
            </w:pPr>
          </w:p>
          <w:p w14:paraId="19D530F0" w14:textId="77777777" w:rsidR="000B5B78" w:rsidRPr="000B5B78" w:rsidRDefault="000B5B78" w:rsidP="000B5B78">
            <w:pPr>
              <w:rPr>
                <w:rFonts w:ascii="Arial Narrow" w:hAnsi="Arial Narrow"/>
                <w:color w:val="0000FF"/>
              </w:rPr>
            </w:pPr>
            <w:r w:rsidRPr="000B5B78">
              <w:rPr>
                <w:rFonts w:ascii="Arial Narrow" w:hAnsi="Arial Narrow"/>
                <w:b/>
                <w:color w:val="0000FF"/>
              </w:rPr>
              <w:t>Goal Statement:</w:t>
            </w:r>
            <w:r w:rsidRPr="000B5B78">
              <w:rPr>
                <w:rFonts w:ascii="Arial Narrow" w:hAnsi="Arial Narrow"/>
                <w:color w:val="0000FF"/>
              </w:rPr>
              <w:t xml:space="preserve"> The goal was to take advantage of the more specific code set to form a new version of the measure, but fully consistent with the original intent.</w:t>
            </w:r>
          </w:p>
          <w:p w14:paraId="22C339D6" w14:textId="77777777" w:rsidR="000B5B78" w:rsidRPr="000B5B78" w:rsidRDefault="000B5B78" w:rsidP="000B5B78">
            <w:pPr>
              <w:rPr>
                <w:rFonts w:ascii="Arial Narrow" w:hAnsi="Arial Narrow"/>
                <w:color w:val="0000FF"/>
              </w:rPr>
            </w:pPr>
          </w:p>
          <w:p w14:paraId="368E87A2" w14:textId="77777777" w:rsidR="000B5B78" w:rsidRPr="000B5B78" w:rsidRDefault="000B5B78" w:rsidP="000B5B78">
            <w:pPr>
              <w:pStyle w:val="Heading1"/>
              <w:spacing w:before="0"/>
              <w:rPr>
                <w:rFonts w:ascii="Arial Narrow" w:hAnsi="Arial Narrow" w:cs="Times New Roman"/>
                <w:color w:val="0000FF"/>
              </w:rPr>
            </w:pPr>
            <w:r w:rsidRPr="000B5B78">
              <w:rPr>
                <w:rFonts w:ascii="Arial Narrow" w:hAnsi="Arial Narrow" w:cs="Times New Roman"/>
                <w:color w:val="0000FF"/>
              </w:rPr>
              <w:t>Methods</w:t>
            </w:r>
            <w:bookmarkEnd w:id="2"/>
          </w:p>
          <w:p w14:paraId="14F610DF" w14:textId="77777777" w:rsidR="000B5B78" w:rsidRPr="000B5B78" w:rsidRDefault="000B5B78" w:rsidP="000B5B78">
            <w:pPr>
              <w:rPr>
                <w:rFonts w:ascii="Arial Narrow" w:hAnsi="Arial Narrow"/>
                <w:color w:val="0000FF"/>
              </w:rPr>
            </w:pPr>
            <w:r w:rsidRPr="000B5B78">
              <w:rPr>
                <w:rFonts w:ascii="Arial Narrow" w:hAnsi="Arial Narrow"/>
                <w:color w:val="0000FF"/>
              </w:rPr>
              <w:t xml:space="preserve">To map ICD-9 to ICD-10, PQA staff used the following website: </w:t>
            </w:r>
            <w:hyperlink r:id="rId10" w:history="1">
              <w:r w:rsidRPr="000B5B78">
                <w:rPr>
                  <w:rStyle w:val="Hyperlink"/>
                  <w:rFonts w:ascii="Arial Narrow" w:hAnsi="Arial Narrow"/>
                </w:rPr>
                <w:t>https://www.aapc.com/icd-10/codes/</w:t>
              </w:r>
            </w:hyperlink>
            <w:r w:rsidRPr="000B5B78">
              <w:rPr>
                <w:rFonts w:ascii="Arial Narrow" w:hAnsi="Arial Narrow"/>
                <w:color w:val="0000FF"/>
              </w:rPr>
              <w:t>. This lookup tool is based on the CMS general equivalence mappings (GEMs): (</w:t>
            </w:r>
            <w:hyperlink r:id="rId11" w:history="1">
              <w:r w:rsidRPr="000B5B78">
                <w:rPr>
                  <w:rStyle w:val="Hyperlink"/>
                  <w:rFonts w:ascii="Arial Narrow" w:hAnsi="Arial Narrow"/>
                </w:rPr>
                <w:t>http://www.cms.gov/Medicare/Coding/ICD10/2015-ICD-10-CM-and-GEMs.html</w:t>
              </w:r>
            </w:hyperlink>
            <w:r w:rsidRPr="000B5B78">
              <w:rPr>
                <w:rFonts w:ascii="Arial Narrow" w:hAnsi="Arial Narrow"/>
                <w:color w:val="0000FF"/>
              </w:rPr>
              <w:t>). Although many codes in ICD-9-CM map directly to codes in ICD-10, in some cases, a clinical analysis was required to determine which code or codes should be selected. Key term searches for additional relevant codes not identified with the mapping process were conducted using the CMS ICD-10 lookup tool (</w:t>
            </w:r>
            <w:hyperlink r:id="rId12" w:history="1">
              <w:r w:rsidRPr="000B5B78">
                <w:rPr>
                  <w:rStyle w:val="Hyperlink"/>
                  <w:rFonts w:ascii="Arial Narrow" w:hAnsi="Arial Narrow"/>
                </w:rPr>
                <w:t>http://www.cms.gov/medicare-coverage-database/staticpages/icd-10-code-lookup.aspx</w:t>
              </w:r>
            </w:hyperlink>
            <w:r w:rsidRPr="000B5B78">
              <w:rPr>
                <w:rFonts w:ascii="Arial Narrow" w:hAnsi="Arial Narrow"/>
                <w:color w:val="0000FF"/>
              </w:rPr>
              <w:t>).</w:t>
            </w:r>
            <w:r w:rsidRPr="000B5B78">
              <w:rPr>
                <w:rFonts w:ascii="Arial Narrow" w:hAnsi="Arial Narrow"/>
                <w:bCs/>
                <w:color w:val="0000FF"/>
              </w:rPr>
              <w:t xml:space="preserve">  The CMS Chronic Condition Data Warehouse (CCW) for </w:t>
            </w:r>
            <w:r w:rsidRPr="000B5B78">
              <w:rPr>
                <w:rFonts w:ascii="Arial Narrow" w:hAnsi="Arial Narrow"/>
                <w:color w:val="0000FF"/>
              </w:rPr>
              <w:t>Alzheimer’s Disease and related disorders and senile dementia (</w:t>
            </w:r>
            <w:hyperlink r:id="rId13" w:history="1">
              <w:r w:rsidRPr="000B5B78">
                <w:rPr>
                  <w:rStyle w:val="Hyperlink"/>
                  <w:rFonts w:ascii="Arial Narrow" w:hAnsi="Arial Narrow"/>
                </w:rPr>
                <w:t>https://www.ccwdata.org/web/guest/home)</w:t>
              </w:r>
            </w:hyperlink>
            <w:r w:rsidRPr="000B5B78">
              <w:rPr>
                <w:rFonts w:ascii="Arial Narrow" w:hAnsi="Arial Narrow"/>
                <w:color w:val="0000FF"/>
              </w:rPr>
              <w:t xml:space="preserve"> </w:t>
            </w:r>
            <w:r w:rsidRPr="000B5B78">
              <w:rPr>
                <w:rFonts w:ascii="Arial Narrow" w:hAnsi="Arial Narrow"/>
                <w:b/>
                <w:bCs/>
                <w:color w:val="0000FF"/>
              </w:rPr>
              <w:t xml:space="preserve"> </w:t>
            </w:r>
            <w:r w:rsidRPr="000B5B78">
              <w:rPr>
                <w:rFonts w:ascii="Arial Narrow" w:hAnsi="Arial Narrow"/>
                <w:bCs/>
                <w:color w:val="0000FF"/>
              </w:rPr>
              <w:t xml:space="preserve">was also consulted to determine completeness of the code list.  </w:t>
            </w:r>
          </w:p>
          <w:p w14:paraId="3EF1E546" w14:textId="77777777" w:rsidR="000B5B78" w:rsidRPr="000B5B78" w:rsidRDefault="000B5B78" w:rsidP="000B5B78">
            <w:pPr>
              <w:spacing w:after="40"/>
              <w:rPr>
                <w:rFonts w:ascii="Arial Narrow" w:hAnsi="Arial Narrow"/>
                <w:color w:val="0000FF"/>
              </w:rPr>
            </w:pPr>
          </w:p>
          <w:p w14:paraId="60F572FD" w14:textId="77777777" w:rsidR="000B5B78" w:rsidRPr="000B5B78" w:rsidRDefault="000B5B78" w:rsidP="000B5B78">
            <w:pPr>
              <w:spacing w:after="40"/>
              <w:rPr>
                <w:rFonts w:ascii="Arial Narrow" w:hAnsi="Arial Narrow"/>
                <w:color w:val="0000FF"/>
                <w:u w:val="single"/>
              </w:rPr>
            </w:pPr>
            <w:r w:rsidRPr="000B5B78">
              <w:rPr>
                <w:rFonts w:ascii="Arial Narrow" w:hAnsi="Arial Narrow"/>
                <w:color w:val="0000FF"/>
                <w:u w:val="single"/>
              </w:rPr>
              <w:t>Measure Update Panel Review</w:t>
            </w:r>
          </w:p>
          <w:p w14:paraId="43493578" w14:textId="77777777" w:rsidR="000B5B78" w:rsidRPr="000B5B78" w:rsidRDefault="000B5B78" w:rsidP="000B5B78">
            <w:pPr>
              <w:spacing w:after="40"/>
              <w:rPr>
                <w:rFonts w:ascii="Arial Narrow" w:hAnsi="Arial Narrow"/>
                <w:color w:val="0000FF"/>
              </w:rPr>
            </w:pPr>
            <w:r w:rsidRPr="000B5B78">
              <w:rPr>
                <w:rFonts w:ascii="Arial Narrow" w:hAnsi="Arial Narrow"/>
                <w:color w:val="0000FF"/>
              </w:rPr>
              <w:t xml:space="preserve">The PQA Measure Update (MU) Panel reviewed the mapped codes and additional codes identified using key terms. Panel members also suggested additional codes based on the intent of the measure, for review. The MU Panel was instructed to review the codes to determine if the code maintained the intent of the measure. The MU Panel provided recommendations first via email, and then arrived at consensus following </w:t>
            </w:r>
            <w:r>
              <w:rPr>
                <w:rFonts w:ascii="Arial Narrow" w:hAnsi="Arial Narrow"/>
                <w:color w:val="0000FF"/>
              </w:rPr>
              <w:t>discussions over the course of 2</w:t>
            </w:r>
            <w:r w:rsidRPr="000B5B78">
              <w:rPr>
                <w:rFonts w:ascii="Arial Narrow" w:hAnsi="Arial Narrow"/>
                <w:color w:val="0000FF"/>
              </w:rPr>
              <w:t xml:space="preserve"> meetings.</w:t>
            </w:r>
          </w:p>
          <w:p w14:paraId="6A950319" w14:textId="77777777" w:rsidR="000B5B78" w:rsidRPr="000B5B78" w:rsidRDefault="000B5B78" w:rsidP="000B5B78">
            <w:pPr>
              <w:rPr>
                <w:rFonts w:ascii="Arial Narrow" w:hAnsi="Arial Narrow"/>
                <w:b/>
                <w:bCs/>
                <w:color w:val="0000FF"/>
              </w:rPr>
            </w:pPr>
          </w:p>
          <w:p w14:paraId="71A4D35C" w14:textId="77777777" w:rsidR="000B5B78" w:rsidRPr="000B5B78" w:rsidRDefault="000B5B78" w:rsidP="000B5B78">
            <w:pPr>
              <w:rPr>
                <w:rFonts w:ascii="Arial Narrow" w:hAnsi="Arial Narrow"/>
                <w:bCs/>
                <w:color w:val="0000FF"/>
                <w:u w:val="single"/>
              </w:rPr>
            </w:pPr>
            <w:r w:rsidRPr="000B5B78">
              <w:rPr>
                <w:rFonts w:ascii="Arial Narrow" w:hAnsi="Arial Narrow"/>
                <w:bCs/>
                <w:color w:val="0000FF"/>
                <w:u w:val="single"/>
              </w:rPr>
              <w:lastRenderedPageBreak/>
              <w:t>Expert Opinion</w:t>
            </w:r>
          </w:p>
          <w:p w14:paraId="5B4D653C" w14:textId="77777777" w:rsidR="000B5B78" w:rsidRPr="000B5B78" w:rsidRDefault="000B5B78" w:rsidP="000B5B78">
            <w:pPr>
              <w:rPr>
                <w:rFonts w:ascii="Arial Narrow" w:hAnsi="Arial Narrow"/>
                <w:bCs/>
                <w:color w:val="0000FF"/>
              </w:rPr>
            </w:pPr>
            <w:r w:rsidRPr="000B5B78">
              <w:rPr>
                <w:rFonts w:ascii="Arial Narrow" w:hAnsi="Arial Narrow"/>
                <w:bCs/>
                <w:color w:val="0000FF"/>
              </w:rPr>
              <w:t xml:space="preserve">Following the MU Panel recommendations, PQA staff sought additional expert advice to review the code list.  Ryan Carnahan </w:t>
            </w:r>
            <w:proofErr w:type="spellStart"/>
            <w:r w:rsidRPr="000B5B78">
              <w:rPr>
                <w:rFonts w:ascii="Arial Narrow" w:hAnsi="Arial Narrow"/>
                <w:bCs/>
                <w:color w:val="0000FF"/>
              </w:rPr>
              <w:t>PharmD</w:t>
            </w:r>
            <w:proofErr w:type="spellEnd"/>
            <w:r w:rsidRPr="000B5B78">
              <w:rPr>
                <w:rFonts w:ascii="Arial Narrow" w:hAnsi="Arial Narrow"/>
                <w:bCs/>
                <w:color w:val="0000FF"/>
              </w:rPr>
              <w:t>, MS, Associate Professor, University of Iowa College of Public Health, Department of Epidemiology, has significant expertise in this area.  Dr. Carnahan served as a member on the National Quality Forum committee, Prioritizing Measure Gaps Project, Alzheimer Disease and Related Dementias. Dr. Carnahan reviewed the code lists.  He was in agreement with the MU Panel’s recommendation and provided a few additional suggestions.</w:t>
            </w:r>
          </w:p>
          <w:p w14:paraId="43318F88" w14:textId="77777777" w:rsidR="000B5B78" w:rsidRPr="000B5B78" w:rsidRDefault="000B5B78" w:rsidP="000B5B78">
            <w:pPr>
              <w:rPr>
                <w:rFonts w:ascii="Arial Narrow" w:hAnsi="Arial Narrow"/>
                <w:bCs/>
                <w:color w:val="0000FF"/>
              </w:rPr>
            </w:pPr>
          </w:p>
          <w:p w14:paraId="5F5C1AFD" w14:textId="77777777" w:rsidR="000B5B78" w:rsidRPr="000B5B78" w:rsidRDefault="000B5B78" w:rsidP="000B5B78">
            <w:pPr>
              <w:outlineLvl w:val="0"/>
              <w:rPr>
                <w:rFonts w:ascii="Arial Narrow" w:hAnsi="Arial Narrow"/>
                <w:bCs/>
                <w:color w:val="0000FF"/>
                <w:u w:val="single"/>
              </w:rPr>
            </w:pPr>
            <w:r w:rsidRPr="000B5B78">
              <w:rPr>
                <w:rFonts w:ascii="Arial Narrow" w:hAnsi="Arial Narrow"/>
                <w:bCs/>
                <w:color w:val="0000FF"/>
                <w:u w:val="single"/>
              </w:rPr>
              <w:t>Quality Metrics Expert Panel Review</w:t>
            </w:r>
          </w:p>
          <w:p w14:paraId="6B8439CB" w14:textId="77777777" w:rsidR="000B5B78" w:rsidRPr="000B5B78" w:rsidRDefault="000B5B78" w:rsidP="000B5B78">
            <w:pPr>
              <w:outlineLvl w:val="0"/>
              <w:rPr>
                <w:rFonts w:ascii="Arial Narrow" w:eastAsia="Calibri" w:hAnsi="Arial Narrow"/>
                <w:color w:val="0000FF"/>
              </w:rPr>
            </w:pPr>
            <w:r w:rsidRPr="000B5B78">
              <w:rPr>
                <w:rFonts w:ascii="Arial Narrow" w:hAnsi="Arial Narrow"/>
                <w:bCs/>
                <w:color w:val="0000FF"/>
              </w:rPr>
              <w:t xml:space="preserve">The final step in the review process was to provide the recommendations of the MU Panel and Dr. Carnahan to the PQA Quality Metrics Expert Panel (QMEP).  </w:t>
            </w:r>
            <w:r w:rsidRPr="000B5B78">
              <w:rPr>
                <w:rFonts w:ascii="Arial Narrow" w:eastAsia="Calibri" w:hAnsi="Arial Narrow"/>
                <w:color w:val="0000FF"/>
              </w:rPr>
              <w:t>The QMEP’s composition reflects PQA’s membership and includes individuals with clinical or other technical expertise related to quality measurement. </w:t>
            </w:r>
            <w:r w:rsidRPr="000B5B78">
              <w:rPr>
                <w:rFonts w:ascii="Arial Narrow" w:hAnsi="Arial Narrow"/>
                <w:bCs/>
                <w:color w:val="0000FF"/>
              </w:rPr>
              <w:t xml:space="preserve">The </w:t>
            </w:r>
            <w:r w:rsidRPr="000B5B78">
              <w:rPr>
                <w:rFonts w:ascii="Arial Narrow" w:eastAsia="Calibri" w:hAnsi="Arial Narrow"/>
                <w:color w:val="0000FF"/>
              </w:rPr>
              <w:t>QMEP is charged with:</w:t>
            </w:r>
          </w:p>
          <w:p w14:paraId="4AAA1170" w14:textId="77777777" w:rsidR="000B5B78" w:rsidRPr="000B5B78" w:rsidRDefault="000B5B78" w:rsidP="000B5B78">
            <w:pPr>
              <w:numPr>
                <w:ilvl w:val="0"/>
                <w:numId w:val="26"/>
              </w:numPr>
              <w:outlineLvl w:val="0"/>
              <w:rPr>
                <w:rFonts w:ascii="Arial Narrow" w:eastAsia="Calibri" w:hAnsi="Arial Narrow"/>
                <w:color w:val="0000FF"/>
              </w:rPr>
            </w:pPr>
            <w:r w:rsidRPr="000B5B78">
              <w:rPr>
                <w:rFonts w:ascii="Arial Narrow" w:eastAsia="Calibri" w:hAnsi="Arial Narrow"/>
                <w:color w:val="0000FF"/>
              </w:rPr>
              <w:t>Reviewing recommendations from the MU Panel;</w:t>
            </w:r>
          </w:p>
          <w:p w14:paraId="796BD6B7" w14:textId="77777777" w:rsidR="000B5B78" w:rsidRPr="000B5B78" w:rsidRDefault="000B5B78" w:rsidP="000B5B78">
            <w:pPr>
              <w:numPr>
                <w:ilvl w:val="0"/>
                <w:numId w:val="26"/>
              </w:numPr>
              <w:outlineLvl w:val="0"/>
              <w:rPr>
                <w:rFonts w:ascii="Arial Narrow" w:eastAsia="Calibri" w:hAnsi="Arial Narrow"/>
                <w:color w:val="0000FF"/>
              </w:rPr>
            </w:pPr>
            <w:r w:rsidRPr="000B5B78">
              <w:rPr>
                <w:rFonts w:ascii="Arial Narrow" w:eastAsia="Calibri" w:hAnsi="Arial Narrow"/>
                <w:color w:val="0000FF"/>
              </w:rPr>
              <w:t>Evaluating measure concepts proposed by PQA measure development teams;</w:t>
            </w:r>
          </w:p>
          <w:p w14:paraId="3919334D" w14:textId="77777777" w:rsidR="000B5B78" w:rsidRPr="000B5B78" w:rsidRDefault="000B5B78" w:rsidP="000B5B78">
            <w:pPr>
              <w:numPr>
                <w:ilvl w:val="0"/>
                <w:numId w:val="26"/>
              </w:numPr>
              <w:outlineLvl w:val="0"/>
              <w:rPr>
                <w:rFonts w:ascii="Arial Narrow" w:eastAsia="Calibri" w:hAnsi="Arial Narrow"/>
                <w:color w:val="0000FF"/>
              </w:rPr>
            </w:pPr>
            <w:r w:rsidRPr="000B5B78">
              <w:rPr>
                <w:rFonts w:ascii="Arial Narrow" w:eastAsia="Calibri" w:hAnsi="Arial Narrow"/>
                <w:color w:val="0000FF"/>
              </w:rPr>
              <w:t>Reviewing comments from PQA members to determine necessary modifications to draft measures and/or variations to consider during testing;</w:t>
            </w:r>
          </w:p>
          <w:p w14:paraId="16D1DE87" w14:textId="77777777" w:rsidR="000B5B78" w:rsidRPr="000B5B78" w:rsidRDefault="000B5B78" w:rsidP="000B5B78">
            <w:pPr>
              <w:numPr>
                <w:ilvl w:val="0"/>
                <w:numId w:val="26"/>
              </w:numPr>
              <w:outlineLvl w:val="0"/>
              <w:rPr>
                <w:rFonts w:ascii="Arial Narrow" w:eastAsia="Calibri" w:hAnsi="Arial Narrow"/>
                <w:color w:val="0000FF"/>
              </w:rPr>
            </w:pPr>
            <w:r w:rsidRPr="000B5B78">
              <w:rPr>
                <w:rFonts w:ascii="Arial Narrow" w:eastAsia="Calibri" w:hAnsi="Arial Narrow"/>
                <w:color w:val="0000FF"/>
              </w:rPr>
              <w:t xml:space="preserve">Reviewing the results of testing of draft measures; </w:t>
            </w:r>
            <w:r w:rsidRPr="000B5B78">
              <w:rPr>
                <w:rFonts w:ascii="Arial Narrow" w:eastAsia="Calibri" w:hAnsi="Arial Narrow"/>
                <w:i/>
                <w:color w:val="0000FF"/>
              </w:rPr>
              <w:t>and</w:t>
            </w:r>
          </w:p>
          <w:p w14:paraId="0C529472" w14:textId="77777777" w:rsidR="000B5B78" w:rsidRPr="000B5B78" w:rsidRDefault="000B5B78" w:rsidP="000B5B78">
            <w:pPr>
              <w:numPr>
                <w:ilvl w:val="0"/>
                <w:numId w:val="26"/>
              </w:numPr>
              <w:outlineLvl w:val="0"/>
              <w:rPr>
                <w:rFonts w:ascii="Arial Narrow" w:eastAsia="Calibri" w:hAnsi="Arial Narrow"/>
                <w:color w:val="0000FF"/>
              </w:rPr>
            </w:pPr>
            <w:r w:rsidRPr="000B5B78">
              <w:rPr>
                <w:rFonts w:ascii="Arial Narrow" w:eastAsia="Calibri" w:hAnsi="Arial Narrow"/>
                <w:color w:val="0000FF"/>
              </w:rPr>
              <w:t xml:space="preserve">Making final recommendations to the PQA membership regarding endorsement or retirement of measures. </w:t>
            </w:r>
          </w:p>
          <w:p w14:paraId="5715A41E" w14:textId="77777777" w:rsidR="000B5B78" w:rsidRPr="000B5B78" w:rsidRDefault="000B5B78" w:rsidP="000B5B78">
            <w:pPr>
              <w:rPr>
                <w:rFonts w:ascii="Arial Narrow" w:hAnsi="Arial Narrow"/>
                <w:b/>
                <w:bCs/>
                <w:color w:val="0000FF"/>
              </w:rPr>
            </w:pPr>
          </w:p>
          <w:p w14:paraId="7445F068" w14:textId="77777777" w:rsidR="000B5B78" w:rsidRPr="000B5B78" w:rsidRDefault="000B5B78" w:rsidP="000B5B78">
            <w:pPr>
              <w:rPr>
                <w:rFonts w:ascii="Arial Narrow" w:hAnsi="Arial Narrow"/>
                <w:bCs/>
                <w:color w:val="0000FF"/>
              </w:rPr>
            </w:pPr>
            <w:r w:rsidRPr="000B5B78">
              <w:rPr>
                <w:rFonts w:ascii="Arial Narrow" w:hAnsi="Arial Narrow"/>
                <w:bCs/>
                <w:color w:val="0000FF"/>
              </w:rPr>
              <w:t>The QMEP voted unanimously to approve the MU Panel/expert opinion recommendations for mapping ICD-9 to ICD-10 in the measure Antipsychotic Use in Persons with Dementia.</w:t>
            </w:r>
          </w:p>
          <w:p w14:paraId="3A24B9FF" w14:textId="77777777" w:rsidR="003A1E7F" w:rsidRPr="003A1E7F" w:rsidRDefault="003A1E7F" w:rsidP="002203F9">
            <w:pPr>
              <w:rPr>
                <w:rFonts w:ascii="Arial Narrow" w:hAnsi="Arial Narrow" w:cs="Arial"/>
                <w:b/>
                <w:color w:val="70AD47" w:themeColor="accent6"/>
              </w:rPr>
            </w:pPr>
          </w:p>
          <w:p w14:paraId="2E003AFD" w14:textId="77777777" w:rsidR="002203F9" w:rsidRPr="00CD35D2" w:rsidRDefault="002203F9" w:rsidP="002203F9">
            <w:pPr>
              <w:rPr>
                <w:rFonts w:ascii="Arial Narrow" w:hAnsi="Arial Narrow" w:cs="Arial"/>
                <w:b/>
                <w:bCs/>
              </w:rPr>
            </w:pPr>
          </w:p>
          <w:p w14:paraId="59E3BD19" w14:textId="77777777" w:rsidR="00764449" w:rsidRDefault="00EB135E" w:rsidP="002203F9">
            <w:pPr>
              <w:rPr>
                <w:rFonts w:ascii="Arial Narrow" w:hAnsi="Arial Narrow" w:cs="Arial"/>
                <w:b/>
                <w:bCs/>
              </w:rPr>
            </w:pPr>
            <w:r w:rsidRPr="00CD35D2">
              <w:rPr>
                <w:rFonts w:ascii="Arial Narrow" w:hAnsi="Arial Narrow" w:cs="Arial"/>
                <w:b/>
                <w:color w:val="555555"/>
              </w:rPr>
              <w:t xml:space="preserve">2b2.3 </w:t>
            </w:r>
            <w:r w:rsidRPr="00CD35D2">
              <w:rPr>
                <w:rFonts w:ascii="Arial Narrow" w:hAnsi="Arial Narrow" w:cs="Arial"/>
                <w:b/>
                <w:bCs/>
              </w:rPr>
              <w:t xml:space="preserve">Testing Results </w:t>
            </w:r>
            <w:r w:rsidRPr="00CD35D2">
              <w:rPr>
                <w:rFonts w:ascii="Arial Narrow" w:hAnsi="Arial Narrow" w:cs="Arial"/>
                <w:bCs/>
                <w:i/>
              </w:rPr>
              <w:t>(</w:t>
            </w:r>
            <w:r>
              <w:rPr>
                <w:rFonts w:ascii="Arial Narrow" w:hAnsi="Arial Narrow" w:cs="Arial"/>
                <w:bCs/>
                <w:i/>
              </w:rPr>
              <w:t>S</w:t>
            </w:r>
            <w:r w:rsidRPr="00CD35D2">
              <w:rPr>
                <w:rFonts w:ascii="Arial Narrow" w:hAnsi="Arial Narrow" w:cs="Arial"/>
                <w:bCs/>
                <w:i/>
              </w:rPr>
              <w:t>tatistical results, assessment of adequacy in the context of norms for the test conducted; if face validity, describe results of systematic assessment)</w:t>
            </w:r>
            <w:r w:rsidRPr="00CD35D2">
              <w:rPr>
                <w:rFonts w:ascii="Arial Narrow" w:hAnsi="Arial Narrow" w:cs="Arial"/>
                <w:b/>
                <w:bCs/>
              </w:rPr>
              <w:t xml:space="preserve">: </w:t>
            </w:r>
          </w:p>
          <w:p w14:paraId="10DA42F9"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A.</w:t>
            </w:r>
            <w:r w:rsidR="00754B7F">
              <w:rPr>
                <w:rFonts w:ascii="Arial Narrow" w:hAnsi="Arial Narrow" w:cs="Arial"/>
                <w:color w:val="0000FF"/>
              </w:rPr>
              <w:t xml:space="preserve"> </w:t>
            </w:r>
            <w:r w:rsidRPr="00CD35D2">
              <w:rPr>
                <w:rFonts w:ascii="Arial Narrow" w:hAnsi="Arial Narrow" w:cs="Arial"/>
                <w:color w:val="0000FF"/>
              </w:rPr>
              <w:t>Results of the evaluation of comorbid psychoses diagnosis codes showed that of those patients in the numerator (taking antipsychotic medications without psychoses diagnosis in 2011), only 2.70% had diagnosis of schizophrenia or bipolar disorder prior to 2011.</w:t>
            </w:r>
          </w:p>
          <w:p w14:paraId="20480A99" w14:textId="77777777" w:rsidR="002203F9" w:rsidRPr="00CD35D2" w:rsidRDefault="002203F9" w:rsidP="002203F9">
            <w:pPr>
              <w:rPr>
                <w:rFonts w:ascii="Arial Narrow" w:hAnsi="Arial Narrow" w:cs="Arial"/>
                <w:color w:val="0000FF"/>
              </w:rPr>
            </w:pPr>
          </w:p>
          <w:p w14:paraId="06CB55A5"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B.</w:t>
            </w:r>
            <w:r w:rsidR="00754B7F">
              <w:rPr>
                <w:rFonts w:ascii="Arial Narrow" w:hAnsi="Arial Narrow" w:cs="Arial"/>
                <w:color w:val="0000FF"/>
              </w:rPr>
              <w:t xml:space="preserve"> </w:t>
            </w:r>
            <w:r w:rsidRPr="00CD35D2">
              <w:rPr>
                <w:rFonts w:ascii="Arial Narrow" w:hAnsi="Arial Narrow" w:cs="Arial"/>
                <w:color w:val="0000FF"/>
              </w:rPr>
              <w:t>Results of the dementia code and medication marker analysis is as follows:</w:t>
            </w:r>
          </w:p>
          <w:p w14:paraId="41A1480C"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 xml:space="preserve">Number  of subjects  w/ diagnosis code for dementia:  </w:t>
            </w:r>
          </w:p>
          <w:p w14:paraId="6355DB89"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1: 2,574</w:t>
            </w:r>
          </w:p>
          <w:p w14:paraId="6FD3F52D"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2: 1,898</w:t>
            </w:r>
          </w:p>
          <w:p w14:paraId="3171BA75"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 xml:space="preserve">Number of subjects w/ medication marker for dementia (2 or more </w:t>
            </w:r>
            <w:proofErr w:type="spellStart"/>
            <w:r w:rsidRPr="00CD35D2">
              <w:rPr>
                <w:rFonts w:ascii="Arial Narrow" w:hAnsi="Arial Narrow" w:cs="Arial"/>
                <w:color w:val="0000FF"/>
              </w:rPr>
              <w:t>rx</w:t>
            </w:r>
            <w:proofErr w:type="spellEnd"/>
            <w:r w:rsidRPr="00CD35D2">
              <w:rPr>
                <w:rFonts w:ascii="Arial Narrow" w:hAnsi="Arial Narrow" w:cs="Arial"/>
                <w:color w:val="0000FF"/>
              </w:rPr>
              <w:t>, &gt;60 ds)</w:t>
            </w:r>
          </w:p>
          <w:p w14:paraId="730ADEC3"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1: 3,121</w:t>
            </w:r>
          </w:p>
          <w:p w14:paraId="0310CAE4"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2: 5,758</w:t>
            </w:r>
          </w:p>
          <w:p w14:paraId="36443D9B"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Number of subjects with both diagnosis code for dementia and medication marker</w:t>
            </w:r>
          </w:p>
          <w:p w14:paraId="72FC46AA"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1: 1,411</w:t>
            </w:r>
          </w:p>
          <w:p w14:paraId="532FD30E"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2: 1,311</w:t>
            </w:r>
          </w:p>
          <w:p w14:paraId="6CC09E1E"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Number of subjects that have either a diagnosis code or a drug marker for dementia (this is denominator)</w:t>
            </w:r>
          </w:p>
          <w:p w14:paraId="347EE387"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1: 4,288</w:t>
            </w:r>
          </w:p>
          <w:p w14:paraId="02EB8AFD"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2: 6,323</w:t>
            </w:r>
          </w:p>
          <w:p w14:paraId="213FB054" w14:textId="77777777" w:rsidR="002203F9" w:rsidRPr="00CD35D2" w:rsidRDefault="002203F9" w:rsidP="002203F9">
            <w:pPr>
              <w:rPr>
                <w:rFonts w:ascii="Arial Narrow" w:hAnsi="Arial Narrow" w:cs="Arial"/>
                <w:color w:val="0000FF"/>
              </w:rPr>
            </w:pPr>
          </w:p>
          <w:p w14:paraId="235C44A3" w14:textId="77777777" w:rsidR="002203F9" w:rsidRDefault="00EB135E" w:rsidP="002203F9">
            <w:pPr>
              <w:rPr>
                <w:rFonts w:ascii="Arial Narrow" w:hAnsi="Arial Narrow" w:cs="Arial"/>
                <w:color w:val="0000FF"/>
              </w:rPr>
            </w:pPr>
            <w:r w:rsidRPr="00CD35D2">
              <w:rPr>
                <w:rFonts w:ascii="Arial Narrow" w:hAnsi="Arial Narrow" w:cs="Arial"/>
                <w:color w:val="0000FF"/>
              </w:rPr>
              <w:t>This analysis shows that use of both dementia diagnosis codes and drug markers for dementia produce a more accurate representation of patients with dementia in the denominator.  Further analysis by MA-PD plan 1 showed that only 53.72% of patients who took anti-dementia medications actually had diagnosis of dementia in claims data.</w:t>
            </w:r>
          </w:p>
          <w:p w14:paraId="25C1DB96" w14:textId="77777777" w:rsidR="008718E5" w:rsidRDefault="008718E5" w:rsidP="002203F9">
            <w:pPr>
              <w:rPr>
                <w:rFonts w:ascii="Arial Narrow" w:hAnsi="Arial Narrow" w:cs="Arial"/>
                <w:color w:val="0000FF"/>
              </w:rPr>
            </w:pPr>
          </w:p>
          <w:p w14:paraId="1911D014" w14:textId="2B429E50" w:rsidR="000125D4" w:rsidRDefault="000125D4" w:rsidP="008718E5">
            <w:pPr>
              <w:pStyle w:val="PlainText"/>
              <w:rPr>
                <w:rFonts w:ascii="Arial Narrow" w:hAnsi="Arial Narrow" w:cs="Arial"/>
                <w:b/>
                <w:color w:val="FF0000"/>
              </w:rPr>
            </w:pPr>
            <w:r>
              <w:rPr>
                <w:rFonts w:ascii="Arial Narrow" w:hAnsi="Arial Narrow" w:cs="Arial"/>
                <w:b/>
                <w:color w:val="FF0000"/>
              </w:rPr>
              <w:t>I</w:t>
            </w:r>
            <w:r w:rsidRPr="00D50E44">
              <w:rPr>
                <w:rFonts w:ascii="Arial Narrow" w:hAnsi="Arial Narrow" w:cs="Arial"/>
                <w:b/>
                <w:color w:val="FF0000"/>
              </w:rPr>
              <w:t xml:space="preserve">nformation </w:t>
            </w:r>
            <w:r>
              <w:rPr>
                <w:rFonts w:ascii="Arial Narrow" w:hAnsi="Arial Narrow" w:cs="Arial"/>
                <w:b/>
                <w:color w:val="FF0000"/>
              </w:rPr>
              <w:t xml:space="preserve">Updated </w:t>
            </w:r>
            <w:r w:rsidR="00446246">
              <w:rPr>
                <w:rFonts w:ascii="Arial Narrow" w:hAnsi="Arial Narrow" w:cs="Arial"/>
                <w:b/>
                <w:color w:val="FF0000"/>
              </w:rPr>
              <w:t>January 2016</w:t>
            </w:r>
            <w:r w:rsidR="00446246">
              <w:rPr>
                <w:rFonts w:ascii="Arial Narrow" w:hAnsi="Arial Narrow" w:cs="Arial"/>
                <w:b/>
                <w:color w:val="FF0000"/>
              </w:rPr>
              <w:t xml:space="preserve"> </w:t>
            </w:r>
            <w:r>
              <w:rPr>
                <w:rFonts w:ascii="Arial Narrow" w:hAnsi="Arial Narrow" w:cs="Arial"/>
                <w:b/>
                <w:color w:val="FF0000"/>
              </w:rPr>
              <w:t>(information provided to NQF in November 2012)</w:t>
            </w:r>
          </w:p>
          <w:p w14:paraId="5B6846C9" w14:textId="77777777" w:rsidR="008718E5" w:rsidRDefault="00754B7F" w:rsidP="008718E5">
            <w:pPr>
              <w:pStyle w:val="PlainText"/>
              <w:rPr>
                <w:rFonts w:ascii="Arial Narrow" w:hAnsi="Arial Narrow" w:cs="Arial"/>
                <w:color w:val="0000FF"/>
              </w:rPr>
            </w:pPr>
            <w:r>
              <w:rPr>
                <w:rFonts w:ascii="Arial Narrow" w:hAnsi="Arial Narrow" w:cs="Arial"/>
                <w:color w:val="0000FF"/>
                <w:sz w:val="22"/>
                <w:szCs w:val="22"/>
              </w:rPr>
              <w:t>The following italicized i</w:t>
            </w:r>
            <w:r w:rsidR="008718E5" w:rsidRPr="00754B7F">
              <w:rPr>
                <w:rFonts w:ascii="Arial Narrow" w:hAnsi="Arial Narrow" w:cs="Arial"/>
                <w:color w:val="0000FF"/>
                <w:sz w:val="22"/>
                <w:szCs w:val="22"/>
              </w:rPr>
              <w:t>nformation regarding the validity of the measure was submitted to NQF in November of 2012, but was not included in the original testing document. We are adding this information here to ensure all information for the validity criteria is contained in the Measure Testing document</w:t>
            </w:r>
            <w:r w:rsidR="008718E5">
              <w:rPr>
                <w:rFonts w:ascii="Arial Narrow" w:hAnsi="Arial Narrow" w:cs="Arial"/>
                <w:color w:val="0000FF"/>
              </w:rPr>
              <w:t>:</w:t>
            </w:r>
          </w:p>
          <w:p w14:paraId="4A707DB6" w14:textId="77777777" w:rsidR="008718E5" w:rsidRDefault="008718E5" w:rsidP="008718E5">
            <w:pPr>
              <w:pStyle w:val="PlainText"/>
              <w:rPr>
                <w:rFonts w:ascii="Arial Narrow" w:hAnsi="Arial Narrow" w:cs="Arial"/>
                <w:color w:val="0000FF"/>
              </w:rPr>
            </w:pPr>
          </w:p>
          <w:p w14:paraId="58939026" w14:textId="77777777" w:rsidR="008718E5" w:rsidRPr="000125D4" w:rsidRDefault="008718E5" w:rsidP="008718E5">
            <w:pPr>
              <w:pStyle w:val="PlainText"/>
              <w:rPr>
                <w:rFonts w:ascii="Arial Narrow" w:hAnsi="Arial Narrow" w:cs="Times New Roman"/>
                <w:i/>
                <w:color w:val="0000FF"/>
                <w:sz w:val="22"/>
                <w:szCs w:val="22"/>
              </w:rPr>
            </w:pPr>
            <w:r w:rsidRPr="000125D4">
              <w:rPr>
                <w:rFonts w:ascii="Arial Narrow" w:hAnsi="Arial Narrow" w:cs="Times New Roman"/>
                <w:i/>
                <w:color w:val="0000FF"/>
                <w:sz w:val="22"/>
                <w:szCs w:val="22"/>
              </w:rPr>
              <w:lastRenderedPageBreak/>
              <w:t>Given that the medication markers for dementia are highly-specific to dementia, it is appropriate to use these markers to supplement the diagnosis codes for dementia for identification of the denominator population.  When using the combination of medication marker and dementia diagnosis code, we found a fairly consistent rate dementia patients across the numerous Medicare contracts (average of 4.6</w:t>
            </w:r>
            <w:proofErr w:type="gramStart"/>
            <w:r w:rsidRPr="000125D4">
              <w:rPr>
                <w:rFonts w:ascii="Arial Narrow" w:hAnsi="Arial Narrow" w:cs="Times New Roman"/>
                <w:i/>
                <w:color w:val="0000FF"/>
                <w:sz w:val="22"/>
                <w:szCs w:val="22"/>
              </w:rPr>
              <w:t>% ;</w:t>
            </w:r>
            <w:proofErr w:type="gramEnd"/>
            <w:r w:rsidRPr="000125D4">
              <w:rPr>
                <w:rFonts w:ascii="Arial Narrow" w:hAnsi="Arial Narrow" w:cs="Times New Roman"/>
                <w:i/>
                <w:color w:val="0000FF"/>
                <w:sz w:val="22"/>
                <w:szCs w:val="22"/>
              </w:rPr>
              <w:t xml:space="preserve"> range of 3.4% to 5.9%).  As noted earlier, the percentage of the population included in our dementia measure is not intended to replicate the overall rate of dementia in the general population since we are focused on a subset of dementia patients who do </w:t>
            </w:r>
            <w:r w:rsidRPr="000125D4">
              <w:rPr>
                <w:rFonts w:ascii="Arial Narrow" w:hAnsi="Arial Narrow" w:cs="Times New Roman"/>
                <w:i/>
                <w:color w:val="0000FF"/>
                <w:sz w:val="22"/>
                <w:szCs w:val="22"/>
                <w:u w:val="single"/>
              </w:rPr>
              <w:t>not</w:t>
            </w:r>
            <w:r w:rsidRPr="000125D4">
              <w:rPr>
                <w:rFonts w:ascii="Arial Narrow" w:hAnsi="Arial Narrow" w:cs="Times New Roman"/>
                <w:i/>
                <w:color w:val="0000FF"/>
                <w:sz w:val="22"/>
                <w:szCs w:val="22"/>
              </w:rPr>
              <w:t xml:space="preserve"> have a diagnosis indicating psychoses or behavioral disturbance. </w:t>
            </w:r>
          </w:p>
          <w:p w14:paraId="300DE443" w14:textId="77777777" w:rsidR="008718E5" w:rsidRPr="00CD35D2" w:rsidRDefault="008718E5" w:rsidP="002203F9">
            <w:pPr>
              <w:rPr>
                <w:rFonts w:ascii="Arial Narrow" w:hAnsi="Arial Narrow" w:cs="Arial"/>
                <w:color w:val="0000FF"/>
              </w:rPr>
            </w:pPr>
          </w:p>
          <w:p w14:paraId="1FFAABBE" w14:textId="77777777" w:rsidR="002203F9" w:rsidRPr="00CD35D2" w:rsidRDefault="002203F9" w:rsidP="002203F9">
            <w:pPr>
              <w:rPr>
                <w:rFonts w:ascii="Arial Narrow" w:hAnsi="Arial Narrow" w:cs="Arial"/>
                <w:color w:val="0000FF"/>
              </w:rPr>
            </w:pPr>
          </w:p>
          <w:p w14:paraId="6E9B63D9"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C.</w:t>
            </w:r>
            <w:r w:rsidR="00754B7F">
              <w:rPr>
                <w:rFonts w:ascii="Arial Narrow" w:hAnsi="Arial Narrow" w:cs="Arial"/>
                <w:color w:val="0000FF"/>
              </w:rPr>
              <w:t xml:space="preserve"> </w:t>
            </w:r>
            <w:r w:rsidRPr="00CD35D2">
              <w:rPr>
                <w:rFonts w:ascii="Arial Narrow" w:hAnsi="Arial Narrow" w:cs="Arial"/>
                <w:color w:val="0000FF"/>
              </w:rPr>
              <w:t xml:space="preserve">The reliability and validity of prescription claims data has been evaluated in the literature.  Kwon et. al. found high concordance between self-report and pharmacy claims data for anti-depressant medication use (agreement 85%, kappa .069).  Most discordant cases could be resolved and not related to “errors” in self-report or claims data. </w:t>
            </w:r>
            <w:proofErr w:type="spellStart"/>
            <w:r w:rsidRPr="00CD35D2">
              <w:rPr>
                <w:rFonts w:ascii="Arial Narrow" w:hAnsi="Arial Narrow" w:cs="Arial"/>
                <w:color w:val="0000FF"/>
              </w:rPr>
              <w:t>Kirking</w:t>
            </w:r>
            <w:proofErr w:type="spellEnd"/>
            <w:r w:rsidRPr="00CD35D2">
              <w:rPr>
                <w:rFonts w:ascii="Arial Narrow" w:hAnsi="Arial Narrow" w:cs="Arial"/>
                <w:color w:val="0000FF"/>
              </w:rPr>
              <w:t xml:space="preserve"> et. al found in a study comparing prescription drug claims to medication use documented in medical records, that there were significantly more prescriptions documented in claims data as compared with corresponding medical records, which was even more apparent for high medication users vs. non-high users.  A review by Lau et. al indicated that many studies have shown that pharmacy claims are more complete than medical records and are of high quality.</w:t>
            </w:r>
          </w:p>
          <w:p w14:paraId="5A527524" w14:textId="77777777" w:rsidR="002203F9" w:rsidRPr="00CD35D2" w:rsidRDefault="002203F9" w:rsidP="002203F9">
            <w:pPr>
              <w:rPr>
                <w:rFonts w:ascii="Arial Narrow" w:hAnsi="Arial Narrow" w:cs="Arial"/>
                <w:color w:val="0000FF"/>
              </w:rPr>
            </w:pPr>
          </w:p>
          <w:p w14:paraId="2864C2EB"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D.</w:t>
            </w:r>
            <w:r w:rsidR="00754B7F">
              <w:rPr>
                <w:rFonts w:ascii="Arial Narrow" w:hAnsi="Arial Narrow" w:cs="Arial"/>
                <w:color w:val="0000FF"/>
              </w:rPr>
              <w:t xml:space="preserve"> </w:t>
            </w:r>
            <w:r w:rsidRPr="00CD35D2">
              <w:rPr>
                <w:rFonts w:ascii="Arial Narrow" w:hAnsi="Arial Narrow" w:cs="Arial"/>
                <w:color w:val="0000FF"/>
              </w:rPr>
              <w:t>Face Validity:</w:t>
            </w:r>
          </w:p>
          <w:p w14:paraId="3C9666DF"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PQA’s Quality Metrics Expert Panel (QMEP) (which contains members who have backgrounds in pharmacy, medicine, research, quality improvement and measures development) reviewed the measure prior to testing to ensure scientifically soundness and usefulness.  The QMEP considered whether the age criteria, the inclusion of specific ICD-9 codes as appropriate indications for use of the antipsychotic, and stepwise construction of the measure calculation.  The QMEP reviewed the results of the measure testing and found the measure to be feasible.  Rates of antipsychotic use in persons with dementia varied between health plans testing the measure and there appeared to be significant room for improvement.  The QMEP voted unanimously to recommend that PQA members consider the measure for endorsement.</w:t>
            </w:r>
          </w:p>
          <w:p w14:paraId="70F54702" w14:textId="77777777" w:rsidR="002203F9" w:rsidRPr="00CD35D2" w:rsidRDefault="002203F9" w:rsidP="002203F9">
            <w:pPr>
              <w:rPr>
                <w:rFonts w:ascii="Arial Narrow" w:hAnsi="Arial Narrow" w:cs="Arial"/>
                <w:color w:val="0000FF"/>
              </w:rPr>
            </w:pPr>
          </w:p>
          <w:p w14:paraId="0CB21B4E"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 xml:space="preserve">PQA members (which include organizations such as large pharmacy chains, health plans, quality organizations and pharmaceutical companies, etc. See http://www.pqaalliance.org/members.htm for the full list) were notified prior to the PQA Annual Meeting in June 2012, of the opportunity to consider and vote for the performance measure during the meeting.  Members received the measure description, key points and evidence, and measure specifications.  During the PQA Business meeting, the measure was reviewed and there was open discussion of the measure.  Nearly all of PQA members had a representative at the Annual meeting and were present for the vote (~75 of 88 member organizations present).  The membership voted on the whether to endorse the measure, Antipsychotic Use in Persons with Dementia.  The vote was 67% in favor of endorsement.  </w:t>
            </w:r>
          </w:p>
          <w:p w14:paraId="27CE3151"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 xml:space="preserve">The measure was also reviewed and tested by 3 different organizations who confirmed that it had face validity.  In addition, in particular, the plans were asked and confirmed in the positive after testing that they were able to accurately and easily identify the subset of patients who are in long term care facilities when they received the medications for dementia or psychoses. </w:t>
            </w:r>
          </w:p>
        </w:tc>
      </w:tr>
      <w:tr w:rsidR="002203F9" w:rsidRPr="00CD35D2" w14:paraId="1460759C" w14:textId="77777777" w:rsidTr="00413E31">
        <w:tc>
          <w:tcPr>
            <w:tcW w:w="5000" w:type="pct"/>
            <w:tcBorders>
              <w:top w:val="single" w:sz="4" w:space="0" w:color="auto"/>
              <w:left w:val="single" w:sz="4" w:space="0" w:color="auto"/>
              <w:bottom w:val="single" w:sz="4" w:space="0" w:color="auto"/>
              <w:right w:val="single" w:sz="4" w:space="0" w:color="auto"/>
            </w:tcBorders>
            <w:shd w:val="clear" w:color="auto" w:fill="D9D9D9"/>
          </w:tcPr>
          <w:p w14:paraId="2DEDBC60" w14:textId="77777777" w:rsidR="002203F9" w:rsidRPr="00CD35D2" w:rsidRDefault="00EB135E" w:rsidP="00171C1C">
            <w:pPr>
              <w:rPr>
                <w:rFonts w:ascii="Arial Narrow" w:hAnsi="Arial Narrow" w:cs="Arial"/>
              </w:rPr>
            </w:pPr>
            <w:r w:rsidRPr="00CD35D2">
              <w:rPr>
                <w:rFonts w:ascii="Arial Narrow" w:hAnsi="Arial Narrow" w:cs="Arial"/>
                <w:b/>
              </w:rPr>
              <w:lastRenderedPageBreak/>
              <w:t>POTENTIAL THREATS TO VALIDITY</w:t>
            </w:r>
            <w:r>
              <w:rPr>
                <w:rFonts w:ascii="Arial Narrow" w:hAnsi="Arial Narrow" w:cs="Arial"/>
              </w:rPr>
              <w:t>.</w:t>
            </w:r>
            <w:r w:rsidRPr="00CD35D2">
              <w:rPr>
                <w:rFonts w:ascii="Arial Narrow" w:hAnsi="Arial Narrow" w:cs="Arial"/>
              </w:rPr>
              <w:t xml:space="preserve"> </w:t>
            </w:r>
            <w:r>
              <w:rPr>
                <w:rFonts w:ascii="Arial Narrow" w:hAnsi="Arial Narrow" w:cs="Arial"/>
              </w:rPr>
              <w:t xml:space="preserve"> (</w:t>
            </w:r>
            <w:r w:rsidRPr="00171C1C">
              <w:rPr>
                <w:rFonts w:ascii="Arial Narrow" w:hAnsi="Arial Narrow" w:cs="Arial"/>
                <w:i/>
                <w:u w:val="single"/>
              </w:rPr>
              <w:t>All</w:t>
            </w:r>
            <w:r w:rsidRPr="00310E8F">
              <w:rPr>
                <w:rFonts w:ascii="Arial Narrow" w:hAnsi="Arial Narrow" w:cs="Arial"/>
                <w:i/>
              </w:rPr>
              <w:t xml:space="preserve"> potential threats to validity </w:t>
            </w:r>
            <w:r>
              <w:rPr>
                <w:rFonts w:ascii="Arial Narrow" w:hAnsi="Arial Narrow" w:cs="Arial"/>
                <w:i/>
              </w:rPr>
              <w:t>were</w:t>
            </w:r>
            <w:r w:rsidRPr="00310E8F">
              <w:rPr>
                <w:rFonts w:ascii="Arial Narrow" w:hAnsi="Arial Narrow" w:cs="Arial"/>
                <w:i/>
              </w:rPr>
              <w:t xml:space="preserve"> </w:t>
            </w:r>
            <w:r>
              <w:rPr>
                <w:rFonts w:ascii="Arial Narrow" w:hAnsi="Arial Narrow" w:cs="Arial"/>
                <w:i/>
              </w:rPr>
              <w:t>appropriately</w:t>
            </w:r>
            <w:r w:rsidRPr="00310E8F">
              <w:rPr>
                <w:rFonts w:ascii="Arial Narrow" w:hAnsi="Arial Narrow" w:cs="Arial"/>
                <w:i/>
              </w:rPr>
              <w:t xml:space="preserve"> tested</w:t>
            </w:r>
            <w:r>
              <w:rPr>
                <w:rFonts w:ascii="Arial Narrow" w:hAnsi="Arial Narrow" w:cs="Arial"/>
                <w:i/>
              </w:rPr>
              <w:t xml:space="preserve"> with adequate results</w:t>
            </w:r>
            <w:r w:rsidRPr="00310E8F">
              <w:rPr>
                <w:rFonts w:ascii="Arial Narrow" w:hAnsi="Arial Narrow" w:cs="Arial"/>
                <w:i/>
              </w:rPr>
              <w:t>.</w:t>
            </w:r>
            <w:r>
              <w:rPr>
                <w:rFonts w:ascii="Arial Narrow" w:hAnsi="Arial Narrow" w:cs="Arial"/>
              </w:rPr>
              <w:t>)</w:t>
            </w:r>
          </w:p>
        </w:tc>
      </w:tr>
      <w:tr w:rsidR="00171C1C" w:rsidRPr="00CD35D2" w14:paraId="55F48570" w14:textId="77777777" w:rsidTr="009C581A">
        <w:tc>
          <w:tcPr>
            <w:tcW w:w="5000" w:type="pct"/>
            <w:tcBorders>
              <w:top w:val="single" w:sz="4" w:space="0" w:color="auto"/>
              <w:left w:val="single" w:sz="4" w:space="0" w:color="auto"/>
              <w:bottom w:val="nil"/>
              <w:right w:val="single" w:sz="4" w:space="0" w:color="auto"/>
            </w:tcBorders>
            <w:shd w:val="clear" w:color="auto" w:fill="D9D9D9"/>
          </w:tcPr>
          <w:p w14:paraId="538CA721" w14:textId="77777777" w:rsidR="00171C1C" w:rsidRPr="00CD35D2" w:rsidRDefault="00EB135E" w:rsidP="002203F9">
            <w:pPr>
              <w:rPr>
                <w:rFonts w:ascii="Arial Narrow" w:hAnsi="Arial Narrow" w:cs="Arial"/>
                <w:b/>
                <w:bCs/>
              </w:rPr>
            </w:pPr>
            <w:r w:rsidRPr="00CD35D2">
              <w:rPr>
                <w:rFonts w:ascii="Arial Narrow" w:hAnsi="Arial Narrow" w:cs="Arial"/>
                <w:b/>
                <w:bCs/>
              </w:rPr>
              <w:t>2b3. Measure Exclusions</w:t>
            </w:r>
            <w:r>
              <w:rPr>
                <w:rFonts w:ascii="Arial Narrow" w:hAnsi="Arial Narrow" w:cs="Arial"/>
                <w:b/>
                <w:bCs/>
              </w:rPr>
              <w:t>.</w:t>
            </w:r>
            <w:r>
              <w:rPr>
                <w:rFonts w:ascii="Arial Narrow" w:hAnsi="Arial Narrow" w:cs="Arial"/>
                <w:bCs/>
              </w:rPr>
              <w:t xml:space="preserve">  (</w:t>
            </w:r>
            <w:r w:rsidRPr="00310E8F">
              <w:rPr>
                <w:rFonts w:ascii="Arial Narrow" w:hAnsi="Arial Narrow" w:cs="Arial"/>
                <w:bCs/>
                <w:i/>
              </w:rPr>
              <w:t xml:space="preserve">Exclusions </w:t>
            </w:r>
            <w:r>
              <w:rPr>
                <w:rFonts w:ascii="Arial Narrow" w:hAnsi="Arial Narrow" w:cs="Arial"/>
                <w:bCs/>
                <w:i/>
              </w:rPr>
              <w:t>were</w:t>
            </w:r>
            <w:r w:rsidRPr="00310E8F">
              <w:rPr>
                <w:rFonts w:ascii="Arial Narrow" w:hAnsi="Arial Narrow" w:cs="Arial"/>
                <w:bCs/>
                <w:i/>
              </w:rPr>
              <w:t xml:space="preserve"> supported by </w:t>
            </w:r>
            <w:r>
              <w:rPr>
                <w:rFonts w:ascii="Arial Narrow" w:hAnsi="Arial Narrow" w:cs="Arial"/>
                <w:bCs/>
                <w:i/>
              </w:rPr>
              <w:t xml:space="preserve">the clinical </w:t>
            </w:r>
            <w:r w:rsidRPr="00310E8F">
              <w:rPr>
                <w:rFonts w:ascii="Arial Narrow" w:hAnsi="Arial Narrow" w:cs="Arial"/>
                <w:bCs/>
                <w:i/>
              </w:rPr>
              <w:t>evidence</w:t>
            </w:r>
            <w:r>
              <w:rPr>
                <w:rFonts w:ascii="Arial Narrow" w:hAnsi="Arial Narrow" w:cs="Arial"/>
                <w:bCs/>
                <w:i/>
              </w:rPr>
              <w:t xml:space="preserve"> in 1c</w:t>
            </w:r>
            <w:r w:rsidRPr="00310E8F">
              <w:rPr>
                <w:rFonts w:ascii="Arial Narrow" w:hAnsi="Arial Narrow" w:cs="Arial"/>
                <w:bCs/>
                <w:i/>
              </w:rPr>
              <w:t xml:space="preserve"> or </w:t>
            </w:r>
            <w:r>
              <w:rPr>
                <w:rFonts w:ascii="Arial Narrow" w:hAnsi="Arial Narrow" w:cs="Arial"/>
                <w:bCs/>
                <w:i/>
              </w:rPr>
              <w:t>appropriately tested with results demonstrating the need to specify them</w:t>
            </w:r>
            <w:r w:rsidRPr="00310E8F">
              <w:rPr>
                <w:rFonts w:ascii="Arial Narrow" w:hAnsi="Arial Narrow" w:cs="Arial"/>
                <w:bCs/>
                <w:i/>
              </w:rPr>
              <w:t>.</w:t>
            </w:r>
            <w:r>
              <w:rPr>
                <w:rFonts w:ascii="Arial Narrow" w:hAnsi="Arial Narrow" w:cs="Arial"/>
                <w:bCs/>
              </w:rPr>
              <w:t>)</w:t>
            </w:r>
          </w:p>
        </w:tc>
      </w:tr>
      <w:tr w:rsidR="002203F9" w:rsidRPr="00CD35D2" w14:paraId="0B92FAE6" w14:textId="77777777" w:rsidTr="00413E31">
        <w:tc>
          <w:tcPr>
            <w:tcW w:w="5000" w:type="pct"/>
            <w:tcBorders>
              <w:top w:val="nil"/>
              <w:left w:val="single" w:sz="4" w:space="0" w:color="auto"/>
              <w:bottom w:val="single" w:sz="4" w:space="0" w:color="auto"/>
              <w:right w:val="single" w:sz="4" w:space="0" w:color="auto"/>
            </w:tcBorders>
          </w:tcPr>
          <w:p w14:paraId="20AFFB79" w14:textId="77777777" w:rsidR="00B0538D" w:rsidRDefault="00EB135E" w:rsidP="002203F9">
            <w:pPr>
              <w:rPr>
                <w:rFonts w:ascii="Arial Narrow" w:hAnsi="Arial Narrow" w:cs="Arial"/>
                <w:b/>
                <w:bCs/>
              </w:rPr>
            </w:pPr>
            <w:r w:rsidRPr="00CD35D2">
              <w:rPr>
                <w:rFonts w:ascii="Arial Narrow" w:hAnsi="Arial Narrow" w:cs="Arial"/>
                <w:b/>
                <w:color w:val="555555"/>
              </w:rPr>
              <w:t xml:space="preserve">2b3.1 </w:t>
            </w:r>
            <w:r w:rsidRPr="00CD35D2">
              <w:rPr>
                <w:rFonts w:ascii="Arial Narrow" w:hAnsi="Arial Narrow" w:cs="Arial"/>
                <w:b/>
                <w:bCs/>
              </w:rPr>
              <w:t>Data/</w:t>
            </w:r>
            <w:r>
              <w:rPr>
                <w:rFonts w:ascii="Arial Narrow" w:hAnsi="Arial Narrow" w:cs="Arial"/>
                <w:b/>
                <w:bCs/>
              </w:rPr>
              <w:t>S</w:t>
            </w:r>
            <w:r w:rsidRPr="00CD35D2">
              <w:rPr>
                <w:rFonts w:ascii="Arial Narrow" w:hAnsi="Arial Narrow" w:cs="Arial"/>
                <w:b/>
                <w:bCs/>
              </w:rPr>
              <w:t xml:space="preserve">ample for analysis of exclusions </w:t>
            </w:r>
            <w:r w:rsidRPr="00CD35D2">
              <w:rPr>
                <w:rFonts w:ascii="Arial Narrow" w:hAnsi="Arial Narrow" w:cs="Arial"/>
                <w:bCs/>
                <w:i/>
              </w:rPr>
              <w:t>(Description of the data or sample including number of measured entities; number of patients; dates of data; if a sample, characteristics of the entities included)</w:t>
            </w:r>
            <w:r w:rsidRPr="00B0538D">
              <w:rPr>
                <w:rFonts w:ascii="Arial Narrow" w:hAnsi="Arial Narrow" w:cs="Arial"/>
                <w:b/>
                <w:bCs/>
              </w:rPr>
              <w:t>:</w:t>
            </w:r>
            <w:r w:rsidRPr="00CD35D2">
              <w:rPr>
                <w:rFonts w:ascii="Arial Narrow" w:hAnsi="Arial Narrow" w:cs="Arial"/>
                <w:b/>
                <w:bCs/>
              </w:rPr>
              <w:t xml:space="preserve">  </w:t>
            </w:r>
          </w:p>
          <w:p w14:paraId="1A4F0602" w14:textId="77777777" w:rsidR="002203F9" w:rsidRPr="00CD35D2" w:rsidRDefault="00EB135E" w:rsidP="002203F9">
            <w:pPr>
              <w:rPr>
                <w:rFonts w:ascii="Arial Narrow" w:hAnsi="Arial Narrow" w:cs="Arial"/>
                <w:b/>
                <w:bCs/>
              </w:rPr>
            </w:pPr>
            <w:r w:rsidRPr="00CD35D2">
              <w:rPr>
                <w:rFonts w:ascii="Arial Narrow" w:hAnsi="Arial Narrow" w:cs="Arial"/>
                <w:color w:val="0000FF"/>
              </w:rPr>
              <w:t xml:space="preserve">N/A </w:t>
            </w:r>
          </w:p>
          <w:p w14:paraId="64A64547" w14:textId="77777777" w:rsidR="002203F9" w:rsidRPr="00CD35D2" w:rsidRDefault="002203F9" w:rsidP="002203F9">
            <w:pPr>
              <w:rPr>
                <w:rFonts w:ascii="Arial Narrow" w:hAnsi="Arial Narrow" w:cs="Arial"/>
                <w:b/>
                <w:bCs/>
              </w:rPr>
            </w:pPr>
          </w:p>
          <w:p w14:paraId="59BCAABB" w14:textId="77777777" w:rsidR="00B0538D" w:rsidRDefault="00EB135E" w:rsidP="002203F9">
            <w:pPr>
              <w:rPr>
                <w:rFonts w:ascii="Arial Narrow" w:hAnsi="Arial Narrow" w:cs="Arial"/>
                <w:bCs/>
                <w:i/>
              </w:rPr>
            </w:pPr>
            <w:r w:rsidRPr="00CD35D2">
              <w:rPr>
                <w:rFonts w:ascii="Arial Narrow" w:hAnsi="Arial Narrow" w:cs="Arial"/>
                <w:b/>
                <w:color w:val="555555"/>
              </w:rPr>
              <w:t xml:space="preserve">2b3.2 </w:t>
            </w:r>
            <w:r w:rsidRPr="00CD35D2">
              <w:rPr>
                <w:rFonts w:ascii="Arial Narrow" w:hAnsi="Arial Narrow" w:cs="Arial"/>
                <w:b/>
                <w:bCs/>
              </w:rPr>
              <w:t xml:space="preserve">Analytic Method </w:t>
            </w:r>
            <w:r w:rsidRPr="005F133B">
              <w:rPr>
                <w:rFonts w:ascii="Arial Narrow" w:hAnsi="Arial Narrow" w:cs="Arial"/>
                <w:bCs/>
              </w:rPr>
              <w:t>(</w:t>
            </w:r>
            <w:r w:rsidRPr="00CD35D2">
              <w:rPr>
                <w:rFonts w:ascii="Arial Narrow" w:hAnsi="Arial Narrow" w:cs="Arial"/>
                <w:bCs/>
                <w:i/>
              </w:rPr>
              <w:t>Describe type of analysis and rationale for examining exclusions, including exclusion related to patient preference)</w:t>
            </w:r>
            <w:r w:rsidRPr="00B0538D">
              <w:rPr>
                <w:rFonts w:ascii="Arial Narrow" w:hAnsi="Arial Narrow" w:cs="Arial"/>
                <w:b/>
                <w:bCs/>
              </w:rPr>
              <w:t>:</w:t>
            </w:r>
            <w:r w:rsidRPr="00CD35D2">
              <w:rPr>
                <w:rFonts w:ascii="Arial Narrow" w:hAnsi="Arial Narrow" w:cs="Arial"/>
                <w:bCs/>
                <w:i/>
              </w:rPr>
              <w:t xml:space="preserve"> </w:t>
            </w:r>
            <w:r>
              <w:rPr>
                <w:rFonts w:ascii="Arial Narrow" w:hAnsi="Arial Narrow" w:cs="Arial"/>
                <w:bCs/>
                <w:i/>
              </w:rPr>
              <w:t xml:space="preserve"> </w:t>
            </w:r>
          </w:p>
          <w:p w14:paraId="35EE9E07" w14:textId="77777777" w:rsidR="002203F9" w:rsidRPr="00CD35D2" w:rsidRDefault="00EB135E" w:rsidP="002203F9">
            <w:pPr>
              <w:rPr>
                <w:rFonts w:ascii="Arial Narrow" w:hAnsi="Arial Narrow" w:cs="Arial"/>
                <w:b/>
                <w:bCs/>
              </w:rPr>
            </w:pPr>
            <w:r w:rsidRPr="00CD35D2">
              <w:rPr>
                <w:rFonts w:ascii="Arial Narrow" w:hAnsi="Arial Narrow" w:cs="Arial"/>
                <w:color w:val="0000FF"/>
              </w:rPr>
              <w:t xml:space="preserve">N/A </w:t>
            </w:r>
          </w:p>
          <w:p w14:paraId="1E314112" w14:textId="77777777" w:rsidR="002203F9" w:rsidRPr="00CD35D2" w:rsidRDefault="002203F9" w:rsidP="002203F9">
            <w:pPr>
              <w:rPr>
                <w:rFonts w:ascii="Arial Narrow" w:hAnsi="Arial Narrow" w:cs="Arial"/>
                <w:b/>
                <w:bCs/>
              </w:rPr>
            </w:pPr>
          </w:p>
          <w:p w14:paraId="629A10CD" w14:textId="77777777" w:rsidR="002203F9" w:rsidRPr="00CD35D2" w:rsidRDefault="00EB135E" w:rsidP="002203F9">
            <w:pPr>
              <w:rPr>
                <w:rFonts w:ascii="Arial Narrow" w:hAnsi="Arial Narrow" w:cs="Arial"/>
                <w:bCs/>
                <w:i/>
              </w:rPr>
            </w:pPr>
            <w:r w:rsidRPr="00CD35D2">
              <w:rPr>
                <w:rFonts w:ascii="Arial Narrow" w:hAnsi="Arial Narrow" w:cs="Arial"/>
                <w:b/>
                <w:color w:val="555555"/>
              </w:rPr>
              <w:t xml:space="preserve">2b3.3 </w:t>
            </w:r>
            <w:r w:rsidRPr="00CD35D2">
              <w:rPr>
                <w:rFonts w:ascii="Arial Narrow" w:hAnsi="Arial Narrow" w:cs="Arial"/>
                <w:b/>
                <w:bCs/>
              </w:rPr>
              <w:t xml:space="preserve">Results </w:t>
            </w:r>
            <w:r w:rsidRPr="00CD35D2">
              <w:rPr>
                <w:rFonts w:ascii="Arial Narrow" w:hAnsi="Arial Narrow" w:cs="Arial"/>
                <w:bCs/>
                <w:i/>
              </w:rPr>
              <w:t>(</w:t>
            </w:r>
            <w:r w:rsidRPr="00C66932">
              <w:rPr>
                <w:rFonts w:ascii="Arial Narrow" w:hAnsi="Arial Narrow" w:cs="Arial"/>
                <w:bCs/>
                <w:i/>
              </w:rPr>
              <w:t>Provide</w:t>
            </w:r>
            <w:r>
              <w:rPr>
                <w:rFonts w:ascii="Arial Narrow" w:hAnsi="Arial Narrow" w:cs="Arial"/>
                <w:bCs/>
                <w:i/>
              </w:rPr>
              <w:t xml:space="preserve"> </w:t>
            </w:r>
            <w:r w:rsidRPr="00CD35D2">
              <w:rPr>
                <w:rFonts w:ascii="Arial Narrow" w:hAnsi="Arial Narrow" w:cs="Arial"/>
                <w:bCs/>
                <w:i/>
              </w:rPr>
              <w:t>statistical results for analysis of exclusions, e.g., frequency, variability, sensitivity analyses)</w:t>
            </w:r>
            <w:r>
              <w:rPr>
                <w:rFonts w:ascii="Arial Narrow" w:hAnsi="Arial Narrow" w:cs="Arial"/>
                <w:bCs/>
                <w:i/>
              </w:rPr>
              <w:t>:</w:t>
            </w:r>
          </w:p>
          <w:p w14:paraId="4B836A54" w14:textId="77777777" w:rsidR="002203F9" w:rsidRPr="00CD35D2" w:rsidRDefault="00EB135E" w:rsidP="002203F9">
            <w:pPr>
              <w:rPr>
                <w:rFonts w:ascii="Arial Narrow" w:hAnsi="Arial Narrow" w:cs="Arial"/>
              </w:rPr>
            </w:pPr>
            <w:r w:rsidRPr="00CD35D2">
              <w:rPr>
                <w:rFonts w:ascii="Arial Narrow" w:hAnsi="Arial Narrow" w:cs="Arial"/>
                <w:color w:val="0000FF"/>
              </w:rPr>
              <w:t xml:space="preserve">N/A </w:t>
            </w:r>
          </w:p>
        </w:tc>
      </w:tr>
      <w:tr w:rsidR="00171C1C" w:rsidRPr="00171C1C" w14:paraId="1D622CDC" w14:textId="77777777" w:rsidTr="00413E31">
        <w:tc>
          <w:tcPr>
            <w:tcW w:w="5000" w:type="pct"/>
            <w:tcBorders>
              <w:top w:val="single" w:sz="4" w:space="0" w:color="auto"/>
              <w:left w:val="single" w:sz="4" w:space="0" w:color="auto"/>
              <w:bottom w:val="nil"/>
              <w:right w:val="single" w:sz="4" w:space="0" w:color="auto"/>
            </w:tcBorders>
            <w:shd w:val="clear" w:color="auto" w:fill="D9D9D9"/>
          </w:tcPr>
          <w:p w14:paraId="20B00FFD" w14:textId="77777777" w:rsidR="00171C1C" w:rsidRPr="00171C1C" w:rsidRDefault="00EB135E" w:rsidP="00171C1C">
            <w:pPr>
              <w:rPr>
                <w:rFonts w:ascii="Arial Narrow" w:hAnsi="Arial Narrow" w:cs="Arial"/>
              </w:rPr>
            </w:pPr>
            <w:r w:rsidRPr="00CD35D2">
              <w:rPr>
                <w:rFonts w:ascii="Arial Narrow" w:hAnsi="Arial Narrow" w:cs="Arial"/>
                <w:b/>
                <w:bCs/>
              </w:rPr>
              <w:t>2b4. Risk Adjustment Strategy</w:t>
            </w:r>
            <w:r>
              <w:rPr>
                <w:rFonts w:ascii="Arial Narrow" w:hAnsi="Arial Narrow" w:cs="Arial"/>
                <w:b/>
                <w:bCs/>
              </w:rPr>
              <w:t>.</w:t>
            </w:r>
            <w:r w:rsidRPr="00CD35D2">
              <w:rPr>
                <w:rFonts w:ascii="Arial Narrow" w:hAnsi="Arial Narrow" w:cs="Arial"/>
                <w:b/>
                <w:bCs/>
              </w:rPr>
              <w:t xml:space="preserve"> </w:t>
            </w:r>
            <w:r>
              <w:rPr>
                <w:rFonts w:ascii="Arial Narrow" w:hAnsi="Arial Narrow" w:cs="Arial"/>
                <w:b/>
                <w:bCs/>
              </w:rPr>
              <w:t xml:space="preserve"> </w:t>
            </w:r>
            <w:r w:rsidRPr="00310E8F">
              <w:rPr>
                <w:rFonts w:ascii="Arial Narrow" w:hAnsi="Arial Narrow" w:cs="Arial"/>
                <w:bCs/>
              </w:rPr>
              <w:t>(</w:t>
            </w:r>
            <w:r w:rsidRPr="00310E8F">
              <w:rPr>
                <w:rFonts w:ascii="Arial Narrow" w:hAnsi="Arial Narrow" w:cs="Arial"/>
                <w:bCs/>
                <w:i/>
              </w:rPr>
              <w:t xml:space="preserve">For outcome measures, </w:t>
            </w:r>
            <w:r>
              <w:rPr>
                <w:rFonts w:ascii="Arial Narrow" w:hAnsi="Arial Narrow" w:cs="Arial"/>
                <w:bCs/>
                <w:i/>
              </w:rPr>
              <w:t xml:space="preserve">adjustment for </w:t>
            </w:r>
            <w:r w:rsidRPr="00310E8F">
              <w:rPr>
                <w:rFonts w:ascii="Arial Narrow" w:hAnsi="Arial Narrow" w:cs="Arial"/>
                <w:bCs/>
                <w:i/>
              </w:rPr>
              <w:t xml:space="preserve">differences in case mix (severity) across measured entities </w:t>
            </w:r>
            <w:r>
              <w:rPr>
                <w:rFonts w:ascii="Arial Narrow" w:hAnsi="Arial Narrow" w:cs="Arial"/>
                <w:bCs/>
                <w:i/>
              </w:rPr>
              <w:t>was</w:t>
            </w:r>
            <w:r w:rsidRPr="00310E8F">
              <w:rPr>
                <w:rFonts w:ascii="Arial Narrow" w:hAnsi="Arial Narrow" w:cs="Arial"/>
                <w:bCs/>
                <w:i/>
              </w:rPr>
              <w:t xml:space="preserve"> </w:t>
            </w:r>
            <w:r>
              <w:rPr>
                <w:rFonts w:ascii="Arial Narrow" w:hAnsi="Arial Narrow" w:cs="Arial"/>
                <w:bCs/>
                <w:i/>
              </w:rPr>
              <w:t>appropriately tested with adequate results</w:t>
            </w:r>
            <w:r w:rsidRPr="00310E8F">
              <w:rPr>
                <w:rFonts w:ascii="Arial Narrow" w:hAnsi="Arial Narrow" w:cs="Arial"/>
                <w:bCs/>
                <w:i/>
              </w:rPr>
              <w:t>.</w:t>
            </w:r>
            <w:r w:rsidRPr="00310E8F">
              <w:rPr>
                <w:rFonts w:ascii="Arial Narrow" w:hAnsi="Arial Narrow" w:cs="Arial"/>
                <w:bCs/>
              </w:rPr>
              <w:t>)</w:t>
            </w:r>
          </w:p>
        </w:tc>
      </w:tr>
      <w:tr w:rsidR="002203F9" w:rsidRPr="00CD35D2" w14:paraId="13A4FEEE" w14:textId="77777777" w:rsidTr="00413E31">
        <w:tc>
          <w:tcPr>
            <w:tcW w:w="5000" w:type="pct"/>
            <w:tcBorders>
              <w:top w:val="nil"/>
              <w:left w:val="single" w:sz="4" w:space="0" w:color="auto"/>
              <w:bottom w:val="single" w:sz="4" w:space="0" w:color="auto"/>
              <w:right w:val="single" w:sz="4" w:space="0" w:color="auto"/>
            </w:tcBorders>
          </w:tcPr>
          <w:p w14:paraId="5A5FC67E" w14:textId="77777777" w:rsidR="008E673F" w:rsidRPr="008E673F" w:rsidRDefault="00EB135E" w:rsidP="002203F9">
            <w:pPr>
              <w:rPr>
                <w:rFonts w:ascii="Arial Narrow" w:hAnsi="Arial Narrow" w:cs="Arial"/>
                <w:color w:val="555555"/>
              </w:rPr>
            </w:pPr>
            <w:r w:rsidRPr="00CD35D2">
              <w:rPr>
                <w:rFonts w:ascii="Arial Narrow" w:hAnsi="Arial Narrow" w:cs="Arial"/>
                <w:b/>
                <w:color w:val="555555"/>
              </w:rPr>
              <w:lastRenderedPageBreak/>
              <w:t xml:space="preserve">2b4.1 </w:t>
            </w:r>
            <w:r w:rsidRPr="00CD35D2">
              <w:rPr>
                <w:rFonts w:ascii="Arial Narrow" w:hAnsi="Arial Narrow" w:cs="Arial"/>
                <w:b/>
                <w:bCs/>
              </w:rPr>
              <w:t>Data/</w:t>
            </w:r>
            <w:r>
              <w:rPr>
                <w:rFonts w:ascii="Arial Narrow" w:hAnsi="Arial Narrow" w:cs="Arial"/>
                <w:b/>
                <w:bCs/>
              </w:rPr>
              <w:t>S</w:t>
            </w:r>
            <w:r w:rsidRPr="00CD35D2">
              <w:rPr>
                <w:rFonts w:ascii="Arial Narrow" w:hAnsi="Arial Narrow" w:cs="Arial"/>
                <w:b/>
                <w:bCs/>
              </w:rPr>
              <w:t>ample</w:t>
            </w:r>
            <w:r w:rsidRPr="00CD35D2">
              <w:rPr>
                <w:rFonts w:ascii="Arial Narrow" w:hAnsi="Arial Narrow" w:cs="Arial"/>
                <w:b/>
                <w:color w:val="555555"/>
              </w:rPr>
              <w:t xml:space="preserve"> </w:t>
            </w:r>
            <w:r w:rsidRPr="00CD35D2">
              <w:rPr>
                <w:rFonts w:ascii="Arial Narrow" w:hAnsi="Arial Narrow" w:cs="Arial"/>
                <w:bCs/>
                <w:i/>
              </w:rPr>
              <w:t>(Description of the data or sample including number of measured entities; number of patients; dates of data; if a sample, characteristics of the entities included)</w:t>
            </w:r>
            <w:r w:rsidRPr="00B0538D">
              <w:rPr>
                <w:rFonts w:ascii="Arial Narrow" w:hAnsi="Arial Narrow" w:cs="Arial"/>
                <w:b/>
                <w:bCs/>
              </w:rPr>
              <w:t>:</w:t>
            </w:r>
          </w:p>
          <w:p w14:paraId="274EB00F" w14:textId="77777777" w:rsidR="002203F9" w:rsidRPr="00CD35D2" w:rsidRDefault="00EB135E" w:rsidP="002203F9">
            <w:pPr>
              <w:rPr>
                <w:rFonts w:ascii="Arial Narrow" w:hAnsi="Arial Narrow" w:cs="Arial"/>
                <w:b/>
                <w:color w:val="555555"/>
              </w:rPr>
            </w:pPr>
            <w:r w:rsidRPr="00CD35D2">
              <w:rPr>
                <w:rFonts w:ascii="Arial Narrow" w:hAnsi="Arial Narrow" w:cs="Arial"/>
                <w:color w:val="0000FF"/>
              </w:rPr>
              <w:t>N/A</w:t>
            </w:r>
            <w:r w:rsidRPr="00CD35D2">
              <w:rPr>
                <w:rFonts w:ascii="Arial Narrow" w:hAnsi="Arial Narrow" w:cs="Arial"/>
              </w:rPr>
              <w:t xml:space="preserve"> </w:t>
            </w:r>
          </w:p>
          <w:p w14:paraId="10C4F297" w14:textId="77777777" w:rsidR="002203F9" w:rsidRPr="00CD35D2" w:rsidRDefault="002203F9" w:rsidP="002203F9">
            <w:pPr>
              <w:rPr>
                <w:rFonts w:ascii="Arial Narrow" w:hAnsi="Arial Narrow" w:cs="Arial"/>
              </w:rPr>
            </w:pPr>
          </w:p>
          <w:p w14:paraId="6E9B34BD" w14:textId="77777777" w:rsidR="008E673F" w:rsidRPr="008E673F" w:rsidRDefault="00EB135E" w:rsidP="002203F9">
            <w:pPr>
              <w:rPr>
                <w:rFonts w:ascii="Arial Narrow" w:hAnsi="Arial Narrow" w:cs="Arial"/>
                <w:bCs/>
              </w:rPr>
            </w:pPr>
            <w:r w:rsidRPr="00CD35D2">
              <w:rPr>
                <w:rFonts w:ascii="Arial Narrow" w:hAnsi="Arial Narrow" w:cs="Arial"/>
                <w:b/>
                <w:color w:val="555555"/>
              </w:rPr>
              <w:t xml:space="preserve">2b4.2 </w:t>
            </w:r>
            <w:r w:rsidRPr="00CD35D2">
              <w:rPr>
                <w:rFonts w:ascii="Arial Narrow" w:hAnsi="Arial Narrow" w:cs="Arial"/>
                <w:b/>
                <w:bCs/>
              </w:rPr>
              <w:t>Analytic Method (</w:t>
            </w:r>
            <w:r w:rsidRPr="00CD35D2">
              <w:rPr>
                <w:rFonts w:ascii="Arial Narrow" w:hAnsi="Arial Narrow" w:cs="Arial"/>
                <w:bCs/>
                <w:i/>
              </w:rPr>
              <w:t>Describe methods and rationale for development and testing of risk model or risk stratification including selection of factors/variables)</w:t>
            </w:r>
            <w:r w:rsidRPr="00B0538D">
              <w:rPr>
                <w:rFonts w:ascii="Arial Narrow" w:hAnsi="Arial Narrow" w:cs="Arial"/>
                <w:b/>
                <w:bCs/>
              </w:rPr>
              <w:t>:</w:t>
            </w:r>
          </w:p>
          <w:p w14:paraId="5343251B" w14:textId="77777777" w:rsidR="002203F9" w:rsidRPr="00CD35D2" w:rsidRDefault="00EB135E" w:rsidP="002203F9">
            <w:pPr>
              <w:rPr>
                <w:rFonts w:ascii="Arial Narrow" w:hAnsi="Arial Narrow" w:cs="Arial"/>
                <w:b/>
                <w:bCs/>
              </w:rPr>
            </w:pPr>
            <w:r w:rsidRPr="00CD35D2">
              <w:rPr>
                <w:rFonts w:ascii="Arial Narrow" w:hAnsi="Arial Narrow" w:cs="Arial"/>
                <w:color w:val="0000FF"/>
              </w:rPr>
              <w:t xml:space="preserve">N/A </w:t>
            </w:r>
          </w:p>
          <w:p w14:paraId="51F34CC2" w14:textId="77777777" w:rsidR="002203F9" w:rsidRPr="00CD35D2" w:rsidRDefault="002203F9" w:rsidP="002203F9">
            <w:pPr>
              <w:rPr>
                <w:rFonts w:ascii="Arial Narrow" w:hAnsi="Arial Narrow" w:cs="Arial"/>
                <w:b/>
                <w:bCs/>
              </w:rPr>
            </w:pPr>
          </w:p>
          <w:p w14:paraId="7DD4810B" w14:textId="77777777" w:rsidR="002203F9" w:rsidRPr="00CD35D2" w:rsidRDefault="00EB135E" w:rsidP="002203F9">
            <w:pPr>
              <w:autoSpaceDE w:val="0"/>
              <w:autoSpaceDN w:val="0"/>
              <w:adjustRightInd w:val="0"/>
              <w:rPr>
                <w:rFonts w:ascii="Arial Narrow" w:hAnsi="Arial Narrow" w:cs="Arial"/>
                <w:b/>
                <w:bCs/>
              </w:rPr>
            </w:pPr>
            <w:r w:rsidRPr="00CD35D2">
              <w:rPr>
                <w:rFonts w:ascii="Arial Narrow" w:hAnsi="Arial Narrow" w:cs="Arial"/>
                <w:b/>
                <w:color w:val="555555"/>
              </w:rPr>
              <w:t xml:space="preserve">2b4.3 </w:t>
            </w:r>
            <w:r w:rsidRPr="00CD35D2">
              <w:rPr>
                <w:rFonts w:ascii="Arial Narrow" w:hAnsi="Arial Narrow" w:cs="Arial"/>
                <w:b/>
                <w:bCs/>
              </w:rPr>
              <w:t xml:space="preserve">Testing Results </w:t>
            </w:r>
            <w:r w:rsidRPr="00CD35D2">
              <w:rPr>
                <w:rFonts w:ascii="Arial Narrow" w:hAnsi="Arial Narrow" w:cs="Arial"/>
                <w:bCs/>
                <w:i/>
              </w:rPr>
              <w:t>(</w:t>
            </w:r>
            <w:r w:rsidRPr="00CD35D2">
              <w:rPr>
                <w:rFonts w:ascii="Arial Narrow" w:hAnsi="Arial Narrow" w:cs="Arial"/>
                <w:bCs/>
                <w:i/>
                <w:u w:val="single"/>
              </w:rPr>
              <w:t>Statistical risk model</w:t>
            </w:r>
            <w:r w:rsidRPr="00CD35D2">
              <w:rPr>
                <w:rFonts w:ascii="Arial Narrow" w:hAnsi="Arial Narrow" w:cs="Arial"/>
                <w:bCs/>
                <w:i/>
              </w:rPr>
              <w:t xml:space="preserve">: </w:t>
            </w:r>
            <w:r>
              <w:rPr>
                <w:rFonts w:ascii="Arial Narrow" w:hAnsi="Arial Narrow" w:cs="Arial"/>
                <w:bCs/>
                <w:i/>
              </w:rPr>
              <w:t>Provide q</w:t>
            </w:r>
            <w:r w:rsidRPr="00CD35D2">
              <w:rPr>
                <w:rFonts w:ascii="Arial Narrow" w:hAnsi="Arial Narrow" w:cs="Arial"/>
                <w:bCs/>
                <w:i/>
              </w:rPr>
              <w:t xml:space="preserve">uantitative assessment of relative contribution of model risk factors; risk model performance metrics including cross-validation discrimination and calibration statistics, calibration curve and risk decile plot, and assessment of adequacy in the context of norms for risk models.  </w:t>
            </w:r>
            <w:r w:rsidRPr="00CD35D2">
              <w:rPr>
                <w:rFonts w:ascii="Arial Narrow" w:hAnsi="Arial Narrow" w:cs="Arial"/>
                <w:bCs/>
                <w:i/>
                <w:u w:val="single"/>
              </w:rPr>
              <w:t>Risk stratification</w:t>
            </w:r>
            <w:r w:rsidRPr="00CD35D2">
              <w:rPr>
                <w:rFonts w:ascii="Arial Narrow" w:hAnsi="Arial Narrow" w:cs="Arial"/>
                <w:bCs/>
                <w:i/>
              </w:rPr>
              <w:t xml:space="preserve">: </w:t>
            </w:r>
            <w:r>
              <w:rPr>
                <w:rFonts w:ascii="Arial Narrow" w:hAnsi="Arial Narrow" w:cs="Arial"/>
                <w:bCs/>
                <w:i/>
              </w:rPr>
              <w:t xml:space="preserve">Provide quantitative assessment of </w:t>
            </w:r>
            <w:r w:rsidRPr="00CD35D2">
              <w:rPr>
                <w:rFonts w:ascii="Arial Narrow" w:hAnsi="Arial Narrow" w:cs="Arial"/>
                <w:bCs/>
                <w:i/>
              </w:rPr>
              <w:t>relationship of risk factors to the outcome and differenc</w:t>
            </w:r>
            <w:r>
              <w:rPr>
                <w:rFonts w:ascii="Arial Narrow" w:hAnsi="Arial Narrow" w:cs="Arial"/>
                <w:bCs/>
                <w:i/>
              </w:rPr>
              <w:t>es in outcomes among the strata</w:t>
            </w:r>
            <w:r w:rsidRPr="00CD35D2">
              <w:rPr>
                <w:rFonts w:ascii="Arial Narrow" w:hAnsi="Arial Narrow" w:cs="Arial"/>
                <w:bCs/>
                <w:i/>
              </w:rPr>
              <w:t>)</w:t>
            </w:r>
            <w:r w:rsidRPr="00CD35D2">
              <w:rPr>
                <w:rFonts w:ascii="Arial Narrow" w:hAnsi="Arial Narrow" w:cs="Arial"/>
                <w:b/>
                <w:bCs/>
              </w:rPr>
              <w:t xml:space="preserve">: </w:t>
            </w:r>
          </w:p>
          <w:p w14:paraId="5C6789A4" w14:textId="77777777" w:rsidR="002203F9" w:rsidRPr="00CD35D2" w:rsidRDefault="00EB135E" w:rsidP="002203F9">
            <w:pPr>
              <w:rPr>
                <w:rFonts w:ascii="Arial Narrow" w:hAnsi="Arial Narrow" w:cs="Arial"/>
                <w:b/>
                <w:bCs/>
              </w:rPr>
            </w:pPr>
            <w:r w:rsidRPr="00CD35D2">
              <w:rPr>
                <w:rFonts w:ascii="Arial Narrow" w:hAnsi="Arial Narrow" w:cs="Arial"/>
                <w:color w:val="0000FF"/>
              </w:rPr>
              <w:t xml:space="preserve">N/A </w:t>
            </w:r>
          </w:p>
          <w:p w14:paraId="0B184228" w14:textId="77777777" w:rsidR="002203F9" w:rsidRPr="00CD35D2" w:rsidRDefault="002203F9" w:rsidP="002203F9">
            <w:pPr>
              <w:rPr>
                <w:rFonts w:ascii="Arial Narrow" w:hAnsi="Arial Narrow" w:cs="Arial"/>
              </w:rPr>
            </w:pPr>
          </w:p>
          <w:p w14:paraId="3CAEA963" w14:textId="77777777" w:rsidR="002203F9" w:rsidRPr="00CD35D2" w:rsidRDefault="00EB135E" w:rsidP="002203F9">
            <w:pPr>
              <w:rPr>
                <w:rFonts w:ascii="Arial Narrow" w:hAnsi="Arial Narrow" w:cs="Arial"/>
              </w:rPr>
            </w:pPr>
            <w:r w:rsidRPr="00CD35D2">
              <w:rPr>
                <w:rFonts w:ascii="Arial Narrow" w:hAnsi="Arial Narrow" w:cs="Arial"/>
                <w:b/>
                <w:color w:val="555555"/>
              </w:rPr>
              <w:t xml:space="preserve">2b4.4 </w:t>
            </w:r>
            <w:r w:rsidRPr="00CD35D2">
              <w:rPr>
                <w:rFonts w:ascii="Arial Narrow" w:hAnsi="Arial Narrow" w:cs="Arial"/>
                <w:b/>
                <w:bCs/>
              </w:rPr>
              <w:t xml:space="preserve">If outcome or resource use measure is not risk adjusted, provide rationale and analyses to justify lack of adjustment:  </w:t>
            </w:r>
            <w:r w:rsidRPr="00CD35D2">
              <w:rPr>
                <w:rFonts w:ascii="Arial Narrow" w:hAnsi="Arial Narrow" w:cs="Arial"/>
                <w:color w:val="0000FF"/>
              </w:rPr>
              <w:t xml:space="preserve">N/A </w:t>
            </w:r>
          </w:p>
        </w:tc>
      </w:tr>
      <w:tr w:rsidR="00171C1C" w:rsidRPr="00CD35D2" w14:paraId="662F308A" w14:textId="77777777" w:rsidTr="009C581A">
        <w:tc>
          <w:tcPr>
            <w:tcW w:w="5000" w:type="pct"/>
            <w:tcBorders>
              <w:top w:val="single" w:sz="4" w:space="0" w:color="auto"/>
              <w:left w:val="single" w:sz="4" w:space="0" w:color="auto"/>
              <w:bottom w:val="nil"/>
              <w:right w:val="single" w:sz="4" w:space="0" w:color="auto"/>
            </w:tcBorders>
            <w:shd w:val="clear" w:color="auto" w:fill="D9D9D9"/>
          </w:tcPr>
          <w:p w14:paraId="3BD49A46" w14:textId="77777777" w:rsidR="00171C1C" w:rsidRPr="00CD35D2" w:rsidRDefault="00EB135E" w:rsidP="003C3E1A">
            <w:pPr>
              <w:rPr>
                <w:rFonts w:ascii="Arial Narrow" w:hAnsi="Arial Narrow" w:cs="Arial"/>
                <w:b/>
              </w:rPr>
            </w:pPr>
            <w:r w:rsidRPr="00CD35D2">
              <w:rPr>
                <w:rFonts w:ascii="Arial Narrow" w:hAnsi="Arial Narrow" w:cs="Arial"/>
                <w:b/>
              </w:rPr>
              <w:t>2b5. Identification of Meaningful Differences in Performance</w:t>
            </w:r>
            <w:r>
              <w:rPr>
                <w:rFonts w:ascii="Arial Narrow" w:hAnsi="Arial Narrow" w:cs="Arial"/>
              </w:rPr>
              <w:t>.</w:t>
            </w:r>
            <w:r w:rsidRPr="00CD35D2">
              <w:rPr>
                <w:rFonts w:ascii="Arial Narrow" w:hAnsi="Arial Narrow" w:cs="Arial"/>
              </w:rPr>
              <w:t xml:space="preserve"> </w:t>
            </w:r>
            <w:r>
              <w:rPr>
                <w:rFonts w:ascii="Arial Narrow" w:hAnsi="Arial Narrow" w:cs="Arial"/>
              </w:rPr>
              <w:t xml:space="preserve"> (</w:t>
            </w:r>
            <w:r w:rsidRPr="00310E8F">
              <w:rPr>
                <w:rFonts w:ascii="Arial Narrow" w:hAnsi="Arial Narrow" w:cs="Arial"/>
                <w:i/>
              </w:rPr>
              <w:t xml:space="preserve">The performance measure </w:t>
            </w:r>
            <w:r>
              <w:rPr>
                <w:rFonts w:ascii="Arial Narrow" w:hAnsi="Arial Narrow" w:cs="Arial"/>
                <w:i/>
              </w:rPr>
              <w:t xml:space="preserve">scores were appropriately analyzed and </w:t>
            </w:r>
            <w:r w:rsidRPr="00310E8F">
              <w:rPr>
                <w:rFonts w:ascii="Arial Narrow" w:hAnsi="Arial Narrow" w:cs="Arial"/>
                <w:i/>
              </w:rPr>
              <w:t>discriminate</w:t>
            </w:r>
            <w:r>
              <w:rPr>
                <w:rFonts w:ascii="Arial Narrow" w:hAnsi="Arial Narrow" w:cs="Arial"/>
                <w:i/>
              </w:rPr>
              <w:t>d</w:t>
            </w:r>
            <w:r w:rsidRPr="00310E8F">
              <w:rPr>
                <w:rFonts w:ascii="Arial Narrow" w:hAnsi="Arial Narrow" w:cs="Arial"/>
                <w:i/>
              </w:rPr>
              <w:t xml:space="preserve"> meaningful differences in quality.</w:t>
            </w:r>
            <w:r>
              <w:rPr>
                <w:rFonts w:ascii="Arial Narrow" w:hAnsi="Arial Narrow" w:cs="Arial"/>
              </w:rPr>
              <w:t>)</w:t>
            </w:r>
          </w:p>
        </w:tc>
      </w:tr>
      <w:tr w:rsidR="002203F9" w:rsidRPr="00CD35D2" w14:paraId="715441D7" w14:textId="77777777" w:rsidTr="00413E31">
        <w:tc>
          <w:tcPr>
            <w:tcW w:w="5000" w:type="pct"/>
            <w:tcBorders>
              <w:top w:val="nil"/>
              <w:left w:val="single" w:sz="4" w:space="0" w:color="auto"/>
              <w:bottom w:val="single" w:sz="4" w:space="0" w:color="auto"/>
              <w:right w:val="single" w:sz="4" w:space="0" w:color="auto"/>
            </w:tcBorders>
          </w:tcPr>
          <w:p w14:paraId="3B66186B" w14:textId="77777777" w:rsidR="008E673F" w:rsidRDefault="00EB135E" w:rsidP="002203F9">
            <w:pPr>
              <w:rPr>
                <w:rFonts w:ascii="Arial Narrow" w:hAnsi="Arial Narrow" w:cs="Arial"/>
                <w:b/>
                <w:bCs/>
              </w:rPr>
            </w:pPr>
            <w:r w:rsidRPr="00CD35D2">
              <w:rPr>
                <w:rFonts w:ascii="Arial Narrow" w:hAnsi="Arial Narrow" w:cs="Arial"/>
                <w:b/>
                <w:color w:val="555555"/>
              </w:rPr>
              <w:t xml:space="preserve">2b5.1 </w:t>
            </w:r>
            <w:r w:rsidRPr="00CD35D2">
              <w:rPr>
                <w:rFonts w:ascii="Arial Narrow" w:hAnsi="Arial Narrow" w:cs="Arial"/>
                <w:b/>
                <w:bCs/>
              </w:rPr>
              <w:t>Data/</w:t>
            </w:r>
            <w:r>
              <w:rPr>
                <w:rFonts w:ascii="Arial Narrow" w:hAnsi="Arial Narrow" w:cs="Arial"/>
                <w:b/>
                <w:bCs/>
              </w:rPr>
              <w:t>S</w:t>
            </w:r>
            <w:r w:rsidRPr="00CD35D2">
              <w:rPr>
                <w:rFonts w:ascii="Arial Narrow" w:hAnsi="Arial Narrow" w:cs="Arial"/>
                <w:b/>
                <w:bCs/>
              </w:rPr>
              <w:t xml:space="preserve">ample </w:t>
            </w:r>
            <w:r w:rsidRPr="00CD35D2">
              <w:rPr>
                <w:rFonts w:ascii="Arial Narrow" w:hAnsi="Arial Narrow" w:cs="Arial"/>
                <w:bCs/>
                <w:i/>
              </w:rPr>
              <w:t>(</w:t>
            </w:r>
            <w:r>
              <w:rPr>
                <w:rFonts w:ascii="Arial Narrow" w:hAnsi="Arial Narrow" w:cs="Arial"/>
                <w:bCs/>
                <w:i/>
              </w:rPr>
              <w:t>Describe</w:t>
            </w:r>
            <w:r w:rsidRPr="00CD35D2">
              <w:rPr>
                <w:rFonts w:ascii="Arial Narrow" w:hAnsi="Arial Narrow" w:cs="Arial"/>
                <w:bCs/>
                <w:i/>
              </w:rPr>
              <w:t xml:space="preserve"> the data or sample including number of measured entities; number of patients; dates of data; if a sample, characteristics of the entities included)</w:t>
            </w:r>
            <w:r w:rsidRPr="00CD35D2">
              <w:rPr>
                <w:rFonts w:ascii="Arial Narrow" w:hAnsi="Arial Narrow" w:cs="Arial"/>
                <w:b/>
                <w:bCs/>
              </w:rPr>
              <w:t xml:space="preserve">:  </w:t>
            </w:r>
          </w:p>
          <w:p w14:paraId="56C38521" w14:textId="77777777" w:rsidR="002203F9" w:rsidRPr="00CD35D2" w:rsidRDefault="00EB135E" w:rsidP="002203F9">
            <w:pPr>
              <w:rPr>
                <w:rFonts w:ascii="Arial Narrow" w:hAnsi="Arial Narrow" w:cs="Arial"/>
                <w:b/>
                <w:bCs/>
              </w:rPr>
            </w:pPr>
            <w:r w:rsidRPr="00CD35D2">
              <w:rPr>
                <w:rFonts w:ascii="Arial Narrow" w:hAnsi="Arial Narrow" w:cs="Arial"/>
                <w:color w:val="0000FF"/>
              </w:rPr>
              <w:t xml:space="preserve">See information listed under section 2a2.1. Reliability Data Sample. </w:t>
            </w:r>
          </w:p>
          <w:p w14:paraId="25D72F09" w14:textId="77777777" w:rsidR="00C1656C" w:rsidRDefault="00C1656C" w:rsidP="00C1656C">
            <w:pPr>
              <w:rPr>
                <w:rFonts w:ascii="Arial Narrow" w:hAnsi="Arial Narrow" w:cs="Arial"/>
                <w:b/>
                <w:color w:val="FF0000"/>
              </w:rPr>
            </w:pPr>
          </w:p>
          <w:p w14:paraId="4B344343" w14:textId="2A018632" w:rsidR="00C1656C" w:rsidRPr="004E658E" w:rsidRDefault="00C1656C" w:rsidP="00C1656C">
            <w:pPr>
              <w:rPr>
                <w:rFonts w:ascii="Arial Narrow" w:hAnsi="Arial Narrow" w:cs="Arial"/>
                <w:b/>
                <w:color w:val="FF0000"/>
              </w:rPr>
            </w:pPr>
            <w:r w:rsidRPr="004E658E">
              <w:rPr>
                <w:rFonts w:ascii="Arial Narrow" w:hAnsi="Arial Narrow" w:cs="Arial"/>
                <w:b/>
                <w:color w:val="FF0000"/>
              </w:rPr>
              <w:t xml:space="preserve">New Information </w:t>
            </w:r>
            <w:r w:rsidR="00446246">
              <w:rPr>
                <w:rFonts w:ascii="Arial Narrow" w:hAnsi="Arial Narrow" w:cs="Arial"/>
                <w:b/>
                <w:color w:val="FF0000"/>
              </w:rPr>
              <w:t>January 2016</w:t>
            </w:r>
          </w:p>
          <w:p w14:paraId="2F0536C2" w14:textId="77777777" w:rsidR="00C1656C" w:rsidRPr="00CD35D2" w:rsidRDefault="00C1656C" w:rsidP="00C1656C">
            <w:pPr>
              <w:rPr>
                <w:rFonts w:ascii="Arial Narrow" w:hAnsi="Arial Narrow" w:cs="Arial"/>
                <w:b/>
                <w:bCs/>
              </w:rPr>
            </w:pPr>
            <w:r w:rsidRPr="004E658E">
              <w:rPr>
                <w:rFonts w:ascii="Arial Narrow" w:hAnsi="Arial Narrow" w:cs="Arial"/>
                <w:color w:val="0000FF"/>
              </w:rPr>
              <w:t>See information listed under section 2a2.1. Reliability Data Sample- New information December 2015</w:t>
            </w:r>
          </w:p>
          <w:p w14:paraId="76128D03" w14:textId="77777777" w:rsidR="002203F9" w:rsidRPr="00CD35D2" w:rsidRDefault="002203F9" w:rsidP="002203F9">
            <w:pPr>
              <w:rPr>
                <w:rFonts w:ascii="Arial Narrow" w:hAnsi="Arial Narrow" w:cs="Arial"/>
                <w:b/>
                <w:bCs/>
              </w:rPr>
            </w:pPr>
          </w:p>
          <w:p w14:paraId="40B89271" w14:textId="77777777" w:rsidR="002203F9" w:rsidRPr="00CD35D2" w:rsidRDefault="00EB135E" w:rsidP="002203F9">
            <w:pPr>
              <w:rPr>
                <w:rFonts w:ascii="Arial Narrow" w:hAnsi="Arial Narrow" w:cs="Arial"/>
                <w:b/>
                <w:bCs/>
              </w:rPr>
            </w:pPr>
            <w:r w:rsidRPr="00CD35D2">
              <w:rPr>
                <w:rFonts w:ascii="Arial Narrow" w:hAnsi="Arial Narrow" w:cs="Arial"/>
                <w:b/>
                <w:color w:val="555555"/>
              </w:rPr>
              <w:t xml:space="preserve">2b5.2 </w:t>
            </w:r>
            <w:r w:rsidRPr="00CD35D2">
              <w:rPr>
                <w:rFonts w:ascii="Arial Narrow" w:hAnsi="Arial Narrow" w:cs="Arial"/>
                <w:b/>
                <w:bCs/>
              </w:rPr>
              <w:t xml:space="preserve">Analytic Method </w:t>
            </w:r>
            <w:r w:rsidRPr="00CD35D2">
              <w:rPr>
                <w:rFonts w:ascii="Arial Narrow" w:hAnsi="Arial Narrow" w:cs="Arial"/>
                <w:bCs/>
                <w:i/>
              </w:rPr>
              <w:t>(Describe methods and rationale  to identify statistically significant and practically/meaningfully differences in performance)</w:t>
            </w:r>
            <w:r w:rsidRPr="00B0538D">
              <w:rPr>
                <w:rFonts w:ascii="Arial Narrow" w:hAnsi="Arial Narrow" w:cs="Arial"/>
                <w:b/>
                <w:bCs/>
              </w:rPr>
              <w:t xml:space="preserve">: </w:t>
            </w:r>
            <w:r w:rsidRPr="00CD35D2">
              <w:rPr>
                <w:rFonts w:ascii="Arial Narrow" w:hAnsi="Arial Narrow" w:cs="Arial"/>
                <w:b/>
                <w:bCs/>
              </w:rPr>
              <w:t xml:space="preserve"> </w:t>
            </w:r>
          </w:p>
          <w:p w14:paraId="03D6D7B0" w14:textId="77777777" w:rsidR="002203F9" w:rsidRPr="00CD35D2" w:rsidRDefault="00EB135E" w:rsidP="002203F9">
            <w:pPr>
              <w:rPr>
                <w:rFonts w:ascii="Arial Narrow" w:hAnsi="Arial Narrow" w:cs="Arial"/>
                <w:b/>
                <w:bCs/>
              </w:rPr>
            </w:pPr>
            <w:r w:rsidRPr="00CD35D2">
              <w:rPr>
                <w:rFonts w:ascii="Arial Narrow" w:hAnsi="Arial Narrow" w:cs="Arial"/>
                <w:color w:val="0000FF"/>
              </w:rPr>
              <w:t xml:space="preserve">The health plans were asked to pilot test the measure, generating the numerator, denominator and performance rate, along with further analysis to address additional research questions. </w:t>
            </w:r>
          </w:p>
          <w:p w14:paraId="641D3E39" w14:textId="77777777" w:rsidR="002203F9" w:rsidRDefault="002203F9" w:rsidP="002203F9">
            <w:pPr>
              <w:rPr>
                <w:rFonts w:ascii="Arial Narrow" w:hAnsi="Arial Narrow" w:cs="Arial"/>
                <w:b/>
                <w:bCs/>
              </w:rPr>
            </w:pPr>
          </w:p>
          <w:p w14:paraId="50E8EEE4" w14:textId="0A76337D" w:rsidR="00C1656C" w:rsidRPr="004E658E" w:rsidRDefault="00C1656C" w:rsidP="00C1656C">
            <w:pPr>
              <w:rPr>
                <w:rFonts w:ascii="Arial Narrow" w:hAnsi="Arial Narrow" w:cs="Arial"/>
                <w:b/>
                <w:color w:val="FF0000"/>
              </w:rPr>
            </w:pPr>
            <w:r w:rsidRPr="004E658E">
              <w:rPr>
                <w:rFonts w:ascii="Arial Narrow" w:hAnsi="Arial Narrow" w:cs="Arial"/>
                <w:b/>
                <w:color w:val="FF0000"/>
              </w:rPr>
              <w:t xml:space="preserve">New Information </w:t>
            </w:r>
            <w:r w:rsidR="00446246">
              <w:rPr>
                <w:rFonts w:ascii="Arial Narrow" w:hAnsi="Arial Narrow" w:cs="Arial"/>
                <w:b/>
                <w:color w:val="FF0000"/>
              </w:rPr>
              <w:t>January 2016</w:t>
            </w:r>
          </w:p>
          <w:p w14:paraId="13218709" w14:textId="77777777" w:rsidR="00C1656C" w:rsidRPr="00C1656C" w:rsidRDefault="00C1656C" w:rsidP="00C1656C">
            <w:pPr>
              <w:autoSpaceDE w:val="0"/>
              <w:autoSpaceDN w:val="0"/>
              <w:adjustRightInd w:val="0"/>
              <w:rPr>
                <w:rFonts w:ascii="Arial Narrow" w:hAnsi="Arial Narrow" w:cs="Calibri"/>
                <w:bCs/>
                <w:color w:val="0000FF"/>
              </w:rPr>
            </w:pPr>
            <w:r w:rsidRPr="004E658E">
              <w:rPr>
                <w:rFonts w:ascii="Arial Narrow" w:hAnsi="Arial Narrow" w:cs="Calibri"/>
                <w:bCs/>
                <w:color w:val="0000FF"/>
              </w:rPr>
              <w:t>To assess significant differences in measure rates, we used 2013 Medicare Part D data for 736 plan contracts, and calculated the distribution mean, median, standard deviation, and interdecile range.  These statistics are reported below in 2b5.3 Tables 1 and 2.</w:t>
            </w:r>
          </w:p>
          <w:p w14:paraId="08460E75" w14:textId="77777777" w:rsidR="00C1656C" w:rsidRPr="00CD35D2" w:rsidRDefault="00C1656C" w:rsidP="002203F9">
            <w:pPr>
              <w:rPr>
                <w:rFonts w:ascii="Arial Narrow" w:hAnsi="Arial Narrow" w:cs="Arial"/>
                <w:b/>
                <w:bCs/>
              </w:rPr>
            </w:pPr>
          </w:p>
          <w:p w14:paraId="02A55C19" w14:textId="77777777" w:rsidR="002203F9" w:rsidRPr="00CD35D2" w:rsidRDefault="00EB135E" w:rsidP="002203F9">
            <w:pPr>
              <w:rPr>
                <w:rFonts w:ascii="Arial Narrow" w:hAnsi="Arial Narrow" w:cs="Arial"/>
                <w:b/>
                <w:bCs/>
              </w:rPr>
            </w:pPr>
            <w:r w:rsidRPr="00CD35D2">
              <w:rPr>
                <w:rFonts w:ascii="Arial Narrow" w:hAnsi="Arial Narrow" w:cs="Arial"/>
                <w:b/>
                <w:color w:val="555555"/>
              </w:rPr>
              <w:t>2b5.3</w:t>
            </w:r>
            <w:r w:rsidRPr="00CD35D2">
              <w:rPr>
                <w:rFonts w:ascii="Arial Narrow" w:hAnsi="Arial Narrow" w:cs="Arial"/>
                <w:b/>
                <w:bCs/>
              </w:rPr>
              <w:t xml:space="preserve"> Results </w:t>
            </w:r>
            <w:r w:rsidRPr="00CD35D2">
              <w:rPr>
                <w:rFonts w:ascii="Arial Narrow" w:hAnsi="Arial Narrow" w:cs="Arial"/>
                <w:bCs/>
                <w:i/>
              </w:rPr>
              <w:t>(</w:t>
            </w:r>
            <w:r>
              <w:rPr>
                <w:rFonts w:ascii="Arial Narrow" w:hAnsi="Arial Narrow" w:cs="Arial"/>
                <w:bCs/>
                <w:i/>
              </w:rPr>
              <w:t>Provide</w:t>
            </w:r>
            <w:r w:rsidRPr="00CD35D2">
              <w:rPr>
                <w:rFonts w:ascii="Arial Narrow" w:hAnsi="Arial Narrow" w:cs="Arial"/>
                <w:bCs/>
                <w:i/>
              </w:rPr>
              <w:t xml:space="preserve"> measure performance results/scores, e.g., distribution by quartile, mean, median, SD, etc.; identification of statistically significant and meaningfully differences in performance)</w:t>
            </w:r>
            <w:r w:rsidRPr="00CD35D2">
              <w:rPr>
                <w:rFonts w:ascii="Arial Narrow" w:hAnsi="Arial Narrow" w:cs="Arial"/>
                <w:bCs/>
              </w:rPr>
              <w:t>:</w:t>
            </w:r>
            <w:r w:rsidRPr="00CD35D2">
              <w:rPr>
                <w:rFonts w:ascii="Arial Narrow" w:hAnsi="Arial Narrow" w:cs="Arial"/>
                <w:b/>
                <w:bCs/>
              </w:rPr>
              <w:t xml:space="preserve"> </w:t>
            </w:r>
          </w:p>
          <w:p w14:paraId="1CCAEA66" w14:textId="77777777" w:rsidR="002203F9" w:rsidRPr="00CD35D2" w:rsidRDefault="00EB135E" w:rsidP="002203F9">
            <w:pPr>
              <w:rPr>
                <w:rFonts w:ascii="Arial Narrow" w:hAnsi="Arial Narrow" w:cs="Arial"/>
              </w:rPr>
            </w:pPr>
            <w:r w:rsidRPr="00CD35D2">
              <w:rPr>
                <w:rFonts w:ascii="Arial Narrow" w:hAnsi="Arial Narrow" w:cs="Arial"/>
                <w:color w:val="0000FF"/>
              </w:rPr>
              <w:t>1st MA-PD: Numerator: 588 Denominator: 4,288 Performance Rate:  13.70%</w:t>
            </w:r>
          </w:p>
          <w:p w14:paraId="2F8F1131"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2nd MA-PD: Numerator: 1008 Denominator: 6,323 Performance Rate: 15.90%</w:t>
            </w:r>
          </w:p>
          <w:p w14:paraId="1E934FE2"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Employer sponsored health plan: Numerator: 5,827 Denominator: 31,578  Performance Rate: 18.45%</w:t>
            </w:r>
          </w:p>
          <w:p w14:paraId="146C44BB" w14:textId="77777777" w:rsidR="002203F9" w:rsidRDefault="00EB135E" w:rsidP="002203F9">
            <w:pPr>
              <w:rPr>
                <w:rFonts w:ascii="Arial Narrow" w:hAnsi="Arial Narrow" w:cs="Arial"/>
                <w:color w:val="0000FF"/>
              </w:rPr>
            </w:pPr>
            <w:r w:rsidRPr="00CD35D2">
              <w:rPr>
                <w:rFonts w:ascii="Arial Narrow" w:hAnsi="Arial Narrow" w:cs="Arial"/>
                <w:color w:val="0000FF"/>
              </w:rPr>
              <w:t xml:space="preserve">Given the evidence (literature) indicates that use of antipsychotics in patients with dementia is linked to poor outcomes (increased morbidity and mortality), these pilot test results would indicate there is variation in care and room for improvement. </w:t>
            </w:r>
          </w:p>
          <w:p w14:paraId="1895732E" w14:textId="77777777" w:rsidR="004514D1" w:rsidRDefault="004514D1" w:rsidP="002203F9">
            <w:pPr>
              <w:rPr>
                <w:rFonts w:ascii="Arial Narrow" w:hAnsi="Arial Narrow" w:cs="Arial"/>
                <w:color w:val="0000FF"/>
              </w:rPr>
            </w:pPr>
          </w:p>
          <w:p w14:paraId="38707CDC" w14:textId="68721E23" w:rsidR="00D50E44" w:rsidRPr="00D50E44" w:rsidRDefault="00D50E44" w:rsidP="002203F9">
            <w:pPr>
              <w:rPr>
                <w:rFonts w:ascii="Arial Narrow" w:hAnsi="Arial Narrow" w:cs="Arial"/>
                <w:b/>
                <w:color w:val="FF0000"/>
              </w:rPr>
            </w:pPr>
            <w:r w:rsidRPr="00D50E44">
              <w:rPr>
                <w:rFonts w:ascii="Arial Narrow" w:hAnsi="Arial Narrow" w:cs="Arial"/>
                <w:b/>
                <w:color w:val="FF0000"/>
              </w:rPr>
              <w:t xml:space="preserve">Information </w:t>
            </w:r>
            <w:r w:rsidR="000125D4">
              <w:rPr>
                <w:rFonts w:ascii="Arial Narrow" w:hAnsi="Arial Narrow" w:cs="Arial"/>
                <w:b/>
                <w:color w:val="FF0000"/>
              </w:rPr>
              <w:t xml:space="preserve">Updated </w:t>
            </w:r>
            <w:r w:rsidR="00446246">
              <w:rPr>
                <w:rFonts w:ascii="Arial Narrow" w:hAnsi="Arial Narrow" w:cs="Arial"/>
                <w:b/>
                <w:color w:val="FF0000"/>
              </w:rPr>
              <w:t>January 2016</w:t>
            </w:r>
            <w:r w:rsidR="00446246">
              <w:rPr>
                <w:rFonts w:ascii="Arial Narrow" w:hAnsi="Arial Narrow" w:cs="Arial"/>
                <w:b/>
                <w:color w:val="FF0000"/>
              </w:rPr>
              <w:t xml:space="preserve"> </w:t>
            </w:r>
            <w:r w:rsidR="000125D4">
              <w:rPr>
                <w:rFonts w:ascii="Arial Narrow" w:hAnsi="Arial Narrow" w:cs="Arial"/>
                <w:b/>
                <w:color w:val="FF0000"/>
              </w:rPr>
              <w:t>(information provided to NQF in November 2012)</w:t>
            </w:r>
          </w:p>
          <w:p w14:paraId="4E72D2E5" w14:textId="77777777" w:rsidR="00D50E44" w:rsidRDefault="000125D4" w:rsidP="00D50E44">
            <w:pPr>
              <w:pStyle w:val="PlainText"/>
              <w:rPr>
                <w:rFonts w:ascii="Arial Narrow" w:hAnsi="Arial Narrow" w:cs="Arial"/>
                <w:color w:val="0000FF"/>
              </w:rPr>
            </w:pPr>
            <w:r>
              <w:rPr>
                <w:rFonts w:ascii="Arial Narrow" w:hAnsi="Arial Narrow" w:cs="Arial"/>
                <w:color w:val="0000FF"/>
              </w:rPr>
              <w:t xml:space="preserve">The following italicized </w:t>
            </w:r>
            <w:r w:rsidR="00D50E44">
              <w:rPr>
                <w:rFonts w:ascii="Arial Narrow" w:hAnsi="Arial Narrow" w:cs="Arial"/>
                <w:color w:val="0000FF"/>
              </w:rPr>
              <w:t>Information regarding the meaningful differences in performance of the measure was submitted to NQF in November of 2012, but was not included in the original testing document. We are adding this information here to ensure all information for the validity criteria is contained in the Measure Testing document:</w:t>
            </w:r>
          </w:p>
          <w:p w14:paraId="26118644" w14:textId="77777777" w:rsidR="00D50E44" w:rsidRDefault="00D50E44" w:rsidP="00D50E44">
            <w:pPr>
              <w:pStyle w:val="PlainText"/>
              <w:rPr>
                <w:rFonts w:ascii="Arial Narrow" w:hAnsi="Arial Narrow" w:cs="Arial"/>
                <w:color w:val="0000FF"/>
              </w:rPr>
            </w:pPr>
          </w:p>
          <w:p w14:paraId="0958A7D6" w14:textId="77777777" w:rsidR="004514D1" w:rsidRPr="000125D4" w:rsidRDefault="00D50E44" w:rsidP="004514D1">
            <w:pPr>
              <w:rPr>
                <w:rFonts w:ascii="Arial Narrow" w:hAnsi="Arial Narrow"/>
                <w:i/>
                <w:color w:val="0000FF"/>
              </w:rPr>
            </w:pPr>
            <w:r w:rsidRPr="000125D4">
              <w:rPr>
                <w:rFonts w:ascii="Arial Narrow" w:hAnsi="Arial Narrow"/>
                <w:i/>
                <w:color w:val="0000FF"/>
              </w:rPr>
              <w:t xml:space="preserve">For the 2011 Medicare data, </w:t>
            </w:r>
            <w:r w:rsidR="004514D1" w:rsidRPr="000125D4">
              <w:rPr>
                <w:rFonts w:ascii="Arial Narrow" w:hAnsi="Arial Narrow"/>
                <w:i/>
                <w:color w:val="0000FF"/>
              </w:rPr>
              <w:t xml:space="preserve">the performance rate varied </w:t>
            </w:r>
            <w:r w:rsidRPr="000125D4">
              <w:rPr>
                <w:rFonts w:ascii="Arial Narrow" w:hAnsi="Arial Narrow"/>
                <w:i/>
                <w:color w:val="0000FF"/>
              </w:rPr>
              <w:t xml:space="preserve">across the individual contracts </w:t>
            </w:r>
            <w:r w:rsidR="004514D1" w:rsidRPr="000125D4">
              <w:rPr>
                <w:rFonts w:ascii="Arial Narrow" w:hAnsi="Arial Narrow"/>
                <w:i/>
                <w:color w:val="0000FF"/>
              </w:rPr>
              <w:t xml:space="preserve">from 10.2% to 20.3% with an average of 13.9% and standard deviation of 3.7%.  Thus, there is variation in performance across the Medicare contracts with some of the contracts having a rate that is nearly 2 standard deviations above the average. </w:t>
            </w:r>
          </w:p>
          <w:p w14:paraId="292B7B02" w14:textId="77777777" w:rsidR="00762412" w:rsidRDefault="00762412" w:rsidP="002203F9">
            <w:pPr>
              <w:rPr>
                <w:rFonts w:ascii="Arial Narrow" w:hAnsi="Arial Narrow" w:cs="Arial"/>
                <w:color w:val="70AD47" w:themeColor="accent6"/>
              </w:rPr>
            </w:pPr>
          </w:p>
          <w:p w14:paraId="041AD366" w14:textId="77777777" w:rsidR="00BF5397" w:rsidRDefault="00BF5397" w:rsidP="002203F9">
            <w:pPr>
              <w:rPr>
                <w:rFonts w:ascii="Arial Narrow" w:hAnsi="Arial Narrow" w:cs="Arial"/>
                <w:color w:val="70AD47" w:themeColor="accent6"/>
              </w:rPr>
            </w:pPr>
          </w:p>
          <w:p w14:paraId="142C911A" w14:textId="77777777" w:rsidR="00BF5397" w:rsidRDefault="00BF5397" w:rsidP="002203F9">
            <w:pPr>
              <w:rPr>
                <w:rFonts w:ascii="Arial Narrow" w:hAnsi="Arial Narrow" w:cs="Arial"/>
                <w:color w:val="70AD47" w:themeColor="accent6"/>
              </w:rPr>
            </w:pPr>
          </w:p>
          <w:p w14:paraId="0CC749E5" w14:textId="77777777" w:rsidR="00BF5397" w:rsidRDefault="00BF5397" w:rsidP="002203F9">
            <w:pPr>
              <w:rPr>
                <w:rFonts w:ascii="Arial Narrow" w:hAnsi="Arial Narrow" w:cs="Arial"/>
                <w:color w:val="70AD47" w:themeColor="accent6"/>
              </w:rPr>
            </w:pPr>
          </w:p>
          <w:p w14:paraId="546A998D" w14:textId="77777777" w:rsidR="00BF5397" w:rsidRDefault="00BF5397" w:rsidP="002203F9">
            <w:pPr>
              <w:rPr>
                <w:rFonts w:ascii="Arial Narrow" w:hAnsi="Arial Narrow" w:cs="Arial"/>
                <w:color w:val="70AD47" w:themeColor="accent6"/>
              </w:rPr>
            </w:pPr>
          </w:p>
          <w:p w14:paraId="18919B61" w14:textId="46E15E48" w:rsidR="00C1656C" w:rsidRDefault="00C1656C" w:rsidP="00C1656C">
            <w:pPr>
              <w:rPr>
                <w:rFonts w:ascii="Arial Narrow" w:hAnsi="Arial Narrow" w:cs="Arial"/>
                <w:b/>
                <w:color w:val="FF0000"/>
              </w:rPr>
            </w:pPr>
            <w:r w:rsidRPr="004E658E">
              <w:rPr>
                <w:rFonts w:ascii="Arial Narrow" w:hAnsi="Arial Narrow" w:cs="Arial"/>
                <w:b/>
                <w:color w:val="FF0000"/>
              </w:rPr>
              <w:t xml:space="preserve">New Information </w:t>
            </w:r>
            <w:r w:rsidR="00446246">
              <w:rPr>
                <w:rFonts w:ascii="Arial Narrow" w:hAnsi="Arial Narrow" w:cs="Arial"/>
                <w:b/>
                <w:color w:val="FF0000"/>
              </w:rPr>
              <w:t>January 2016</w:t>
            </w:r>
          </w:p>
          <w:p w14:paraId="250293F5" w14:textId="77777777" w:rsidR="00BF5397" w:rsidRPr="004E658E" w:rsidRDefault="00BF5397" w:rsidP="00C1656C">
            <w:pPr>
              <w:rPr>
                <w:rFonts w:ascii="Arial Narrow" w:hAnsi="Arial Narrow" w:cs="Arial"/>
                <w:b/>
                <w:color w:val="FF0000"/>
              </w:rPr>
            </w:pPr>
          </w:p>
          <w:p w14:paraId="6EF2EEED" w14:textId="77777777" w:rsidR="00C1656C" w:rsidRPr="004E658E" w:rsidRDefault="00C1656C" w:rsidP="00C1656C">
            <w:pPr>
              <w:rPr>
                <w:rFonts w:ascii="Arial Narrow" w:eastAsia="Cambria" w:hAnsi="Arial Narrow"/>
                <w:b/>
              </w:rPr>
            </w:pPr>
            <w:r w:rsidRPr="004E658E">
              <w:rPr>
                <w:rFonts w:ascii="Arial Narrow" w:eastAsia="Cambria" w:hAnsi="Arial Narrow"/>
                <w:b/>
              </w:rPr>
              <w:t>Table 1. Variation in Measure Rates -2013 Medicare Part D data</w:t>
            </w:r>
          </w:p>
          <w:tbl>
            <w:tblPr>
              <w:tblStyle w:val="TableGrid"/>
              <w:tblW w:w="0" w:type="auto"/>
              <w:tblLayout w:type="fixed"/>
              <w:tblLook w:val="00A0" w:firstRow="1" w:lastRow="0" w:firstColumn="1" w:lastColumn="0" w:noHBand="0" w:noVBand="0"/>
            </w:tblPr>
            <w:tblGrid>
              <w:gridCol w:w="1710"/>
              <w:gridCol w:w="1980"/>
              <w:gridCol w:w="2065"/>
            </w:tblGrid>
            <w:tr w:rsidR="00C1656C" w:rsidRPr="004E658E" w14:paraId="76EDBAE4" w14:textId="77777777" w:rsidTr="00332401">
              <w:trPr>
                <w:tblHeader/>
              </w:trPr>
              <w:tc>
                <w:tcPr>
                  <w:tcW w:w="1710" w:type="dxa"/>
                  <w:tcBorders>
                    <w:bottom w:val="double" w:sz="4" w:space="0" w:color="auto"/>
                  </w:tcBorders>
                  <w:shd w:val="clear" w:color="auto" w:fill="E6E6E6"/>
                </w:tcPr>
                <w:p w14:paraId="78C4DA87" w14:textId="77777777" w:rsidR="00C1656C" w:rsidRPr="004E658E" w:rsidRDefault="00C1656C" w:rsidP="00C1656C">
                  <w:pPr>
                    <w:jc w:val="center"/>
                    <w:rPr>
                      <w:rFonts w:ascii="Arial Narrow" w:hAnsi="Arial Narrow"/>
                    </w:rPr>
                  </w:pPr>
                  <w:r w:rsidRPr="004E658E">
                    <w:rPr>
                      <w:rFonts w:ascii="Arial Narrow" w:hAnsi="Arial Narrow"/>
                    </w:rPr>
                    <w:t>Mean</w:t>
                  </w:r>
                </w:p>
              </w:tc>
              <w:tc>
                <w:tcPr>
                  <w:tcW w:w="1980" w:type="dxa"/>
                  <w:tcBorders>
                    <w:bottom w:val="double" w:sz="4" w:space="0" w:color="auto"/>
                  </w:tcBorders>
                  <w:shd w:val="clear" w:color="auto" w:fill="E6E6E6"/>
                </w:tcPr>
                <w:p w14:paraId="3300648E" w14:textId="77777777" w:rsidR="00C1656C" w:rsidRPr="004E658E" w:rsidRDefault="00C1656C" w:rsidP="00C1656C">
                  <w:pPr>
                    <w:jc w:val="center"/>
                    <w:rPr>
                      <w:rFonts w:ascii="Arial Narrow" w:hAnsi="Arial Narrow"/>
                    </w:rPr>
                  </w:pPr>
                  <w:r w:rsidRPr="004E658E">
                    <w:rPr>
                      <w:rFonts w:ascii="Arial Narrow" w:hAnsi="Arial Narrow"/>
                    </w:rPr>
                    <w:t>Median</w:t>
                  </w:r>
                </w:p>
              </w:tc>
              <w:tc>
                <w:tcPr>
                  <w:tcW w:w="2065" w:type="dxa"/>
                  <w:tcBorders>
                    <w:bottom w:val="double" w:sz="4" w:space="0" w:color="auto"/>
                  </w:tcBorders>
                  <w:shd w:val="clear" w:color="auto" w:fill="E6E6E6"/>
                </w:tcPr>
                <w:p w14:paraId="311E6AA3" w14:textId="77777777" w:rsidR="00C1656C" w:rsidRPr="004E658E" w:rsidRDefault="00C1656C" w:rsidP="00C1656C">
                  <w:pPr>
                    <w:jc w:val="center"/>
                    <w:rPr>
                      <w:rFonts w:ascii="Arial Narrow" w:hAnsi="Arial Narrow"/>
                    </w:rPr>
                  </w:pPr>
                  <w:r w:rsidRPr="004E658E">
                    <w:rPr>
                      <w:rFonts w:ascii="Arial Narrow" w:hAnsi="Arial Narrow"/>
                    </w:rPr>
                    <w:t>Standard Deviation</w:t>
                  </w:r>
                </w:p>
              </w:tc>
            </w:tr>
            <w:tr w:rsidR="00C1656C" w:rsidRPr="004E658E" w14:paraId="66A17E47" w14:textId="77777777" w:rsidTr="00332401">
              <w:tc>
                <w:tcPr>
                  <w:tcW w:w="1710" w:type="dxa"/>
                  <w:tcBorders>
                    <w:top w:val="double" w:sz="4" w:space="0" w:color="auto"/>
                  </w:tcBorders>
                </w:tcPr>
                <w:p w14:paraId="1927A834" w14:textId="77777777" w:rsidR="00C1656C" w:rsidRPr="004E658E" w:rsidRDefault="008B4F79" w:rsidP="00C1656C">
                  <w:pPr>
                    <w:jc w:val="center"/>
                    <w:rPr>
                      <w:rFonts w:ascii="Arial Narrow" w:hAnsi="Arial Narrow"/>
                    </w:rPr>
                  </w:pPr>
                  <w:r w:rsidRPr="004E658E">
                    <w:rPr>
                      <w:rFonts w:ascii="Arial Narrow" w:hAnsi="Arial Narrow"/>
                    </w:rPr>
                    <w:t>12.83%</w:t>
                  </w:r>
                </w:p>
              </w:tc>
              <w:tc>
                <w:tcPr>
                  <w:tcW w:w="1980" w:type="dxa"/>
                  <w:tcBorders>
                    <w:top w:val="double" w:sz="4" w:space="0" w:color="auto"/>
                  </w:tcBorders>
                </w:tcPr>
                <w:p w14:paraId="216C919C" w14:textId="77777777" w:rsidR="00C1656C" w:rsidRPr="004E658E" w:rsidRDefault="008B4F79" w:rsidP="00C1656C">
                  <w:pPr>
                    <w:jc w:val="center"/>
                    <w:rPr>
                      <w:rFonts w:ascii="Arial Narrow" w:hAnsi="Arial Narrow"/>
                    </w:rPr>
                  </w:pPr>
                  <w:r w:rsidRPr="004E658E">
                    <w:rPr>
                      <w:rFonts w:ascii="Arial Narrow" w:hAnsi="Arial Narrow"/>
                    </w:rPr>
                    <w:t>12.1%</w:t>
                  </w:r>
                </w:p>
              </w:tc>
              <w:tc>
                <w:tcPr>
                  <w:tcW w:w="2065" w:type="dxa"/>
                  <w:tcBorders>
                    <w:top w:val="double" w:sz="4" w:space="0" w:color="auto"/>
                  </w:tcBorders>
                </w:tcPr>
                <w:p w14:paraId="5D1AC26C" w14:textId="77777777" w:rsidR="00C1656C" w:rsidRPr="004E658E" w:rsidRDefault="008B4F79" w:rsidP="00C1656C">
                  <w:pPr>
                    <w:jc w:val="center"/>
                    <w:rPr>
                      <w:rFonts w:ascii="Arial Narrow" w:hAnsi="Arial Narrow"/>
                    </w:rPr>
                  </w:pPr>
                  <w:r w:rsidRPr="004E658E">
                    <w:rPr>
                      <w:rFonts w:ascii="Arial Narrow" w:hAnsi="Arial Narrow"/>
                    </w:rPr>
                    <w:t>5.79%</w:t>
                  </w:r>
                </w:p>
              </w:tc>
            </w:tr>
          </w:tbl>
          <w:p w14:paraId="5C7649DA" w14:textId="77777777" w:rsidR="00C1656C" w:rsidRPr="004E658E" w:rsidRDefault="00C1656C" w:rsidP="00C1656C">
            <w:pPr>
              <w:rPr>
                <w:rFonts w:ascii="Arial Narrow" w:hAnsi="Arial Narrow"/>
              </w:rPr>
            </w:pPr>
            <w:r w:rsidRPr="004E658E">
              <w:rPr>
                <w:rFonts w:ascii="Arial Narrow" w:hAnsi="Arial Narrow"/>
              </w:rPr>
              <w:tab/>
            </w:r>
          </w:p>
          <w:p w14:paraId="40FC04CA" w14:textId="77777777" w:rsidR="00C1656C" w:rsidRPr="004E658E" w:rsidRDefault="00C1656C" w:rsidP="00C1656C">
            <w:pPr>
              <w:rPr>
                <w:rFonts w:ascii="Arial Narrow" w:hAnsi="Arial Narrow"/>
                <w:b/>
              </w:rPr>
            </w:pPr>
            <w:r w:rsidRPr="004E658E">
              <w:rPr>
                <w:rFonts w:ascii="Arial Narrow" w:eastAsia="Cambria" w:hAnsi="Arial Narrow"/>
                <w:b/>
              </w:rPr>
              <w:t xml:space="preserve">Table 2. </w:t>
            </w:r>
            <w:r w:rsidRPr="004E658E">
              <w:rPr>
                <w:rFonts w:ascii="Arial Narrow" w:hAnsi="Arial Narrow"/>
                <w:b/>
              </w:rPr>
              <w:t xml:space="preserve">Interdecile Range of </w:t>
            </w:r>
            <w:r w:rsidRPr="004E658E">
              <w:rPr>
                <w:rFonts w:ascii="Arial Narrow" w:eastAsia="Cambria" w:hAnsi="Arial Narrow"/>
                <w:b/>
              </w:rPr>
              <w:t>Measure Rates -2013 Medicare Part D data</w:t>
            </w:r>
          </w:p>
          <w:tbl>
            <w:tblPr>
              <w:tblW w:w="3260" w:type="dxa"/>
              <w:tblLayout w:type="fixed"/>
              <w:tblLook w:val="04A0" w:firstRow="1" w:lastRow="0" w:firstColumn="1" w:lastColumn="0" w:noHBand="0" w:noVBand="1"/>
            </w:tblPr>
            <w:tblGrid>
              <w:gridCol w:w="2300"/>
              <w:gridCol w:w="960"/>
            </w:tblGrid>
            <w:tr w:rsidR="00C1656C" w:rsidRPr="004E658E" w14:paraId="4D7D8795" w14:textId="77777777" w:rsidTr="00C1656C">
              <w:trPr>
                <w:trHeight w:val="300"/>
              </w:trPr>
              <w:tc>
                <w:tcPr>
                  <w:tcW w:w="2300"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1F5095FF" w14:textId="77777777" w:rsidR="00C1656C" w:rsidRPr="004E658E" w:rsidRDefault="00C1656C" w:rsidP="00C1656C">
                  <w:pPr>
                    <w:rPr>
                      <w:rFonts w:ascii="Arial Narrow" w:hAnsi="Arial Narrow"/>
                      <w:color w:val="000000"/>
                    </w:rPr>
                  </w:pPr>
                  <w:r w:rsidRPr="004E658E">
                    <w:rPr>
                      <w:rFonts w:ascii="Arial Narrow" w:hAnsi="Arial Narrow" w:cs="Arial"/>
                      <w:color w:val="000000"/>
                    </w:rPr>
                    <w:t>Minimum</w:t>
                  </w:r>
                </w:p>
              </w:tc>
              <w:tc>
                <w:tcPr>
                  <w:tcW w:w="960" w:type="dxa"/>
                  <w:tcBorders>
                    <w:top w:val="single" w:sz="8" w:space="0" w:color="auto"/>
                    <w:left w:val="single" w:sz="4" w:space="0" w:color="auto"/>
                    <w:bottom w:val="single" w:sz="4" w:space="0" w:color="auto"/>
                    <w:right w:val="single" w:sz="8" w:space="0" w:color="auto"/>
                  </w:tcBorders>
                  <w:shd w:val="clear" w:color="000000" w:fill="FFFFFF"/>
                  <w:noWrap/>
                  <w:vAlign w:val="center"/>
                  <w:hideMark/>
                </w:tcPr>
                <w:p w14:paraId="71971E97" w14:textId="77777777" w:rsidR="00C1656C" w:rsidRPr="004E658E" w:rsidRDefault="00C1656C" w:rsidP="00C1656C">
                  <w:pPr>
                    <w:jc w:val="right"/>
                    <w:rPr>
                      <w:rFonts w:ascii="Arial Narrow" w:hAnsi="Arial Narrow"/>
                      <w:color w:val="000000"/>
                      <w:sz w:val="20"/>
                      <w:szCs w:val="20"/>
                    </w:rPr>
                  </w:pPr>
                  <w:r w:rsidRPr="004E658E">
                    <w:rPr>
                      <w:rFonts w:ascii="Arial Narrow" w:hAnsi="Arial Narrow"/>
                      <w:color w:val="000000"/>
                      <w:sz w:val="20"/>
                      <w:szCs w:val="20"/>
                    </w:rPr>
                    <w:t>0.00%</w:t>
                  </w:r>
                </w:p>
              </w:tc>
            </w:tr>
            <w:tr w:rsidR="00C1656C" w:rsidRPr="004E658E" w14:paraId="64249C18" w14:textId="77777777" w:rsidTr="00C1656C">
              <w:trPr>
                <w:trHeight w:val="300"/>
              </w:trPr>
              <w:tc>
                <w:tcPr>
                  <w:tcW w:w="2300" w:type="dxa"/>
                  <w:tcBorders>
                    <w:top w:val="nil"/>
                    <w:left w:val="single" w:sz="8" w:space="0" w:color="auto"/>
                    <w:bottom w:val="single" w:sz="8" w:space="0" w:color="auto"/>
                    <w:right w:val="single" w:sz="8" w:space="0" w:color="auto"/>
                  </w:tcBorders>
                  <w:shd w:val="clear" w:color="000000" w:fill="FFFFFF"/>
                  <w:vAlign w:val="center"/>
                  <w:hideMark/>
                </w:tcPr>
                <w:p w14:paraId="63C73B5D" w14:textId="77777777" w:rsidR="00C1656C" w:rsidRPr="004E658E" w:rsidRDefault="00C1656C" w:rsidP="00C1656C">
                  <w:pPr>
                    <w:rPr>
                      <w:rFonts w:ascii="Arial Narrow" w:hAnsi="Arial Narrow"/>
                      <w:color w:val="000000"/>
                    </w:rPr>
                  </w:pPr>
                  <w:r w:rsidRPr="004E658E">
                    <w:rPr>
                      <w:rFonts w:ascii="Arial Narrow" w:hAnsi="Arial Narrow" w:cs="Arial"/>
                      <w:color w:val="000000"/>
                    </w:rPr>
                    <w:t>10th Percentile</w:t>
                  </w:r>
                </w:p>
              </w:tc>
              <w:tc>
                <w:tcPr>
                  <w:tcW w:w="960" w:type="dxa"/>
                  <w:tcBorders>
                    <w:top w:val="single" w:sz="8" w:space="0" w:color="auto"/>
                    <w:left w:val="nil"/>
                    <w:bottom w:val="single" w:sz="8" w:space="0" w:color="auto"/>
                    <w:right w:val="single" w:sz="8" w:space="0" w:color="auto"/>
                  </w:tcBorders>
                  <w:shd w:val="clear" w:color="000000" w:fill="FFFFFF"/>
                  <w:vAlign w:val="center"/>
                  <w:hideMark/>
                </w:tcPr>
                <w:p w14:paraId="6D3D4FA0" w14:textId="77777777" w:rsidR="00C1656C" w:rsidRPr="004E658E" w:rsidRDefault="00C1656C" w:rsidP="00C1656C">
                  <w:pPr>
                    <w:jc w:val="right"/>
                    <w:rPr>
                      <w:rFonts w:ascii="Arial Narrow" w:hAnsi="Arial Narrow"/>
                      <w:color w:val="000000"/>
                      <w:sz w:val="20"/>
                      <w:szCs w:val="20"/>
                    </w:rPr>
                  </w:pPr>
                  <w:r w:rsidRPr="004E658E">
                    <w:rPr>
                      <w:rFonts w:ascii="Arial Narrow" w:hAnsi="Arial Narrow"/>
                      <w:color w:val="000000"/>
                      <w:sz w:val="20"/>
                      <w:szCs w:val="20"/>
                    </w:rPr>
                    <w:t>7.73%</w:t>
                  </w:r>
                </w:p>
              </w:tc>
            </w:tr>
            <w:tr w:rsidR="00C1656C" w:rsidRPr="004E658E" w14:paraId="3640997F" w14:textId="77777777" w:rsidTr="00C1656C">
              <w:trPr>
                <w:trHeight w:val="300"/>
              </w:trPr>
              <w:tc>
                <w:tcPr>
                  <w:tcW w:w="2300" w:type="dxa"/>
                  <w:tcBorders>
                    <w:top w:val="nil"/>
                    <w:left w:val="single" w:sz="8" w:space="0" w:color="auto"/>
                    <w:bottom w:val="single" w:sz="8" w:space="0" w:color="auto"/>
                    <w:right w:val="single" w:sz="8" w:space="0" w:color="auto"/>
                  </w:tcBorders>
                  <w:shd w:val="clear" w:color="000000" w:fill="FFFFFF"/>
                  <w:vAlign w:val="center"/>
                  <w:hideMark/>
                </w:tcPr>
                <w:p w14:paraId="6B851F01" w14:textId="77777777" w:rsidR="00C1656C" w:rsidRPr="004E658E" w:rsidRDefault="00C1656C" w:rsidP="00C1656C">
                  <w:pPr>
                    <w:rPr>
                      <w:rFonts w:ascii="Arial Narrow" w:hAnsi="Arial Narrow"/>
                      <w:color w:val="000000"/>
                    </w:rPr>
                  </w:pPr>
                  <w:r w:rsidRPr="004E658E">
                    <w:rPr>
                      <w:rFonts w:ascii="Arial Narrow" w:hAnsi="Arial Narrow" w:cs="Arial"/>
                      <w:color w:val="000000"/>
                    </w:rPr>
                    <w:t>20th Percentile</w:t>
                  </w:r>
                </w:p>
              </w:tc>
              <w:tc>
                <w:tcPr>
                  <w:tcW w:w="960" w:type="dxa"/>
                  <w:tcBorders>
                    <w:top w:val="nil"/>
                    <w:left w:val="nil"/>
                    <w:bottom w:val="single" w:sz="8" w:space="0" w:color="auto"/>
                    <w:right w:val="single" w:sz="8" w:space="0" w:color="auto"/>
                  </w:tcBorders>
                  <w:shd w:val="clear" w:color="000000" w:fill="FFFFFF"/>
                  <w:vAlign w:val="center"/>
                  <w:hideMark/>
                </w:tcPr>
                <w:p w14:paraId="6D0364D8" w14:textId="77777777" w:rsidR="00C1656C" w:rsidRPr="004E658E" w:rsidRDefault="00C1656C" w:rsidP="00C1656C">
                  <w:pPr>
                    <w:jc w:val="right"/>
                    <w:rPr>
                      <w:rFonts w:ascii="Arial Narrow" w:hAnsi="Arial Narrow"/>
                      <w:color w:val="000000"/>
                      <w:sz w:val="20"/>
                      <w:szCs w:val="20"/>
                    </w:rPr>
                  </w:pPr>
                  <w:r w:rsidRPr="004E658E">
                    <w:rPr>
                      <w:rFonts w:ascii="Arial Narrow" w:hAnsi="Arial Narrow"/>
                      <w:color w:val="000000"/>
                      <w:sz w:val="20"/>
                      <w:szCs w:val="20"/>
                    </w:rPr>
                    <w:t>9.31%</w:t>
                  </w:r>
                </w:p>
              </w:tc>
            </w:tr>
            <w:tr w:rsidR="00C1656C" w:rsidRPr="004E658E" w14:paraId="5EE83EB8" w14:textId="77777777" w:rsidTr="00C1656C">
              <w:trPr>
                <w:trHeight w:val="300"/>
              </w:trPr>
              <w:tc>
                <w:tcPr>
                  <w:tcW w:w="2300" w:type="dxa"/>
                  <w:tcBorders>
                    <w:top w:val="nil"/>
                    <w:left w:val="single" w:sz="8" w:space="0" w:color="auto"/>
                    <w:bottom w:val="single" w:sz="8" w:space="0" w:color="auto"/>
                    <w:right w:val="single" w:sz="8" w:space="0" w:color="auto"/>
                  </w:tcBorders>
                  <w:shd w:val="clear" w:color="000000" w:fill="FFFFFF"/>
                  <w:vAlign w:val="center"/>
                  <w:hideMark/>
                </w:tcPr>
                <w:p w14:paraId="674D6DAF" w14:textId="77777777" w:rsidR="00C1656C" w:rsidRPr="004E658E" w:rsidRDefault="00C1656C" w:rsidP="00C1656C">
                  <w:pPr>
                    <w:rPr>
                      <w:rFonts w:ascii="Arial Narrow" w:hAnsi="Arial Narrow"/>
                      <w:color w:val="000000"/>
                    </w:rPr>
                  </w:pPr>
                  <w:r w:rsidRPr="004E658E">
                    <w:rPr>
                      <w:rFonts w:ascii="Arial Narrow" w:hAnsi="Arial Narrow" w:cs="Arial"/>
                      <w:color w:val="000000"/>
                    </w:rPr>
                    <w:t>30th Percentile</w:t>
                  </w:r>
                </w:p>
              </w:tc>
              <w:tc>
                <w:tcPr>
                  <w:tcW w:w="960" w:type="dxa"/>
                  <w:tcBorders>
                    <w:top w:val="nil"/>
                    <w:left w:val="nil"/>
                    <w:bottom w:val="single" w:sz="8" w:space="0" w:color="auto"/>
                    <w:right w:val="single" w:sz="8" w:space="0" w:color="auto"/>
                  </w:tcBorders>
                  <w:shd w:val="clear" w:color="000000" w:fill="FFFFFF"/>
                  <w:vAlign w:val="center"/>
                  <w:hideMark/>
                </w:tcPr>
                <w:p w14:paraId="2075B688" w14:textId="77777777" w:rsidR="00C1656C" w:rsidRPr="004E658E" w:rsidRDefault="00C1656C" w:rsidP="00C1656C">
                  <w:pPr>
                    <w:jc w:val="right"/>
                    <w:rPr>
                      <w:rFonts w:ascii="Arial Narrow" w:hAnsi="Arial Narrow"/>
                      <w:color w:val="000000"/>
                      <w:sz w:val="20"/>
                      <w:szCs w:val="20"/>
                    </w:rPr>
                  </w:pPr>
                  <w:r w:rsidRPr="004E658E">
                    <w:rPr>
                      <w:rFonts w:ascii="Arial Narrow" w:hAnsi="Arial Narrow"/>
                      <w:color w:val="000000"/>
                      <w:sz w:val="20"/>
                      <w:szCs w:val="20"/>
                    </w:rPr>
                    <w:t>10.32%</w:t>
                  </w:r>
                </w:p>
              </w:tc>
            </w:tr>
            <w:tr w:rsidR="00C1656C" w:rsidRPr="004E658E" w14:paraId="29D64A0E" w14:textId="77777777" w:rsidTr="00C1656C">
              <w:trPr>
                <w:trHeight w:val="300"/>
              </w:trPr>
              <w:tc>
                <w:tcPr>
                  <w:tcW w:w="2300" w:type="dxa"/>
                  <w:tcBorders>
                    <w:top w:val="nil"/>
                    <w:left w:val="single" w:sz="8" w:space="0" w:color="auto"/>
                    <w:bottom w:val="single" w:sz="8" w:space="0" w:color="auto"/>
                    <w:right w:val="single" w:sz="8" w:space="0" w:color="auto"/>
                  </w:tcBorders>
                  <w:shd w:val="clear" w:color="000000" w:fill="FFFFFF"/>
                  <w:vAlign w:val="center"/>
                  <w:hideMark/>
                </w:tcPr>
                <w:p w14:paraId="0EBB0558" w14:textId="77777777" w:rsidR="00C1656C" w:rsidRPr="004E658E" w:rsidRDefault="00C1656C" w:rsidP="00C1656C">
                  <w:pPr>
                    <w:rPr>
                      <w:rFonts w:ascii="Arial Narrow" w:hAnsi="Arial Narrow"/>
                      <w:color w:val="000000"/>
                    </w:rPr>
                  </w:pPr>
                  <w:r w:rsidRPr="004E658E">
                    <w:rPr>
                      <w:rFonts w:ascii="Arial Narrow" w:hAnsi="Arial Narrow" w:cs="Arial"/>
                      <w:color w:val="000000"/>
                    </w:rPr>
                    <w:t>40th Percentile</w:t>
                  </w:r>
                </w:p>
              </w:tc>
              <w:tc>
                <w:tcPr>
                  <w:tcW w:w="960" w:type="dxa"/>
                  <w:tcBorders>
                    <w:top w:val="nil"/>
                    <w:left w:val="nil"/>
                    <w:bottom w:val="single" w:sz="8" w:space="0" w:color="auto"/>
                    <w:right w:val="single" w:sz="8" w:space="0" w:color="auto"/>
                  </w:tcBorders>
                  <w:shd w:val="clear" w:color="000000" w:fill="FFFFFF"/>
                  <w:vAlign w:val="center"/>
                  <w:hideMark/>
                </w:tcPr>
                <w:p w14:paraId="37C8B50B" w14:textId="77777777" w:rsidR="00C1656C" w:rsidRPr="004E658E" w:rsidRDefault="00C1656C" w:rsidP="00C1656C">
                  <w:pPr>
                    <w:jc w:val="right"/>
                    <w:rPr>
                      <w:rFonts w:ascii="Arial Narrow" w:hAnsi="Arial Narrow"/>
                      <w:color w:val="000000"/>
                      <w:sz w:val="20"/>
                      <w:szCs w:val="20"/>
                    </w:rPr>
                  </w:pPr>
                  <w:r w:rsidRPr="004E658E">
                    <w:rPr>
                      <w:rFonts w:ascii="Arial Narrow" w:hAnsi="Arial Narrow"/>
                      <w:color w:val="000000"/>
                      <w:sz w:val="20"/>
                      <w:szCs w:val="20"/>
                    </w:rPr>
                    <w:t>11.28%</w:t>
                  </w:r>
                </w:p>
              </w:tc>
            </w:tr>
            <w:tr w:rsidR="00C1656C" w:rsidRPr="004E658E" w14:paraId="181038B9" w14:textId="77777777" w:rsidTr="00C1656C">
              <w:trPr>
                <w:trHeight w:val="300"/>
              </w:trPr>
              <w:tc>
                <w:tcPr>
                  <w:tcW w:w="2300" w:type="dxa"/>
                  <w:tcBorders>
                    <w:top w:val="nil"/>
                    <w:left w:val="single" w:sz="8" w:space="0" w:color="auto"/>
                    <w:bottom w:val="single" w:sz="8" w:space="0" w:color="auto"/>
                    <w:right w:val="single" w:sz="8" w:space="0" w:color="auto"/>
                  </w:tcBorders>
                  <w:shd w:val="clear" w:color="000000" w:fill="FFFFFF"/>
                  <w:vAlign w:val="center"/>
                  <w:hideMark/>
                </w:tcPr>
                <w:p w14:paraId="1CE3B382" w14:textId="77777777" w:rsidR="00C1656C" w:rsidRPr="004E658E" w:rsidRDefault="00C1656C" w:rsidP="00C1656C">
                  <w:pPr>
                    <w:rPr>
                      <w:rFonts w:ascii="Arial Narrow" w:hAnsi="Arial Narrow"/>
                      <w:color w:val="000000"/>
                    </w:rPr>
                  </w:pPr>
                  <w:r w:rsidRPr="004E658E">
                    <w:rPr>
                      <w:rFonts w:ascii="Arial Narrow" w:hAnsi="Arial Narrow" w:cs="Arial"/>
                      <w:color w:val="000000"/>
                    </w:rPr>
                    <w:t>50th Percentile</w:t>
                  </w:r>
                </w:p>
              </w:tc>
              <w:tc>
                <w:tcPr>
                  <w:tcW w:w="960" w:type="dxa"/>
                  <w:tcBorders>
                    <w:top w:val="nil"/>
                    <w:left w:val="nil"/>
                    <w:bottom w:val="single" w:sz="8" w:space="0" w:color="auto"/>
                    <w:right w:val="single" w:sz="8" w:space="0" w:color="auto"/>
                  </w:tcBorders>
                  <w:shd w:val="clear" w:color="000000" w:fill="FFFFFF"/>
                  <w:vAlign w:val="center"/>
                  <w:hideMark/>
                </w:tcPr>
                <w:p w14:paraId="666A5372" w14:textId="77777777" w:rsidR="00C1656C" w:rsidRPr="004E658E" w:rsidRDefault="00C1656C" w:rsidP="00C1656C">
                  <w:pPr>
                    <w:jc w:val="right"/>
                    <w:rPr>
                      <w:rFonts w:ascii="Arial Narrow" w:hAnsi="Arial Narrow"/>
                      <w:color w:val="000000"/>
                      <w:sz w:val="20"/>
                      <w:szCs w:val="20"/>
                    </w:rPr>
                  </w:pPr>
                  <w:r w:rsidRPr="004E658E">
                    <w:rPr>
                      <w:rFonts w:ascii="Arial Narrow" w:hAnsi="Arial Narrow"/>
                      <w:color w:val="000000"/>
                      <w:sz w:val="20"/>
                      <w:szCs w:val="20"/>
                    </w:rPr>
                    <w:t>12.07%</w:t>
                  </w:r>
                </w:p>
              </w:tc>
            </w:tr>
            <w:tr w:rsidR="00C1656C" w:rsidRPr="004E658E" w14:paraId="30939025" w14:textId="77777777" w:rsidTr="00C1656C">
              <w:trPr>
                <w:trHeight w:val="300"/>
              </w:trPr>
              <w:tc>
                <w:tcPr>
                  <w:tcW w:w="2300" w:type="dxa"/>
                  <w:tcBorders>
                    <w:top w:val="nil"/>
                    <w:left w:val="single" w:sz="8" w:space="0" w:color="auto"/>
                    <w:bottom w:val="single" w:sz="8" w:space="0" w:color="auto"/>
                    <w:right w:val="single" w:sz="8" w:space="0" w:color="auto"/>
                  </w:tcBorders>
                  <w:shd w:val="clear" w:color="000000" w:fill="FFFFFF"/>
                  <w:vAlign w:val="center"/>
                  <w:hideMark/>
                </w:tcPr>
                <w:p w14:paraId="415CD1CC" w14:textId="77777777" w:rsidR="00C1656C" w:rsidRPr="004E658E" w:rsidRDefault="00C1656C" w:rsidP="00C1656C">
                  <w:pPr>
                    <w:rPr>
                      <w:rFonts w:ascii="Arial Narrow" w:hAnsi="Arial Narrow"/>
                      <w:color w:val="000000"/>
                    </w:rPr>
                  </w:pPr>
                  <w:r w:rsidRPr="004E658E">
                    <w:rPr>
                      <w:rFonts w:ascii="Arial Narrow" w:hAnsi="Arial Narrow" w:cs="Arial"/>
                      <w:color w:val="000000"/>
                    </w:rPr>
                    <w:t>60th Percentile</w:t>
                  </w:r>
                </w:p>
              </w:tc>
              <w:tc>
                <w:tcPr>
                  <w:tcW w:w="960" w:type="dxa"/>
                  <w:tcBorders>
                    <w:top w:val="nil"/>
                    <w:left w:val="nil"/>
                    <w:bottom w:val="single" w:sz="8" w:space="0" w:color="auto"/>
                    <w:right w:val="single" w:sz="8" w:space="0" w:color="auto"/>
                  </w:tcBorders>
                  <w:shd w:val="clear" w:color="000000" w:fill="FFFFFF"/>
                  <w:vAlign w:val="center"/>
                  <w:hideMark/>
                </w:tcPr>
                <w:p w14:paraId="20E9489E" w14:textId="77777777" w:rsidR="00C1656C" w:rsidRPr="004E658E" w:rsidRDefault="00C1656C" w:rsidP="00C1656C">
                  <w:pPr>
                    <w:jc w:val="right"/>
                    <w:rPr>
                      <w:rFonts w:ascii="Arial Narrow" w:hAnsi="Arial Narrow"/>
                      <w:color w:val="000000"/>
                      <w:sz w:val="20"/>
                      <w:szCs w:val="20"/>
                    </w:rPr>
                  </w:pPr>
                  <w:r w:rsidRPr="004E658E">
                    <w:rPr>
                      <w:rFonts w:ascii="Arial Narrow" w:hAnsi="Arial Narrow"/>
                      <w:color w:val="000000"/>
                      <w:sz w:val="20"/>
                      <w:szCs w:val="20"/>
                    </w:rPr>
                    <w:t>12.95%</w:t>
                  </w:r>
                </w:p>
              </w:tc>
            </w:tr>
            <w:tr w:rsidR="00C1656C" w:rsidRPr="004E658E" w14:paraId="1C884BA5" w14:textId="77777777" w:rsidTr="00C1656C">
              <w:trPr>
                <w:trHeight w:val="300"/>
              </w:trPr>
              <w:tc>
                <w:tcPr>
                  <w:tcW w:w="2300" w:type="dxa"/>
                  <w:tcBorders>
                    <w:top w:val="nil"/>
                    <w:left w:val="single" w:sz="8" w:space="0" w:color="auto"/>
                    <w:bottom w:val="single" w:sz="8" w:space="0" w:color="auto"/>
                    <w:right w:val="single" w:sz="8" w:space="0" w:color="auto"/>
                  </w:tcBorders>
                  <w:shd w:val="clear" w:color="000000" w:fill="FFFFFF"/>
                  <w:vAlign w:val="center"/>
                  <w:hideMark/>
                </w:tcPr>
                <w:p w14:paraId="280D9E81" w14:textId="77777777" w:rsidR="00C1656C" w:rsidRPr="004E658E" w:rsidRDefault="00C1656C" w:rsidP="00C1656C">
                  <w:pPr>
                    <w:rPr>
                      <w:rFonts w:ascii="Arial Narrow" w:hAnsi="Arial Narrow"/>
                      <w:color w:val="000000"/>
                    </w:rPr>
                  </w:pPr>
                  <w:r w:rsidRPr="004E658E">
                    <w:rPr>
                      <w:rFonts w:ascii="Arial Narrow" w:hAnsi="Arial Narrow" w:cs="Arial"/>
                      <w:color w:val="000000"/>
                    </w:rPr>
                    <w:t>70th Percentile</w:t>
                  </w:r>
                </w:p>
              </w:tc>
              <w:tc>
                <w:tcPr>
                  <w:tcW w:w="960" w:type="dxa"/>
                  <w:tcBorders>
                    <w:top w:val="nil"/>
                    <w:left w:val="nil"/>
                    <w:bottom w:val="single" w:sz="8" w:space="0" w:color="auto"/>
                    <w:right w:val="single" w:sz="8" w:space="0" w:color="auto"/>
                  </w:tcBorders>
                  <w:shd w:val="clear" w:color="000000" w:fill="FFFFFF"/>
                  <w:vAlign w:val="center"/>
                  <w:hideMark/>
                </w:tcPr>
                <w:p w14:paraId="2D868425" w14:textId="77777777" w:rsidR="00C1656C" w:rsidRPr="004E658E" w:rsidRDefault="00C1656C" w:rsidP="00C1656C">
                  <w:pPr>
                    <w:jc w:val="right"/>
                    <w:rPr>
                      <w:rFonts w:ascii="Arial Narrow" w:hAnsi="Arial Narrow"/>
                      <w:color w:val="000000"/>
                      <w:sz w:val="20"/>
                      <w:szCs w:val="20"/>
                    </w:rPr>
                  </w:pPr>
                  <w:r w:rsidRPr="004E658E">
                    <w:rPr>
                      <w:rFonts w:ascii="Arial Narrow" w:hAnsi="Arial Narrow"/>
                      <w:color w:val="000000"/>
                      <w:sz w:val="20"/>
                      <w:szCs w:val="20"/>
                    </w:rPr>
                    <w:t>14.02%</w:t>
                  </w:r>
                </w:p>
              </w:tc>
            </w:tr>
            <w:tr w:rsidR="00C1656C" w:rsidRPr="004E658E" w14:paraId="08AE351B" w14:textId="77777777" w:rsidTr="00C1656C">
              <w:trPr>
                <w:trHeight w:val="300"/>
              </w:trPr>
              <w:tc>
                <w:tcPr>
                  <w:tcW w:w="2300" w:type="dxa"/>
                  <w:tcBorders>
                    <w:top w:val="nil"/>
                    <w:left w:val="single" w:sz="8" w:space="0" w:color="auto"/>
                    <w:bottom w:val="single" w:sz="8" w:space="0" w:color="auto"/>
                    <w:right w:val="single" w:sz="8" w:space="0" w:color="auto"/>
                  </w:tcBorders>
                  <w:shd w:val="clear" w:color="000000" w:fill="FFFFFF"/>
                  <w:vAlign w:val="center"/>
                  <w:hideMark/>
                </w:tcPr>
                <w:p w14:paraId="33CAC85E" w14:textId="77777777" w:rsidR="00C1656C" w:rsidRPr="004E658E" w:rsidRDefault="00C1656C" w:rsidP="00C1656C">
                  <w:pPr>
                    <w:rPr>
                      <w:rFonts w:ascii="Arial Narrow" w:hAnsi="Arial Narrow"/>
                      <w:color w:val="000000"/>
                    </w:rPr>
                  </w:pPr>
                  <w:r w:rsidRPr="004E658E">
                    <w:rPr>
                      <w:rFonts w:ascii="Arial Narrow" w:hAnsi="Arial Narrow" w:cs="Arial"/>
                      <w:color w:val="000000"/>
                    </w:rPr>
                    <w:t>80th Percentile</w:t>
                  </w:r>
                </w:p>
              </w:tc>
              <w:tc>
                <w:tcPr>
                  <w:tcW w:w="960" w:type="dxa"/>
                  <w:tcBorders>
                    <w:top w:val="nil"/>
                    <w:left w:val="nil"/>
                    <w:bottom w:val="single" w:sz="8" w:space="0" w:color="auto"/>
                    <w:right w:val="single" w:sz="8" w:space="0" w:color="auto"/>
                  </w:tcBorders>
                  <w:shd w:val="clear" w:color="000000" w:fill="FFFFFF"/>
                  <w:vAlign w:val="center"/>
                  <w:hideMark/>
                </w:tcPr>
                <w:p w14:paraId="0575864F" w14:textId="77777777" w:rsidR="00C1656C" w:rsidRPr="004E658E" w:rsidRDefault="00C1656C" w:rsidP="00C1656C">
                  <w:pPr>
                    <w:jc w:val="right"/>
                    <w:rPr>
                      <w:rFonts w:ascii="Arial Narrow" w:hAnsi="Arial Narrow"/>
                      <w:color w:val="000000"/>
                      <w:sz w:val="20"/>
                      <w:szCs w:val="20"/>
                    </w:rPr>
                  </w:pPr>
                  <w:r w:rsidRPr="004E658E">
                    <w:rPr>
                      <w:rFonts w:ascii="Arial Narrow" w:hAnsi="Arial Narrow"/>
                      <w:color w:val="000000"/>
                      <w:sz w:val="20"/>
                      <w:szCs w:val="20"/>
                    </w:rPr>
                    <w:t>15.40%</w:t>
                  </w:r>
                </w:p>
              </w:tc>
            </w:tr>
            <w:tr w:rsidR="00C1656C" w:rsidRPr="004E658E" w14:paraId="7F55A429" w14:textId="77777777" w:rsidTr="00C1656C">
              <w:trPr>
                <w:trHeight w:val="300"/>
              </w:trPr>
              <w:tc>
                <w:tcPr>
                  <w:tcW w:w="2300" w:type="dxa"/>
                  <w:tcBorders>
                    <w:top w:val="nil"/>
                    <w:left w:val="single" w:sz="8" w:space="0" w:color="auto"/>
                    <w:bottom w:val="single" w:sz="8" w:space="0" w:color="auto"/>
                    <w:right w:val="single" w:sz="8" w:space="0" w:color="auto"/>
                  </w:tcBorders>
                  <w:shd w:val="clear" w:color="000000" w:fill="FFFFFF"/>
                  <w:vAlign w:val="center"/>
                  <w:hideMark/>
                </w:tcPr>
                <w:p w14:paraId="1E380D53" w14:textId="77777777" w:rsidR="00C1656C" w:rsidRPr="004E658E" w:rsidRDefault="00C1656C" w:rsidP="00C1656C">
                  <w:pPr>
                    <w:rPr>
                      <w:rFonts w:ascii="Arial Narrow" w:hAnsi="Arial Narrow"/>
                      <w:color w:val="000000"/>
                    </w:rPr>
                  </w:pPr>
                  <w:r w:rsidRPr="004E658E">
                    <w:rPr>
                      <w:rFonts w:ascii="Arial Narrow" w:hAnsi="Arial Narrow" w:cs="Arial"/>
                      <w:color w:val="000000"/>
                    </w:rPr>
                    <w:t>90th Percentile</w:t>
                  </w:r>
                </w:p>
              </w:tc>
              <w:tc>
                <w:tcPr>
                  <w:tcW w:w="960" w:type="dxa"/>
                  <w:tcBorders>
                    <w:top w:val="nil"/>
                    <w:left w:val="nil"/>
                    <w:bottom w:val="single" w:sz="8" w:space="0" w:color="auto"/>
                    <w:right w:val="single" w:sz="8" w:space="0" w:color="auto"/>
                  </w:tcBorders>
                  <w:shd w:val="clear" w:color="000000" w:fill="FFFFFF"/>
                  <w:vAlign w:val="center"/>
                  <w:hideMark/>
                </w:tcPr>
                <w:p w14:paraId="6763EBB0" w14:textId="77777777" w:rsidR="00C1656C" w:rsidRPr="004E658E" w:rsidRDefault="00C1656C" w:rsidP="00C1656C">
                  <w:pPr>
                    <w:jc w:val="right"/>
                    <w:rPr>
                      <w:rFonts w:ascii="Arial Narrow" w:hAnsi="Arial Narrow"/>
                      <w:color w:val="000000"/>
                      <w:sz w:val="20"/>
                      <w:szCs w:val="20"/>
                    </w:rPr>
                  </w:pPr>
                  <w:r w:rsidRPr="004E658E">
                    <w:rPr>
                      <w:rFonts w:ascii="Arial Narrow" w:hAnsi="Arial Narrow"/>
                      <w:color w:val="000000"/>
                      <w:sz w:val="20"/>
                      <w:szCs w:val="20"/>
                    </w:rPr>
                    <w:t>19.36%</w:t>
                  </w:r>
                </w:p>
              </w:tc>
            </w:tr>
            <w:tr w:rsidR="00C1656C" w:rsidRPr="004E658E" w14:paraId="678F0E0C" w14:textId="77777777" w:rsidTr="00C1656C">
              <w:trPr>
                <w:trHeight w:val="300"/>
              </w:trPr>
              <w:tc>
                <w:tcPr>
                  <w:tcW w:w="2300" w:type="dxa"/>
                  <w:tcBorders>
                    <w:top w:val="nil"/>
                    <w:left w:val="single" w:sz="8" w:space="0" w:color="auto"/>
                    <w:bottom w:val="single" w:sz="8" w:space="0" w:color="auto"/>
                    <w:right w:val="single" w:sz="8" w:space="0" w:color="auto"/>
                  </w:tcBorders>
                  <w:shd w:val="clear" w:color="000000" w:fill="FFFFFF"/>
                  <w:vAlign w:val="center"/>
                  <w:hideMark/>
                </w:tcPr>
                <w:p w14:paraId="1387C84F" w14:textId="77777777" w:rsidR="00C1656C" w:rsidRPr="004E658E" w:rsidRDefault="00C1656C" w:rsidP="00C1656C">
                  <w:pPr>
                    <w:rPr>
                      <w:rFonts w:ascii="Arial Narrow" w:hAnsi="Arial Narrow"/>
                      <w:color w:val="000000"/>
                    </w:rPr>
                  </w:pPr>
                  <w:r w:rsidRPr="004E658E">
                    <w:rPr>
                      <w:rFonts w:ascii="Arial Narrow" w:hAnsi="Arial Narrow" w:cs="Arial"/>
                      <w:color w:val="000000"/>
                    </w:rPr>
                    <w:t>Maximum</w:t>
                  </w:r>
                </w:p>
              </w:tc>
              <w:tc>
                <w:tcPr>
                  <w:tcW w:w="960"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14:paraId="5B1C4BA6" w14:textId="77777777" w:rsidR="00C1656C" w:rsidRPr="004E658E" w:rsidRDefault="00C1656C" w:rsidP="00C1656C">
                  <w:pPr>
                    <w:jc w:val="right"/>
                    <w:rPr>
                      <w:rFonts w:ascii="Arial Narrow" w:hAnsi="Arial Narrow"/>
                      <w:color w:val="000000"/>
                      <w:sz w:val="20"/>
                      <w:szCs w:val="20"/>
                    </w:rPr>
                  </w:pPr>
                  <w:r w:rsidRPr="004E658E">
                    <w:rPr>
                      <w:rFonts w:ascii="Arial Narrow" w:hAnsi="Arial Narrow"/>
                      <w:color w:val="000000"/>
                      <w:sz w:val="20"/>
                      <w:szCs w:val="20"/>
                    </w:rPr>
                    <w:t>47.95%</w:t>
                  </w:r>
                </w:p>
              </w:tc>
            </w:tr>
            <w:tr w:rsidR="00C1656C" w:rsidRPr="00C1656C" w14:paraId="3C4769E5" w14:textId="77777777" w:rsidTr="00C1656C">
              <w:trPr>
                <w:trHeight w:val="300"/>
              </w:trPr>
              <w:tc>
                <w:tcPr>
                  <w:tcW w:w="2300" w:type="dxa"/>
                  <w:tcBorders>
                    <w:top w:val="nil"/>
                    <w:left w:val="single" w:sz="8" w:space="0" w:color="auto"/>
                    <w:bottom w:val="single" w:sz="8" w:space="0" w:color="auto"/>
                    <w:right w:val="single" w:sz="8" w:space="0" w:color="auto"/>
                  </w:tcBorders>
                  <w:shd w:val="clear" w:color="000000" w:fill="FFFFFF"/>
                  <w:vAlign w:val="center"/>
                  <w:hideMark/>
                </w:tcPr>
                <w:p w14:paraId="761ACE07" w14:textId="77777777" w:rsidR="00C1656C" w:rsidRPr="004E658E" w:rsidRDefault="00C1656C" w:rsidP="00C1656C">
                  <w:pPr>
                    <w:rPr>
                      <w:rFonts w:ascii="Arial Narrow" w:hAnsi="Arial Narrow"/>
                      <w:color w:val="000000"/>
                    </w:rPr>
                  </w:pPr>
                  <w:r w:rsidRPr="004E658E">
                    <w:rPr>
                      <w:rFonts w:ascii="Arial Narrow" w:hAnsi="Arial Narrow" w:cs="Arial"/>
                      <w:color w:val="000000"/>
                    </w:rPr>
                    <w:t>Interdecile Range</w:t>
                  </w:r>
                </w:p>
              </w:tc>
              <w:tc>
                <w:tcPr>
                  <w:tcW w:w="960" w:type="dxa"/>
                  <w:tcBorders>
                    <w:top w:val="nil"/>
                    <w:left w:val="nil"/>
                    <w:bottom w:val="single" w:sz="8" w:space="0" w:color="auto"/>
                    <w:right w:val="single" w:sz="8" w:space="0" w:color="auto"/>
                  </w:tcBorders>
                  <w:shd w:val="clear" w:color="000000" w:fill="FFFFFF"/>
                  <w:vAlign w:val="center"/>
                  <w:hideMark/>
                </w:tcPr>
                <w:p w14:paraId="7D5EE36B" w14:textId="77777777" w:rsidR="00C1656C" w:rsidRDefault="00C1656C" w:rsidP="00C1656C">
                  <w:pPr>
                    <w:jc w:val="right"/>
                    <w:rPr>
                      <w:rFonts w:ascii="Arial Narrow" w:hAnsi="Arial Narrow"/>
                      <w:color w:val="000000"/>
                    </w:rPr>
                  </w:pPr>
                  <w:r w:rsidRPr="004E658E">
                    <w:rPr>
                      <w:rFonts w:ascii="Arial Narrow" w:hAnsi="Arial Narrow"/>
                      <w:color w:val="000000"/>
                    </w:rPr>
                    <w:t>14.16%</w:t>
                  </w:r>
                </w:p>
              </w:tc>
            </w:tr>
          </w:tbl>
          <w:p w14:paraId="1AB650EF" w14:textId="77777777" w:rsidR="00C1656C" w:rsidRDefault="00C1656C" w:rsidP="00C1656C">
            <w:pPr>
              <w:rPr>
                <w:rFonts w:ascii="Arial Narrow" w:hAnsi="Arial Narrow" w:cs="Arial"/>
                <w:b/>
                <w:color w:val="FF0000"/>
              </w:rPr>
            </w:pPr>
          </w:p>
          <w:p w14:paraId="5F4B9306" w14:textId="77777777" w:rsidR="00C1656C" w:rsidRPr="00CD35D2" w:rsidRDefault="00C1656C" w:rsidP="002203F9">
            <w:pPr>
              <w:rPr>
                <w:rFonts w:ascii="Arial Narrow" w:hAnsi="Arial Narrow" w:cs="Arial"/>
                <w:color w:val="0000FF"/>
              </w:rPr>
            </w:pPr>
          </w:p>
        </w:tc>
      </w:tr>
      <w:tr w:rsidR="003C3E1A" w:rsidRPr="00CD35D2" w14:paraId="5DE8F5A8" w14:textId="77777777" w:rsidTr="009C581A">
        <w:tc>
          <w:tcPr>
            <w:tcW w:w="5000" w:type="pct"/>
            <w:tcBorders>
              <w:top w:val="single" w:sz="4" w:space="0" w:color="auto"/>
              <w:left w:val="single" w:sz="4" w:space="0" w:color="auto"/>
              <w:bottom w:val="nil"/>
              <w:right w:val="single" w:sz="4" w:space="0" w:color="auto"/>
            </w:tcBorders>
            <w:shd w:val="clear" w:color="auto" w:fill="D9D9D9"/>
          </w:tcPr>
          <w:p w14:paraId="486ECE30" w14:textId="77777777" w:rsidR="003C3E1A" w:rsidRPr="00CD35D2" w:rsidRDefault="00EB135E" w:rsidP="002203F9">
            <w:pPr>
              <w:rPr>
                <w:rFonts w:ascii="Arial Narrow" w:hAnsi="Arial Narrow" w:cs="Arial"/>
                <w:b/>
                <w:bCs/>
              </w:rPr>
            </w:pPr>
            <w:r w:rsidRPr="00CD35D2">
              <w:rPr>
                <w:rFonts w:ascii="Arial Narrow" w:hAnsi="Arial Narrow" w:cs="Arial"/>
                <w:b/>
                <w:bCs/>
              </w:rPr>
              <w:lastRenderedPageBreak/>
              <w:t>2b6.</w:t>
            </w:r>
            <w:r w:rsidRPr="00CD35D2">
              <w:rPr>
                <w:rFonts w:ascii="Arial Narrow" w:hAnsi="Arial Narrow" w:cs="Arial"/>
              </w:rPr>
              <w:t xml:space="preserve"> </w:t>
            </w:r>
            <w:r w:rsidRPr="00CD35D2">
              <w:rPr>
                <w:rFonts w:ascii="Arial Narrow" w:hAnsi="Arial Narrow" w:cs="Arial"/>
                <w:b/>
              </w:rPr>
              <w:t>Comparability of Multiple Data Sources/Methods</w:t>
            </w:r>
            <w:r>
              <w:rPr>
                <w:rFonts w:ascii="Arial Narrow" w:hAnsi="Arial Narrow" w:cs="Arial"/>
                <w:b/>
              </w:rPr>
              <w:t>.</w:t>
            </w:r>
            <w:r w:rsidRPr="00CD35D2">
              <w:rPr>
                <w:rFonts w:ascii="Arial Narrow" w:hAnsi="Arial Narrow" w:cs="Arial"/>
              </w:rPr>
              <w:t xml:space="preserve"> </w:t>
            </w:r>
            <w:r>
              <w:rPr>
                <w:rFonts w:ascii="Arial Narrow" w:hAnsi="Arial Narrow" w:cs="Arial"/>
              </w:rPr>
              <w:t>(</w:t>
            </w:r>
            <w:r w:rsidRPr="00310E8F">
              <w:rPr>
                <w:rFonts w:ascii="Arial Narrow" w:hAnsi="Arial Narrow" w:cs="Arial"/>
                <w:i/>
              </w:rPr>
              <w:t>If specified for more than one data source, the various approaches result in comparable scores.</w:t>
            </w:r>
            <w:r>
              <w:rPr>
                <w:rFonts w:ascii="Arial Narrow" w:hAnsi="Arial Narrow" w:cs="Arial"/>
              </w:rPr>
              <w:t>)</w:t>
            </w:r>
          </w:p>
        </w:tc>
      </w:tr>
      <w:tr w:rsidR="002203F9" w:rsidRPr="00CD35D2" w14:paraId="2C32B27F" w14:textId="77777777" w:rsidTr="00413E31">
        <w:tc>
          <w:tcPr>
            <w:tcW w:w="5000" w:type="pct"/>
            <w:tcBorders>
              <w:top w:val="nil"/>
              <w:left w:val="single" w:sz="4" w:space="0" w:color="auto"/>
              <w:bottom w:val="single" w:sz="4" w:space="0" w:color="auto"/>
              <w:right w:val="single" w:sz="4" w:space="0" w:color="auto"/>
            </w:tcBorders>
          </w:tcPr>
          <w:p w14:paraId="4D250F4A" w14:textId="77777777" w:rsidR="008E673F" w:rsidRDefault="00EB135E" w:rsidP="002203F9">
            <w:pPr>
              <w:rPr>
                <w:rFonts w:ascii="Arial Narrow" w:hAnsi="Arial Narrow" w:cs="Arial"/>
              </w:rPr>
            </w:pPr>
            <w:r w:rsidRPr="00CD35D2">
              <w:rPr>
                <w:rFonts w:ascii="Arial Narrow" w:hAnsi="Arial Narrow" w:cs="Arial"/>
                <w:b/>
                <w:color w:val="555555"/>
              </w:rPr>
              <w:t xml:space="preserve">2b6.1 </w:t>
            </w:r>
            <w:r w:rsidRPr="00CD35D2">
              <w:rPr>
                <w:rFonts w:ascii="Arial Narrow" w:hAnsi="Arial Narrow" w:cs="Arial"/>
                <w:b/>
                <w:bCs/>
              </w:rPr>
              <w:t>Data/</w:t>
            </w:r>
            <w:r>
              <w:rPr>
                <w:rFonts w:ascii="Arial Narrow" w:hAnsi="Arial Narrow" w:cs="Arial"/>
                <w:b/>
                <w:bCs/>
              </w:rPr>
              <w:t>S</w:t>
            </w:r>
            <w:r w:rsidRPr="00CD35D2">
              <w:rPr>
                <w:rFonts w:ascii="Arial Narrow" w:hAnsi="Arial Narrow" w:cs="Arial"/>
                <w:b/>
                <w:bCs/>
              </w:rPr>
              <w:t xml:space="preserve">ample </w:t>
            </w:r>
            <w:r w:rsidRPr="00CD35D2">
              <w:rPr>
                <w:rFonts w:ascii="Arial Narrow" w:hAnsi="Arial Narrow" w:cs="Arial"/>
                <w:bCs/>
                <w:i/>
              </w:rPr>
              <w:t>(</w:t>
            </w:r>
            <w:r>
              <w:rPr>
                <w:rFonts w:ascii="Arial Narrow" w:hAnsi="Arial Narrow" w:cs="Arial"/>
                <w:bCs/>
                <w:i/>
              </w:rPr>
              <w:t>Describe</w:t>
            </w:r>
            <w:r w:rsidRPr="00CD35D2">
              <w:rPr>
                <w:rFonts w:ascii="Arial Narrow" w:hAnsi="Arial Narrow" w:cs="Arial"/>
                <w:bCs/>
                <w:i/>
              </w:rPr>
              <w:t xml:space="preserve"> the data or sample including number of measured entities; number of patients; dates of data; if a sample, characteristics of the entities included)</w:t>
            </w:r>
            <w:r w:rsidRPr="00CD35D2">
              <w:rPr>
                <w:rFonts w:ascii="Arial Narrow" w:hAnsi="Arial Narrow" w:cs="Arial"/>
                <w:b/>
                <w:bCs/>
              </w:rPr>
              <w:t>:</w:t>
            </w:r>
            <w:r w:rsidRPr="00CD35D2">
              <w:rPr>
                <w:rFonts w:ascii="Arial Narrow" w:hAnsi="Arial Narrow" w:cs="Arial"/>
              </w:rPr>
              <w:t xml:space="preserve">  </w:t>
            </w:r>
          </w:p>
          <w:p w14:paraId="21C85AE2" w14:textId="77777777" w:rsidR="002203F9" w:rsidRPr="00CD35D2" w:rsidRDefault="00EB135E" w:rsidP="002203F9">
            <w:pPr>
              <w:rPr>
                <w:rFonts w:ascii="Arial Narrow" w:hAnsi="Arial Narrow" w:cs="Arial"/>
              </w:rPr>
            </w:pPr>
            <w:r w:rsidRPr="00CD35D2">
              <w:rPr>
                <w:rFonts w:ascii="Arial Narrow" w:hAnsi="Arial Narrow" w:cs="Arial"/>
                <w:color w:val="0000FF"/>
              </w:rPr>
              <w:t xml:space="preserve">See information listed under section 2a2.1. Reliability Data Sample. </w:t>
            </w:r>
          </w:p>
          <w:p w14:paraId="1E535124" w14:textId="77777777" w:rsidR="002203F9" w:rsidRPr="00CD35D2" w:rsidRDefault="002203F9" w:rsidP="002203F9">
            <w:pPr>
              <w:rPr>
                <w:rFonts w:ascii="Arial Narrow" w:hAnsi="Arial Narrow" w:cs="Arial"/>
              </w:rPr>
            </w:pPr>
          </w:p>
          <w:p w14:paraId="7D5C9F07" w14:textId="77777777" w:rsidR="002203F9" w:rsidRPr="00CD35D2" w:rsidRDefault="00EB135E" w:rsidP="002203F9">
            <w:pPr>
              <w:rPr>
                <w:rFonts w:ascii="Arial Narrow" w:hAnsi="Arial Narrow" w:cs="Arial"/>
                <w:b/>
                <w:bCs/>
              </w:rPr>
            </w:pPr>
            <w:r w:rsidRPr="00CD35D2">
              <w:rPr>
                <w:rFonts w:ascii="Arial Narrow" w:hAnsi="Arial Narrow" w:cs="Arial"/>
                <w:b/>
                <w:color w:val="555555"/>
              </w:rPr>
              <w:t xml:space="preserve">2b6.2 </w:t>
            </w:r>
            <w:r w:rsidRPr="00CD35D2">
              <w:rPr>
                <w:rFonts w:ascii="Arial Narrow" w:hAnsi="Arial Narrow" w:cs="Arial"/>
                <w:b/>
                <w:bCs/>
              </w:rPr>
              <w:t xml:space="preserve">Analytic Method </w:t>
            </w:r>
            <w:r w:rsidRPr="00CD35D2">
              <w:rPr>
                <w:rFonts w:ascii="Arial Narrow" w:hAnsi="Arial Narrow" w:cs="Arial"/>
                <w:bCs/>
                <w:i/>
              </w:rPr>
              <w:t>(Describe methods and rationale for  testing comparabil</w:t>
            </w:r>
            <w:r>
              <w:rPr>
                <w:rFonts w:ascii="Arial Narrow" w:hAnsi="Arial Narrow" w:cs="Arial"/>
                <w:bCs/>
                <w:i/>
              </w:rPr>
              <w:t>i</w:t>
            </w:r>
            <w:r w:rsidRPr="00CD35D2">
              <w:rPr>
                <w:rFonts w:ascii="Arial Narrow" w:hAnsi="Arial Narrow" w:cs="Arial"/>
                <w:bCs/>
                <w:i/>
              </w:rPr>
              <w:t>ty of scores produced by the different data sources specified in the measure)</w:t>
            </w:r>
            <w:r w:rsidRPr="00CD35D2">
              <w:rPr>
                <w:rFonts w:ascii="Arial Narrow" w:hAnsi="Arial Narrow" w:cs="Arial"/>
                <w:b/>
                <w:bCs/>
              </w:rPr>
              <w:t xml:space="preserve">:  </w:t>
            </w:r>
          </w:p>
          <w:p w14:paraId="654DBE49" w14:textId="77777777" w:rsidR="002203F9" w:rsidRPr="00CD35D2" w:rsidRDefault="00EB135E" w:rsidP="002203F9">
            <w:pPr>
              <w:rPr>
                <w:rFonts w:ascii="Arial Narrow" w:hAnsi="Arial Narrow" w:cs="Arial"/>
                <w:b/>
                <w:bCs/>
              </w:rPr>
            </w:pPr>
            <w:r w:rsidRPr="00CD35D2">
              <w:rPr>
                <w:rFonts w:ascii="Arial Narrow" w:hAnsi="Arial Narrow" w:cs="Arial"/>
                <w:color w:val="0000FF"/>
              </w:rPr>
              <w:t xml:space="preserve">Besides criteria for age and continuous enrollment, the denominator requires patients to have dementia.  Given that dementia is under diagnosed and not always consistently recorded in the medical record, the measure allows for either a diagnosis of dementia or a medication marker for dementia (2 or more prescriptions claims and &gt;60 days supply for a cholinesterase inhibitor or an NMDA receptor antagonist).  The two MA-PD plans recorded how often each of the requirements was met. </w:t>
            </w:r>
          </w:p>
          <w:p w14:paraId="7289E257" w14:textId="77777777" w:rsidR="002203F9" w:rsidRPr="00CD35D2" w:rsidRDefault="002203F9" w:rsidP="002203F9">
            <w:pPr>
              <w:rPr>
                <w:rFonts w:ascii="Arial Narrow" w:hAnsi="Arial Narrow" w:cs="Arial"/>
                <w:b/>
                <w:bCs/>
              </w:rPr>
            </w:pPr>
          </w:p>
          <w:p w14:paraId="2EBD0C0F" w14:textId="77777777" w:rsidR="002203F9" w:rsidRPr="00CD35D2" w:rsidRDefault="00EB135E" w:rsidP="002203F9">
            <w:pPr>
              <w:rPr>
                <w:rFonts w:ascii="Arial Narrow" w:hAnsi="Arial Narrow" w:cs="Arial"/>
                <w:b/>
                <w:bCs/>
              </w:rPr>
            </w:pPr>
            <w:r w:rsidRPr="00CD35D2">
              <w:rPr>
                <w:rFonts w:ascii="Arial Narrow" w:hAnsi="Arial Narrow" w:cs="Arial"/>
                <w:b/>
                <w:color w:val="555555"/>
              </w:rPr>
              <w:t xml:space="preserve">2b6.3 </w:t>
            </w:r>
            <w:r w:rsidRPr="00CD35D2">
              <w:rPr>
                <w:rFonts w:ascii="Arial Narrow" w:hAnsi="Arial Narrow" w:cs="Arial"/>
                <w:b/>
                <w:bCs/>
              </w:rPr>
              <w:t>Testing Results</w:t>
            </w:r>
            <w:r w:rsidRPr="00CD35D2">
              <w:rPr>
                <w:rFonts w:ascii="Arial Narrow" w:hAnsi="Arial Narrow" w:cs="Arial"/>
                <w:bCs/>
              </w:rPr>
              <w:t xml:space="preserve"> </w:t>
            </w:r>
            <w:r>
              <w:rPr>
                <w:rFonts w:ascii="Arial Narrow" w:hAnsi="Arial Narrow" w:cs="Arial"/>
                <w:bCs/>
                <w:i/>
              </w:rPr>
              <w:t>(Provide s</w:t>
            </w:r>
            <w:r w:rsidRPr="00CD35D2">
              <w:rPr>
                <w:rFonts w:ascii="Arial Narrow" w:hAnsi="Arial Narrow" w:cs="Arial"/>
                <w:bCs/>
                <w:i/>
              </w:rPr>
              <w:t>tatistical results, e.g., correlation statistics, comparison of rankings; assessment of adequacy in the context of norms for the test conducted)</w:t>
            </w:r>
            <w:r w:rsidRPr="00CD35D2">
              <w:rPr>
                <w:rFonts w:ascii="Arial Narrow" w:hAnsi="Arial Narrow" w:cs="Arial"/>
                <w:b/>
                <w:bCs/>
              </w:rPr>
              <w:t xml:space="preserve">:  </w:t>
            </w:r>
          </w:p>
          <w:p w14:paraId="25845705" w14:textId="77777777" w:rsidR="002203F9" w:rsidRPr="00CD35D2" w:rsidRDefault="00EB135E" w:rsidP="002203F9">
            <w:pPr>
              <w:rPr>
                <w:rFonts w:ascii="Arial Narrow" w:hAnsi="Arial Narrow" w:cs="Arial"/>
              </w:rPr>
            </w:pPr>
            <w:r w:rsidRPr="00CD35D2">
              <w:rPr>
                <w:rFonts w:ascii="Arial Narrow" w:hAnsi="Arial Narrow" w:cs="Arial"/>
                <w:color w:val="0000FF"/>
              </w:rPr>
              <w:t xml:space="preserve">Number  of subjects  w/ diagnosis code for dementia:  </w:t>
            </w:r>
          </w:p>
          <w:p w14:paraId="610B1DCD"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1: 2,574</w:t>
            </w:r>
          </w:p>
          <w:p w14:paraId="02832A27"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2: 1,898</w:t>
            </w:r>
          </w:p>
          <w:p w14:paraId="7CF4C420" w14:textId="77777777" w:rsidR="002203F9" w:rsidRPr="00CD35D2" w:rsidRDefault="002203F9" w:rsidP="002203F9">
            <w:pPr>
              <w:rPr>
                <w:rFonts w:ascii="Arial Narrow" w:hAnsi="Arial Narrow" w:cs="Arial"/>
                <w:color w:val="0000FF"/>
              </w:rPr>
            </w:pPr>
          </w:p>
          <w:p w14:paraId="5514F50A"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 xml:space="preserve">Number of subjects w/ medication marker for dementia (2 or more </w:t>
            </w:r>
            <w:proofErr w:type="spellStart"/>
            <w:r w:rsidRPr="00CD35D2">
              <w:rPr>
                <w:rFonts w:ascii="Arial Narrow" w:hAnsi="Arial Narrow" w:cs="Arial"/>
                <w:color w:val="0000FF"/>
              </w:rPr>
              <w:t>rx</w:t>
            </w:r>
            <w:proofErr w:type="spellEnd"/>
            <w:r w:rsidRPr="00CD35D2">
              <w:rPr>
                <w:rFonts w:ascii="Arial Narrow" w:hAnsi="Arial Narrow" w:cs="Arial"/>
                <w:color w:val="0000FF"/>
              </w:rPr>
              <w:t>, &gt;60 ds)</w:t>
            </w:r>
          </w:p>
          <w:p w14:paraId="20096351"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1: 3,121</w:t>
            </w:r>
          </w:p>
          <w:p w14:paraId="2333D65F"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2: 5,758</w:t>
            </w:r>
          </w:p>
          <w:p w14:paraId="16B3B9FB" w14:textId="77777777" w:rsidR="002203F9" w:rsidRPr="00CD35D2" w:rsidRDefault="002203F9" w:rsidP="002203F9">
            <w:pPr>
              <w:rPr>
                <w:rFonts w:ascii="Arial Narrow" w:hAnsi="Arial Narrow" w:cs="Arial"/>
                <w:color w:val="0000FF"/>
              </w:rPr>
            </w:pPr>
          </w:p>
          <w:p w14:paraId="07F27FE5"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lastRenderedPageBreak/>
              <w:t>Number of subjects with both diagnosis code for dementia and medication marker</w:t>
            </w:r>
          </w:p>
          <w:p w14:paraId="7D212005"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1: 1,411</w:t>
            </w:r>
          </w:p>
          <w:p w14:paraId="7AD669FB"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2: 1,311</w:t>
            </w:r>
          </w:p>
          <w:p w14:paraId="0EACC04B" w14:textId="77777777" w:rsidR="002203F9" w:rsidRPr="00CD35D2" w:rsidRDefault="002203F9" w:rsidP="002203F9">
            <w:pPr>
              <w:rPr>
                <w:rFonts w:ascii="Arial Narrow" w:hAnsi="Arial Narrow" w:cs="Arial"/>
                <w:color w:val="0000FF"/>
              </w:rPr>
            </w:pPr>
          </w:p>
          <w:p w14:paraId="1459A556"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Number of subjects that have either a diagnosis code or a drug marker for dementia (this is denominator)</w:t>
            </w:r>
          </w:p>
          <w:p w14:paraId="4E288E89"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1: 4,288</w:t>
            </w:r>
          </w:p>
          <w:p w14:paraId="04F103C0"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MA-PD Plan 2: 6,323</w:t>
            </w:r>
          </w:p>
          <w:p w14:paraId="2D299865" w14:textId="77777777" w:rsidR="002203F9" w:rsidRPr="00CD35D2" w:rsidRDefault="002203F9" w:rsidP="002203F9">
            <w:pPr>
              <w:rPr>
                <w:rFonts w:ascii="Arial Narrow" w:hAnsi="Arial Narrow" w:cs="Arial"/>
                <w:color w:val="0000FF"/>
              </w:rPr>
            </w:pPr>
          </w:p>
          <w:p w14:paraId="2FC824A6" w14:textId="77777777" w:rsidR="002203F9" w:rsidRPr="00CD35D2" w:rsidRDefault="00EB135E" w:rsidP="002203F9">
            <w:pPr>
              <w:rPr>
                <w:rFonts w:ascii="Arial Narrow" w:hAnsi="Arial Narrow" w:cs="Arial"/>
                <w:color w:val="0000FF"/>
              </w:rPr>
            </w:pPr>
            <w:r w:rsidRPr="00CD35D2">
              <w:rPr>
                <w:rFonts w:ascii="Arial Narrow" w:hAnsi="Arial Narrow" w:cs="Arial"/>
                <w:color w:val="0000FF"/>
              </w:rPr>
              <w:t>This analysis shows that use of both dementia diagnosis codes and drug markers for dementia produce a more accurate representation of patients with dementia in the denominator.  Further analysis by MA-PD plan 1 showed that only 53.72% of patients who took anti-dementia medications actually had diagnosis of dementia in claims data.</w:t>
            </w:r>
            <w:r w:rsidRPr="00CD35D2">
              <w:rPr>
                <w:rFonts w:ascii="Arial Narrow" w:hAnsi="Arial Narrow" w:cs="Arial"/>
              </w:rPr>
              <w:t xml:space="preserve"> </w:t>
            </w:r>
          </w:p>
        </w:tc>
      </w:tr>
      <w:tr w:rsidR="002203F9" w:rsidRPr="00CD35D2" w14:paraId="1F061746" w14:textId="77777777" w:rsidTr="009C581A">
        <w:tc>
          <w:tcPr>
            <w:tcW w:w="5000" w:type="pct"/>
            <w:tcBorders>
              <w:top w:val="single" w:sz="4" w:space="0" w:color="auto"/>
              <w:left w:val="single" w:sz="4" w:space="0" w:color="auto"/>
              <w:bottom w:val="single" w:sz="6" w:space="0" w:color="000000"/>
              <w:right w:val="single" w:sz="4" w:space="0" w:color="auto"/>
            </w:tcBorders>
            <w:shd w:val="clear" w:color="auto" w:fill="BFBFBF"/>
          </w:tcPr>
          <w:p w14:paraId="2FF682D6" w14:textId="77777777" w:rsidR="002203F9" w:rsidRPr="00CD35D2" w:rsidRDefault="00EB135E" w:rsidP="00764449">
            <w:pPr>
              <w:rPr>
                <w:rFonts w:ascii="Arial Narrow" w:hAnsi="Arial Narrow" w:cs="Arial"/>
              </w:rPr>
            </w:pPr>
            <w:r w:rsidRPr="00CD35D2">
              <w:rPr>
                <w:rFonts w:ascii="Arial Narrow" w:hAnsi="Arial Narrow" w:cs="Arial"/>
                <w:b/>
                <w:bCs/>
              </w:rPr>
              <w:lastRenderedPageBreak/>
              <w:t>2c.</w:t>
            </w:r>
            <w:r w:rsidRPr="00CD35D2">
              <w:rPr>
                <w:rFonts w:ascii="Arial Narrow" w:hAnsi="Arial Narrow" w:cs="Arial"/>
              </w:rPr>
              <w:t xml:space="preserve"> </w:t>
            </w:r>
            <w:r w:rsidRPr="00CD35D2">
              <w:rPr>
                <w:rFonts w:ascii="Arial Narrow" w:hAnsi="Arial Narrow" w:cs="Arial"/>
                <w:b/>
              </w:rPr>
              <w:t>Disparities in Care</w:t>
            </w:r>
            <w:r>
              <w:rPr>
                <w:rFonts w:ascii="Arial Narrow" w:hAnsi="Arial Narrow" w:cs="Arial"/>
                <w:b/>
              </w:rPr>
              <w:t xml:space="preserve">:  </w:t>
            </w:r>
            <w:r w:rsidRPr="00CD35D2">
              <w:rPr>
                <w:rFonts w:ascii="Arial Narrow" w:hAnsi="Arial Narrow" w:cs="Arial"/>
              </w:rPr>
              <w:t xml:space="preserve"> </w:t>
            </w:r>
            <w:r w:rsidRPr="00CD35D2">
              <w:rPr>
                <w:rFonts w:ascii="Arial Narrow" w:hAnsi="Arial Narrow" w:cs="Arial"/>
                <w:b/>
              </w:rPr>
              <w:t>H</w:t>
            </w:r>
            <w:r w:rsidRPr="00CD35D2">
              <w:rPr>
                <w:rFonts w:ascii="Arial Narrow" w:hAnsi="Arial Narrow" w:cs="Arial"/>
                <w:b/>
              </w:rPr>
              <w:fldChar w:fldCharType="begin">
                <w:ffData>
                  <w:name w:val="Check328"/>
                  <w:enabled/>
                  <w:calcOnExit w:val="0"/>
                  <w:checkBox>
                    <w:sizeAuto/>
                    <w:default w:val="0"/>
                  </w:checkBox>
                </w:ffData>
              </w:fldChar>
            </w:r>
            <w:r w:rsidRPr="00CD35D2">
              <w:rPr>
                <w:rFonts w:ascii="Arial Narrow" w:hAnsi="Arial Narrow" w:cs="Arial"/>
                <w:b/>
              </w:rPr>
              <w:instrText xml:space="preserve"> FORMCHECKBOX </w:instrText>
            </w:r>
            <w:r w:rsidR="00A7376A">
              <w:rPr>
                <w:rFonts w:ascii="Arial Narrow" w:hAnsi="Arial Narrow" w:cs="Arial"/>
                <w:b/>
              </w:rPr>
            </w:r>
            <w:r w:rsidR="00A7376A">
              <w:rPr>
                <w:rFonts w:ascii="Arial Narrow" w:hAnsi="Arial Narrow" w:cs="Arial"/>
                <w:b/>
              </w:rPr>
              <w:fldChar w:fldCharType="separate"/>
            </w:r>
            <w:r w:rsidRPr="00CD35D2">
              <w:rPr>
                <w:rFonts w:ascii="Arial Narrow" w:hAnsi="Arial Narrow" w:cs="Arial"/>
                <w:b/>
              </w:rPr>
              <w:fldChar w:fldCharType="end"/>
            </w:r>
            <w:r w:rsidRPr="00CD35D2">
              <w:rPr>
                <w:rFonts w:ascii="Arial Narrow" w:hAnsi="Arial Narrow" w:cs="Arial"/>
                <w:b/>
              </w:rPr>
              <w:t xml:space="preserve"> M</w:t>
            </w:r>
            <w:r w:rsidRPr="00CD35D2">
              <w:rPr>
                <w:rFonts w:ascii="Arial Narrow" w:hAnsi="Arial Narrow" w:cs="Arial"/>
                <w:b/>
              </w:rPr>
              <w:fldChar w:fldCharType="begin">
                <w:ffData>
                  <w:name w:val="Check329"/>
                  <w:enabled/>
                  <w:calcOnExit w:val="0"/>
                  <w:checkBox>
                    <w:sizeAuto/>
                    <w:default w:val="0"/>
                  </w:checkBox>
                </w:ffData>
              </w:fldChar>
            </w:r>
            <w:r w:rsidRPr="00CD35D2">
              <w:rPr>
                <w:rFonts w:ascii="Arial Narrow" w:hAnsi="Arial Narrow" w:cs="Arial"/>
                <w:b/>
              </w:rPr>
              <w:instrText xml:space="preserve"> FORMCHECKBOX </w:instrText>
            </w:r>
            <w:r w:rsidR="00A7376A">
              <w:rPr>
                <w:rFonts w:ascii="Arial Narrow" w:hAnsi="Arial Narrow" w:cs="Arial"/>
                <w:b/>
              </w:rPr>
            </w:r>
            <w:r w:rsidR="00A7376A">
              <w:rPr>
                <w:rFonts w:ascii="Arial Narrow" w:hAnsi="Arial Narrow" w:cs="Arial"/>
                <w:b/>
              </w:rPr>
              <w:fldChar w:fldCharType="separate"/>
            </w:r>
            <w:r w:rsidRPr="00CD35D2">
              <w:rPr>
                <w:rFonts w:ascii="Arial Narrow" w:hAnsi="Arial Narrow" w:cs="Arial"/>
                <w:b/>
              </w:rPr>
              <w:fldChar w:fldCharType="end"/>
            </w:r>
            <w:r w:rsidRPr="00CD35D2">
              <w:rPr>
                <w:rFonts w:ascii="Arial Narrow" w:hAnsi="Arial Narrow" w:cs="Arial"/>
                <w:b/>
              </w:rPr>
              <w:t xml:space="preserve"> L</w:t>
            </w:r>
            <w:r w:rsidRPr="00CD35D2">
              <w:rPr>
                <w:rFonts w:ascii="Arial Narrow" w:hAnsi="Arial Narrow" w:cs="Arial"/>
                <w:b/>
              </w:rPr>
              <w:fldChar w:fldCharType="begin">
                <w:ffData>
                  <w:name w:val="Check330"/>
                  <w:enabled/>
                  <w:calcOnExit w:val="0"/>
                  <w:checkBox>
                    <w:sizeAuto/>
                    <w:default w:val="0"/>
                  </w:checkBox>
                </w:ffData>
              </w:fldChar>
            </w:r>
            <w:r w:rsidRPr="00CD35D2">
              <w:rPr>
                <w:rFonts w:ascii="Arial Narrow" w:hAnsi="Arial Narrow" w:cs="Arial"/>
                <w:b/>
              </w:rPr>
              <w:instrText xml:space="preserve"> FORMCHECKBOX </w:instrText>
            </w:r>
            <w:r w:rsidR="00A7376A">
              <w:rPr>
                <w:rFonts w:ascii="Arial Narrow" w:hAnsi="Arial Narrow" w:cs="Arial"/>
                <w:b/>
              </w:rPr>
            </w:r>
            <w:r w:rsidR="00A7376A">
              <w:rPr>
                <w:rFonts w:ascii="Arial Narrow" w:hAnsi="Arial Narrow" w:cs="Arial"/>
                <w:b/>
              </w:rPr>
              <w:fldChar w:fldCharType="separate"/>
            </w:r>
            <w:r w:rsidRPr="00CD35D2">
              <w:rPr>
                <w:rFonts w:ascii="Arial Narrow" w:hAnsi="Arial Narrow" w:cs="Arial"/>
                <w:b/>
              </w:rPr>
              <w:fldChar w:fldCharType="end"/>
            </w:r>
            <w:r w:rsidRPr="00CD35D2">
              <w:rPr>
                <w:rFonts w:ascii="Arial Narrow" w:hAnsi="Arial Narrow" w:cs="Arial"/>
                <w:b/>
              </w:rPr>
              <w:t xml:space="preserve"> I </w:t>
            </w:r>
            <w:r w:rsidRPr="00C6420B">
              <w:rPr>
                <w:rFonts w:ascii="Arial Narrow" w:hAnsi="Arial Narrow" w:cs="Arial"/>
              </w:rPr>
              <w:fldChar w:fldCharType="begin">
                <w:ffData>
                  <w:name w:val="Check330"/>
                  <w:enabled/>
                  <w:calcOnExit w:val="0"/>
                  <w:checkBox>
                    <w:sizeAuto/>
                    <w:default w:val="0"/>
                  </w:checkBox>
                </w:ffData>
              </w:fldChar>
            </w:r>
            <w:r w:rsidRPr="00C6420B">
              <w:rPr>
                <w:rFonts w:ascii="Arial Narrow" w:hAnsi="Arial Narrow" w:cs="Arial"/>
              </w:rPr>
              <w:instrText xml:space="preserve"> FORMCHECKBOX </w:instrText>
            </w:r>
            <w:r w:rsidR="00A7376A">
              <w:rPr>
                <w:rFonts w:ascii="Arial Narrow" w:hAnsi="Arial Narrow" w:cs="Arial"/>
              </w:rPr>
            </w:r>
            <w:r w:rsidR="00A7376A">
              <w:rPr>
                <w:rFonts w:ascii="Arial Narrow" w:hAnsi="Arial Narrow" w:cs="Arial"/>
              </w:rPr>
              <w:fldChar w:fldCharType="separate"/>
            </w:r>
            <w:r w:rsidRPr="00C6420B">
              <w:rPr>
                <w:rFonts w:ascii="Arial Narrow" w:hAnsi="Arial Narrow" w:cs="Arial"/>
              </w:rPr>
              <w:fldChar w:fldCharType="end"/>
            </w:r>
            <w:r w:rsidRPr="00C6420B">
              <w:rPr>
                <w:rFonts w:ascii="Arial Narrow" w:hAnsi="Arial Narrow" w:cs="Arial"/>
              </w:rPr>
              <w:t xml:space="preserve">  </w:t>
            </w:r>
            <w:r w:rsidRPr="00C6420B">
              <w:rPr>
                <w:rFonts w:ascii="Arial Narrow" w:hAnsi="Arial Narrow" w:cs="Arial"/>
                <w:b/>
              </w:rPr>
              <w:t>NA</w:t>
            </w:r>
            <w:r w:rsidRPr="00C6420B">
              <w:rPr>
                <w:rFonts w:ascii="Arial Narrow" w:hAnsi="Arial Narrow" w:cs="Arial"/>
              </w:rPr>
              <w:fldChar w:fldCharType="begin">
                <w:ffData>
                  <w:name w:val="Check330"/>
                  <w:enabled/>
                  <w:calcOnExit w:val="0"/>
                  <w:checkBox>
                    <w:sizeAuto/>
                    <w:default w:val="0"/>
                  </w:checkBox>
                </w:ffData>
              </w:fldChar>
            </w:r>
            <w:r w:rsidRPr="00C6420B">
              <w:rPr>
                <w:rFonts w:ascii="Arial Narrow" w:hAnsi="Arial Narrow" w:cs="Arial"/>
              </w:rPr>
              <w:instrText xml:space="preserve"> FORMCHECKBOX </w:instrText>
            </w:r>
            <w:r w:rsidR="00A7376A">
              <w:rPr>
                <w:rFonts w:ascii="Arial Narrow" w:hAnsi="Arial Narrow" w:cs="Arial"/>
              </w:rPr>
            </w:r>
            <w:r w:rsidR="00A7376A">
              <w:rPr>
                <w:rFonts w:ascii="Arial Narrow" w:hAnsi="Arial Narrow" w:cs="Arial"/>
              </w:rPr>
              <w:fldChar w:fldCharType="separate"/>
            </w:r>
            <w:r w:rsidRPr="00C6420B">
              <w:rPr>
                <w:rFonts w:ascii="Arial Narrow" w:hAnsi="Arial Narrow" w:cs="Arial"/>
              </w:rPr>
              <w:fldChar w:fldCharType="end"/>
            </w:r>
            <w:r w:rsidRPr="00C6420B">
              <w:rPr>
                <w:rFonts w:ascii="Arial Narrow" w:hAnsi="Arial Narrow" w:cs="Arial"/>
              </w:rPr>
              <w:t xml:space="preserve"> (</w:t>
            </w:r>
            <w:r w:rsidRPr="00C6420B">
              <w:rPr>
                <w:rFonts w:ascii="Arial Narrow" w:hAnsi="Arial Narrow" w:cs="Arial"/>
                <w:i/>
              </w:rPr>
              <w:t>If applicable, the measure specifications allow identification of disparities.</w:t>
            </w:r>
            <w:r w:rsidRPr="00C6420B">
              <w:rPr>
                <w:rFonts w:ascii="Arial Narrow" w:hAnsi="Arial Narrow" w:cs="Arial"/>
              </w:rPr>
              <w:t>)</w:t>
            </w:r>
          </w:p>
        </w:tc>
      </w:tr>
      <w:tr w:rsidR="002203F9" w:rsidRPr="00CD35D2" w14:paraId="75A040D0" w14:textId="77777777" w:rsidTr="00413E31">
        <w:tc>
          <w:tcPr>
            <w:tcW w:w="5000" w:type="pct"/>
            <w:tcBorders>
              <w:top w:val="single" w:sz="4" w:space="0" w:color="auto"/>
              <w:left w:val="single" w:sz="4" w:space="0" w:color="auto"/>
              <w:bottom w:val="single" w:sz="6" w:space="0" w:color="000000"/>
              <w:right w:val="single" w:sz="4" w:space="0" w:color="auto"/>
            </w:tcBorders>
          </w:tcPr>
          <w:p w14:paraId="47B78F80" w14:textId="77777777" w:rsidR="002203F9" w:rsidRPr="00CD35D2" w:rsidRDefault="00EB135E" w:rsidP="002203F9">
            <w:pPr>
              <w:rPr>
                <w:rFonts w:ascii="Arial Narrow" w:hAnsi="Arial Narrow" w:cs="Arial"/>
              </w:rPr>
            </w:pPr>
            <w:r>
              <w:rPr>
                <w:rFonts w:ascii="Arial Narrow" w:hAnsi="Arial Narrow" w:cs="Arial"/>
                <w:b/>
                <w:color w:val="555555"/>
              </w:rPr>
              <w:t>2c.1</w:t>
            </w:r>
            <w:r w:rsidRPr="00CD35D2">
              <w:rPr>
                <w:rFonts w:ascii="Arial Narrow" w:hAnsi="Arial Narrow" w:cs="Arial"/>
                <w:b/>
              </w:rPr>
              <w:t xml:space="preserve"> If measure is stratified for disparities, </w:t>
            </w:r>
            <w:r w:rsidRPr="00CD35D2">
              <w:rPr>
                <w:rFonts w:ascii="Arial Narrow" w:hAnsi="Arial Narrow" w:cs="Arial"/>
                <w:b/>
                <w:bCs/>
              </w:rPr>
              <w:t>provide stratified results</w:t>
            </w:r>
            <w:r w:rsidRPr="00CD35D2">
              <w:rPr>
                <w:rFonts w:ascii="Arial Narrow" w:hAnsi="Arial Narrow" w:cs="Arial"/>
                <w:bCs/>
              </w:rPr>
              <w:t xml:space="preserve"> </w:t>
            </w:r>
            <w:r w:rsidRPr="00CD35D2">
              <w:rPr>
                <w:rFonts w:ascii="Arial Narrow" w:hAnsi="Arial Narrow" w:cs="Arial"/>
                <w:bCs/>
                <w:i/>
              </w:rPr>
              <w:t>(Scores by stratified categories/cohorts)</w:t>
            </w:r>
            <w:r w:rsidRPr="00CD35D2">
              <w:rPr>
                <w:rFonts w:ascii="Arial Narrow" w:hAnsi="Arial Narrow" w:cs="Arial"/>
                <w:b/>
                <w:bCs/>
              </w:rPr>
              <w:t>:</w:t>
            </w:r>
            <w:r w:rsidRPr="00CD35D2">
              <w:rPr>
                <w:rFonts w:ascii="Arial Narrow" w:hAnsi="Arial Narrow" w:cs="Arial"/>
              </w:rPr>
              <w:t xml:space="preserve"> </w:t>
            </w:r>
            <w:r w:rsidRPr="00CD35D2">
              <w:rPr>
                <w:rFonts w:ascii="Arial Narrow" w:hAnsi="Arial Narrow" w:cs="Arial"/>
                <w:color w:val="0000FF"/>
              </w:rPr>
              <w:t>The measure is not currently stratified for disparities.</w:t>
            </w:r>
          </w:p>
          <w:p w14:paraId="68090EBE" w14:textId="77777777" w:rsidR="002203F9" w:rsidRPr="00CD35D2" w:rsidRDefault="00EB135E" w:rsidP="002203F9">
            <w:pPr>
              <w:tabs>
                <w:tab w:val="left" w:pos="1792"/>
              </w:tabs>
              <w:rPr>
                <w:rFonts w:ascii="Arial Narrow" w:hAnsi="Arial Narrow" w:cs="Arial"/>
              </w:rPr>
            </w:pPr>
            <w:r w:rsidRPr="00CD35D2">
              <w:rPr>
                <w:rFonts w:ascii="Arial Narrow" w:hAnsi="Arial Narrow" w:cs="Arial"/>
              </w:rPr>
              <w:tab/>
            </w:r>
          </w:p>
          <w:p w14:paraId="3E8788C8" w14:textId="77777777" w:rsidR="002203F9" w:rsidRPr="00CD35D2" w:rsidRDefault="00EB135E" w:rsidP="002203F9">
            <w:pPr>
              <w:rPr>
                <w:rFonts w:ascii="Arial Narrow" w:hAnsi="Arial Narrow" w:cs="Arial"/>
              </w:rPr>
            </w:pPr>
            <w:r w:rsidRPr="00CD35D2">
              <w:rPr>
                <w:rFonts w:ascii="Arial Narrow" w:hAnsi="Arial Narrow" w:cs="Arial"/>
                <w:b/>
                <w:color w:val="555555"/>
              </w:rPr>
              <w:t xml:space="preserve">2c.2 </w:t>
            </w:r>
            <w:r w:rsidRPr="00CD35D2">
              <w:rPr>
                <w:rFonts w:ascii="Arial Narrow" w:hAnsi="Arial Narrow" w:cs="Arial"/>
                <w:b/>
              </w:rPr>
              <w:t>If disparities have been reported/identified</w:t>
            </w:r>
            <w:r>
              <w:rPr>
                <w:rFonts w:ascii="Arial Narrow" w:hAnsi="Arial Narrow" w:cs="Arial"/>
                <w:b/>
              </w:rPr>
              <w:t xml:space="preserve"> (e.g., in 1b)</w:t>
            </w:r>
            <w:r w:rsidRPr="00CD35D2">
              <w:rPr>
                <w:rFonts w:ascii="Arial Narrow" w:hAnsi="Arial Narrow" w:cs="Arial"/>
                <w:b/>
              </w:rPr>
              <w:t>, but measure is not specified to detect disparities, please explain:</w:t>
            </w:r>
            <w:r w:rsidRPr="00CD35D2">
              <w:rPr>
                <w:rFonts w:ascii="Arial Narrow" w:hAnsi="Arial Narrow" w:cs="Arial"/>
              </w:rPr>
              <w:t xml:space="preserve">  </w:t>
            </w:r>
          </w:p>
          <w:p w14:paraId="709740DD" w14:textId="77777777" w:rsidR="002203F9" w:rsidRPr="00CD35D2" w:rsidRDefault="00EB135E" w:rsidP="002203F9">
            <w:pPr>
              <w:rPr>
                <w:rFonts w:ascii="Arial Narrow" w:hAnsi="Arial Narrow" w:cs="Arial"/>
              </w:rPr>
            </w:pPr>
            <w:r w:rsidRPr="00CD35D2">
              <w:rPr>
                <w:rFonts w:ascii="Arial Narrow" w:hAnsi="Arial Narrow" w:cs="Arial"/>
                <w:color w:val="0000FF"/>
              </w:rPr>
              <w:t>Although the measure is not currently stratified for disparities, disparities have been identified with regard to antipsychotic prescribing and nursing home status.  In 2013 CMS will be requiring the use of an identifier to indicate whether patients are ambulatory or in a long term care facility.  This identifier will aid in the stratification of the measure by these characteristics.</w:t>
            </w:r>
          </w:p>
        </w:tc>
      </w:tr>
      <w:tr w:rsidR="002203F9" w:rsidRPr="00CD35D2" w14:paraId="09F0A32B" w14:textId="77777777" w:rsidTr="00413E31">
        <w:tc>
          <w:tcPr>
            <w:tcW w:w="5000" w:type="pct"/>
            <w:tcBorders>
              <w:top w:val="single" w:sz="4" w:space="0" w:color="auto"/>
              <w:left w:val="single" w:sz="4" w:space="0" w:color="auto"/>
              <w:bottom w:val="single" w:sz="6" w:space="0" w:color="000000"/>
              <w:right w:val="single" w:sz="4" w:space="0" w:color="auto"/>
            </w:tcBorders>
          </w:tcPr>
          <w:p w14:paraId="1FE3665F" w14:textId="77777777" w:rsidR="002E291C" w:rsidRDefault="00EB135E" w:rsidP="006F3BEE">
            <w:pPr>
              <w:rPr>
                <w:rFonts w:ascii="Arial Narrow" w:hAnsi="Arial Narrow" w:cs="Arial"/>
                <w:b/>
              </w:rPr>
            </w:pPr>
            <w:r w:rsidRPr="00CD35D2">
              <w:rPr>
                <w:rFonts w:ascii="Arial Narrow" w:hAnsi="Arial Narrow" w:cs="Arial"/>
                <w:b/>
                <w:color w:val="555555"/>
              </w:rPr>
              <w:t>2.1-2.3</w:t>
            </w:r>
            <w:r w:rsidRPr="00CD35D2">
              <w:rPr>
                <w:rFonts w:ascii="Arial Narrow" w:hAnsi="Arial Narrow" w:cs="Arial"/>
                <w:b/>
                <w:bCs/>
              </w:rPr>
              <w:t xml:space="preserve"> </w:t>
            </w:r>
            <w:r w:rsidRPr="00CD35D2">
              <w:rPr>
                <w:rFonts w:ascii="Arial Narrow" w:hAnsi="Arial Narrow" w:cs="Arial"/>
                <w:b/>
              </w:rPr>
              <w:t xml:space="preserve">Supplemental </w:t>
            </w:r>
            <w:r>
              <w:rPr>
                <w:rFonts w:ascii="Arial Narrow" w:hAnsi="Arial Narrow" w:cs="Arial"/>
                <w:b/>
              </w:rPr>
              <w:t>T</w:t>
            </w:r>
            <w:r w:rsidRPr="00CD35D2">
              <w:rPr>
                <w:rFonts w:ascii="Arial Narrow" w:hAnsi="Arial Narrow" w:cs="Arial"/>
                <w:b/>
              </w:rPr>
              <w:t xml:space="preserve">esting </w:t>
            </w:r>
            <w:r>
              <w:rPr>
                <w:rFonts w:ascii="Arial Narrow" w:hAnsi="Arial Narrow" w:cs="Arial"/>
                <w:b/>
              </w:rPr>
              <w:t>M</w:t>
            </w:r>
            <w:r w:rsidRPr="00CD35D2">
              <w:rPr>
                <w:rFonts w:ascii="Arial Narrow" w:hAnsi="Arial Narrow" w:cs="Arial"/>
                <w:b/>
              </w:rPr>
              <w:t xml:space="preserve">ethodology </w:t>
            </w:r>
            <w:r>
              <w:rPr>
                <w:rFonts w:ascii="Arial Narrow" w:hAnsi="Arial Narrow" w:cs="Arial"/>
                <w:b/>
              </w:rPr>
              <w:t xml:space="preserve">Information: </w:t>
            </w:r>
            <w:r w:rsidRPr="00CD35D2">
              <w:rPr>
                <w:rFonts w:ascii="Arial Narrow" w:hAnsi="Arial Narrow" w:cs="Arial"/>
                <w:b/>
              </w:rPr>
              <w:t xml:space="preserve"> </w:t>
            </w:r>
          </w:p>
          <w:p w14:paraId="71DB1942" w14:textId="77777777" w:rsidR="002E291C" w:rsidRDefault="00EB135E" w:rsidP="006F3BEE">
            <w:pPr>
              <w:rPr>
                <w:rFonts w:ascii="Arial Narrow" w:hAnsi="Arial Narrow" w:cs="Arial"/>
                <w:color w:val="0000FF"/>
              </w:rPr>
            </w:pPr>
            <w:r w:rsidRPr="00C6420B">
              <w:rPr>
                <w:rFonts w:ascii="Arial Narrow" w:hAnsi="Arial Narrow" w:cs="Arial"/>
                <w:color w:val="0000FF"/>
              </w:rPr>
              <w:t xml:space="preserve"> </w:t>
            </w:r>
          </w:p>
          <w:p w14:paraId="7D64F581" w14:textId="77777777" w:rsidR="002E291C" w:rsidRDefault="00EB135E" w:rsidP="006F3BEE">
            <w:pPr>
              <w:rPr>
                <w:rFonts w:ascii="Arial Narrow" w:hAnsi="Arial Narrow" w:cs="Arial"/>
                <w:color w:val="0000FF"/>
              </w:rPr>
            </w:pPr>
            <w:r w:rsidRPr="00C6420B">
              <w:rPr>
                <w:rFonts w:ascii="Arial Narrow" w:hAnsi="Arial Narrow" w:cs="Arial"/>
                <w:color w:val="0000FF"/>
              </w:rPr>
              <w:t xml:space="preserve"> </w:t>
            </w:r>
          </w:p>
          <w:p w14:paraId="252B51DF" w14:textId="77777777" w:rsidR="002203F9" w:rsidRPr="00CD35D2" w:rsidRDefault="00EB135E" w:rsidP="002E291C">
            <w:pPr>
              <w:rPr>
                <w:rFonts w:ascii="Arial Narrow" w:hAnsi="Arial Narrow" w:cs="Arial"/>
                <w:b/>
                <w:bCs/>
              </w:rPr>
            </w:pPr>
            <w:r>
              <w:rPr>
                <w:rFonts w:ascii="Arial Narrow" w:hAnsi="Arial Narrow" w:cs="Arial"/>
                <w:color w:val="0000FF"/>
              </w:rPr>
              <w:t xml:space="preserve"> </w:t>
            </w:r>
          </w:p>
        </w:tc>
      </w:tr>
      <w:tr w:rsidR="002203F9" w:rsidRPr="00CD35D2" w14:paraId="1A823339" w14:textId="77777777" w:rsidTr="00413E31">
        <w:tblPrEx>
          <w:tblBorders>
            <w:top w:val="single" w:sz="6" w:space="0" w:color="000000"/>
            <w:bottom w:val="single" w:sz="6" w:space="0" w:color="000000"/>
          </w:tblBorders>
          <w:tblLook w:val="01E0" w:firstRow="1" w:lastRow="1" w:firstColumn="1" w:lastColumn="1" w:noHBand="0" w:noVBand="0"/>
        </w:tblPrEx>
        <w:tc>
          <w:tcPr>
            <w:tcW w:w="5000" w:type="pct"/>
            <w:shd w:val="clear" w:color="auto" w:fill="BFBFBF"/>
          </w:tcPr>
          <w:p w14:paraId="6FB06336" w14:textId="77777777" w:rsidR="002203F9" w:rsidRPr="00CD35D2" w:rsidRDefault="00EB135E" w:rsidP="002203F9">
            <w:pPr>
              <w:rPr>
                <w:rFonts w:ascii="Arial Narrow" w:hAnsi="Arial Narrow" w:cs="Arial"/>
                <w:b/>
                <w:iCs/>
              </w:rPr>
            </w:pPr>
            <w:r w:rsidRPr="00CD35D2">
              <w:rPr>
                <w:rFonts w:ascii="Arial Narrow" w:hAnsi="Arial Narrow" w:cs="Arial"/>
                <w:b/>
                <w:iCs/>
              </w:rPr>
              <w:t xml:space="preserve">Steering Committee: Overall, was the criterion, </w:t>
            </w:r>
            <w:r w:rsidRPr="00CD35D2">
              <w:rPr>
                <w:rFonts w:ascii="Arial Narrow" w:hAnsi="Arial Narrow" w:cs="Arial"/>
                <w:b/>
                <w:i/>
                <w:iCs/>
              </w:rPr>
              <w:t>Scientific Acceptability of Measure Properties</w:t>
            </w:r>
            <w:r w:rsidRPr="00CD35D2">
              <w:rPr>
                <w:rFonts w:ascii="Arial Narrow" w:hAnsi="Arial Narrow" w:cs="Arial"/>
                <w:b/>
                <w:iCs/>
              </w:rPr>
              <w:t xml:space="preserve">, met? </w:t>
            </w:r>
          </w:p>
          <w:p w14:paraId="5CDB1077" w14:textId="77777777" w:rsidR="002203F9" w:rsidRPr="00CD35D2" w:rsidRDefault="00EB135E" w:rsidP="002203F9">
            <w:pPr>
              <w:rPr>
                <w:rFonts w:ascii="Arial Narrow" w:hAnsi="Arial Narrow" w:cs="Arial"/>
                <w:b/>
                <w:iCs/>
                <w:color w:val="FF0000"/>
              </w:rPr>
            </w:pPr>
            <w:r w:rsidRPr="00CD35D2">
              <w:rPr>
                <w:rFonts w:ascii="Arial Narrow" w:hAnsi="Arial Narrow" w:cs="Arial"/>
                <w:b/>
                <w:iCs/>
              </w:rPr>
              <w:t>(</w:t>
            </w:r>
            <w:r w:rsidRPr="007D2C6A">
              <w:rPr>
                <w:rFonts w:ascii="Arial Narrow" w:hAnsi="Arial Narrow" w:cs="Arial"/>
                <w:b/>
                <w:i/>
                <w:iCs/>
              </w:rPr>
              <w:t>Reliability and Validity must be rated moderate or high</w:t>
            </w:r>
            <w:r w:rsidRPr="00CD35D2">
              <w:rPr>
                <w:rFonts w:ascii="Arial Narrow" w:hAnsi="Arial Narrow" w:cs="Arial"/>
                <w:b/>
                <w:iCs/>
              </w:rPr>
              <w:t xml:space="preserve">)  </w:t>
            </w:r>
            <w:r w:rsidRPr="00CD35D2">
              <w:rPr>
                <w:rFonts w:ascii="Arial Narrow" w:hAnsi="Arial Narrow" w:cs="Arial"/>
                <w:b/>
                <w:bCs/>
              </w:rPr>
              <w:t>Ye</w:t>
            </w:r>
            <w:r w:rsidRPr="00CD35D2">
              <w:rPr>
                <w:rFonts w:ascii="Arial Narrow" w:hAnsi="Arial Narrow" w:cs="Arial"/>
                <w:bCs/>
              </w:rPr>
              <w:t>s</w:t>
            </w:r>
            <w:r w:rsidRPr="00CD35D2">
              <w:rPr>
                <w:rFonts w:ascii="Arial Narrow" w:hAnsi="Arial Narrow" w:cs="Arial"/>
                <w:b/>
              </w:rPr>
              <w:fldChar w:fldCharType="begin">
                <w:ffData>
                  <w:name w:val="Check330"/>
                  <w:enabled/>
                  <w:calcOnExit w:val="0"/>
                  <w:checkBox>
                    <w:sizeAuto/>
                    <w:default w:val="0"/>
                  </w:checkBox>
                </w:ffData>
              </w:fldChar>
            </w:r>
            <w:r w:rsidRPr="00CD35D2">
              <w:rPr>
                <w:rFonts w:ascii="Arial Narrow" w:hAnsi="Arial Narrow" w:cs="Arial"/>
                <w:b/>
              </w:rPr>
              <w:instrText xml:space="preserve"> FORMCHECKBOX </w:instrText>
            </w:r>
            <w:r w:rsidR="00A7376A">
              <w:rPr>
                <w:rFonts w:ascii="Arial Narrow" w:hAnsi="Arial Narrow" w:cs="Arial"/>
                <w:b/>
              </w:rPr>
            </w:r>
            <w:r w:rsidR="00A7376A">
              <w:rPr>
                <w:rFonts w:ascii="Arial Narrow" w:hAnsi="Arial Narrow" w:cs="Arial"/>
                <w:b/>
              </w:rPr>
              <w:fldChar w:fldCharType="separate"/>
            </w:r>
            <w:r w:rsidRPr="00CD35D2">
              <w:rPr>
                <w:rFonts w:ascii="Arial Narrow" w:hAnsi="Arial Narrow" w:cs="Arial"/>
                <w:b/>
              </w:rPr>
              <w:fldChar w:fldCharType="end"/>
            </w:r>
            <w:r w:rsidRPr="00CD35D2">
              <w:rPr>
                <w:rFonts w:ascii="Arial Narrow" w:hAnsi="Arial Narrow" w:cs="Arial"/>
                <w:b/>
              </w:rPr>
              <w:t xml:space="preserve">  No</w:t>
            </w:r>
            <w:r w:rsidRPr="00CD35D2">
              <w:rPr>
                <w:rFonts w:ascii="Arial Narrow" w:hAnsi="Arial Narrow" w:cs="Arial"/>
                <w:b/>
              </w:rPr>
              <w:fldChar w:fldCharType="begin">
                <w:ffData>
                  <w:name w:val="Check330"/>
                  <w:enabled/>
                  <w:calcOnExit w:val="0"/>
                  <w:checkBox>
                    <w:sizeAuto/>
                    <w:default w:val="0"/>
                  </w:checkBox>
                </w:ffData>
              </w:fldChar>
            </w:r>
            <w:r w:rsidRPr="00CD35D2">
              <w:rPr>
                <w:rFonts w:ascii="Arial Narrow" w:hAnsi="Arial Narrow" w:cs="Arial"/>
                <w:b/>
              </w:rPr>
              <w:instrText xml:space="preserve"> FORMCHECKBOX </w:instrText>
            </w:r>
            <w:r w:rsidR="00A7376A">
              <w:rPr>
                <w:rFonts w:ascii="Arial Narrow" w:hAnsi="Arial Narrow" w:cs="Arial"/>
                <w:b/>
              </w:rPr>
            </w:r>
            <w:r w:rsidR="00A7376A">
              <w:rPr>
                <w:rFonts w:ascii="Arial Narrow" w:hAnsi="Arial Narrow" w:cs="Arial"/>
                <w:b/>
              </w:rPr>
              <w:fldChar w:fldCharType="separate"/>
            </w:r>
            <w:r w:rsidRPr="00CD35D2">
              <w:rPr>
                <w:rFonts w:ascii="Arial Narrow" w:hAnsi="Arial Narrow" w:cs="Arial"/>
                <w:b/>
              </w:rPr>
              <w:fldChar w:fldCharType="end"/>
            </w:r>
            <w:r w:rsidRPr="00CD35D2">
              <w:rPr>
                <w:rFonts w:ascii="Arial Narrow" w:hAnsi="Arial Narrow" w:cs="Arial"/>
                <w:b/>
              </w:rPr>
              <w:t xml:space="preserve"> </w:t>
            </w:r>
          </w:p>
          <w:p w14:paraId="5B139D30" w14:textId="77777777" w:rsidR="002203F9" w:rsidRPr="00CD35D2" w:rsidRDefault="00EB135E" w:rsidP="002203F9">
            <w:pPr>
              <w:rPr>
                <w:rFonts w:ascii="Arial Narrow" w:hAnsi="Arial Narrow" w:cs="Arial"/>
                <w:b/>
                <w:iCs/>
              </w:rPr>
            </w:pPr>
            <w:r w:rsidRPr="00CD35D2">
              <w:rPr>
                <w:rFonts w:ascii="Arial Narrow" w:hAnsi="Arial Narrow" w:cs="Arial"/>
                <w:b/>
              </w:rPr>
              <w:t>Provide rationale based on specific subcriteria:</w:t>
            </w:r>
          </w:p>
        </w:tc>
      </w:tr>
      <w:tr w:rsidR="00C6420B" w:rsidRPr="00CD35D2" w14:paraId="1A80B877" w14:textId="77777777" w:rsidTr="00413E31">
        <w:tblPrEx>
          <w:tblBorders>
            <w:top w:val="single" w:sz="6" w:space="0" w:color="000000"/>
            <w:bottom w:val="single" w:sz="6" w:space="0" w:color="000000"/>
          </w:tblBorders>
          <w:tblLook w:val="01E0" w:firstRow="1" w:lastRow="1" w:firstColumn="1" w:lastColumn="1" w:noHBand="0" w:noVBand="0"/>
        </w:tblPrEx>
        <w:tc>
          <w:tcPr>
            <w:tcW w:w="5000" w:type="pct"/>
            <w:shd w:val="clear" w:color="auto" w:fill="auto"/>
          </w:tcPr>
          <w:p w14:paraId="0FF3E40E" w14:textId="77777777" w:rsidR="00C6420B" w:rsidRPr="00CD35D2" w:rsidRDefault="00EB135E" w:rsidP="002203F9">
            <w:pPr>
              <w:rPr>
                <w:rFonts w:ascii="Arial Narrow" w:hAnsi="Arial Narrow" w:cs="Arial"/>
                <w:b/>
                <w:iCs/>
              </w:rPr>
            </w:pPr>
            <w:r w:rsidRPr="00CD35D2">
              <w:rPr>
                <w:rFonts w:ascii="Arial Narrow" w:hAnsi="Arial Narrow" w:cs="Arial"/>
                <w:b/>
                <w:color w:val="FF0000"/>
              </w:rPr>
              <w:t>If the Committee votes No, STOP</w:t>
            </w:r>
          </w:p>
        </w:tc>
      </w:tr>
    </w:tbl>
    <w:p w14:paraId="57317CBA" w14:textId="77777777" w:rsidR="002203F9" w:rsidRPr="00CD35D2" w:rsidRDefault="002203F9" w:rsidP="002203F9">
      <w:pPr>
        <w:rPr>
          <w:rFonts w:ascii="Arial Narrow" w:hAnsi="Arial Narrow" w:cs="Arial"/>
        </w:rPr>
      </w:pPr>
    </w:p>
    <w:p w14:paraId="208AE10F" w14:textId="77777777" w:rsidR="002203F9" w:rsidRPr="00CD35D2" w:rsidRDefault="002203F9" w:rsidP="002203F9">
      <w:pPr>
        <w:rPr>
          <w:rFonts w:ascii="Arial Narrow" w:hAnsi="Arial Narrow" w:cs="Arial"/>
        </w:rPr>
      </w:pPr>
    </w:p>
    <w:p w14:paraId="0AE8CF19" w14:textId="1E03E7F4" w:rsidR="002203F9" w:rsidRPr="004E658E" w:rsidRDefault="00B7608A" w:rsidP="002203F9">
      <w:pPr>
        <w:rPr>
          <w:rFonts w:ascii="Arial Narrow" w:hAnsi="Arial Narrow" w:cs="Arial"/>
          <w:b/>
          <w:color w:val="FF0000"/>
        </w:rPr>
      </w:pPr>
      <w:r w:rsidRPr="004E658E">
        <w:rPr>
          <w:rFonts w:ascii="Arial Narrow" w:hAnsi="Arial Narrow" w:cs="Arial"/>
          <w:b/>
          <w:color w:val="FF0000"/>
        </w:rPr>
        <w:t xml:space="preserve">New Information </w:t>
      </w:r>
      <w:r w:rsidR="00446246">
        <w:rPr>
          <w:rFonts w:ascii="Arial Narrow" w:hAnsi="Arial Narrow" w:cs="Arial"/>
          <w:b/>
          <w:color w:val="FF0000"/>
        </w:rPr>
        <w:t>January 2016</w:t>
      </w:r>
    </w:p>
    <w:p w14:paraId="205DB2F9" w14:textId="77777777" w:rsidR="00B7608A" w:rsidRPr="004E658E" w:rsidRDefault="00B7608A" w:rsidP="002203F9">
      <w:pPr>
        <w:rPr>
          <w:rFonts w:ascii="Arial Narrow" w:hAnsi="Arial Narrow" w:cs="Arial"/>
        </w:rPr>
      </w:pPr>
    </w:p>
    <w:p w14:paraId="45A7B979" w14:textId="77777777" w:rsidR="002203F9" w:rsidRPr="004E658E" w:rsidRDefault="00B7608A" w:rsidP="002203F9">
      <w:pPr>
        <w:rPr>
          <w:rFonts w:ascii="Arial Narrow" w:hAnsi="Arial Narrow" w:cs="Arial"/>
          <w:u w:val="single"/>
        </w:rPr>
      </w:pPr>
      <w:r w:rsidRPr="004E658E">
        <w:rPr>
          <w:rFonts w:ascii="Arial Narrow" w:hAnsi="Arial Narrow" w:cs="Arial"/>
          <w:u w:val="single"/>
        </w:rPr>
        <w:t>SDS Risk Adjustment</w:t>
      </w:r>
      <w:bookmarkStart w:id="3" w:name="_GoBack"/>
      <w:bookmarkEnd w:id="3"/>
    </w:p>
    <w:p w14:paraId="4E832794" w14:textId="77777777" w:rsidR="00B7608A" w:rsidRPr="004E658E" w:rsidRDefault="00B7608A" w:rsidP="002203F9">
      <w:pPr>
        <w:rPr>
          <w:rFonts w:ascii="Arial Narrow" w:hAnsi="Arial Narrow" w:cs="Arial"/>
          <w:color w:val="0000FF"/>
          <w:u w:val="single"/>
        </w:rPr>
      </w:pPr>
    </w:p>
    <w:p w14:paraId="189243B1" w14:textId="77777777" w:rsidR="004F46B8" w:rsidRPr="004E658E" w:rsidRDefault="004F46B8" w:rsidP="004F46B8">
      <w:pPr>
        <w:numPr>
          <w:ilvl w:val="0"/>
          <w:numId w:val="22"/>
        </w:numPr>
        <w:shd w:val="clear" w:color="auto" w:fill="FFFFFF"/>
        <w:rPr>
          <w:rFonts w:ascii="Arial Narrow" w:hAnsi="Arial Narrow"/>
          <w:color w:val="000000"/>
          <w:sz w:val="20"/>
          <w:szCs w:val="20"/>
        </w:rPr>
      </w:pPr>
      <w:r w:rsidRPr="004E658E">
        <w:rPr>
          <w:rFonts w:ascii="Arial Narrow" w:hAnsi="Arial Narrow"/>
          <w:b/>
          <w:bCs/>
          <w:color w:val="000000"/>
        </w:rPr>
        <w:t>What were the patient-level sociodemographic (SDS) variables that were available and analyzed in the data or sample used?</w:t>
      </w:r>
      <w:r w:rsidRPr="004E658E">
        <w:rPr>
          <w:rFonts w:ascii="Arial Narrow" w:hAnsi="Arial Narrow"/>
          <w:color w:val="000000"/>
        </w:rPr>
        <w:t> For example, patient-reported data (e.g., income, education, language), proxy variables when SDS data are not collected from each patient (e.g. census tract), or patient community characteristics (e.g. percent vacant housing, crime rate).</w:t>
      </w:r>
    </w:p>
    <w:p w14:paraId="3E3B987F" w14:textId="77777777" w:rsidR="004F46B8" w:rsidRPr="004E658E" w:rsidRDefault="004F46B8" w:rsidP="004F46B8">
      <w:pPr>
        <w:shd w:val="clear" w:color="auto" w:fill="FFFFFF"/>
        <w:ind w:left="720"/>
        <w:rPr>
          <w:rFonts w:ascii="Arial Narrow" w:hAnsi="Arial Narrow"/>
          <w:color w:val="000000"/>
          <w:sz w:val="20"/>
          <w:szCs w:val="20"/>
        </w:rPr>
      </w:pPr>
    </w:p>
    <w:p w14:paraId="0F5606A6" w14:textId="77777777" w:rsidR="004F46B8" w:rsidRPr="004E658E" w:rsidRDefault="000E3919" w:rsidP="004F46B8">
      <w:pPr>
        <w:shd w:val="clear" w:color="auto" w:fill="FFFFFF"/>
        <w:ind w:left="720"/>
        <w:rPr>
          <w:rFonts w:ascii="Arial Narrow" w:hAnsi="Arial Narrow"/>
          <w:color w:val="0000FF"/>
          <w:sz w:val="20"/>
          <w:szCs w:val="20"/>
        </w:rPr>
      </w:pPr>
      <w:r w:rsidRPr="004E658E">
        <w:rPr>
          <w:rFonts w:ascii="Arial Narrow" w:hAnsi="Arial Narrow"/>
          <w:color w:val="0000FF"/>
          <w:sz w:val="20"/>
          <w:szCs w:val="20"/>
        </w:rPr>
        <w:t xml:space="preserve">The Antipsychotic Use in Persons with Dementia measure is a process measure, and there is no conceptual basis for risk adjustment of sociodemographic variables.  No SDS variables were analyzed for risk adjustment of this measure. </w:t>
      </w:r>
    </w:p>
    <w:p w14:paraId="7249BEDB" w14:textId="77777777" w:rsidR="004F46B8" w:rsidRPr="004E658E" w:rsidRDefault="004F46B8" w:rsidP="004F46B8">
      <w:pPr>
        <w:shd w:val="clear" w:color="auto" w:fill="FFFFFF"/>
        <w:rPr>
          <w:rFonts w:ascii="Arial Narrow" w:hAnsi="Arial Narrow"/>
          <w:color w:val="000000"/>
          <w:sz w:val="20"/>
          <w:szCs w:val="20"/>
        </w:rPr>
      </w:pPr>
    </w:p>
    <w:p w14:paraId="122BCC60" w14:textId="77777777" w:rsidR="004F46B8" w:rsidRPr="004E658E" w:rsidRDefault="004F46B8" w:rsidP="004F46B8">
      <w:pPr>
        <w:shd w:val="clear" w:color="auto" w:fill="FFFFFF"/>
        <w:rPr>
          <w:rFonts w:ascii="Arial Narrow" w:hAnsi="Arial Narrow"/>
          <w:color w:val="000000"/>
          <w:sz w:val="20"/>
          <w:szCs w:val="20"/>
        </w:rPr>
      </w:pPr>
      <w:r w:rsidRPr="004E658E">
        <w:rPr>
          <w:rFonts w:ascii="Arial Narrow" w:hAnsi="Arial Narrow"/>
          <w:color w:val="000000"/>
          <w:sz w:val="20"/>
          <w:szCs w:val="20"/>
        </w:rPr>
        <w:t> </w:t>
      </w:r>
    </w:p>
    <w:p w14:paraId="354C393F" w14:textId="77777777" w:rsidR="004F46B8" w:rsidRPr="004E658E" w:rsidRDefault="004F46B8" w:rsidP="004F46B8">
      <w:pPr>
        <w:numPr>
          <w:ilvl w:val="0"/>
          <w:numId w:val="23"/>
        </w:numPr>
        <w:shd w:val="clear" w:color="auto" w:fill="FFFFFF"/>
        <w:rPr>
          <w:rFonts w:ascii="Arial Narrow" w:hAnsi="Arial Narrow"/>
          <w:color w:val="000000"/>
          <w:sz w:val="20"/>
          <w:szCs w:val="20"/>
        </w:rPr>
      </w:pPr>
      <w:r w:rsidRPr="004E658E">
        <w:rPr>
          <w:rFonts w:ascii="Arial Narrow" w:hAnsi="Arial Narrow"/>
          <w:b/>
          <w:bCs/>
          <w:color w:val="000000"/>
        </w:rPr>
        <w:t>Describe the conceptual/clinical </w:t>
      </w:r>
      <w:r w:rsidRPr="004E658E">
        <w:rPr>
          <w:rFonts w:ascii="Arial Narrow" w:hAnsi="Arial Narrow"/>
          <w:b/>
          <w:bCs/>
          <w:color w:val="000000"/>
          <w:u w:val="single"/>
        </w:rPr>
        <w:t>and</w:t>
      </w:r>
      <w:r w:rsidRPr="004E658E">
        <w:rPr>
          <w:rFonts w:ascii="Arial Narrow" w:hAnsi="Arial Narrow"/>
          <w:b/>
          <w:bCs/>
          <w:color w:val="000000"/>
        </w:rPr>
        <w:t> statistical methods and criteria used to select patient factors (clinical factors or sociodemographic factors) used in the statistical risk model or for stratification by risk</w:t>
      </w:r>
      <w:r w:rsidRPr="004E658E">
        <w:rPr>
          <w:rFonts w:ascii="Arial Narrow" w:hAnsi="Arial Narrow"/>
          <w:color w:val="000000"/>
        </w:rPr>
        <w:t>(</w:t>
      </w:r>
      <w:r w:rsidRPr="004E658E">
        <w:rPr>
          <w:rFonts w:ascii="Arial Narrow" w:hAnsi="Arial Narrow"/>
          <w:i/>
          <w:iCs/>
          <w:color w:val="000000"/>
        </w:rPr>
        <w:t>e.g., potential factors identified in the literature and/or expert panel; regression analysis; statistical significance of p&lt;0.10; correlation of x or higher; patient factors should be present at the start of care</w:t>
      </w:r>
      <w:r w:rsidRPr="004E658E">
        <w:rPr>
          <w:rFonts w:ascii="Arial Narrow" w:hAnsi="Arial Narrow"/>
          <w:color w:val="000000"/>
        </w:rPr>
        <w:t>)</w:t>
      </w:r>
    </w:p>
    <w:p w14:paraId="483CEC78" w14:textId="77777777" w:rsidR="000E3919" w:rsidRPr="004E658E" w:rsidRDefault="000E3919" w:rsidP="000E3919">
      <w:pPr>
        <w:shd w:val="clear" w:color="auto" w:fill="FFFFFF"/>
        <w:ind w:left="720"/>
        <w:rPr>
          <w:rFonts w:ascii="Arial Narrow" w:hAnsi="Arial Narrow"/>
          <w:color w:val="0000FF"/>
          <w:sz w:val="20"/>
          <w:szCs w:val="20"/>
        </w:rPr>
      </w:pPr>
    </w:p>
    <w:p w14:paraId="6448957A" w14:textId="77777777" w:rsidR="000E3919" w:rsidRPr="004E658E" w:rsidRDefault="000E3919" w:rsidP="000E3919">
      <w:pPr>
        <w:shd w:val="clear" w:color="auto" w:fill="FFFFFF"/>
        <w:ind w:left="720"/>
        <w:rPr>
          <w:rFonts w:ascii="Arial Narrow" w:hAnsi="Arial Narrow"/>
          <w:color w:val="0000FF"/>
          <w:sz w:val="20"/>
          <w:szCs w:val="20"/>
        </w:rPr>
      </w:pPr>
      <w:r w:rsidRPr="004E658E">
        <w:rPr>
          <w:rFonts w:ascii="Arial Narrow" w:hAnsi="Arial Narrow"/>
          <w:color w:val="0000FF"/>
          <w:sz w:val="20"/>
          <w:szCs w:val="20"/>
        </w:rPr>
        <w:t>N/A</w:t>
      </w:r>
    </w:p>
    <w:p w14:paraId="4F9B5A03" w14:textId="77777777" w:rsidR="000E3919" w:rsidRPr="004E658E" w:rsidRDefault="000E3919" w:rsidP="000E3919">
      <w:pPr>
        <w:shd w:val="clear" w:color="auto" w:fill="FFFFFF"/>
        <w:ind w:left="720"/>
        <w:rPr>
          <w:rFonts w:ascii="Arial Narrow" w:hAnsi="Arial Narrow"/>
          <w:color w:val="000000"/>
          <w:sz w:val="20"/>
          <w:szCs w:val="20"/>
        </w:rPr>
      </w:pPr>
    </w:p>
    <w:p w14:paraId="15D90620" w14:textId="77777777" w:rsidR="004F46B8" w:rsidRPr="004E658E" w:rsidRDefault="004F46B8" w:rsidP="004F46B8">
      <w:pPr>
        <w:shd w:val="clear" w:color="auto" w:fill="FFFFFF"/>
        <w:rPr>
          <w:rFonts w:ascii="Arial Narrow" w:hAnsi="Arial Narrow"/>
          <w:color w:val="000000"/>
          <w:sz w:val="20"/>
          <w:szCs w:val="20"/>
        </w:rPr>
      </w:pPr>
      <w:r w:rsidRPr="004E658E">
        <w:rPr>
          <w:rFonts w:ascii="Arial Narrow" w:hAnsi="Arial Narrow"/>
          <w:color w:val="000000"/>
          <w:sz w:val="20"/>
          <w:szCs w:val="20"/>
        </w:rPr>
        <w:t> </w:t>
      </w:r>
    </w:p>
    <w:p w14:paraId="41CCB5B8" w14:textId="77777777" w:rsidR="004F46B8" w:rsidRPr="004E658E" w:rsidRDefault="004F46B8" w:rsidP="004F46B8">
      <w:pPr>
        <w:numPr>
          <w:ilvl w:val="0"/>
          <w:numId w:val="24"/>
        </w:numPr>
        <w:shd w:val="clear" w:color="auto" w:fill="FFFFFF"/>
        <w:rPr>
          <w:rFonts w:ascii="Arial Narrow" w:hAnsi="Arial Narrow"/>
          <w:color w:val="000000"/>
          <w:sz w:val="20"/>
          <w:szCs w:val="20"/>
        </w:rPr>
      </w:pPr>
      <w:r w:rsidRPr="004E658E">
        <w:rPr>
          <w:rFonts w:ascii="Arial Narrow" w:hAnsi="Arial Narrow"/>
          <w:b/>
          <w:bCs/>
          <w:color w:val="000000"/>
        </w:rPr>
        <w:t>What were the statistical results of the analyses used to select risk factors?</w:t>
      </w:r>
    </w:p>
    <w:p w14:paraId="6564213E" w14:textId="77777777" w:rsidR="000E3919" w:rsidRPr="004E658E" w:rsidRDefault="000E3919" w:rsidP="000E3919">
      <w:pPr>
        <w:shd w:val="clear" w:color="auto" w:fill="FFFFFF"/>
        <w:rPr>
          <w:rFonts w:ascii="Arial Narrow" w:hAnsi="Arial Narrow"/>
          <w:color w:val="000000"/>
          <w:sz w:val="20"/>
          <w:szCs w:val="20"/>
        </w:rPr>
      </w:pPr>
    </w:p>
    <w:p w14:paraId="4D5C39B7" w14:textId="77777777" w:rsidR="000E3919" w:rsidRPr="004E658E" w:rsidRDefault="004F46B8" w:rsidP="000E3919">
      <w:pPr>
        <w:shd w:val="clear" w:color="auto" w:fill="FFFFFF"/>
        <w:ind w:left="720"/>
        <w:rPr>
          <w:rFonts w:ascii="Arial Narrow" w:hAnsi="Arial Narrow"/>
          <w:color w:val="0000FF"/>
          <w:sz w:val="20"/>
          <w:szCs w:val="20"/>
        </w:rPr>
      </w:pPr>
      <w:r w:rsidRPr="004E658E">
        <w:rPr>
          <w:rFonts w:ascii="Arial Narrow" w:hAnsi="Arial Narrow"/>
          <w:color w:val="000000"/>
          <w:sz w:val="20"/>
          <w:szCs w:val="20"/>
        </w:rPr>
        <w:t> </w:t>
      </w:r>
      <w:r w:rsidR="000E3919" w:rsidRPr="004E658E">
        <w:rPr>
          <w:rFonts w:ascii="Arial Narrow" w:hAnsi="Arial Narrow"/>
          <w:color w:val="0000FF"/>
          <w:sz w:val="20"/>
          <w:szCs w:val="20"/>
        </w:rPr>
        <w:t>N/A</w:t>
      </w:r>
    </w:p>
    <w:p w14:paraId="661EF46D" w14:textId="77777777" w:rsidR="004F46B8" w:rsidRPr="004E658E" w:rsidRDefault="004F46B8" w:rsidP="004F46B8">
      <w:pPr>
        <w:shd w:val="clear" w:color="auto" w:fill="FFFFFF"/>
        <w:rPr>
          <w:rFonts w:ascii="Arial Narrow" w:hAnsi="Arial Narrow"/>
          <w:color w:val="000000"/>
          <w:sz w:val="20"/>
          <w:szCs w:val="20"/>
        </w:rPr>
      </w:pPr>
    </w:p>
    <w:p w14:paraId="4C93D65C" w14:textId="77777777" w:rsidR="004F46B8" w:rsidRPr="004E658E" w:rsidRDefault="004F46B8" w:rsidP="004F46B8">
      <w:pPr>
        <w:numPr>
          <w:ilvl w:val="0"/>
          <w:numId w:val="25"/>
        </w:numPr>
        <w:shd w:val="clear" w:color="auto" w:fill="FFFFFF"/>
        <w:spacing w:after="160"/>
        <w:rPr>
          <w:rFonts w:ascii="Arial Narrow" w:hAnsi="Arial Narrow"/>
          <w:color w:val="000000"/>
          <w:sz w:val="20"/>
          <w:szCs w:val="20"/>
        </w:rPr>
      </w:pPr>
      <w:r w:rsidRPr="004E658E">
        <w:rPr>
          <w:rFonts w:ascii="Arial Narrow" w:hAnsi="Arial Narrow"/>
          <w:b/>
          <w:bCs/>
          <w:color w:val="000000"/>
        </w:rPr>
        <w:t>Describe the analyses and interpretation resulting in the decision to select SDS factors (e.g. prevalence of the factor across measured entities, empirical association with the outcome, contribution of unique variation in the outcome, assessment of between-unit effects and within-unit effects)</w:t>
      </w:r>
    </w:p>
    <w:p w14:paraId="5E935C50" w14:textId="77777777" w:rsidR="000E3919" w:rsidRPr="000E3919" w:rsidRDefault="000E3919" w:rsidP="000E3919">
      <w:pPr>
        <w:shd w:val="clear" w:color="auto" w:fill="FFFFFF"/>
        <w:ind w:left="720"/>
        <w:rPr>
          <w:rFonts w:ascii="Arial Narrow" w:hAnsi="Arial Narrow"/>
          <w:color w:val="0000FF"/>
          <w:sz w:val="20"/>
          <w:szCs w:val="20"/>
        </w:rPr>
      </w:pPr>
      <w:r w:rsidRPr="004E658E">
        <w:rPr>
          <w:rFonts w:ascii="Arial Narrow" w:hAnsi="Arial Narrow"/>
          <w:color w:val="0000FF"/>
          <w:sz w:val="20"/>
          <w:szCs w:val="20"/>
        </w:rPr>
        <w:t xml:space="preserve"> N/A</w:t>
      </w:r>
    </w:p>
    <w:p w14:paraId="5649618C" w14:textId="77777777" w:rsidR="000E3919" w:rsidRPr="004F46B8" w:rsidRDefault="000E3919" w:rsidP="000E3919">
      <w:pPr>
        <w:shd w:val="clear" w:color="auto" w:fill="FFFFFF"/>
        <w:spacing w:after="160"/>
        <w:rPr>
          <w:rFonts w:ascii="Arial Narrow" w:hAnsi="Arial Narrow"/>
          <w:color w:val="000000"/>
          <w:sz w:val="20"/>
          <w:szCs w:val="20"/>
        </w:rPr>
      </w:pPr>
    </w:p>
    <w:p w14:paraId="583014B2" w14:textId="77777777" w:rsidR="00B7608A" w:rsidRPr="00B7608A" w:rsidRDefault="00B7608A" w:rsidP="002203F9">
      <w:pPr>
        <w:rPr>
          <w:rFonts w:ascii="Arial Narrow" w:hAnsi="Arial Narrow" w:cs="Arial"/>
          <w:color w:val="0000FF"/>
          <w:u w:val="single"/>
        </w:rPr>
      </w:pPr>
    </w:p>
    <w:p w14:paraId="4796CC87" w14:textId="77777777" w:rsidR="00B7608A" w:rsidRPr="00CD35D2" w:rsidRDefault="00B7608A" w:rsidP="002203F9">
      <w:pPr>
        <w:rPr>
          <w:rFonts w:ascii="Arial Narrow" w:hAnsi="Arial Narrow" w:cs="Arial"/>
        </w:rPr>
      </w:pPr>
    </w:p>
    <w:p w14:paraId="7F31250A" w14:textId="77777777" w:rsidR="007254AD" w:rsidRDefault="00A7376A" w:rsidP="002203F9"/>
    <w:p w14:paraId="1B66F436" w14:textId="77777777" w:rsidR="00413E31" w:rsidRDefault="00A7376A"/>
    <w:p w14:paraId="57B36D98" w14:textId="77777777" w:rsidR="006A5AD0" w:rsidRDefault="00A7376A" w:rsidP="006A5AD0">
      <w:pPr>
        <w:rPr>
          <w:rFonts w:ascii="Trebuchet MS" w:hAnsi="Trebuchet MS"/>
          <w:sz w:val="20"/>
          <w:szCs w:val="20"/>
        </w:rPr>
      </w:pPr>
    </w:p>
    <w:p w14:paraId="19803FFB" w14:textId="77777777" w:rsidR="006A5AD0" w:rsidRDefault="00A7376A" w:rsidP="002203F9"/>
    <w:sectPr w:rsidR="006A5AD0" w:rsidSect="00932175">
      <w:headerReference w:type="even" r:id="rId14"/>
      <w:headerReference w:type="default" r:id="rId15"/>
      <w:footerReference w:type="even" r:id="rId16"/>
      <w:footerReference w:type="default" r:id="rId17"/>
      <w:headerReference w:type="first" r:id="rId18"/>
      <w:footerReference w:type="first" r:id="rId19"/>
      <w:pgSz w:w="12240" w:h="15840"/>
      <w:pgMar w:top="1008" w:right="864" w:bottom="1008" w:left="86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9EF482" w14:textId="77777777" w:rsidR="00A7376A" w:rsidRDefault="00A7376A">
      <w:r>
        <w:separator/>
      </w:r>
    </w:p>
  </w:endnote>
  <w:endnote w:type="continuationSeparator" w:id="0">
    <w:p w14:paraId="1B2C7285" w14:textId="77777777" w:rsidR="00A7376A" w:rsidRDefault="00A737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auto"/>
    <w:pitch w:val="variable"/>
    <w:sig w:usb0="00000287" w:usb1="00000000" w:usb2="00000000" w:usb3="00000000" w:csb0="0000009F" w:csb1="00000000"/>
  </w:font>
  <w:font w:name="MS Mincho">
    <w:panose1 w:val="02020609040205080304"/>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Arial Narrow">
    <w:panose1 w:val="020B0606020202030204"/>
    <w:charset w:val="00"/>
    <w:family w:val="auto"/>
    <w:pitch w:val="variable"/>
    <w:sig w:usb0="00000287" w:usb1="00000800" w:usb2="00000000" w:usb3="00000000" w:csb0="0000009F" w:csb1="00000000"/>
  </w:font>
  <w:font w:name="Tahoma">
    <w:panose1 w:val="020B0604030504040204"/>
    <w:charset w:val="00"/>
    <w:family w:val="auto"/>
    <w:pitch w:val="variable"/>
    <w:sig w:usb0="E1002AFF" w:usb1="C000605B" w:usb2="00000029" w:usb3="00000000" w:csb0="000101FF" w:csb1="00000000"/>
  </w:font>
  <w:font w:name="Trebuchet MS">
    <w:panose1 w:val="020B0603020202020204"/>
    <w:charset w:val="00"/>
    <w:family w:val="auto"/>
    <w:pitch w:val="variable"/>
    <w:sig w:usb0="00000287" w:usb1="00000000" w:usb2="00000000" w:usb3="00000000" w:csb0="0000009F" w:csb1="00000000"/>
  </w:font>
  <w:font w:name="Cambria">
    <w:panose1 w:val="02040503050406030204"/>
    <w:charset w:val="00"/>
    <w:family w:val="auto"/>
    <w:pitch w:val="variable"/>
    <w:sig w:usb0="E00002FF" w:usb1="400004FF"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064310" w14:textId="77777777" w:rsidR="003C05AC" w:rsidRDefault="00A7376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20ED7" w14:textId="77777777" w:rsidR="00DA1331" w:rsidRDefault="00EB135E" w:rsidP="00DA1331">
    <w:pPr>
      <w:pStyle w:val="Footer"/>
      <w:jc w:val="both"/>
      <w:rPr>
        <w:rFonts w:ascii="Arial Narrow" w:hAnsi="Arial Narrow" w:cs="Arial"/>
        <w:lang w:val="en-US"/>
      </w:rPr>
    </w:pPr>
    <w:r w:rsidRPr="00CA3305">
      <w:rPr>
        <w:rFonts w:ascii="Arial Narrow" w:hAnsi="Arial Narrow" w:cs="Arial"/>
      </w:rPr>
      <w:t>See Guidance for Definitions of Rating Scale: H=High; M=Moderate; L=Low; I=Insufficient; NA=Not Applicabl</w:t>
    </w:r>
    <w:r>
      <w:rPr>
        <w:rFonts w:ascii="Arial Narrow" w:hAnsi="Arial Narrow" w:cs="Arial"/>
      </w:rPr>
      <w:t>e</w:t>
    </w:r>
  </w:p>
  <w:p w14:paraId="4DD01EA7" w14:textId="77777777" w:rsidR="00D13BFB" w:rsidRPr="00DA1331" w:rsidRDefault="00EB135E" w:rsidP="00DA1331">
    <w:pPr>
      <w:pStyle w:val="Footer"/>
      <w:jc w:val="both"/>
      <w:rPr>
        <w:rFonts w:ascii="Arial Narrow" w:hAnsi="Arial Narrow" w:cs="Arial"/>
        <w:lang w:val="en-US"/>
      </w:rPr>
    </w:pPr>
    <w:r w:rsidRPr="00EC7DA6">
      <w:rPr>
        <w:rFonts w:ascii="Arial Narrow" w:hAnsi="Arial Narrow"/>
        <w:iCs/>
      </w:rPr>
      <w:t>Created on: 07/02/2013 at 12:43 AM</w:t>
    </w:r>
    <w:r>
      <w:rPr>
        <w:rFonts w:ascii="Arial Narrow" w:hAnsi="Arial Narrow"/>
        <w:iCs/>
        <w:lang w:val="en-US"/>
      </w:rPr>
      <w:tab/>
    </w:r>
    <w:r>
      <w:rPr>
        <w:rFonts w:ascii="Arial Narrow" w:hAnsi="Arial Narrow"/>
        <w:iCs/>
        <w:lang w:val="en-US"/>
      </w:rPr>
      <w:tab/>
    </w:r>
    <w:r>
      <w:rPr>
        <w:rFonts w:ascii="Arial Narrow" w:hAnsi="Arial Narrow"/>
        <w:iCs/>
        <w:lang w:val="en-US"/>
      </w:rPr>
      <w:tab/>
    </w:r>
    <w:r>
      <w:rPr>
        <w:rFonts w:ascii="Arial Narrow" w:hAnsi="Arial Narrow"/>
        <w:iCs/>
        <w:lang w:val="en-US"/>
      </w:rPr>
      <w:tab/>
    </w:r>
    <w:r w:rsidRPr="00CA3305">
      <w:rPr>
        <w:rFonts w:ascii="Arial" w:hAnsi="Arial" w:cs="Arial"/>
      </w:rPr>
      <w:fldChar w:fldCharType="begin"/>
    </w:r>
    <w:r w:rsidRPr="00CA3305">
      <w:rPr>
        <w:rFonts w:ascii="Arial" w:hAnsi="Arial" w:cs="Arial"/>
      </w:rPr>
      <w:instrText xml:space="preserve"> PAGE   \* MERGEFORMAT </w:instrText>
    </w:r>
    <w:r w:rsidRPr="00CA3305">
      <w:rPr>
        <w:rFonts w:ascii="Arial" w:hAnsi="Arial" w:cs="Arial"/>
      </w:rPr>
      <w:fldChar w:fldCharType="separate"/>
    </w:r>
    <w:r w:rsidR="00446246">
      <w:rPr>
        <w:rFonts w:ascii="Arial" w:hAnsi="Arial" w:cs="Arial"/>
        <w:noProof/>
      </w:rPr>
      <w:t>10</w:t>
    </w:r>
    <w:r w:rsidRPr="00CA3305">
      <w:rPr>
        <w:rFonts w:ascii="Arial" w:hAnsi="Arial" w:cs="Arial"/>
      </w:rPr>
      <w:fldChar w:fldCharType="end"/>
    </w:r>
  </w:p>
  <w:p w14:paraId="4434D09F" w14:textId="77777777" w:rsidR="00D06B3D" w:rsidRPr="00EC7DA6" w:rsidRDefault="00EB135E" w:rsidP="00D06B3D">
    <w:pPr>
      <w:pStyle w:val="Footer"/>
      <w:rPr>
        <w:rFonts w:ascii="Arial Narrow" w:hAnsi="Arial Narrow" w:cs="Arial"/>
        <w:lang w:val="en-US"/>
      </w:rPr>
    </w:pPr>
    <w:r>
      <w:rPr>
        <w:rFonts w:ascii="Arial" w:hAnsi="Arial" w:cs="Arial"/>
        <w:lang w:val="en-US"/>
      </w:rPr>
      <w:t xml:space="preserve">               </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5A3FA5" w14:textId="77777777" w:rsidR="003C05AC" w:rsidRDefault="00A7376A">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090B72" w14:textId="77777777" w:rsidR="00A7376A" w:rsidRDefault="00A7376A">
      <w:r>
        <w:separator/>
      </w:r>
    </w:p>
  </w:footnote>
  <w:footnote w:type="continuationSeparator" w:id="0">
    <w:p w14:paraId="45C39229" w14:textId="77777777" w:rsidR="00A7376A" w:rsidRDefault="00A7376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7345D6" w14:textId="77777777" w:rsidR="003C05AC" w:rsidRDefault="00A7376A">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81010" w14:textId="77777777" w:rsidR="00D13BFB" w:rsidRPr="00C21AC7" w:rsidRDefault="00EB135E" w:rsidP="00932175">
    <w:pPr>
      <w:pStyle w:val="Header"/>
      <w:jc w:val="center"/>
      <w:rPr>
        <w:lang w:val="en-US"/>
      </w:rPr>
    </w:pPr>
    <w:r w:rsidRPr="00492951">
      <w:rPr>
        <w:rFonts w:ascii="Trebuchet MS" w:hAnsi="Trebuchet MS"/>
      </w:rPr>
      <w:t>NQF #</w:t>
    </w:r>
    <w:r w:rsidRPr="00492951">
      <w:rPr>
        <w:rFonts w:ascii="Trebuchet MS" w:hAnsi="Trebuchet MS"/>
        <w:iCs/>
      </w:rPr>
      <w:t>2111 Antipsychotic Use in Persons with Dementia</w:t>
    </w:r>
    <w:r>
      <w:rPr>
        <w:rFonts w:ascii="Trebuchet MS" w:hAnsi="Trebuchet MS"/>
        <w:iCs/>
        <w:lang w:val="en-US"/>
      </w:rPr>
      <w:t>, Last Updated Date:</w:t>
    </w:r>
    <w:r w:rsidRPr="00C21AC7">
      <w:rPr>
        <w:rFonts w:ascii="Trebuchet MS" w:hAnsi="Trebuchet MS"/>
        <w:iCs/>
      </w:rPr>
      <w:t xml:space="preserve"> </w:t>
    </w:r>
    <w:r>
      <w:rPr>
        <w:rFonts w:ascii="Trebuchet MS" w:hAnsi="Trebuchet MS"/>
        <w:iCs/>
      </w:rPr>
      <w:t>Apr 02, 2013</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F23A30" w14:textId="77777777" w:rsidR="003C05AC" w:rsidRDefault="00A7376A">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A069DF"/>
    <w:multiLevelType w:val="multilevel"/>
    <w:tmpl w:val="CAB40A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07C37912"/>
    <w:multiLevelType w:val="hybridMultilevel"/>
    <w:tmpl w:val="03B0DC62"/>
    <w:lvl w:ilvl="0" w:tplc="06427D62">
      <w:start w:val="1"/>
      <w:numFmt w:val="bullet"/>
      <w:lvlText w:val=""/>
      <w:lvlJc w:val="left"/>
      <w:pPr>
        <w:tabs>
          <w:tab w:val="num" w:pos="288"/>
        </w:tabs>
        <w:ind w:left="288" w:hanging="288"/>
      </w:pPr>
      <w:rPr>
        <w:rFonts w:ascii="Symbol" w:hAnsi="Symbol" w:hint="default"/>
      </w:rPr>
    </w:lvl>
    <w:lvl w:ilvl="1" w:tplc="BE0C6012" w:tentative="1">
      <w:start w:val="1"/>
      <w:numFmt w:val="bullet"/>
      <w:lvlText w:val="o"/>
      <w:lvlJc w:val="left"/>
      <w:pPr>
        <w:tabs>
          <w:tab w:val="num" w:pos="1440"/>
        </w:tabs>
        <w:ind w:left="1440" w:hanging="360"/>
      </w:pPr>
      <w:rPr>
        <w:rFonts w:ascii="Courier New" w:hAnsi="Courier New" w:cs="Courier New" w:hint="default"/>
      </w:rPr>
    </w:lvl>
    <w:lvl w:ilvl="2" w:tplc="132E2822" w:tentative="1">
      <w:start w:val="1"/>
      <w:numFmt w:val="bullet"/>
      <w:lvlText w:val=""/>
      <w:lvlJc w:val="left"/>
      <w:pPr>
        <w:tabs>
          <w:tab w:val="num" w:pos="2160"/>
        </w:tabs>
        <w:ind w:left="2160" w:hanging="360"/>
      </w:pPr>
      <w:rPr>
        <w:rFonts w:ascii="Wingdings" w:hAnsi="Wingdings" w:hint="default"/>
      </w:rPr>
    </w:lvl>
    <w:lvl w:ilvl="3" w:tplc="256E45E8" w:tentative="1">
      <w:start w:val="1"/>
      <w:numFmt w:val="bullet"/>
      <w:lvlText w:val=""/>
      <w:lvlJc w:val="left"/>
      <w:pPr>
        <w:tabs>
          <w:tab w:val="num" w:pos="2880"/>
        </w:tabs>
        <w:ind w:left="2880" w:hanging="360"/>
      </w:pPr>
      <w:rPr>
        <w:rFonts w:ascii="Symbol" w:hAnsi="Symbol" w:hint="default"/>
      </w:rPr>
    </w:lvl>
    <w:lvl w:ilvl="4" w:tplc="312810E6" w:tentative="1">
      <w:start w:val="1"/>
      <w:numFmt w:val="bullet"/>
      <w:lvlText w:val="o"/>
      <w:lvlJc w:val="left"/>
      <w:pPr>
        <w:tabs>
          <w:tab w:val="num" w:pos="3600"/>
        </w:tabs>
        <w:ind w:left="3600" w:hanging="360"/>
      </w:pPr>
      <w:rPr>
        <w:rFonts w:ascii="Courier New" w:hAnsi="Courier New" w:cs="Courier New" w:hint="default"/>
      </w:rPr>
    </w:lvl>
    <w:lvl w:ilvl="5" w:tplc="AA4EFFC6" w:tentative="1">
      <w:start w:val="1"/>
      <w:numFmt w:val="bullet"/>
      <w:lvlText w:val=""/>
      <w:lvlJc w:val="left"/>
      <w:pPr>
        <w:tabs>
          <w:tab w:val="num" w:pos="4320"/>
        </w:tabs>
        <w:ind w:left="4320" w:hanging="360"/>
      </w:pPr>
      <w:rPr>
        <w:rFonts w:ascii="Wingdings" w:hAnsi="Wingdings" w:hint="default"/>
      </w:rPr>
    </w:lvl>
    <w:lvl w:ilvl="6" w:tplc="11CC1566" w:tentative="1">
      <w:start w:val="1"/>
      <w:numFmt w:val="bullet"/>
      <w:lvlText w:val=""/>
      <w:lvlJc w:val="left"/>
      <w:pPr>
        <w:tabs>
          <w:tab w:val="num" w:pos="5040"/>
        </w:tabs>
        <w:ind w:left="5040" w:hanging="360"/>
      </w:pPr>
      <w:rPr>
        <w:rFonts w:ascii="Symbol" w:hAnsi="Symbol" w:hint="default"/>
      </w:rPr>
    </w:lvl>
    <w:lvl w:ilvl="7" w:tplc="659EB6FC" w:tentative="1">
      <w:start w:val="1"/>
      <w:numFmt w:val="bullet"/>
      <w:lvlText w:val="o"/>
      <w:lvlJc w:val="left"/>
      <w:pPr>
        <w:tabs>
          <w:tab w:val="num" w:pos="5760"/>
        </w:tabs>
        <w:ind w:left="5760" w:hanging="360"/>
      </w:pPr>
      <w:rPr>
        <w:rFonts w:ascii="Courier New" w:hAnsi="Courier New" w:cs="Courier New" w:hint="default"/>
      </w:rPr>
    </w:lvl>
    <w:lvl w:ilvl="8" w:tplc="6EECF1E0" w:tentative="1">
      <w:start w:val="1"/>
      <w:numFmt w:val="bullet"/>
      <w:lvlText w:val=""/>
      <w:lvlJc w:val="left"/>
      <w:pPr>
        <w:tabs>
          <w:tab w:val="num" w:pos="6480"/>
        </w:tabs>
        <w:ind w:left="6480" w:hanging="360"/>
      </w:pPr>
      <w:rPr>
        <w:rFonts w:ascii="Wingdings" w:hAnsi="Wingdings" w:hint="default"/>
      </w:rPr>
    </w:lvl>
  </w:abstractNum>
  <w:abstractNum w:abstractNumId="2">
    <w:nsid w:val="0A7E220D"/>
    <w:multiLevelType w:val="multilevel"/>
    <w:tmpl w:val="4B8A62B6"/>
    <w:styleLink w:val="Bullet2ndlevel"/>
    <w:lvl w:ilvl="0">
      <w:start w:val="1"/>
      <w:numFmt w:val="bullet"/>
      <w:lvlText w:val="o"/>
      <w:lvlJc w:val="left"/>
      <w:pPr>
        <w:tabs>
          <w:tab w:val="num" w:pos="1080"/>
        </w:tabs>
        <w:ind w:left="1080" w:hanging="360"/>
      </w:pPr>
      <w:rPr>
        <w:rFonts w:ascii="Book Antiqua" w:hAnsi="Book Antiqua"/>
        <w:sz w:val="22"/>
        <w:szCs w:val="22"/>
      </w:rPr>
    </w:lvl>
    <w:lvl w:ilvl="1">
      <w:start w:val="1"/>
      <w:numFmt w:val="bullet"/>
      <w:lvlText w:val="o"/>
      <w:lvlJc w:val="left"/>
      <w:pPr>
        <w:tabs>
          <w:tab w:val="num" w:pos="1440"/>
        </w:tabs>
        <w:ind w:left="1440" w:hanging="360"/>
      </w:pPr>
      <w:rPr>
        <w:rFonts w:ascii="Courier New" w:hAnsi="Courier New" w:cs="Courier New" w:hint="default"/>
        <w:sz w:val="22"/>
        <w:szCs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E8A0660"/>
    <w:multiLevelType w:val="hybridMultilevel"/>
    <w:tmpl w:val="6D42D726"/>
    <w:lvl w:ilvl="0" w:tplc="E5F6ACE6">
      <w:start w:val="1"/>
      <w:numFmt w:val="bullet"/>
      <w:lvlText w:val=""/>
      <w:lvlJc w:val="left"/>
      <w:pPr>
        <w:tabs>
          <w:tab w:val="num" w:pos="720"/>
        </w:tabs>
        <w:ind w:left="720" w:hanging="720"/>
      </w:pPr>
      <w:rPr>
        <w:rFonts w:ascii="Symbol" w:hAnsi="Symbol" w:hint="default"/>
      </w:rPr>
    </w:lvl>
    <w:lvl w:ilvl="1" w:tplc="677EC384" w:tentative="1">
      <w:start w:val="1"/>
      <w:numFmt w:val="bullet"/>
      <w:lvlText w:val="o"/>
      <w:lvlJc w:val="left"/>
      <w:pPr>
        <w:tabs>
          <w:tab w:val="num" w:pos="1440"/>
        </w:tabs>
        <w:ind w:left="1440" w:hanging="360"/>
      </w:pPr>
      <w:rPr>
        <w:rFonts w:ascii="Courier New" w:hAnsi="Courier New" w:cs="Courier New" w:hint="default"/>
      </w:rPr>
    </w:lvl>
    <w:lvl w:ilvl="2" w:tplc="40E60E62" w:tentative="1">
      <w:start w:val="1"/>
      <w:numFmt w:val="bullet"/>
      <w:lvlText w:val=""/>
      <w:lvlJc w:val="left"/>
      <w:pPr>
        <w:tabs>
          <w:tab w:val="num" w:pos="2160"/>
        </w:tabs>
        <w:ind w:left="2160" w:hanging="360"/>
      </w:pPr>
      <w:rPr>
        <w:rFonts w:ascii="Wingdings" w:hAnsi="Wingdings" w:hint="default"/>
      </w:rPr>
    </w:lvl>
    <w:lvl w:ilvl="3" w:tplc="2116A1CE" w:tentative="1">
      <w:start w:val="1"/>
      <w:numFmt w:val="bullet"/>
      <w:lvlText w:val=""/>
      <w:lvlJc w:val="left"/>
      <w:pPr>
        <w:tabs>
          <w:tab w:val="num" w:pos="2880"/>
        </w:tabs>
        <w:ind w:left="2880" w:hanging="360"/>
      </w:pPr>
      <w:rPr>
        <w:rFonts w:ascii="Symbol" w:hAnsi="Symbol" w:hint="default"/>
      </w:rPr>
    </w:lvl>
    <w:lvl w:ilvl="4" w:tplc="DA626542" w:tentative="1">
      <w:start w:val="1"/>
      <w:numFmt w:val="bullet"/>
      <w:lvlText w:val="o"/>
      <w:lvlJc w:val="left"/>
      <w:pPr>
        <w:tabs>
          <w:tab w:val="num" w:pos="3600"/>
        </w:tabs>
        <w:ind w:left="3600" w:hanging="360"/>
      </w:pPr>
      <w:rPr>
        <w:rFonts w:ascii="Courier New" w:hAnsi="Courier New" w:cs="Courier New" w:hint="default"/>
      </w:rPr>
    </w:lvl>
    <w:lvl w:ilvl="5" w:tplc="EEA49E36" w:tentative="1">
      <w:start w:val="1"/>
      <w:numFmt w:val="bullet"/>
      <w:lvlText w:val=""/>
      <w:lvlJc w:val="left"/>
      <w:pPr>
        <w:tabs>
          <w:tab w:val="num" w:pos="4320"/>
        </w:tabs>
        <w:ind w:left="4320" w:hanging="360"/>
      </w:pPr>
      <w:rPr>
        <w:rFonts w:ascii="Wingdings" w:hAnsi="Wingdings" w:hint="default"/>
      </w:rPr>
    </w:lvl>
    <w:lvl w:ilvl="6" w:tplc="140A489E" w:tentative="1">
      <w:start w:val="1"/>
      <w:numFmt w:val="bullet"/>
      <w:lvlText w:val=""/>
      <w:lvlJc w:val="left"/>
      <w:pPr>
        <w:tabs>
          <w:tab w:val="num" w:pos="5040"/>
        </w:tabs>
        <w:ind w:left="5040" w:hanging="360"/>
      </w:pPr>
      <w:rPr>
        <w:rFonts w:ascii="Symbol" w:hAnsi="Symbol" w:hint="default"/>
      </w:rPr>
    </w:lvl>
    <w:lvl w:ilvl="7" w:tplc="5B705F7A" w:tentative="1">
      <w:start w:val="1"/>
      <w:numFmt w:val="bullet"/>
      <w:lvlText w:val="o"/>
      <w:lvlJc w:val="left"/>
      <w:pPr>
        <w:tabs>
          <w:tab w:val="num" w:pos="5760"/>
        </w:tabs>
        <w:ind w:left="5760" w:hanging="360"/>
      </w:pPr>
      <w:rPr>
        <w:rFonts w:ascii="Courier New" w:hAnsi="Courier New" w:cs="Courier New" w:hint="default"/>
      </w:rPr>
    </w:lvl>
    <w:lvl w:ilvl="8" w:tplc="58F65912" w:tentative="1">
      <w:start w:val="1"/>
      <w:numFmt w:val="bullet"/>
      <w:lvlText w:val=""/>
      <w:lvlJc w:val="left"/>
      <w:pPr>
        <w:tabs>
          <w:tab w:val="num" w:pos="6480"/>
        </w:tabs>
        <w:ind w:left="6480" w:hanging="360"/>
      </w:pPr>
      <w:rPr>
        <w:rFonts w:ascii="Wingdings" w:hAnsi="Wingdings" w:hint="default"/>
      </w:rPr>
    </w:lvl>
  </w:abstractNum>
  <w:abstractNum w:abstractNumId="4">
    <w:nsid w:val="11BF05ED"/>
    <w:multiLevelType w:val="hybridMultilevel"/>
    <w:tmpl w:val="2E340C5C"/>
    <w:lvl w:ilvl="0" w:tplc="4148FBA6">
      <w:start w:val="1"/>
      <w:numFmt w:val="bullet"/>
      <w:lvlText w:val=""/>
      <w:lvlJc w:val="left"/>
      <w:pPr>
        <w:tabs>
          <w:tab w:val="num" w:pos="72"/>
        </w:tabs>
        <w:ind w:left="216" w:hanging="216"/>
      </w:pPr>
      <w:rPr>
        <w:rFonts w:ascii="Wingdings" w:hAnsi="Wingdings" w:hint="default"/>
      </w:rPr>
    </w:lvl>
    <w:lvl w:ilvl="1" w:tplc="B01E0D7A" w:tentative="1">
      <w:start w:val="1"/>
      <w:numFmt w:val="bullet"/>
      <w:lvlText w:val="o"/>
      <w:lvlJc w:val="left"/>
      <w:pPr>
        <w:tabs>
          <w:tab w:val="num" w:pos="1440"/>
        </w:tabs>
        <w:ind w:left="1440" w:hanging="360"/>
      </w:pPr>
      <w:rPr>
        <w:rFonts w:ascii="Courier New" w:hAnsi="Courier New" w:cs="Courier New" w:hint="default"/>
      </w:rPr>
    </w:lvl>
    <w:lvl w:ilvl="2" w:tplc="68BC7880" w:tentative="1">
      <w:start w:val="1"/>
      <w:numFmt w:val="bullet"/>
      <w:lvlText w:val=""/>
      <w:lvlJc w:val="left"/>
      <w:pPr>
        <w:tabs>
          <w:tab w:val="num" w:pos="2160"/>
        </w:tabs>
        <w:ind w:left="2160" w:hanging="360"/>
      </w:pPr>
      <w:rPr>
        <w:rFonts w:ascii="Wingdings" w:hAnsi="Wingdings" w:hint="default"/>
      </w:rPr>
    </w:lvl>
    <w:lvl w:ilvl="3" w:tplc="5C603962" w:tentative="1">
      <w:start w:val="1"/>
      <w:numFmt w:val="bullet"/>
      <w:lvlText w:val=""/>
      <w:lvlJc w:val="left"/>
      <w:pPr>
        <w:tabs>
          <w:tab w:val="num" w:pos="2880"/>
        </w:tabs>
        <w:ind w:left="2880" w:hanging="360"/>
      </w:pPr>
      <w:rPr>
        <w:rFonts w:ascii="Symbol" w:hAnsi="Symbol" w:hint="default"/>
      </w:rPr>
    </w:lvl>
    <w:lvl w:ilvl="4" w:tplc="EDBAA32A" w:tentative="1">
      <w:start w:val="1"/>
      <w:numFmt w:val="bullet"/>
      <w:lvlText w:val="o"/>
      <w:lvlJc w:val="left"/>
      <w:pPr>
        <w:tabs>
          <w:tab w:val="num" w:pos="3600"/>
        </w:tabs>
        <w:ind w:left="3600" w:hanging="360"/>
      </w:pPr>
      <w:rPr>
        <w:rFonts w:ascii="Courier New" w:hAnsi="Courier New" w:cs="Courier New" w:hint="default"/>
      </w:rPr>
    </w:lvl>
    <w:lvl w:ilvl="5" w:tplc="1592EDD8" w:tentative="1">
      <w:start w:val="1"/>
      <w:numFmt w:val="bullet"/>
      <w:lvlText w:val=""/>
      <w:lvlJc w:val="left"/>
      <w:pPr>
        <w:tabs>
          <w:tab w:val="num" w:pos="4320"/>
        </w:tabs>
        <w:ind w:left="4320" w:hanging="360"/>
      </w:pPr>
      <w:rPr>
        <w:rFonts w:ascii="Wingdings" w:hAnsi="Wingdings" w:hint="default"/>
      </w:rPr>
    </w:lvl>
    <w:lvl w:ilvl="6" w:tplc="24D460AE" w:tentative="1">
      <w:start w:val="1"/>
      <w:numFmt w:val="bullet"/>
      <w:lvlText w:val=""/>
      <w:lvlJc w:val="left"/>
      <w:pPr>
        <w:tabs>
          <w:tab w:val="num" w:pos="5040"/>
        </w:tabs>
        <w:ind w:left="5040" w:hanging="360"/>
      </w:pPr>
      <w:rPr>
        <w:rFonts w:ascii="Symbol" w:hAnsi="Symbol" w:hint="default"/>
      </w:rPr>
    </w:lvl>
    <w:lvl w:ilvl="7" w:tplc="861ECD2C" w:tentative="1">
      <w:start w:val="1"/>
      <w:numFmt w:val="bullet"/>
      <w:lvlText w:val="o"/>
      <w:lvlJc w:val="left"/>
      <w:pPr>
        <w:tabs>
          <w:tab w:val="num" w:pos="5760"/>
        </w:tabs>
        <w:ind w:left="5760" w:hanging="360"/>
      </w:pPr>
      <w:rPr>
        <w:rFonts w:ascii="Courier New" w:hAnsi="Courier New" w:cs="Courier New" w:hint="default"/>
      </w:rPr>
    </w:lvl>
    <w:lvl w:ilvl="8" w:tplc="93E2A9E8" w:tentative="1">
      <w:start w:val="1"/>
      <w:numFmt w:val="bullet"/>
      <w:lvlText w:val=""/>
      <w:lvlJc w:val="left"/>
      <w:pPr>
        <w:tabs>
          <w:tab w:val="num" w:pos="6480"/>
        </w:tabs>
        <w:ind w:left="6480" w:hanging="360"/>
      </w:pPr>
      <w:rPr>
        <w:rFonts w:ascii="Wingdings" w:hAnsi="Wingdings" w:hint="default"/>
      </w:rPr>
    </w:lvl>
  </w:abstractNum>
  <w:abstractNum w:abstractNumId="5">
    <w:nsid w:val="128F3779"/>
    <w:multiLevelType w:val="multilevel"/>
    <w:tmpl w:val="D3A8769E"/>
    <w:styleLink w:val="Bullet1stlevel"/>
    <w:lvl w:ilvl="0">
      <w:start w:val="1"/>
      <w:numFmt w:val="bullet"/>
      <w:lvlText w:val=""/>
      <w:lvlJc w:val="left"/>
      <w:pPr>
        <w:tabs>
          <w:tab w:val="num" w:pos="720"/>
        </w:tabs>
        <w:ind w:left="720" w:hanging="360"/>
      </w:pPr>
      <w:rPr>
        <w:rFonts w:ascii="Symbol" w:hAnsi="Symbol"/>
        <w:sz w:val="22"/>
        <w:szCs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5D72058"/>
    <w:multiLevelType w:val="hybridMultilevel"/>
    <w:tmpl w:val="1F10185E"/>
    <w:lvl w:ilvl="0" w:tplc="35962CCE">
      <w:start w:val="1"/>
      <w:numFmt w:val="upperLetter"/>
      <w:lvlText w:val="%1."/>
      <w:lvlJc w:val="left"/>
      <w:pPr>
        <w:tabs>
          <w:tab w:val="num" w:pos="360"/>
        </w:tabs>
        <w:ind w:left="360" w:hanging="360"/>
      </w:pPr>
      <w:rPr>
        <w:rFonts w:ascii="Book Antiqua" w:hAnsi="Book Antiqua" w:hint="default"/>
        <w:b/>
        <w:color w:val="auto"/>
      </w:rPr>
    </w:lvl>
    <w:lvl w:ilvl="1" w:tplc="3C446818" w:tentative="1">
      <w:start w:val="1"/>
      <w:numFmt w:val="lowerLetter"/>
      <w:lvlText w:val="%2."/>
      <w:lvlJc w:val="left"/>
      <w:pPr>
        <w:tabs>
          <w:tab w:val="num" w:pos="1080"/>
        </w:tabs>
        <w:ind w:left="1080" w:hanging="360"/>
      </w:pPr>
    </w:lvl>
    <w:lvl w:ilvl="2" w:tplc="C08E79E6" w:tentative="1">
      <w:start w:val="1"/>
      <w:numFmt w:val="lowerRoman"/>
      <w:lvlText w:val="%3."/>
      <w:lvlJc w:val="right"/>
      <w:pPr>
        <w:tabs>
          <w:tab w:val="num" w:pos="1800"/>
        </w:tabs>
        <w:ind w:left="1800" w:hanging="180"/>
      </w:pPr>
    </w:lvl>
    <w:lvl w:ilvl="3" w:tplc="01E4C590" w:tentative="1">
      <w:start w:val="1"/>
      <w:numFmt w:val="decimal"/>
      <w:lvlText w:val="%4."/>
      <w:lvlJc w:val="left"/>
      <w:pPr>
        <w:tabs>
          <w:tab w:val="num" w:pos="2520"/>
        </w:tabs>
        <w:ind w:left="2520" w:hanging="360"/>
      </w:pPr>
    </w:lvl>
    <w:lvl w:ilvl="4" w:tplc="D2F22406" w:tentative="1">
      <w:start w:val="1"/>
      <w:numFmt w:val="lowerLetter"/>
      <w:lvlText w:val="%5."/>
      <w:lvlJc w:val="left"/>
      <w:pPr>
        <w:tabs>
          <w:tab w:val="num" w:pos="3240"/>
        </w:tabs>
        <w:ind w:left="3240" w:hanging="360"/>
      </w:pPr>
    </w:lvl>
    <w:lvl w:ilvl="5" w:tplc="5822A344" w:tentative="1">
      <w:start w:val="1"/>
      <w:numFmt w:val="lowerRoman"/>
      <w:lvlText w:val="%6."/>
      <w:lvlJc w:val="right"/>
      <w:pPr>
        <w:tabs>
          <w:tab w:val="num" w:pos="3960"/>
        </w:tabs>
        <w:ind w:left="3960" w:hanging="180"/>
      </w:pPr>
    </w:lvl>
    <w:lvl w:ilvl="6" w:tplc="F2044ADC" w:tentative="1">
      <w:start w:val="1"/>
      <w:numFmt w:val="decimal"/>
      <w:lvlText w:val="%7."/>
      <w:lvlJc w:val="left"/>
      <w:pPr>
        <w:tabs>
          <w:tab w:val="num" w:pos="4680"/>
        </w:tabs>
        <w:ind w:left="4680" w:hanging="360"/>
      </w:pPr>
    </w:lvl>
    <w:lvl w:ilvl="7" w:tplc="33BE7166" w:tentative="1">
      <w:start w:val="1"/>
      <w:numFmt w:val="lowerLetter"/>
      <w:lvlText w:val="%8."/>
      <w:lvlJc w:val="left"/>
      <w:pPr>
        <w:tabs>
          <w:tab w:val="num" w:pos="5400"/>
        </w:tabs>
        <w:ind w:left="5400" w:hanging="360"/>
      </w:pPr>
    </w:lvl>
    <w:lvl w:ilvl="8" w:tplc="EE42E8A4" w:tentative="1">
      <w:start w:val="1"/>
      <w:numFmt w:val="lowerRoman"/>
      <w:lvlText w:val="%9."/>
      <w:lvlJc w:val="right"/>
      <w:pPr>
        <w:tabs>
          <w:tab w:val="num" w:pos="6120"/>
        </w:tabs>
        <w:ind w:left="6120" w:hanging="180"/>
      </w:pPr>
    </w:lvl>
  </w:abstractNum>
  <w:abstractNum w:abstractNumId="7">
    <w:nsid w:val="19FA4B9D"/>
    <w:multiLevelType w:val="hybridMultilevel"/>
    <w:tmpl w:val="F0F4848C"/>
    <w:lvl w:ilvl="0" w:tplc="B644C30C">
      <w:start w:val="1"/>
      <w:numFmt w:val="bullet"/>
      <w:lvlText w:val=""/>
      <w:lvlJc w:val="left"/>
      <w:pPr>
        <w:tabs>
          <w:tab w:val="num" w:pos="144"/>
        </w:tabs>
        <w:ind w:left="288" w:hanging="288"/>
      </w:pPr>
      <w:rPr>
        <w:rFonts w:ascii="Wingdings" w:hAnsi="Wingdings" w:hint="default"/>
      </w:rPr>
    </w:lvl>
    <w:lvl w:ilvl="1" w:tplc="51488CEA" w:tentative="1">
      <w:start w:val="1"/>
      <w:numFmt w:val="bullet"/>
      <w:lvlText w:val="o"/>
      <w:lvlJc w:val="left"/>
      <w:pPr>
        <w:tabs>
          <w:tab w:val="num" w:pos="1440"/>
        </w:tabs>
        <w:ind w:left="1440" w:hanging="360"/>
      </w:pPr>
      <w:rPr>
        <w:rFonts w:ascii="Courier New" w:hAnsi="Courier New" w:cs="Courier New" w:hint="default"/>
      </w:rPr>
    </w:lvl>
    <w:lvl w:ilvl="2" w:tplc="913C12F4" w:tentative="1">
      <w:start w:val="1"/>
      <w:numFmt w:val="bullet"/>
      <w:lvlText w:val=""/>
      <w:lvlJc w:val="left"/>
      <w:pPr>
        <w:tabs>
          <w:tab w:val="num" w:pos="2160"/>
        </w:tabs>
        <w:ind w:left="2160" w:hanging="360"/>
      </w:pPr>
      <w:rPr>
        <w:rFonts w:ascii="Wingdings" w:hAnsi="Wingdings" w:hint="default"/>
      </w:rPr>
    </w:lvl>
    <w:lvl w:ilvl="3" w:tplc="88E2C114" w:tentative="1">
      <w:start w:val="1"/>
      <w:numFmt w:val="bullet"/>
      <w:lvlText w:val=""/>
      <w:lvlJc w:val="left"/>
      <w:pPr>
        <w:tabs>
          <w:tab w:val="num" w:pos="2880"/>
        </w:tabs>
        <w:ind w:left="2880" w:hanging="360"/>
      </w:pPr>
      <w:rPr>
        <w:rFonts w:ascii="Symbol" w:hAnsi="Symbol" w:hint="default"/>
      </w:rPr>
    </w:lvl>
    <w:lvl w:ilvl="4" w:tplc="D3B675F4" w:tentative="1">
      <w:start w:val="1"/>
      <w:numFmt w:val="bullet"/>
      <w:lvlText w:val="o"/>
      <w:lvlJc w:val="left"/>
      <w:pPr>
        <w:tabs>
          <w:tab w:val="num" w:pos="3600"/>
        </w:tabs>
        <w:ind w:left="3600" w:hanging="360"/>
      </w:pPr>
      <w:rPr>
        <w:rFonts w:ascii="Courier New" w:hAnsi="Courier New" w:cs="Courier New" w:hint="default"/>
      </w:rPr>
    </w:lvl>
    <w:lvl w:ilvl="5" w:tplc="71CC1872" w:tentative="1">
      <w:start w:val="1"/>
      <w:numFmt w:val="bullet"/>
      <w:lvlText w:val=""/>
      <w:lvlJc w:val="left"/>
      <w:pPr>
        <w:tabs>
          <w:tab w:val="num" w:pos="4320"/>
        </w:tabs>
        <w:ind w:left="4320" w:hanging="360"/>
      </w:pPr>
      <w:rPr>
        <w:rFonts w:ascii="Wingdings" w:hAnsi="Wingdings" w:hint="default"/>
      </w:rPr>
    </w:lvl>
    <w:lvl w:ilvl="6" w:tplc="124A0626" w:tentative="1">
      <w:start w:val="1"/>
      <w:numFmt w:val="bullet"/>
      <w:lvlText w:val=""/>
      <w:lvlJc w:val="left"/>
      <w:pPr>
        <w:tabs>
          <w:tab w:val="num" w:pos="5040"/>
        </w:tabs>
        <w:ind w:left="5040" w:hanging="360"/>
      </w:pPr>
      <w:rPr>
        <w:rFonts w:ascii="Symbol" w:hAnsi="Symbol" w:hint="default"/>
      </w:rPr>
    </w:lvl>
    <w:lvl w:ilvl="7" w:tplc="419C70D6" w:tentative="1">
      <w:start w:val="1"/>
      <w:numFmt w:val="bullet"/>
      <w:lvlText w:val="o"/>
      <w:lvlJc w:val="left"/>
      <w:pPr>
        <w:tabs>
          <w:tab w:val="num" w:pos="5760"/>
        </w:tabs>
        <w:ind w:left="5760" w:hanging="360"/>
      </w:pPr>
      <w:rPr>
        <w:rFonts w:ascii="Courier New" w:hAnsi="Courier New" w:cs="Courier New" w:hint="default"/>
      </w:rPr>
    </w:lvl>
    <w:lvl w:ilvl="8" w:tplc="296EE08A" w:tentative="1">
      <w:start w:val="1"/>
      <w:numFmt w:val="bullet"/>
      <w:lvlText w:val=""/>
      <w:lvlJc w:val="left"/>
      <w:pPr>
        <w:tabs>
          <w:tab w:val="num" w:pos="6480"/>
        </w:tabs>
        <w:ind w:left="6480" w:hanging="360"/>
      </w:pPr>
      <w:rPr>
        <w:rFonts w:ascii="Wingdings" w:hAnsi="Wingdings" w:hint="default"/>
      </w:rPr>
    </w:lvl>
  </w:abstractNum>
  <w:abstractNum w:abstractNumId="8">
    <w:nsid w:val="1E060430"/>
    <w:multiLevelType w:val="multilevel"/>
    <w:tmpl w:val="33046FB8"/>
    <w:lvl w:ilvl="0">
      <w:start w:val="1"/>
      <w:numFmt w:val="bullet"/>
      <w:lvlText w:val=""/>
      <w:lvlJc w:val="left"/>
      <w:pPr>
        <w:tabs>
          <w:tab w:val="num" w:pos="288"/>
        </w:tabs>
        <w:ind w:left="288" w:hanging="288"/>
      </w:pPr>
      <w:rPr>
        <w:rFonts w:ascii="Symbol" w:hAnsi="Symbol"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32180A5B"/>
    <w:multiLevelType w:val="hybridMultilevel"/>
    <w:tmpl w:val="DE4E0CF8"/>
    <w:lvl w:ilvl="0" w:tplc="29167D2A">
      <w:start w:val="1"/>
      <w:numFmt w:val="bullet"/>
      <w:lvlText w:val=""/>
      <w:lvlJc w:val="left"/>
      <w:pPr>
        <w:tabs>
          <w:tab w:val="num" w:pos="216"/>
        </w:tabs>
        <w:ind w:left="360" w:hanging="216"/>
      </w:pPr>
      <w:rPr>
        <w:rFonts w:ascii="Symbol" w:hAnsi="Symbol" w:hint="default"/>
      </w:rPr>
    </w:lvl>
    <w:lvl w:ilvl="1" w:tplc="3AFE7428">
      <w:start w:val="1"/>
      <w:numFmt w:val="bullet"/>
      <w:lvlText w:val=""/>
      <w:lvlJc w:val="left"/>
      <w:pPr>
        <w:tabs>
          <w:tab w:val="num" w:pos="1440"/>
        </w:tabs>
        <w:ind w:left="1440" w:hanging="360"/>
      </w:pPr>
      <w:rPr>
        <w:rFonts w:ascii="Symbol" w:hAnsi="Symbol" w:hint="default"/>
      </w:rPr>
    </w:lvl>
    <w:lvl w:ilvl="2" w:tplc="AE2EB476" w:tentative="1">
      <w:start w:val="1"/>
      <w:numFmt w:val="bullet"/>
      <w:lvlText w:val=""/>
      <w:lvlJc w:val="left"/>
      <w:pPr>
        <w:tabs>
          <w:tab w:val="num" w:pos="2160"/>
        </w:tabs>
        <w:ind w:left="2160" w:hanging="360"/>
      </w:pPr>
      <w:rPr>
        <w:rFonts w:ascii="Wingdings" w:hAnsi="Wingdings" w:hint="default"/>
      </w:rPr>
    </w:lvl>
    <w:lvl w:ilvl="3" w:tplc="C3841156" w:tentative="1">
      <w:start w:val="1"/>
      <w:numFmt w:val="bullet"/>
      <w:lvlText w:val=""/>
      <w:lvlJc w:val="left"/>
      <w:pPr>
        <w:tabs>
          <w:tab w:val="num" w:pos="2880"/>
        </w:tabs>
        <w:ind w:left="2880" w:hanging="360"/>
      </w:pPr>
      <w:rPr>
        <w:rFonts w:ascii="Symbol" w:hAnsi="Symbol" w:hint="default"/>
      </w:rPr>
    </w:lvl>
    <w:lvl w:ilvl="4" w:tplc="8CDC567C" w:tentative="1">
      <w:start w:val="1"/>
      <w:numFmt w:val="bullet"/>
      <w:lvlText w:val="o"/>
      <w:lvlJc w:val="left"/>
      <w:pPr>
        <w:tabs>
          <w:tab w:val="num" w:pos="3600"/>
        </w:tabs>
        <w:ind w:left="3600" w:hanging="360"/>
      </w:pPr>
      <w:rPr>
        <w:rFonts w:ascii="Courier New" w:hAnsi="Courier New" w:cs="Courier New" w:hint="default"/>
      </w:rPr>
    </w:lvl>
    <w:lvl w:ilvl="5" w:tplc="2A72DDE0" w:tentative="1">
      <w:start w:val="1"/>
      <w:numFmt w:val="bullet"/>
      <w:lvlText w:val=""/>
      <w:lvlJc w:val="left"/>
      <w:pPr>
        <w:tabs>
          <w:tab w:val="num" w:pos="4320"/>
        </w:tabs>
        <w:ind w:left="4320" w:hanging="360"/>
      </w:pPr>
      <w:rPr>
        <w:rFonts w:ascii="Wingdings" w:hAnsi="Wingdings" w:hint="default"/>
      </w:rPr>
    </w:lvl>
    <w:lvl w:ilvl="6" w:tplc="95CE97CC" w:tentative="1">
      <w:start w:val="1"/>
      <w:numFmt w:val="bullet"/>
      <w:lvlText w:val=""/>
      <w:lvlJc w:val="left"/>
      <w:pPr>
        <w:tabs>
          <w:tab w:val="num" w:pos="5040"/>
        </w:tabs>
        <w:ind w:left="5040" w:hanging="360"/>
      </w:pPr>
      <w:rPr>
        <w:rFonts w:ascii="Symbol" w:hAnsi="Symbol" w:hint="default"/>
      </w:rPr>
    </w:lvl>
    <w:lvl w:ilvl="7" w:tplc="127A1EDC" w:tentative="1">
      <w:start w:val="1"/>
      <w:numFmt w:val="bullet"/>
      <w:lvlText w:val="o"/>
      <w:lvlJc w:val="left"/>
      <w:pPr>
        <w:tabs>
          <w:tab w:val="num" w:pos="5760"/>
        </w:tabs>
        <w:ind w:left="5760" w:hanging="360"/>
      </w:pPr>
      <w:rPr>
        <w:rFonts w:ascii="Courier New" w:hAnsi="Courier New" w:cs="Courier New" w:hint="default"/>
      </w:rPr>
    </w:lvl>
    <w:lvl w:ilvl="8" w:tplc="6900C5F0" w:tentative="1">
      <w:start w:val="1"/>
      <w:numFmt w:val="bullet"/>
      <w:lvlText w:val=""/>
      <w:lvlJc w:val="left"/>
      <w:pPr>
        <w:tabs>
          <w:tab w:val="num" w:pos="6480"/>
        </w:tabs>
        <w:ind w:left="6480" w:hanging="360"/>
      </w:pPr>
      <w:rPr>
        <w:rFonts w:ascii="Wingdings" w:hAnsi="Wingdings" w:hint="default"/>
      </w:rPr>
    </w:lvl>
  </w:abstractNum>
  <w:abstractNum w:abstractNumId="10">
    <w:nsid w:val="3A797D9A"/>
    <w:multiLevelType w:val="hybridMultilevel"/>
    <w:tmpl w:val="AEA8F670"/>
    <w:lvl w:ilvl="0" w:tplc="EB54A644">
      <w:start w:val="1"/>
      <w:numFmt w:val="bullet"/>
      <w:lvlText w:val="o"/>
      <w:lvlJc w:val="left"/>
      <w:pPr>
        <w:tabs>
          <w:tab w:val="num" w:pos="432"/>
        </w:tabs>
        <w:ind w:left="432" w:hanging="216"/>
      </w:pPr>
      <w:rPr>
        <w:rFonts w:ascii="Book Antiqua" w:hAnsi="Book Antiqua" w:hint="default"/>
      </w:rPr>
    </w:lvl>
    <w:lvl w:ilvl="1" w:tplc="28CA150A" w:tentative="1">
      <w:start w:val="1"/>
      <w:numFmt w:val="bullet"/>
      <w:lvlText w:val="o"/>
      <w:lvlJc w:val="left"/>
      <w:pPr>
        <w:tabs>
          <w:tab w:val="num" w:pos="864"/>
        </w:tabs>
        <w:ind w:left="864" w:hanging="360"/>
      </w:pPr>
      <w:rPr>
        <w:rFonts w:ascii="Courier New" w:hAnsi="Courier New" w:cs="Courier New" w:hint="default"/>
      </w:rPr>
    </w:lvl>
    <w:lvl w:ilvl="2" w:tplc="841A7B64" w:tentative="1">
      <w:start w:val="1"/>
      <w:numFmt w:val="bullet"/>
      <w:lvlText w:val=""/>
      <w:lvlJc w:val="left"/>
      <w:pPr>
        <w:tabs>
          <w:tab w:val="num" w:pos="1584"/>
        </w:tabs>
        <w:ind w:left="1584" w:hanging="360"/>
      </w:pPr>
      <w:rPr>
        <w:rFonts w:ascii="Wingdings" w:hAnsi="Wingdings" w:hint="default"/>
      </w:rPr>
    </w:lvl>
    <w:lvl w:ilvl="3" w:tplc="0E148C1E" w:tentative="1">
      <w:start w:val="1"/>
      <w:numFmt w:val="bullet"/>
      <w:lvlText w:val=""/>
      <w:lvlJc w:val="left"/>
      <w:pPr>
        <w:tabs>
          <w:tab w:val="num" w:pos="2304"/>
        </w:tabs>
        <w:ind w:left="2304" w:hanging="360"/>
      </w:pPr>
      <w:rPr>
        <w:rFonts w:ascii="Symbol" w:hAnsi="Symbol" w:hint="default"/>
      </w:rPr>
    </w:lvl>
    <w:lvl w:ilvl="4" w:tplc="E4D8CC7C" w:tentative="1">
      <w:start w:val="1"/>
      <w:numFmt w:val="bullet"/>
      <w:lvlText w:val="o"/>
      <w:lvlJc w:val="left"/>
      <w:pPr>
        <w:tabs>
          <w:tab w:val="num" w:pos="3024"/>
        </w:tabs>
        <w:ind w:left="3024" w:hanging="360"/>
      </w:pPr>
      <w:rPr>
        <w:rFonts w:ascii="Courier New" w:hAnsi="Courier New" w:cs="Courier New" w:hint="default"/>
      </w:rPr>
    </w:lvl>
    <w:lvl w:ilvl="5" w:tplc="6C209D08" w:tentative="1">
      <w:start w:val="1"/>
      <w:numFmt w:val="bullet"/>
      <w:lvlText w:val=""/>
      <w:lvlJc w:val="left"/>
      <w:pPr>
        <w:tabs>
          <w:tab w:val="num" w:pos="3744"/>
        </w:tabs>
        <w:ind w:left="3744" w:hanging="360"/>
      </w:pPr>
      <w:rPr>
        <w:rFonts w:ascii="Wingdings" w:hAnsi="Wingdings" w:hint="default"/>
      </w:rPr>
    </w:lvl>
    <w:lvl w:ilvl="6" w:tplc="AF943EAA" w:tentative="1">
      <w:start w:val="1"/>
      <w:numFmt w:val="bullet"/>
      <w:lvlText w:val=""/>
      <w:lvlJc w:val="left"/>
      <w:pPr>
        <w:tabs>
          <w:tab w:val="num" w:pos="4464"/>
        </w:tabs>
        <w:ind w:left="4464" w:hanging="360"/>
      </w:pPr>
      <w:rPr>
        <w:rFonts w:ascii="Symbol" w:hAnsi="Symbol" w:hint="default"/>
      </w:rPr>
    </w:lvl>
    <w:lvl w:ilvl="7" w:tplc="69ECD908" w:tentative="1">
      <w:start w:val="1"/>
      <w:numFmt w:val="bullet"/>
      <w:lvlText w:val="o"/>
      <w:lvlJc w:val="left"/>
      <w:pPr>
        <w:tabs>
          <w:tab w:val="num" w:pos="5184"/>
        </w:tabs>
        <w:ind w:left="5184" w:hanging="360"/>
      </w:pPr>
      <w:rPr>
        <w:rFonts w:ascii="Courier New" w:hAnsi="Courier New" w:cs="Courier New" w:hint="default"/>
      </w:rPr>
    </w:lvl>
    <w:lvl w:ilvl="8" w:tplc="7FA8CDCE" w:tentative="1">
      <w:start w:val="1"/>
      <w:numFmt w:val="bullet"/>
      <w:lvlText w:val=""/>
      <w:lvlJc w:val="left"/>
      <w:pPr>
        <w:tabs>
          <w:tab w:val="num" w:pos="5904"/>
        </w:tabs>
        <w:ind w:left="5904" w:hanging="360"/>
      </w:pPr>
      <w:rPr>
        <w:rFonts w:ascii="Wingdings" w:hAnsi="Wingdings" w:hint="default"/>
      </w:rPr>
    </w:lvl>
  </w:abstractNum>
  <w:abstractNum w:abstractNumId="11">
    <w:nsid w:val="3E825083"/>
    <w:multiLevelType w:val="multilevel"/>
    <w:tmpl w:val="F0F4848C"/>
    <w:lvl w:ilvl="0">
      <w:start w:val="1"/>
      <w:numFmt w:val="bullet"/>
      <w:lvlText w:val=""/>
      <w:lvlJc w:val="left"/>
      <w:pPr>
        <w:tabs>
          <w:tab w:val="num" w:pos="144"/>
        </w:tabs>
        <w:ind w:left="288" w:hanging="288"/>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46520A53"/>
    <w:multiLevelType w:val="hybridMultilevel"/>
    <w:tmpl w:val="63FAC920"/>
    <w:lvl w:ilvl="0" w:tplc="40402748">
      <w:start w:val="1"/>
      <w:numFmt w:val="bullet"/>
      <w:lvlText w:val=""/>
      <w:lvlJc w:val="left"/>
      <w:pPr>
        <w:tabs>
          <w:tab w:val="num" w:pos="780"/>
        </w:tabs>
        <w:ind w:left="780" w:hanging="360"/>
      </w:pPr>
      <w:rPr>
        <w:rFonts w:ascii="Symbol" w:hAnsi="Symbol" w:cs="Times New Roman" w:hint="default"/>
      </w:rPr>
    </w:lvl>
    <w:lvl w:ilvl="1" w:tplc="5C0EE644">
      <w:start w:val="1"/>
      <w:numFmt w:val="bullet"/>
      <w:lvlText w:val="*"/>
      <w:lvlJc w:val="left"/>
      <w:pPr>
        <w:tabs>
          <w:tab w:val="num" w:pos="1500"/>
        </w:tabs>
        <w:ind w:left="1500" w:hanging="360"/>
      </w:pPr>
      <w:rPr>
        <w:rFonts w:ascii="MS Mincho" w:eastAsia="MS Mincho" w:hAnsi="Wingdings" w:hint="eastAsia"/>
      </w:rPr>
    </w:lvl>
    <w:lvl w:ilvl="2" w:tplc="80F6C8EA">
      <w:start w:val="1"/>
      <w:numFmt w:val="bullet"/>
      <w:lvlText w:val=""/>
      <w:lvlJc w:val="left"/>
      <w:pPr>
        <w:tabs>
          <w:tab w:val="num" w:pos="2220"/>
        </w:tabs>
        <w:ind w:left="2220" w:hanging="360"/>
      </w:pPr>
      <w:rPr>
        <w:rFonts w:ascii="Wingdings" w:hAnsi="Wingdings" w:cs="Times New Roman" w:hint="default"/>
      </w:rPr>
    </w:lvl>
    <w:lvl w:ilvl="3" w:tplc="66625EC6">
      <w:start w:val="1"/>
      <w:numFmt w:val="bullet"/>
      <w:lvlText w:val=""/>
      <w:lvlJc w:val="left"/>
      <w:pPr>
        <w:tabs>
          <w:tab w:val="num" w:pos="2940"/>
        </w:tabs>
        <w:ind w:left="2940" w:hanging="360"/>
      </w:pPr>
      <w:rPr>
        <w:rFonts w:ascii="Symbol" w:hAnsi="Symbol" w:cs="Times New Roman" w:hint="default"/>
      </w:rPr>
    </w:lvl>
    <w:lvl w:ilvl="4" w:tplc="59405D6A">
      <w:start w:val="1"/>
      <w:numFmt w:val="bullet"/>
      <w:lvlText w:val="o"/>
      <w:lvlJc w:val="left"/>
      <w:pPr>
        <w:tabs>
          <w:tab w:val="num" w:pos="3660"/>
        </w:tabs>
        <w:ind w:left="3660" w:hanging="360"/>
      </w:pPr>
      <w:rPr>
        <w:rFonts w:ascii="Courier New" w:hAnsi="Courier New" w:cs="Courier New" w:hint="default"/>
      </w:rPr>
    </w:lvl>
    <w:lvl w:ilvl="5" w:tplc="3E940FFC">
      <w:start w:val="1"/>
      <w:numFmt w:val="bullet"/>
      <w:lvlText w:val=""/>
      <w:lvlJc w:val="left"/>
      <w:pPr>
        <w:tabs>
          <w:tab w:val="num" w:pos="4380"/>
        </w:tabs>
        <w:ind w:left="4380" w:hanging="360"/>
      </w:pPr>
      <w:rPr>
        <w:rFonts w:ascii="Wingdings" w:hAnsi="Wingdings" w:cs="Times New Roman" w:hint="default"/>
      </w:rPr>
    </w:lvl>
    <w:lvl w:ilvl="6" w:tplc="95C640E8">
      <w:start w:val="1"/>
      <w:numFmt w:val="bullet"/>
      <w:lvlText w:val=""/>
      <w:lvlJc w:val="left"/>
      <w:pPr>
        <w:tabs>
          <w:tab w:val="num" w:pos="5100"/>
        </w:tabs>
        <w:ind w:left="5100" w:hanging="360"/>
      </w:pPr>
      <w:rPr>
        <w:rFonts w:ascii="Symbol" w:hAnsi="Symbol" w:cs="Times New Roman" w:hint="default"/>
      </w:rPr>
    </w:lvl>
    <w:lvl w:ilvl="7" w:tplc="5D68DD26">
      <w:start w:val="1"/>
      <w:numFmt w:val="bullet"/>
      <w:lvlText w:val="o"/>
      <w:lvlJc w:val="left"/>
      <w:pPr>
        <w:tabs>
          <w:tab w:val="num" w:pos="5820"/>
        </w:tabs>
        <w:ind w:left="5820" w:hanging="360"/>
      </w:pPr>
      <w:rPr>
        <w:rFonts w:ascii="Courier New" w:hAnsi="Courier New" w:cs="Courier New" w:hint="default"/>
      </w:rPr>
    </w:lvl>
    <w:lvl w:ilvl="8" w:tplc="7BB68910">
      <w:start w:val="1"/>
      <w:numFmt w:val="bullet"/>
      <w:lvlText w:val=""/>
      <w:lvlJc w:val="left"/>
      <w:pPr>
        <w:tabs>
          <w:tab w:val="num" w:pos="6540"/>
        </w:tabs>
        <w:ind w:left="6540" w:hanging="360"/>
      </w:pPr>
      <w:rPr>
        <w:rFonts w:ascii="Wingdings" w:hAnsi="Wingdings" w:cs="Times New Roman" w:hint="default"/>
      </w:rPr>
    </w:lvl>
  </w:abstractNum>
  <w:abstractNum w:abstractNumId="13">
    <w:nsid w:val="491F690E"/>
    <w:multiLevelType w:val="multilevel"/>
    <w:tmpl w:val="3BDA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4EEC6FEF"/>
    <w:multiLevelType w:val="hybridMultilevel"/>
    <w:tmpl w:val="C7F0F6AE"/>
    <w:lvl w:ilvl="0" w:tplc="F7AC2834">
      <w:start w:val="1"/>
      <w:numFmt w:val="bullet"/>
      <w:lvlText w:val=""/>
      <w:lvlJc w:val="left"/>
      <w:pPr>
        <w:tabs>
          <w:tab w:val="num" w:pos="0"/>
        </w:tabs>
        <w:ind w:left="144" w:hanging="144"/>
      </w:pPr>
      <w:rPr>
        <w:rFonts w:ascii="Symbol" w:hAnsi="Symbol" w:hint="default"/>
      </w:rPr>
    </w:lvl>
    <w:lvl w:ilvl="1" w:tplc="CAE2F56A" w:tentative="1">
      <w:start w:val="1"/>
      <w:numFmt w:val="bullet"/>
      <w:lvlText w:val="o"/>
      <w:lvlJc w:val="left"/>
      <w:pPr>
        <w:tabs>
          <w:tab w:val="num" w:pos="1440"/>
        </w:tabs>
        <w:ind w:left="1440" w:hanging="360"/>
      </w:pPr>
      <w:rPr>
        <w:rFonts w:ascii="Courier New" w:hAnsi="Courier New" w:cs="Courier New" w:hint="default"/>
      </w:rPr>
    </w:lvl>
    <w:lvl w:ilvl="2" w:tplc="AFB6472E" w:tentative="1">
      <w:start w:val="1"/>
      <w:numFmt w:val="bullet"/>
      <w:lvlText w:val=""/>
      <w:lvlJc w:val="left"/>
      <w:pPr>
        <w:tabs>
          <w:tab w:val="num" w:pos="2160"/>
        </w:tabs>
        <w:ind w:left="2160" w:hanging="360"/>
      </w:pPr>
      <w:rPr>
        <w:rFonts w:ascii="Wingdings" w:hAnsi="Wingdings" w:hint="default"/>
      </w:rPr>
    </w:lvl>
    <w:lvl w:ilvl="3" w:tplc="23AA86D8" w:tentative="1">
      <w:start w:val="1"/>
      <w:numFmt w:val="bullet"/>
      <w:lvlText w:val=""/>
      <w:lvlJc w:val="left"/>
      <w:pPr>
        <w:tabs>
          <w:tab w:val="num" w:pos="2880"/>
        </w:tabs>
        <w:ind w:left="2880" w:hanging="360"/>
      </w:pPr>
      <w:rPr>
        <w:rFonts w:ascii="Symbol" w:hAnsi="Symbol" w:hint="default"/>
      </w:rPr>
    </w:lvl>
    <w:lvl w:ilvl="4" w:tplc="A752941C" w:tentative="1">
      <w:start w:val="1"/>
      <w:numFmt w:val="bullet"/>
      <w:lvlText w:val="o"/>
      <w:lvlJc w:val="left"/>
      <w:pPr>
        <w:tabs>
          <w:tab w:val="num" w:pos="3600"/>
        </w:tabs>
        <w:ind w:left="3600" w:hanging="360"/>
      </w:pPr>
      <w:rPr>
        <w:rFonts w:ascii="Courier New" w:hAnsi="Courier New" w:cs="Courier New" w:hint="default"/>
      </w:rPr>
    </w:lvl>
    <w:lvl w:ilvl="5" w:tplc="60D8AC36" w:tentative="1">
      <w:start w:val="1"/>
      <w:numFmt w:val="bullet"/>
      <w:lvlText w:val=""/>
      <w:lvlJc w:val="left"/>
      <w:pPr>
        <w:tabs>
          <w:tab w:val="num" w:pos="4320"/>
        </w:tabs>
        <w:ind w:left="4320" w:hanging="360"/>
      </w:pPr>
      <w:rPr>
        <w:rFonts w:ascii="Wingdings" w:hAnsi="Wingdings" w:hint="default"/>
      </w:rPr>
    </w:lvl>
    <w:lvl w:ilvl="6" w:tplc="044E8146" w:tentative="1">
      <w:start w:val="1"/>
      <w:numFmt w:val="bullet"/>
      <w:lvlText w:val=""/>
      <w:lvlJc w:val="left"/>
      <w:pPr>
        <w:tabs>
          <w:tab w:val="num" w:pos="5040"/>
        </w:tabs>
        <w:ind w:left="5040" w:hanging="360"/>
      </w:pPr>
      <w:rPr>
        <w:rFonts w:ascii="Symbol" w:hAnsi="Symbol" w:hint="default"/>
      </w:rPr>
    </w:lvl>
    <w:lvl w:ilvl="7" w:tplc="D3AC2472" w:tentative="1">
      <w:start w:val="1"/>
      <w:numFmt w:val="bullet"/>
      <w:lvlText w:val="o"/>
      <w:lvlJc w:val="left"/>
      <w:pPr>
        <w:tabs>
          <w:tab w:val="num" w:pos="5760"/>
        </w:tabs>
        <w:ind w:left="5760" w:hanging="360"/>
      </w:pPr>
      <w:rPr>
        <w:rFonts w:ascii="Courier New" w:hAnsi="Courier New" w:cs="Courier New" w:hint="default"/>
      </w:rPr>
    </w:lvl>
    <w:lvl w:ilvl="8" w:tplc="9726F644" w:tentative="1">
      <w:start w:val="1"/>
      <w:numFmt w:val="bullet"/>
      <w:lvlText w:val=""/>
      <w:lvlJc w:val="left"/>
      <w:pPr>
        <w:tabs>
          <w:tab w:val="num" w:pos="6480"/>
        </w:tabs>
        <w:ind w:left="6480" w:hanging="360"/>
      </w:pPr>
      <w:rPr>
        <w:rFonts w:ascii="Wingdings" w:hAnsi="Wingdings" w:hint="default"/>
      </w:rPr>
    </w:lvl>
  </w:abstractNum>
  <w:abstractNum w:abstractNumId="15">
    <w:nsid w:val="51707344"/>
    <w:multiLevelType w:val="hybridMultilevel"/>
    <w:tmpl w:val="33046FB8"/>
    <w:lvl w:ilvl="0" w:tplc="C0F85C7E">
      <w:start w:val="1"/>
      <w:numFmt w:val="bullet"/>
      <w:lvlText w:val=""/>
      <w:lvlJc w:val="left"/>
      <w:pPr>
        <w:tabs>
          <w:tab w:val="num" w:pos="288"/>
        </w:tabs>
        <w:ind w:left="288" w:hanging="288"/>
      </w:pPr>
      <w:rPr>
        <w:rFonts w:ascii="Symbol" w:hAnsi="Symbol" w:hint="default"/>
      </w:rPr>
    </w:lvl>
    <w:lvl w:ilvl="1" w:tplc="B7A2554A">
      <w:start w:val="1"/>
      <w:numFmt w:val="bullet"/>
      <w:lvlText w:val=""/>
      <w:lvlJc w:val="left"/>
      <w:pPr>
        <w:tabs>
          <w:tab w:val="num" w:pos="1440"/>
        </w:tabs>
        <w:ind w:left="1440" w:hanging="360"/>
      </w:pPr>
      <w:rPr>
        <w:rFonts w:ascii="Wingdings" w:hAnsi="Wingdings" w:hint="default"/>
      </w:rPr>
    </w:lvl>
    <w:lvl w:ilvl="2" w:tplc="4E244B32" w:tentative="1">
      <w:start w:val="1"/>
      <w:numFmt w:val="bullet"/>
      <w:lvlText w:val=""/>
      <w:lvlJc w:val="left"/>
      <w:pPr>
        <w:tabs>
          <w:tab w:val="num" w:pos="2160"/>
        </w:tabs>
        <w:ind w:left="2160" w:hanging="360"/>
      </w:pPr>
      <w:rPr>
        <w:rFonts w:ascii="Wingdings" w:hAnsi="Wingdings" w:hint="default"/>
      </w:rPr>
    </w:lvl>
    <w:lvl w:ilvl="3" w:tplc="2E0AAEAC" w:tentative="1">
      <w:start w:val="1"/>
      <w:numFmt w:val="bullet"/>
      <w:lvlText w:val=""/>
      <w:lvlJc w:val="left"/>
      <w:pPr>
        <w:tabs>
          <w:tab w:val="num" w:pos="2880"/>
        </w:tabs>
        <w:ind w:left="2880" w:hanging="360"/>
      </w:pPr>
      <w:rPr>
        <w:rFonts w:ascii="Symbol" w:hAnsi="Symbol" w:hint="default"/>
      </w:rPr>
    </w:lvl>
    <w:lvl w:ilvl="4" w:tplc="AAF861A0" w:tentative="1">
      <w:start w:val="1"/>
      <w:numFmt w:val="bullet"/>
      <w:lvlText w:val="o"/>
      <w:lvlJc w:val="left"/>
      <w:pPr>
        <w:tabs>
          <w:tab w:val="num" w:pos="3600"/>
        </w:tabs>
        <w:ind w:left="3600" w:hanging="360"/>
      </w:pPr>
      <w:rPr>
        <w:rFonts w:ascii="Courier New" w:hAnsi="Courier New" w:cs="Courier New" w:hint="default"/>
      </w:rPr>
    </w:lvl>
    <w:lvl w:ilvl="5" w:tplc="C936ADD2" w:tentative="1">
      <w:start w:val="1"/>
      <w:numFmt w:val="bullet"/>
      <w:lvlText w:val=""/>
      <w:lvlJc w:val="left"/>
      <w:pPr>
        <w:tabs>
          <w:tab w:val="num" w:pos="4320"/>
        </w:tabs>
        <w:ind w:left="4320" w:hanging="360"/>
      </w:pPr>
      <w:rPr>
        <w:rFonts w:ascii="Wingdings" w:hAnsi="Wingdings" w:hint="default"/>
      </w:rPr>
    </w:lvl>
    <w:lvl w:ilvl="6" w:tplc="EC9EFFB8" w:tentative="1">
      <w:start w:val="1"/>
      <w:numFmt w:val="bullet"/>
      <w:lvlText w:val=""/>
      <w:lvlJc w:val="left"/>
      <w:pPr>
        <w:tabs>
          <w:tab w:val="num" w:pos="5040"/>
        </w:tabs>
        <w:ind w:left="5040" w:hanging="360"/>
      </w:pPr>
      <w:rPr>
        <w:rFonts w:ascii="Symbol" w:hAnsi="Symbol" w:hint="default"/>
      </w:rPr>
    </w:lvl>
    <w:lvl w:ilvl="7" w:tplc="C07CCC96" w:tentative="1">
      <w:start w:val="1"/>
      <w:numFmt w:val="bullet"/>
      <w:lvlText w:val="o"/>
      <w:lvlJc w:val="left"/>
      <w:pPr>
        <w:tabs>
          <w:tab w:val="num" w:pos="5760"/>
        </w:tabs>
        <w:ind w:left="5760" w:hanging="360"/>
      </w:pPr>
      <w:rPr>
        <w:rFonts w:ascii="Courier New" w:hAnsi="Courier New" w:cs="Courier New" w:hint="default"/>
      </w:rPr>
    </w:lvl>
    <w:lvl w:ilvl="8" w:tplc="247E3B1E" w:tentative="1">
      <w:start w:val="1"/>
      <w:numFmt w:val="bullet"/>
      <w:lvlText w:val=""/>
      <w:lvlJc w:val="left"/>
      <w:pPr>
        <w:tabs>
          <w:tab w:val="num" w:pos="6480"/>
        </w:tabs>
        <w:ind w:left="6480" w:hanging="360"/>
      </w:pPr>
      <w:rPr>
        <w:rFonts w:ascii="Wingdings" w:hAnsi="Wingdings" w:hint="default"/>
      </w:rPr>
    </w:lvl>
  </w:abstractNum>
  <w:abstractNum w:abstractNumId="16">
    <w:nsid w:val="562E75F8"/>
    <w:multiLevelType w:val="hybridMultilevel"/>
    <w:tmpl w:val="D5DAB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D025EFE"/>
    <w:multiLevelType w:val="multilevel"/>
    <w:tmpl w:val="109EC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nsid w:val="63157629"/>
    <w:multiLevelType w:val="multilevel"/>
    <w:tmpl w:val="6D42D726"/>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6406120E"/>
    <w:multiLevelType w:val="hybridMultilevel"/>
    <w:tmpl w:val="C8BECD9C"/>
    <w:lvl w:ilvl="0" w:tplc="8FBCB854">
      <w:start w:val="1"/>
      <w:numFmt w:val="bullet"/>
      <w:lvlText w:val=""/>
      <w:lvlJc w:val="left"/>
      <w:pPr>
        <w:tabs>
          <w:tab w:val="num" w:pos="144"/>
        </w:tabs>
        <w:ind w:left="288" w:hanging="288"/>
      </w:pPr>
      <w:rPr>
        <w:rFonts w:ascii="Wingdings" w:hAnsi="Wingdings" w:hint="default"/>
      </w:rPr>
    </w:lvl>
    <w:lvl w:ilvl="1" w:tplc="25C0A0F4">
      <w:start w:val="1"/>
      <w:numFmt w:val="bullet"/>
      <w:lvlText w:val="o"/>
      <w:lvlJc w:val="left"/>
      <w:pPr>
        <w:tabs>
          <w:tab w:val="num" w:pos="1440"/>
        </w:tabs>
        <w:ind w:left="1440" w:hanging="360"/>
      </w:pPr>
      <w:rPr>
        <w:rFonts w:ascii="Courier New" w:hAnsi="Courier New" w:cs="Courier New" w:hint="default"/>
      </w:rPr>
    </w:lvl>
    <w:lvl w:ilvl="2" w:tplc="4D7AA870" w:tentative="1">
      <w:start w:val="1"/>
      <w:numFmt w:val="bullet"/>
      <w:lvlText w:val=""/>
      <w:lvlJc w:val="left"/>
      <w:pPr>
        <w:tabs>
          <w:tab w:val="num" w:pos="2160"/>
        </w:tabs>
        <w:ind w:left="2160" w:hanging="360"/>
      </w:pPr>
      <w:rPr>
        <w:rFonts w:ascii="Wingdings" w:hAnsi="Wingdings" w:hint="default"/>
      </w:rPr>
    </w:lvl>
    <w:lvl w:ilvl="3" w:tplc="6A444732" w:tentative="1">
      <w:start w:val="1"/>
      <w:numFmt w:val="bullet"/>
      <w:lvlText w:val=""/>
      <w:lvlJc w:val="left"/>
      <w:pPr>
        <w:tabs>
          <w:tab w:val="num" w:pos="2880"/>
        </w:tabs>
        <w:ind w:left="2880" w:hanging="360"/>
      </w:pPr>
      <w:rPr>
        <w:rFonts w:ascii="Symbol" w:hAnsi="Symbol" w:hint="default"/>
      </w:rPr>
    </w:lvl>
    <w:lvl w:ilvl="4" w:tplc="BA085FEC" w:tentative="1">
      <w:start w:val="1"/>
      <w:numFmt w:val="bullet"/>
      <w:lvlText w:val="o"/>
      <w:lvlJc w:val="left"/>
      <w:pPr>
        <w:tabs>
          <w:tab w:val="num" w:pos="3600"/>
        </w:tabs>
        <w:ind w:left="3600" w:hanging="360"/>
      </w:pPr>
      <w:rPr>
        <w:rFonts w:ascii="Courier New" w:hAnsi="Courier New" w:cs="Courier New" w:hint="default"/>
      </w:rPr>
    </w:lvl>
    <w:lvl w:ilvl="5" w:tplc="3F920E78" w:tentative="1">
      <w:start w:val="1"/>
      <w:numFmt w:val="bullet"/>
      <w:lvlText w:val=""/>
      <w:lvlJc w:val="left"/>
      <w:pPr>
        <w:tabs>
          <w:tab w:val="num" w:pos="4320"/>
        </w:tabs>
        <w:ind w:left="4320" w:hanging="360"/>
      </w:pPr>
      <w:rPr>
        <w:rFonts w:ascii="Wingdings" w:hAnsi="Wingdings" w:hint="default"/>
      </w:rPr>
    </w:lvl>
    <w:lvl w:ilvl="6" w:tplc="7CB258B0" w:tentative="1">
      <w:start w:val="1"/>
      <w:numFmt w:val="bullet"/>
      <w:lvlText w:val=""/>
      <w:lvlJc w:val="left"/>
      <w:pPr>
        <w:tabs>
          <w:tab w:val="num" w:pos="5040"/>
        </w:tabs>
        <w:ind w:left="5040" w:hanging="360"/>
      </w:pPr>
      <w:rPr>
        <w:rFonts w:ascii="Symbol" w:hAnsi="Symbol" w:hint="default"/>
      </w:rPr>
    </w:lvl>
    <w:lvl w:ilvl="7" w:tplc="C3F4F28C" w:tentative="1">
      <w:start w:val="1"/>
      <w:numFmt w:val="bullet"/>
      <w:lvlText w:val="o"/>
      <w:lvlJc w:val="left"/>
      <w:pPr>
        <w:tabs>
          <w:tab w:val="num" w:pos="5760"/>
        </w:tabs>
        <w:ind w:left="5760" w:hanging="360"/>
      </w:pPr>
      <w:rPr>
        <w:rFonts w:ascii="Courier New" w:hAnsi="Courier New" w:cs="Courier New" w:hint="default"/>
      </w:rPr>
    </w:lvl>
    <w:lvl w:ilvl="8" w:tplc="66A2C30E" w:tentative="1">
      <w:start w:val="1"/>
      <w:numFmt w:val="bullet"/>
      <w:lvlText w:val=""/>
      <w:lvlJc w:val="left"/>
      <w:pPr>
        <w:tabs>
          <w:tab w:val="num" w:pos="6480"/>
        </w:tabs>
        <w:ind w:left="6480" w:hanging="360"/>
      </w:pPr>
      <w:rPr>
        <w:rFonts w:ascii="Wingdings" w:hAnsi="Wingdings" w:hint="default"/>
      </w:rPr>
    </w:lvl>
  </w:abstractNum>
  <w:abstractNum w:abstractNumId="20">
    <w:nsid w:val="6C4A315C"/>
    <w:multiLevelType w:val="hybridMultilevel"/>
    <w:tmpl w:val="FD94BEAE"/>
    <w:lvl w:ilvl="0" w:tplc="5B540F0E">
      <w:start w:val="1"/>
      <w:numFmt w:val="bullet"/>
      <w:lvlText w:val=""/>
      <w:lvlJc w:val="left"/>
      <w:pPr>
        <w:tabs>
          <w:tab w:val="num" w:pos="216"/>
        </w:tabs>
        <w:ind w:left="216" w:hanging="216"/>
      </w:pPr>
      <w:rPr>
        <w:rFonts w:ascii="Symbol" w:hAnsi="Symbol" w:hint="default"/>
      </w:rPr>
    </w:lvl>
    <w:lvl w:ilvl="1" w:tplc="E8C2F3B0">
      <w:start w:val="1"/>
      <w:numFmt w:val="bullet"/>
      <w:lvlText w:val=""/>
      <w:lvlJc w:val="left"/>
      <w:pPr>
        <w:tabs>
          <w:tab w:val="num" w:pos="1440"/>
        </w:tabs>
        <w:ind w:left="1440" w:hanging="360"/>
      </w:pPr>
      <w:rPr>
        <w:rFonts w:ascii="Symbol" w:hAnsi="Symbol" w:hint="default"/>
      </w:rPr>
    </w:lvl>
    <w:lvl w:ilvl="2" w:tplc="3E6C20B8" w:tentative="1">
      <w:start w:val="1"/>
      <w:numFmt w:val="bullet"/>
      <w:lvlText w:val=""/>
      <w:lvlJc w:val="left"/>
      <w:pPr>
        <w:tabs>
          <w:tab w:val="num" w:pos="2160"/>
        </w:tabs>
        <w:ind w:left="2160" w:hanging="360"/>
      </w:pPr>
      <w:rPr>
        <w:rFonts w:ascii="Wingdings" w:hAnsi="Wingdings" w:hint="default"/>
      </w:rPr>
    </w:lvl>
    <w:lvl w:ilvl="3" w:tplc="99526554" w:tentative="1">
      <w:start w:val="1"/>
      <w:numFmt w:val="bullet"/>
      <w:lvlText w:val=""/>
      <w:lvlJc w:val="left"/>
      <w:pPr>
        <w:tabs>
          <w:tab w:val="num" w:pos="2880"/>
        </w:tabs>
        <w:ind w:left="2880" w:hanging="360"/>
      </w:pPr>
      <w:rPr>
        <w:rFonts w:ascii="Symbol" w:hAnsi="Symbol" w:hint="default"/>
      </w:rPr>
    </w:lvl>
    <w:lvl w:ilvl="4" w:tplc="E2848AC2" w:tentative="1">
      <w:start w:val="1"/>
      <w:numFmt w:val="bullet"/>
      <w:lvlText w:val="o"/>
      <w:lvlJc w:val="left"/>
      <w:pPr>
        <w:tabs>
          <w:tab w:val="num" w:pos="3600"/>
        </w:tabs>
        <w:ind w:left="3600" w:hanging="360"/>
      </w:pPr>
      <w:rPr>
        <w:rFonts w:ascii="Courier New" w:hAnsi="Courier New" w:cs="Courier New" w:hint="default"/>
      </w:rPr>
    </w:lvl>
    <w:lvl w:ilvl="5" w:tplc="D81EB9D2" w:tentative="1">
      <w:start w:val="1"/>
      <w:numFmt w:val="bullet"/>
      <w:lvlText w:val=""/>
      <w:lvlJc w:val="left"/>
      <w:pPr>
        <w:tabs>
          <w:tab w:val="num" w:pos="4320"/>
        </w:tabs>
        <w:ind w:left="4320" w:hanging="360"/>
      </w:pPr>
      <w:rPr>
        <w:rFonts w:ascii="Wingdings" w:hAnsi="Wingdings" w:hint="default"/>
      </w:rPr>
    </w:lvl>
    <w:lvl w:ilvl="6" w:tplc="5796899A" w:tentative="1">
      <w:start w:val="1"/>
      <w:numFmt w:val="bullet"/>
      <w:lvlText w:val=""/>
      <w:lvlJc w:val="left"/>
      <w:pPr>
        <w:tabs>
          <w:tab w:val="num" w:pos="5040"/>
        </w:tabs>
        <w:ind w:left="5040" w:hanging="360"/>
      </w:pPr>
      <w:rPr>
        <w:rFonts w:ascii="Symbol" w:hAnsi="Symbol" w:hint="default"/>
      </w:rPr>
    </w:lvl>
    <w:lvl w:ilvl="7" w:tplc="81507ED2" w:tentative="1">
      <w:start w:val="1"/>
      <w:numFmt w:val="bullet"/>
      <w:lvlText w:val="o"/>
      <w:lvlJc w:val="left"/>
      <w:pPr>
        <w:tabs>
          <w:tab w:val="num" w:pos="5760"/>
        </w:tabs>
        <w:ind w:left="5760" w:hanging="360"/>
      </w:pPr>
      <w:rPr>
        <w:rFonts w:ascii="Courier New" w:hAnsi="Courier New" w:cs="Courier New" w:hint="default"/>
      </w:rPr>
    </w:lvl>
    <w:lvl w:ilvl="8" w:tplc="E4DA2552" w:tentative="1">
      <w:start w:val="1"/>
      <w:numFmt w:val="bullet"/>
      <w:lvlText w:val=""/>
      <w:lvlJc w:val="left"/>
      <w:pPr>
        <w:tabs>
          <w:tab w:val="num" w:pos="6480"/>
        </w:tabs>
        <w:ind w:left="6480" w:hanging="360"/>
      </w:pPr>
      <w:rPr>
        <w:rFonts w:ascii="Wingdings" w:hAnsi="Wingdings" w:hint="default"/>
      </w:rPr>
    </w:lvl>
  </w:abstractNum>
  <w:abstractNum w:abstractNumId="21">
    <w:nsid w:val="729C1F3E"/>
    <w:multiLevelType w:val="hybridMultilevel"/>
    <w:tmpl w:val="D312D474"/>
    <w:lvl w:ilvl="0" w:tplc="E4BEFFAC">
      <w:start w:val="1"/>
      <w:numFmt w:val="decimal"/>
      <w:lvlText w:val="%1)"/>
      <w:lvlJc w:val="left"/>
      <w:pPr>
        <w:tabs>
          <w:tab w:val="num" w:pos="720"/>
        </w:tabs>
        <w:ind w:left="720" w:hanging="360"/>
      </w:pPr>
      <w:rPr>
        <w:rFonts w:hint="default"/>
      </w:rPr>
    </w:lvl>
    <w:lvl w:ilvl="1" w:tplc="07886258">
      <w:start w:val="1"/>
      <w:numFmt w:val="lowerLetter"/>
      <w:lvlText w:val="%2."/>
      <w:lvlJc w:val="left"/>
      <w:pPr>
        <w:tabs>
          <w:tab w:val="num" w:pos="1440"/>
        </w:tabs>
        <w:ind w:left="1440" w:hanging="360"/>
      </w:pPr>
    </w:lvl>
    <w:lvl w:ilvl="2" w:tplc="6484B19A">
      <w:start w:val="1"/>
      <w:numFmt w:val="lowerRoman"/>
      <w:lvlText w:val="%3."/>
      <w:lvlJc w:val="right"/>
      <w:pPr>
        <w:tabs>
          <w:tab w:val="num" w:pos="2160"/>
        </w:tabs>
        <w:ind w:left="2160" w:hanging="180"/>
      </w:pPr>
    </w:lvl>
    <w:lvl w:ilvl="3" w:tplc="E132F934">
      <w:start w:val="1"/>
      <w:numFmt w:val="decimal"/>
      <w:lvlText w:val="%4."/>
      <w:lvlJc w:val="left"/>
      <w:pPr>
        <w:tabs>
          <w:tab w:val="num" w:pos="2880"/>
        </w:tabs>
        <w:ind w:left="2880" w:hanging="360"/>
      </w:pPr>
    </w:lvl>
    <w:lvl w:ilvl="4" w:tplc="E9B2E330">
      <w:start w:val="1"/>
      <w:numFmt w:val="lowerLetter"/>
      <w:lvlText w:val="%5."/>
      <w:lvlJc w:val="left"/>
      <w:pPr>
        <w:tabs>
          <w:tab w:val="num" w:pos="3600"/>
        </w:tabs>
        <w:ind w:left="3600" w:hanging="360"/>
      </w:pPr>
    </w:lvl>
    <w:lvl w:ilvl="5" w:tplc="56AA2C48">
      <w:start w:val="1"/>
      <w:numFmt w:val="lowerRoman"/>
      <w:lvlText w:val="%6."/>
      <w:lvlJc w:val="right"/>
      <w:pPr>
        <w:tabs>
          <w:tab w:val="num" w:pos="4320"/>
        </w:tabs>
        <w:ind w:left="4320" w:hanging="180"/>
      </w:pPr>
    </w:lvl>
    <w:lvl w:ilvl="6" w:tplc="13A6413A">
      <w:start w:val="1"/>
      <w:numFmt w:val="decimal"/>
      <w:lvlText w:val="%7."/>
      <w:lvlJc w:val="left"/>
      <w:pPr>
        <w:tabs>
          <w:tab w:val="num" w:pos="5040"/>
        </w:tabs>
        <w:ind w:left="5040" w:hanging="360"/>
      </w:pPr>
    </w:lvl>
    <w:lvl w:ilvl="7" w:tplc="B0D45DA4">
      <w:start w:val="1"/>
      <w:numFmt w:val="lowerLetter"/>
      <w:lvlText w:val="%8."/>
      <w:lvlJc w:val="left"/>
      <w:pPr>
        <w:tabs>
          <w:tab w:val="num" w:pos="5760"/>
        </w:tabs>
        <w:ind w:left="5760" w:hanging="360"/>
      </w:pPr>
    </w:lvl>
    <w:lvl w:ilvl="8" w:tplc="E8C68E94">
      <w:start w:val="1"/>
      <w:numFmt w:val="lowerRoman"/>
      <w:lvlText w:val="%9."/>
      <w:lvlJc w:val="right"/>
      <w:pPr>
        <w:tabs>
          <w:tab w:val="num" w:pos="6480"/>
        </w:tabs>
        <w:ind w:left="6480" w:hanging="180"/>
      </w:pPr>
    </w:lvl>
  </w:abstractNum>
  <w:abstractNum w:abstractNumId="22">
    <w:nsid w:val="73350D82"/>
    <w:multiLevelType w:val="hybridMultilevel"/>
    <w:tmpl w:val="8F1E11A6"/>
    <w:lvl w:ilvl="0" w:tplc="57E088B0">
      <w:start w:val="1"/>
      <w:numFmt w:val="bullet"/>
      <w:lvlText w:val=""/>
      <w:lvlJc w:val="left"/>
      <w:pPr>
        <w:tabs>
          <w:tab w:val="num" w:pos="720"/>
        </w:tabs>
        <w:ind w:left="720" w:hanging="360"/>
      </w:pPr>
      <w:rPr>
        <w:rFonts w:ascii="Symbol" w:hAnsi="Symbol" w:hint="default"/>
      </w:rPr>
    </w:lvl>
    <w:lvl w:ilvl="1" w:tplc="48EA9C04" w:tentative="1">
      <w:start w:val="1"/>
      <w:numFmt w:val="bullet"/>
      <w:lvlText w:val="o"/>
      <w:lvlJc w:val="left"/>
      <w:pPr>
        <w:tabs>
          <w:tab w:val="num" w:pos="1440"/>
        </w:tabs>
        <w:ind w:left="1440" w:hanging="360"/>
      </w:pPr>
      <w:rPr>
        <w:rFonts w:ascii="Courier New" w:hAnsi="Courier New" w:cs="Courier New" w:hint="default"/>
      </w:rPr>
    </w:lvl>
    <w:lvl w:ilvl="2" w:tplc="B80AFF5A" w:tentative="1">
      <w:start w:val="1"/>
      <w:numFmt w:val="bullet"/>
      <w:lvlText w:val=""/>
      <w:lvlJc w:val="left"/>
      <w:pPr>
        <w:tabs>
          <w:tab w:val="num" w:pos="2160"/>
        </w:tabs>
        <w:ind w:left="2160" w:hanging="360"/>
      </w:pPr>
      <w:rPr>
        <w:rFonts w:ascii="Wingdings" w:hAnsi="Wingdings" w:hint="default"/>
      </w:rPr>
    </w:lvl>
    <w:lvl w:ilvl="3" w:tplc="B7B2BE78" w:tentative="1">
      <w:start w:val="1"/>
      <w:numFmt w:val="bullet"/>
      <w:lvlText w:val=""/>
      <w:lvlJc w:val="left"/>
      <w:pPr>
        <w:tabs>
          <w:tab w:val="num" w:pos="2880"/>
        </w:tabs>
        <w:ind w:left="2880" w:hanging="360"/>
      </w:pPr>
      <w:rPr>
        <w:rFonts w:ascii="Symbol" w:hAnsi="Symbol" w:hint="default"/>
      </w:rPr>
    </w:lvl>
    <w:lvl w:ilvl="4" w:tplc="B3A419EA" w:tentative="1">
      <w:start w:val="1"/>
      <w:numFmt w:val="bullet"/>
      <w:lvlText w:val="o"/>
      <w:lvlJc w:val="left"/>
      <w:pPr>
        <w:tabs>
          <w:tab w:val="num" w:pos="3600"/>
        </w:tabs>
        <w:ind w:left="3600" w:hanging="360"/>
      </w:pPr>
      <w:rPr>
        <w:rFonts w:ascii="Courier New" w:hAnsi="Courier New" w:cs="Courier New" w:hint="default"/>
      </w:rPr>
    </w:lvl>
    <w:lvl w:ilvl="5" w:tplc="69822948" w:tentative="1">
      <w:start w:val="1"/>
      <w:numFmt w:val="bullet"/>
      <w:lvlText w:val=""/>
      <w:lvlJc w:val="left"/>
      <w:pPr>
        <w:tabs>
          <w:tab w:val="num" w:pos="4320"/>
        </w:tabs>
        <w:ind w:left="4320" w:hanging="360"/>
      </w:pPr>
      <w:rPr>
        <w:rFonts w:ascii="Wingdings" w:hAnsi="Wingdings" w:hint="default"/>
      </w:rPr>
    </w:lvl>
    <w:lvl w:ilvl="6" w:tplc="0EAC176A" w:tentative="1">
      <w:start w:val="1"/>
      <w:numFmt w:val="bullet"/>
      <w:lvlText w:val=""/>
      <w:lvlJc w:val="left"/>
      <w:pPr>
        <w:tabs>
          <w:tab w:val="num" w:pos="5040"/>
        </w:tabs>
        <w:ind w:left="5040" w:hanging="360"/>
      </w:pPr>
      <w:rPr>
        <w:rFonts w:ascii="Symbol" w:hAnsi="Symbol" w:hint="default"/>
      </w:rPr>
    </w:lvl>
    <w:lvl w:ilvl="7" w:tplc="A3C8E192" w:tentative="1">
      <w:start w:val="1"/>
      <w:numFmt w:val="bullet"/>
      <w:lvlText w:val="o"/>
      <w:lvlJc w:val="left"/>
      <w:pPr>
        <w:tabs>
          <w:tab w:val="num" w:pos="5760"/>
        </w:tabs>
        <w:ind w:left="5760" w:hanging="360"/>
      </w:pPr>
      <w:rPr>
        <w:rFonts w:ascii="Courier New" w:hAnsi="Courier New" w:cs="Courier New" w:hint="default"/>
      </w:rPr>
    </w:lvl>
    <w:lvl w:ilvl="8" w:tplc="57BE7682" w:tentative="1">
      <w:start w:val="1"/>
      <w:numFmt w:val="bullet"/>
      <w:lvlText w:val=""/>
      <w:lvlJc w:val="left"/>
      <w:pPr>
        <w:tabs>
          <w:tab w:val="num" w:pos="6480"/>
        </w:tabs>
        <w:ind w:left="6480" w:hanging="360"/>
      </w:pPr>
      <w:rPr>
        <w:rFonts w:ascii="Wingdings" w:hAnsi="Wingdings" w:hint="default"/>
      </w:rPr>
    </w:lvl>
  </w:abstractNum>
  <w:abstractNum w:abstractNumId="23">
    <w:nsid w:val="78A11288"/>
    <w:multiLevelType w:val="multilevel"/>
    <w:tmpl w:val="2F482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7CF87BF4"/>
    <w:multiLevelType w:val="multilevel"/>
    <w:tmpl w:val="03B0DC62"/>
    <w:lvl w:ilvl="0">
      <w:start w:val="1"/>
      <w:numFmt w:val="bullet"/>
      <w:lvlText w:val=""/>
      <w:lvlJc w:val="left"/>
      <w:pPr>
        <w:tabs>
          <w:tab w:val="num" w:pos="288"/>
        </w:tabs>
        <w:ind w:left="288" w:hanging="288"/>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5">
    <w:nsid w:val="7ED049D6"/>
    <w:multiLevelType w:val="hybridMultilevel"/>
    <w:tmpl w:val="1E54E486"/>
    <w:lvl w:ilvl="0" w:tplc="61AA125C">
      <w:start w:val="1"/>
      <w:numFmt w:val="bullet"/>
      <w:lvlText w:val=""/>
      <w:lvlJc w:val="left"/>
      <w:pPr>
        <w:tabs>
          <w:tab w:val="num" w:pos="72"/>
        </w:tabs>
        <w:ind w:left="216" w:hanging="216"/>
      </w:pPr>
      <w:rPr>
        <w:rFonts w:ascii="Wingdings" w:hAnsi="Wingdings" w:hint="default"/>
        <w:color w:val="auto"/>
      </w:rPr>
    </w:lvl>
    <w:lvl w:ilvl="1" w:tplc="CC4C38C0" w:tentative="1">
      <w:start w:val="1"/>
      <w:numFmt w:val="bullet"/>
      <w:lvlText w:val="o"/>
      <w:lvlJc w:val="left"/>
      <w:pPr>
        <w:tabs>
          <w:tab w:val="num" w:pos="1440"/>
        </w:tabs>
        <w:ind w:left="1440" w:hanging="360"/>
      </w:pPr>
      <w:rPr>
        <w:rFonts w:ascii="Courier New" w:hAnsi="Courier New" w:cs="Courier New" w:hint="default"/>
      </w:rPr>
    </w:lvl>
    <w:lvl w:ilvl="2" w:tplc="A6F0B4C4" w:tentative="1">
      <w:start w:val="1"/>
      <w:numFmt w:val="bullet"/>
      <w:lvlText w:val=""/>
      <w:lvlJc w:val="left"/>
      <w:pPr>
        <w:tabs>
          <w:tab w:val="num" w:pos="2160"/>
        </w:tabs>
        <w:ind w:left="2160" w:hanging="360"/>
      </w:pPr>
      <w:rPr>
        <w:rFonts w:ascii="Wingdings" w:hAnsi="Wingdings" w:hint="default"/>
      </w:rPr>
    </w:lvl>
    <w:lvl w:ilvl="3" w:tplc="74CACAA0" w:tentative="1">
      <w:start w:val="1"/>
      <w:numFmt w:val="bullet"/>
      <w:lvlText w:val=""/>
      <w:lvlJc w:val="left"/>
      <w:pPr>
        <w:tabs>
          <w:tab w:val="num" w:pos="2880"/>
        </w:tabs>
        <w:ind w:left="2880" w:hanging="360"/>
      </w:pPr>
      <w:rPr>
        <w:rFonts w:ascii="Symbol" w:hAnsi="Symbol" w:hint="default"/>
      </w:rPr>
    </w:lvl>
    <w:lvl w:ilvl="4" w:tplc="09EE5382" w:tentative="1">
      <w:start w:val="1"/>
      <w:numFmt w:val="bullet"/>
      <w:lvlText w:val="o"/>
      <w:lvlJc w:val="left"/>
      <w:pPr>
        <w:tabs>
          <w:tab w:val="num" w:pos="3600"/>
        </w:tabs>
        <w:ind w:left="3600" w:hanging="360"/>
      </w:pPr>
      <w:rPr>
        <w:rFonts w:ascii="Courier New" w:hAnsi="Courier New" w:cs="Courier New" w:hint="default"/>
      </w:rPr>
    </w:lvl>
    <w:lvl w:ilvl="5" w:tplc="0896B16E" w:tentative="1">
      <w:start w:val="1"/>
      <w:numFmt w:val="bullet"/>
      <w:lvlText w:val=""/>
      <w:lvlJc w:val="left"/>
      <w:pPr>
        <w:tabs>
          <w:tab w:val="num" w:pos="4320"/>
        </w:tabs>
        <w:ind w:left="4320" w:hanging="360"/>
      </w:pPr>
      <w:rPr>
        <w:rFonts w:ascii="Wingdings" w:hAnsi="Wingdings" w:hint="default"/>
      </w:rPr>
    </w:lvl>
    <w:lvl w:ilvl="6" w:tplc="51FEFAF4" w:tentative="1">
      <w:start w:val="1"/>
      <w:numFmt w:val="bullet"/>
      <w:lvlText w:val=""/>
      <w:lvlJc w:val="left"/>
      <w:pPr>
        <w:tabs>
          <w:tab w:val="num" w:pos="5040"/>
        </w:tabs>
        <w:ind w:left="5040" w:hanging="360"/>
      </w:pPr>
      <w:rPr>
        <w:rFonts w:ascii="Symbol" w:hAnsi="Symbol" w:hint="default"/>
      </w:rPr>
    </w:lvl>
    <w:lvl w:ilvl="7" w:tplc="23C6D5B8" w:tentative="1">
      <w:start w:val="1"/>
      <w:numFmt w:val="bullet"/>
      <w:lvlText w:val="o"/>
      <w:lvlJc w:val="left"/>
      <w:pPr>
        <w:tabs>
          <w:tab w:val="num" w:pos="5760"/>
        </w:tabs>
        <w:ind w:left="5760" w:hanging="360"/>
      </w:pPr>
      <w:rPr>
        <w:rFonts w:ascii="Courier New" w:hAnsi="Courier New" w:cs="Courier New" w:hint="default"/>
      </w:rPr>
    </w:lvl>
    <w:lvl w:ilvl="8" w:tplc="980C8F2E" w:tentative="1">
      <w:start w:val="1"/>
      <w:numFmt w:val="bullet"/>
      <w:lvlText w:val=""/>
      <w:lvlJc w:val="left"/>
      <w:pPr>
        <w:tabs>
          <w:tab w:val="num" w:pos="6480"/>
        </w:tabs>
        <w:ind w:left="6480" w:hanging="360"/>
      </w:pPr>
      <w:rPr>
        <w:rFonts w:ascii="Wingdings" w:hAnsi="Wingdings" w:hint="default"/>
      </w:rPr>
    </w:lvl>
  </w:abstractNum>
  <w:num w:numId="1">
    <w:abstractNumId w:val="22"/>
  </w:num>
  <w:num w:numId="2">
    <w:abstractNumId w:val="5"/>
  </w:num>
  <w:num w:numId="3">
    <w:abstractNumId w:val="2"/>
  </w:num>
  <w:num w:numId="4">
    <w:abstractNumId w:val="20"/>
  </w:num>
  <w:num w:numId="5">
    <w:abstractNumId w:val="10"/>
  </w:num>
  <w:num w:numId="6">
    <w:abstractNumId w:val="9"/>
  </w:num>
  <w:num w:numId="7">
    <w:abstractNumId w:val="12"/>
  </w:num>
  <w:num w:numId="8">
    <w:abstractNumId w:val="15"/>
  </w:num>
  <w:num w:numId="9">
    <w:abstractNumId w:val="21"/>
  </w:num>
  <w:num w:numId="10">
    <w:abstractNumId w:val="6"/>
  </w:num>
  <w:num w:numId="11">
    <w:abstractNumId w:val="1"/>
  </w:num>
  <w:num w:numId="12">
    <w:abstractNumId w:val="8"/>
  </w:num>
  <w:num w:numId="13">
    <w:abstractNumId w:val="19"/>
  </w:num>
  <w:num w:numId="14">
    <w:abstractNumId w:val="24"/>
  </w:num>
  <w:num w:numId="15">
    <w:abstractNumId w:val="7"/>
  </w:num>
  <w:num w:numId="16">
    <w:abstractNumId w:val="11"/>
  </w:num>
  <w:num w:numId="17">
    <w:abstractNumId w:val="25"/>
  </w:num>
  <w:num w:numId="18">
    <w:abstractNumId w:val="4"/>
  </w:num>
  <w:num w:numId="19">
    <w:abstractNumId w:val="3"/>
  </w:num>
  <w:num w:numId="20">
    <w:abstractNumId w:val="18"/>
  </w:num>
  <w:num w:numId="21">
    <w:abstractNumId w:val="14"/>
  </w:num>
  <w:num w:numId="22">
    <w:abstractNumId w:val="13"/>
  </w:num>
  <w:num w:numId="23">
    <w:abstractNumId w:val="17"/>
  </w:num>
  <w:num w:numId="24">
    <w:abstractNumId w:val="23"/>
  </w:num>
  <w:num w:numId="25">
    <w:abstractNumId w:val="0"/>
  </w:num>
  <w:num w:numId="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stylePaneSortMethod w:val="00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3F9"/>
    <w:rsid w:val="000125D4"/>
    <w:rsid w:val="000B5B78"/>
    <w:rsid w:val="000E3919"/>
    <w:rsid w:val="001C225E"/>
    <w:rsid w:val="002203F9"/>
    <w:rsid w:val="00263815"/>
    <w:rsid w:val="002A198D"/>
    <w:rsid w:val="00395BF4"/>
    <w:rsid w:val="003A1E7F"/>
    <w:rsid w:val="003B6231"/>
    <w:rsid w:val="00424691"/>
    <w:rsid w:val="00440EA4"/>
    <w:rsid w:val="00446246"/>
    <w:rsid w:val="004514D1"/>
    <w:rsid w:val="004E2529"/>
    <w:rsid w:val="004E658E"/>
    <w:rsid w:val="004F46B8"/>
    <w:rsid w:val="00564714"/>
    <w:rsid w:val="005778F3"/>
    <w:rsid w:val="005E6816"/>
    <w:rsid w:val="006C5A9C"/>
    <w:rsid w:val="00754B7F"/>
    <w:rsid w:val="00762412"/>
    <w:rsid w:val="007D73A4"/>
    <w:rsid w:val="008575B0"/>
    <w:rsid w:val="008718E5"/>
    <w:rsid w:val="008B4F79"/>
    <w:rsid w:val="008E39A0"/>
    <w:rsid w:val="009B010C"/>
    <w:rsid w:val="009C2F00"/>
    <w:rsid w:val="009C35EA"/>
    <w:rsid w:val="00A7376A"/>
    <w:rsid w:val="00A74968"/>
    <w:rsid w:val="00B7608A"/>
    <w:rsid w:val="00BF5397"/>
    <w:rsid w:val="00C1656C"/>
    <w:rsid w:val="00C71072"/>
    <w:rsid w:val="00D41C61"/>
    <w:rsid w:val="00D50E44"/>
    <w:rsid w:val="00DB4812"/>
    <w:rsid w:val="00E63395"/>
    <w:rsid w:val="00EB135E"/>
    <w:rsid w:val="00F94203"/>
    <w:rsid w:val="00FE5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4E87AE3"/>
  <w15:chartTrackingRefBased/>
  <w15:docId w15:val="{6383CB53-94B4-4ED7-A2FD-76F47BCDB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Book Antiqua" w:eastAsia="Calibri" w:hAnsi="Book Antiqua" w:cs="Times New Roman"/>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203F9"/>
    <w:rPr>
      <w:rFonts w:eastAsia="Times New Roman"/>
      <w:sz w:val="22"/>
      <w:szCs w:val="22"/>
    </w:rPr>
  </w:style>
  <w:style w:type="paragraph" w:styleId="Heading1">
    <w:name w:val="heading 1"/>
    <w:basedOn w:val="Normal"/>
    <w:next w:val="Normal"/>
    <w:link w:val="Heading1Char"/>
    <w:uiPriority w:val="9"/>
    <w:qFormat/>
    <w:rsid w:val="000B5B78"/>
    <w:pPr>
      <w:keepNext/>
      <w:keepLines/>
      <w:spacing w:before="480"/>
      <w:outlineLvl w:val="0"/>
    </w:pPr>
    <w:rPr>
      <w:rFonts w:ascii="Arial" w:eastAsiaTheme="majorEastAsia" w:hAnsi="Arial" w:cs="Arial"/>
      <w:b/>
      <w:bCs/>
      <w:color w:val="2C6EAB" w:themeColor="accent1" w:themeShade="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next w:val="Normal"/>
    <w:autoRedefine/>
    <w:rsid w:val="002203F9"/>
    <w:pPr>
      <w:spacing w:after="120"/>
      <w:outlineLvl w:val="0"/>
    </w:pPr>
    <w:rPr>
      <w:rFonts w:ascii="Arial Narrow" w:hAnsi="Arial Narrow"/>
      <w:b/>
      <w:bCs/>
      <w:sz w:val="26"/>
      <w:szCs w:val="26"/>
    </w:rPr>
  </w:style>
  <w:style w:type="paragraph" w:customStyle="1" w:styleId="Level2">
    <w:name w:val="Level 2"/>
    <w:basedOn w:val="Normal"/>
    <w:next w:val="Normal"/>
    <w:autoRedefine/>
    <w:rsid w:val="002203F9"/>
    <w:pPr>
      <w:spacing w:after="120"/>
      <w:outlineLvl w:val="1"/>
    </w:pPr>
    <w:rPr>
      <w:rFonts w:ascii="Arial Narrow" w:hAnsi="Arial Narrow"/>
      <w:b/>
      <w:bCs/>
      <w:sz w:val="24"/>
      <w:szCs w:val="24"/>
    </w:rPr>
  </w:style>
  <w:style w:type="paragraph" w:customStyle="1" w:styleId="ParagraphReport">
    <w:name w:val="Paragraph Report"/>
    <w:basedOn w:val="Normal"/>
    <w:autoRedefine/>
    <w:rsid w:val="002203F9"/>
    <w:pPr>
      <w:spacing w:before="120" w:after="120"/>
    </w:pPr>
    <w:rPr>
      <w:b/>
      <w:bCs/>
    </w:rPr>
  </w:style>
  <w:style w:type="numbering" w:customStyle="1" w:styleId="Bullet1stlevel">
    <w:name w:val="Bullet 1st level"/>
    <w:basedOn w:val="NoList"/>
    <w:rsid w:val="002203F9"/>
    <w:pPr>
      <w:numPr>
        <w:numId w:val="2"/>
      </w:numPr>
    </w:pPr>
  </w:style>
  <w:style w:type="numbering" w:customStyle="1" w:styleId="Bullet2ndlevel">
    <w:name w:val="Bullet 2nd level"/>
    <w:basedOn w:val="NoList"/>
    <w:rsid w:val="002203F9"/>
    <w:pPr>
      <w:numPr>
        <w:numId w:val="3"/>
      </w:numPr>
    </w:pPr>
  </w:style>
  <w:style w:type="character" w:styleId="Hyperlink">
    <w:name w:val="Hyperlink"/>
    <w:rsid w:val="002203F9"/>
    <w:rPr>
      <w:color w:val="0000FF"/>
      <w:u w:val="single"/>
    </w:rPr>
  </w:style>
  <w:style w:type="paragraph" w:styleId="FootnoteText">
    <w:name w:val="footnote text"/>
    <w:basedOn w:val="Normal"/>
    <w:link w:val="FootnoteTextChar"/>
    <w:semiHidden/>
    <w:rsid w:val="002203F9"/>
    <w:rPr>
      <w:rFonts w:ascii="Times New Roman" w:hAnsi="Times New Roman"/>
      <w:sz w:val="20"/>
      <w:szCs w:val="20"/>
      <w:lang w:val="x-none" w:eastAsia="x-none"/>
    </w:rPr>
  </w:style>
  <w:style w:type="character" w:customStyle="1" w:styleId="FootnoteTextChar">
    <w:name w:val="Footnote Text Char"/>
    <w:link w:val="FootnoteText"/>
    <w:semiHidden/>
    <w:rsid w:val="002203F9"/>
    <w:rPr>
      <w:rFonts w:ascii="Times New Roman" w:eastAsia="Times New Roman" w:hAnsi="Times New Roman"/>
      <w:sz w:val="20"/>
      <w:szCs w:val="20"/>
    </w:rPr>
  </w:style>
  <w:style w:type="character" w:styleId="FootnoteReference">
    <w:name w:val="footnote reference"/>
    <w:semiHidden/>
    <w:rsid w:val="002203F9"/>
    <w:rPr>
      <w:vertAlign w:val="superscript"/>
    </w:rPr>
  </w:style>
  <w:style w:type="paragraph" w:styleId="Header">
    <w:name w:val="header"/>
    <w:basedOn w:val="Normal"/>
    <w:link w:val="HeaderChar"/>
    <w:rsid w:val="002203F9"/>
    <w:pPr>
      <w:tabs>
        <w:tab w:val="center" w:pos="4320"/>
        <w:tab w:val="right" w:pos="8640"/>
      </w:tabs>
    </w:pPr>
    <w:rPr>
      <w:sz w:val="20"/>
      <w:szCs w:val="20"/>
      <w:lang w:val="x-none" w:eastAsia="x-none"/>
    </w:rPr>
  </w:style>
  <w:style w:type="character" w:customStyle="1" w:styleId="HeaderChar">
    <w:name w:val="Header Char"/>
    <w:link w:val="Header"/>
    <w:rsid w:val="002203F9"/>
    <w:rPr>
      <w:rFonts w:eastAsia="Times New Roman"/>
    </w:rPr>
  </w:style>
  <w:style w:type="paragraph" w:styleId="Footer">
    <w:name w:val="footer"/>
    <w:basedOn w:val="Normal"/>
    <w:link w:val="FooterChar"/>
    <w:uiPriority w:val="99"/>
    <w:rsid w:val="002203F9"/>
    <w:pPr>
      <w:tabs>
        <w:tab w:val="center" w:pos="4320"/>
        <w:tab w:val="right" w:pos="8640"/>
      </w:tabs>
    </w:pPr>
    <w:rPr>
      <w:sz w:val="20"/>
      <w:szCs w:val="20"/>
      <w:lang w:val="x-none" w:eastAsia="x-none"/>
    </w:rPr>
  </w:style>
  <w:style w:type="character" w:customStyle="1" w:styleId="FooterChar">
    <w:name w:val="Footer Char"/>
    <w:link w:val="Footer"/>
    <w:uiPriority w:val="99"/>
    <w:rsid w:val="002203F9"/>
    <w:rPr>
      <w:rFonts w:eastAsia="Times New Roman"/>
    </w:rPr>
  </w:style>
  <w:style w:type="character" w:styleId="PageNumber">
    <w:name w:val="page number"/>
    <w:basedOn w:val="DefaultParagraphFont"/>
    <w:rsid w:val="002203F9"/>
  </w:style>
  <w:style w:type="table" w:styleId="TableGrid1">
    <w:name w:val="Table Grid 1"/>
    <w:basedOn w:val="TableNormal"/>
    <w:rsid w:val="002203F9"/>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harCharCharChar">
    <w:name w:val="Char Char Char Char"/>
    <w:basedOn w:val="Normal"/>
    <w:semiHidden/>
    <w:rsid w:val="002203F9"/>
    <w:pPr>
      <w:widowControl w:val="0"/>
      <w:spacing w:after="160" w:line="240" w:lineRule="exact"/>
    </w:pPr>
    <w:rPr>
      <w:rFonts w:ascii="Tahoma" w:hAnsi="Tahoma"/>
      <w:sz w:val="20"/>
      <w:szCs w:val="24"/>
    </w:rPr>
  </w:style>
  <w:style w:type="table" w:styleId="TableGrid">
    <w:name w:val="Table Grid"/>
    <w:basedOn w:val="TableNormal"/>
    <w:uiPriority w:val="59"/>
    <w:rsid w:val="002203F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rsid w:val="002203F9"/>
    <w:rPr>
      <w:color w:val="800080"/>
      <w:u w:val="single"/>
    </w:rPr>
  </w:style>
  <w:style w:type="paragraph" w:styleId="EndnoteText">
    <w:name w:val="endnote text"/>
    <w:basedOn w:val="Normal"/>
    <w:link w:val="EndnoteTextChar"/>
    <w:semiHidden/>
    <w:rsid w:val="002203F9"/>
    <w:rPr>
      <w:sz w:val="20"/>
      <w:szCs w:val="20"/>
      <w:lang w:val="x-none" w:eastAsia="x-none"/>
    </w:rPr>
  </w:style>
  <w:style w:type="character" w:customStyle="1" w:styleId="EndnoteTextChar">
    <w:name w:val="Endnote Text Char"/>
    <w:link w:val="EndnoteText"/>
    <w:semiHidden/>
    <w:rsid w:val="002203F9"/>
    <w:rPr>
      <w:rFonts w:eastAsia="Times New Roman"/>
      <w:sz w:val="20"/>
      <w:szCs w:val="20"/>
    </w:rPr>
  </w:style>
  <w:style w:type="character" w:styleId="EndnoteReference">
    <w:name w:val="endnote reference"/>
    <w:semiHidden/>
    <w:rsid w:val="002203F9"/>
    <w:rPr>
      <w:vertAlign w:val="superscript"/>
    </w:rPr>
  </w:style>
  <w:style w:type="paragraph" w:styleId="ListParagraph">
    <w:name w:val="List Paragraph"/>
    <w:basedOn w:val="Normal"/>
    <w:uiPriority w:val="34"/>
    <w:qFormat/>
    <w:rsid w:val="002203F9"/>
    <w:pPr>
      <w:ind w:left="720"/>
    </w:pPr>
  </w:style>
  <w:style w:type="character" w:styleId="Strong">
    <w:name w:val="Strong"/>
    <w:uiPriority w:val="22"/>
    <w:qFormat/>
    <w:rsid w:val="002203F9"/>
    <w:rPr>
      <w:b/>
      <w:bCs/>
    </w:rPr>
  </w:style>
  <w:style w:type="character" w:styleId="CommentReference">
    <w:name w:val="annotation reference"/>
    <w:semiHidden/>
    <w:rsid w:val="002203F9"/>
    <w:rPr>
      <w:sz w:val="16"/>
      <w:szCs w:val="16"/>
    </w:rPr>
  </w:style>
  <w:style w:type="paragraph" w:styleId="CommentText">
    <w:name w:val="annotation text"/>
    <w:basedOn w:val="Normal"/>
    <w:link w:val="CommentTextChar"/>
    <w:semiHidden/>
    <w:rsid w:val="002203F9"/>
    <w:rPr>
      <w:sz w:val="20"/>
      <w:szCs w:val="20"/>
      <w:lang w:val="x-none" w:eastAsia="x-none"/>
    </w:rPr>
  </w:style>
  <w:style w:type="character" w:customStyle="1" w:styleId="CommentTextChar">
    <w:name w:val="Comment Text Char"/>
    <w:link w:val="CommentText"/>
    <w:semiHidden/>
    <w:rsid w:val="002203F9"/>
    <w:rPr>
      <w:rFonts w:eastAsia="Times New Roman"/>
      <w:sz w:val="20"/>
      <w:szCs w:val="20"/>
    </w:rPr>
  </w:style>
  <w:style w:type="paragraph" w:styleId="CommentSubject">
    <w:name w:val="annotation subject"/>
    <w:basedOn w:val="CommentText"/>
    <w:next w:val="CommentText"/>
    <w:link w:val="CommentSubjectChar"/>
    <w:semiHidden/>
    <w:rsid w:val="002203F9"/>
    <w:rPr>
      <w:b/>
      <w:bCs/>
    </w:rPr>
  </w:style>
  <w:style w:type="character" w:customStyle="1" w:styleId="CommentSubjectChar">
    <w:name w:val="Comment Subject Char"/>
    <w:link w:val="CommentSubject"/>
    <w:semiHidden/>
    <w:rsid w:val="002203F9"/>
    <w:rPr>
      <w:rFonts w:eastAsia="Times New Roman"/>
      <w:b/>
      <w:bCs/>
      <w:sz w:val="20"/>
      <w:szCs w:val="20"/>
    </w:rPr>
  </w:style>
  <w:style w:type="paragraph" w:styleId="BalloonText">
    <w:name w:val="Balloon Text"/>
    <w:basedOn w:val="Normal"/>
    <w:link w:val="BalloonTextChar"/>
    <w:semiHidden/>
    <w:rsid w:val="002203F9"/>
    <w:rPr>
      <w:rFonts w:ascii="Tahoma" w:hAnsi="Tahoma"/>
      <w:sz w:val="16"/>
      <w:szCs w:val="16"/>
      <w:lang w:val="x-none" w:eastAsia="x-none"/>
    </w:rPr>
  </w:style>
  <w:style w:type="character" w:customStyle="1" w:styleId="BalloonTextChar">
    <w:name w:val="Balloon Text Char"/>
    <w:link w:val="BalloonText"/>
    <w:semiHidden/>
    <w:rsid w:val="002203F9"/>
    <w:rPr>
      <w:rFonts w:ascii="Tahoma" w:eastAsia="Times New Roman" w:hAnsi="Tahoma" w:cs="Tahoma"/>
      <w:sz w:val="16"/>
      <w:szCs w:val="16"/>
    </w:rPr>
  </w:style>
  <w:style w:type="paragraph" w:styleId="Revision">
    <w:name w:val="Revision"/>
    <w:hidden/>
    <w:uiPriority w:val="99"/>
    <w:semiHidden/>
    <w:rsid w:val="002203F9"/>
    <w:rPr>
      <w:rFonts w:eastAsia="Times New Roman"/>
      <w:sz w:val="22"/>
      <w:szCs w:val="22"/>
    </w:rPr>
  </w:style>
  <w:style w:type="character" w:customStyle="1" w:styleId="ao49wfawev1k5zhg8g0">
    <w:name w:val="ao_49wfawev1k5zhg8g_0"/>
    <w:rsid w:val="004F46B8"/>
  </w:style>
  <w:style w:type="character" w:customStyle="1" w:styleId="apple-converted-space">
    <w:name w:val="apple-converted-space"/>
    <w:rsid w:val="004F46B8"/>
  </w:style>
  <w:style w:type="character" w:customStyle="1" w:styleId="ae49wfawev1k5zhg8g0">
    <w:name w:val="ae_49wfawev1k5zhg8g_0"/>
    <w:rsid w:val="004F46B8"/>
  </w:style>
  <w:style w:type="character" w:customStyle="1" w:styleId="Heading1Char">
    <w:name w:val="Heading 1 Char"/>
    <w:basedOn w:val="DefaultParagraphFont"/>
    <w:link w:val="Heading1"/>
    <w:uiPriority w:val="9"/>
    <w:rsid w:val="000B5B78"/>
    <w:rPr>
      <w:rFonts w:ascii="Arial" w:eastAsiaTheme="majorEastAsia" w:hAnsi="Arial" w:cs="Arial"/>
      <w:b/>
      <w:bCs/>
      <w:color w:val="2C6EAB" w:themeColor="accent1" w:themeShade="B5"/>
      <w:sz w:val="22"/>
      <w:szCs w:val="22"/>
    </w:rPr>
  </w:style>
  <w:style w:type="paragraph" w:styleId="PlainText">
    <w:name w:val="Plain Text"/>
    <w:basedOn w:val="Normal"/>
    <w:link w:val="PlainTextChar"/>
    <w:uiPriority w:val="99"/>
    <w:rsid w:val="008718E5"/>
    <w:rPr>
      <w:rFonts w:ascii="Courier New" w:hAnsi="Courier New" w:cs="Courier New"/>
      <w:sz w:val="20"/>
      <w:szCs w:val="20"/>
    </w:rPr>
  </w:style>
  <w:style w:type="character" w:customStyle="1" w:styleId="PlainTextChar">
    <w:name w:val="Plain Text Char"/>
    <w:basedOn w:val="DefaultParagraphFont"/>
    <w:link w:val="PlainText"/>
    <w:uiPriority w:val="99"/>
    <w:rsid w:val="008718E5"/>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1778264">
      <w:bodyDiv w:val="1"/>
      <w:marLeft w:val="0"/>
      <w:marRight w:val="0"/>
      <w:marTop w:val="0"/>
      <w:marBottom w:val="0"/>
      <w:divBdr>
        <w:top w:val="none" w:sz="0" w:space="0" w:color="auto"/>
        <w:left w:val="none" w:sz="0" w:space="0" w:color="auto"/>
        <w:bottom w:val="none" w:sz="0" w:space="0" w:color="auto"/>
        <w:right w:val="none" w:sz="0" w:space="0" w:color="auto"/>
      </w:divBdr>
    </w:div>
    <w:div w:id="1018048199">
      <w:bodyDiv w:val="1"/>
      <w:marLeft w:val="0"/>
      <w:marRight w:val="0"/>
      <w:marTop w:val="0"/>
      <w:marBottom w:val="0"/>
      <w:divBdr>
        <w:top w:val="none" w:sz="0" w:space="0" w:color="auto"/>
        <w:left w:val="none" w:sz="0" w:space="0" w:color="auto"/>
        <w:bottom w:val="none" w:sz="0" w:space="0" w:color="auto"/>
        <w:right w:val="none" w:sz="0" w:space="0" w:color="auto"/>
      </w:divBdr>
    </w:div>
    <w:div w:id="1211649893">
      <w:bodyDiv w:val="1"/>
      <w:marLeft w:val="0"/>
      <w:marRight w:val="0"/>
      <w:marTop w:val="0"/>
      <w:marBottom w:val="0"/>
      <w:divBdr>
        <w:top w:val="none" w:sz="0" w:space="0" w:color="auto"/>
        <w:left w:val="none" w:sz="0" w:space="0" w:color="auto"/>
        <w:bottom w:val="none" w:sz="0" w:space="0" w:color="auto"/>
        <w:right w:val="none" w:sz="0" w:space="0" w:color="auto"/>
      </w:divBdr>
    </w:div>
    <w:div w:id="1298875118">
      <w:bodyDiv w:val="1"/>
      <w:marLeft w:val="0"/>
      <w:marRight w:val="0"/>
      <w:marTop w:val="0"/>
      <w:marBottom w:val="0"/>
      <w:divBdr>
        <w:top w:val="none" w:sz="0" w:space="0" w:color="auto"/>
        <w:left w:val="none" w:sz="0" w:space="0" w:color="auto"/>
        <w:bottom w:val="none" w:sz="0" w:space="0" w:color="auto"/>
        <w:right w:val="none" w:sz="0" w:space="0" w:color="auto"/>
      </w:divBdr>
    </w:div>
    <w:div w:id="1844318920">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qualityforum.org/Measuring_Performance/Improving_NQF_Process/Measure_Testing_Task_Force.aspx" TargetMode="External"/><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hyperlink" Target="https://www.aapc.com/icd-10/codes/" TargetMode="External"/><Relationship Id="rId11" Type="http://schemas.openxmlformats.org/officeDocument/2006/relationships/hyperlink" Target="http://www.cms.gov/Medicare/Coding/ICD10/2015-ICD-10-CM-and-GEMs.html" TargetMode="External"/><Relationship Id="rId12" Type="http://schemas.openxmlformats.org/officeDocument/2006/relationships/hyperlink" Target="http://www.cms.gov/medicare-coverage-database/staticpages/icd-10-code-lookup.aspx" TargetMode="External"/><Relationship Id="rId13" Type="http://schemas.openxmlformats.org/officeDocument/2006/relationships/hyperlink" Target="https://www.ccwdata.org/web/guest/home)" TargetMode="External"/><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qualityforum.org/docs/measure_evaluation_criteria.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D2CDF-67A4-8F48-B35D-192AEAB23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4737</Words>
  <Characters>27005</Characters>
  <Application>Microsoft Macintosh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31679</CharactersWithSpaces>
  <SharedDoc>false</SharedDoc>
  <HLinks>
    <vt:vector size="12" baseType="variant">
      <vt:variant>
        <vt:i4>65621</vt:i4>
      </vt:variant>
      <vt:variant>
        <vt:i4>3</vt:i4>
      </vt:variant>
      <vt:variant>
        <vt:i4>0</vt:i4>
      </vt:variant>
      <vt:variant>
        <vt:i4>5</vt:i4>
      </vt:variant>
      <vt:variant>
        <vt:lpwstr>http://www.qualityforum.org/Measuring_Performance/Improving_NQF_Process/Measure_Testing_Task_Force.aspx</vt:lpwstr>
      </vt:variant>
      <vt:variant>
        <vt:lpwstr/>
      </vt:variant>
      <vt:variant>
        <vt:i4>7536760</vt:i4>
      </vt:variant>
      <vt:variant>
        <vt:i4>0</vt:i4>
      </vt:variant>
      <vt:variant>
        <vt:i4>0</vt:i4>
      </vt:variant>
      <vt:variant>
        <vt:i4>5</vt:i4>
      </vt:variant>
      <vt:variant>
        <vt:lpwstr>http://www.qualityforum.org/docs/measure_evaluation_criteria.aspx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Pace</dc:creator>
  <cp:keywords/>
  <cp:lastModifiedBy>Julie Kuhle</cp:lastModifiedBy>
  <cp:revision>5</cp:revision>
  <cp:lastPrinted>2011-05-24T08:55:00Z</cp:lastPrinted>
  <dcterms:created xsi:type="dcterms:W3CDTF">2016-01-08T20:30:00Z</dcterms:created>
  <dcterms:modified xsi:type="dcterms:W3CDTF">2016-01-09T18:03:00Z</dcterms:modified>
</cp:coreProperties>
</file>