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9AE7B" w14:textId="77777777" w:rsidR="000D75EA" w:rsidRDefault="009A0A06">
      <w:pPr>
        <w:spacing w:before="39"/>
        <w:ind w:left="2677" w:right="2677"/>
        <w:jc w:val="center"/>
        <w:rPr>
          <w:b/>
          <w:sz w:val="24"/>
        </w:rPr>
      </w:pPr>
      <w:bookmarkStart w:id="0" w:name="NATIONAL_QUALITY_FORUM—Evidence_(subcrit"/>
      <w:bookmarkStart w:id="1" w:name="Instructions"/>
      <w:bookmarkStart w:id="2" w:name="1a._Evidence_to_Support_the_Measure_Focu"/>
      <w:bookmarkEnd w:id="0"/>
      <w:bookmarkEnd w:id="1"/>
      <w:bookmarkEnd w:id="2"/>
      <w:r>
        <w:rPr>
          <w:b/>
          <w:sz w:val="24"/>
        </w:rPr>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10B7936E" w14:textId="77777777" w:rsidR="000D75EA" w:rsidRDefault="000D75EA">
      <w:pPr>
        <w:pStyle w:val="BodyText"/>
        <w:rPr>
          <w:b/>
          <w:sz w:val="22"/>
        </w:rPr>
      </w:pPr>
    </w:p>
    <w:p w14:paraId="6D9FA844" w14:textId="60083714" w:rsidR="000D75EA" w:rsidRDefault="009A0A06">
      <w:pPr>
        <w:ind w:left="580"/>
      </w:pPr>
      <w:r>
        <w:rPr>
          <w:b/>
        </w:rPr>
        <w:t xml:space="preserve">Measure Number </w:t>
      </w:r>
      <w:r>
        <w:t>(</w:t>
      </w:r>
      <w:r>
        <w:rPr>
          <w:i/>
        </w:rPr>
        <w:t>if previously endorsed</w:t>
      </w:r>
      <w:r>
        <w:t>)</w:t>
      </w:r>
      <w:r>
        <w:rPr>
          <w:b/>
        </w:rPr>
        <w:t xml:space="preserve">: </w:t>
      </w:r>
      <w:r w:rsidR="00704C61" w:rsidRPr="00704C61">
        <w:t>0507</w:t>
      </w:r>
    </w:p>
    <w:p w14:paraId="21073995" w14:textId="684FB94B" w:rsidR="000D75EA" w:rsidRDefault="009A0A06">
      <w:pPr>
        <w:ind w:left="579"/>
      </w:pPr>
      <w:r>
        <w:rPr>
          <w:b/>
        </w:rPr>
        <w:t>Measure Title</w:t>
      </w:r>
      <w:r>
        <w:t xml:space="preserve">: </w:t>
      </w:r>
      <w:r w:rsidR="00704C61" w:rsidRPr="00704C61">
        <w:t>Diagnostic Imaging: Stenosis Measurement in Carotid Imaging Reports</w:t>
      </w:r>
    </w:p>
    <w:p w14:paraId="2D38CCCA" w14:textId="77777777" w:rsidR="000D75EA" w:rsidRDefault="009A0A06">
      <w:pPr>
        <w:ind w:left="579" w:right="1480"/>
      </w:pPr>
      <w:r>
        <w:rPr>
          <w:b/>
        </w:rPr>
        <w:t xml:space="preserve">IF the measure is a component in a composite performance measure, provide the title of the Composite Measure here: </w:t>
      </w:r>
      <w:r>
        <w:rPr>
          <w:color w:val="A7A8A7"/>
        </w:rPr>
        <w:t>Click here to enter composite measure #/ title</w:t>
      </w:r>
    </w:p>
    <w:p w14:paraId="77153C0B" w14:textId="5FA5C5DE" w:rsidR="000D75EA" w:rsidRDefault="009A0A06">
      <w:pPr>
        <w:spacing w:line="267" w:lineRule="exact"/>
        <w:ind w:left="579"/>
      </w:pPr>
      <w:r>
        <w:rPr>
          <w:b/>
        </w:rPr>
        <w:t>Date of Submission</w:t>
      </w:r>
      <w:r>
        <w:t xml:space="preserve">: </w:t>
      </w:r>
      <w:r w:rsidR="00704C61">
        <w:t>4/2/2021</w:t>
      </w:r>
    </w:p>
    <w:p w14:paraId="04AD69F6" w14:textId="0E32AC02" w:rsidR="000D75EA" w:rsidRDefault="008173F4">
      <w:pPr>
        <w:pStyle w:val="BodyText"/>
        <w:spacing w:before="11"/>
        <w:rPr>
          <w:sz w:val="18"/>
        </w:rPr>
      </w:pPr>
      <w:r>
        <w:rPr>
          <w:noProof/>
        </w:rPr>
        <mc:AlternateContent>
          <mc:Choice Requires="wps">
            <w:drawing>
              <wp:anchor distT="0" distB="0" distL="0" distR="0" simplePos="0" relativeHeight="251658240" behindDoc="1" locked="0" layoutInCell="1" allowOverlap="1" wp14:anchorId="73A8EDD3" wp14:editId="777CEA3A">
                <wp:simplePos x="0" y="0"/>
                <wp:positionH relativeFrom="page">
                  <wp:posOffset>620395</wp:posOffset>
                </wp:positionH>
                <wp:positionV relativeFrom="paragraph">
                  <wp:posOffset>174625</wp:posOffset>
                </wp:positionV>
                <wp:extent cx="6532245" cy="2098675"/>
                <wp:effectExtent l="0" t="0" r="0" b="0"/>
                <wp:wrapTopAndBottom/>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0C3E7F" w14:textId="77777777" w:rsidR="000D75EA" w:rsidRDefault="009A0A06">
                            <w:pPr>
                              <w:spacing w:line="268" w:lineRule="exact"/>
                              <w:ind w:left="103"/>
                              <w:rPr>
                                <w:b/>
                              </w:rPr>
                            </w:pPr>
                            <w:r>
                              <w:rPr>
                                <w:b/>
                              </w:rPr>
                              <w:t>Instructions</w:t>
                            </w:r>
                          </w:p>
                          <w:p w14:paraId="2BC68400" w14:textId="77777777" w:rsidR="000D75EA" w:rsidRDefault="009A0A06">
                            <w:pPr>
                              <w:numPr>
                                <w:ilvl w:val="0"/>
                                <w:numId w:val="7"/>
                              </w:numPr>
                              <w:tabs>
                                <w:tab w:val="left" w:pos="463"/>
                                <w:tab w:val="left" w:pos="464"/>
                              </w:tabs>
                              <w:rPr>
                                <w:i/>
                              </w:rPr>
                            </w:pPr>
                            <w:r>
                              <w:rPr>
                                <w:i/>
                              </w:rPr>
                              <w:t>Complete 1a.1 and 1a.2 for all measures. If instrument-based measure, complete</w:t>
                            </w:r>
                            <w:r>
                              <w:rPr>
                                <w:i/>
                                <w:spacing w:val="-13"/>
                              </w:rPr>
                              <w:t xml:space="preserve"> </w:t>
                            </w:r>
                            <w:r>
                              <w:rPr>
                                <w:i/>
                              </w:rPr>
                              <w:t>1a.3.</w:t>
                            </w:r>
                          </w:p>
                          <w:p w14:paraId="79C2C332" w14:textId="77777777" w:rsidR="000D75EA" w:rsidRDefault="009A0A06">
                            <w:pPr>
                              <w:numPr>
                                <w:ilvl w:val="0"/>
                                <w:numId w:val="7"/>
                              </w:numPr>
                              <w:tabs>
                                <w:tab w:val="left" w:pos="463"/>
                                <w:tab w:val="left" w:pos="464"/>
                              </w:tabs>
                              <w:spacing w:before="1"/>
                              <w:rPr>
                                <w:i/>
                              </w:rPr>
                            </w:pPr>
                            <w:r>
                              <w:rPr>
                                <w:i/>
                              </w:rPr>
                              <w:t xml:space="preserve">Complete </w:t>
                            </w:r>
                            <w:r>
                              <w:rPr>
                                <w:b/>
                                <w:i/>
                              </w:rPr>
                              <w:t xml:space="preserve">EITHER 1a.2, 1a.3 or 1a.4 </w:t>
                            </w:r>
                            <w:r>
                              <w:rPr>
                                <w:i/>
                              </w:rPr>
                              <w:t>as applicable for the type of measure and</w:t>
                            </w:r>
                            <w:r>
                              <w:rPr>
                                <w:i/>
                                <w:spacing w:val="-9"/>
                              </w:rPr>
                              <w:t xml:space="preserve"> </w:t>
                            </w:r>
                            <w:r>
                              <w:rPr>
                                <w:i/>
                              </w:rPr>
                              <w:t>evidence.</w:t>
                            </w:r>
                          </w:p>
                          <w:p w14:paraId="3FC75524" w14:textId="77777777" w:rsidR="000D75EA" w:rsidRDefault="009A0A06">
                            <w:pPr>
                              <w:numPr>
                                <w:ilvl w:val="0"/>
                                <w:numId w:val="7"/>
                              </w:numPr>
                              <w:tabs>
                                <w:tab w:val="left" w:pos="463"/>
                                <w:tab w:val="left" w:pos="464"/>
                              </w:tabs>
                              <w:rPr>
                                <w:i/>
                              </w:rPr>
                            </w:pPr>
                            <w:r>
                              <w:rPr>
                                <w:i/>
                              </w:rPr>
                              <w:t>For composite performance measures:</w:t>
                            </w:r>
                          </w:p>
                          <w:p w14:paraId="5D1A2935" w14:textId="77777777" w:rsidR="000D75EA" w:rsidRDefault="009A0A06">
                            <w:pPr>
                              <w:numPr>
                                <w:ilvl w:val="1"/>
                                <w:numId w:val="7"/>
                              </w:numPr>
                              <w:tabs>
                                <w:tab w:val="left" w:pos="945"/>
                                <w:tab w:val="left" w:pos="946"/>
                              </w:tabs>
                              <w:spacing w:before="5" w:line="235" w:lineRule="auto"/>
                              <w:ind w:right="488" w:hanging="361"/>
                              <w:rPr>
                                <w:i/>
                              </w:rPr>
                            </w:pPr>
                            <w:r>
                              <w:tab/>
                            </w:r>
                            <w:r>
                              <w:rPr>
                                <w:i/>
                              </w:rPr>
                              <w:t>A separate evidence form is required for each component measure unless several components were studied</w:t>
                            </w:r>
                            <w:r>
                              <w:rPr>
                                <w:i/>
                                <w:spacing w:val="-2"/>
                              </w:rPr>
                              <w:t xml:space="preserve"> </w:t>
                            </w:r>
                            <w:r>
                              <w:rPr>
                                <w:i/>
                              </w:rPr>
                              <w:t>together.</w:t>
                            </w:r>
                          </w:p>
                          <w:p w14:paraId="4FABBC02" w14:textId="77777777" w:rsidR="000D75EA" w:rsidRDefault="009A0A06">
                            <w:pPr>
                              <w:numPr>
                                <w:ilvl w:val="1"/>
                                <w:numId w:val="7"/>
                              </w:numPr>
                              <w:tabs>
                                <w:tab w:val="left" w:pos="945"/>
                                <w:tab w:val="left" w:pos="946"/>
                              </w:tabs>
                              <w:spacing w:before="2" w:line="235" w:lineRule="auto"/>
                              <w:ind w:right="231" w:hanging="361"/>
                              <w:rPr>
                                <w:i/>
                              </w:rPr>
                            </w:pPr>
                            <w:r>
                              <w:tab/>
                            </w:r>
                            <w:r>
                              <w:rPr>
                                <w:i/>
                              </w:rPr>
                              <w:t>If a component measure is submitted as an individual performance measure, attach the evidence form to the individual measure</w:t>
                            </w:r>
                            <w:r>
                              <w:rPr>
                                <w:i/>
                                <w:spacing w:val="-3"/>
                              </w:rPr>
                              <w:t xml:space="preserve"> </w:t>
                            </w:r>
                            <w:r>
                              <w:rPr>
                                <w:i/>
                              </w:rPr>
                              <w:t>submission.</w:t>
                            </w:r>
                          </w:p>
                          <w:p w14:paraId="0A5865D5" w14:textId="77777777" w:rsidR="000D75EA" w:rsidRDefault="009A0A06">
                            <w:pPr>
                              <w:numPr>
                                <w:ilvl w:val="0"/>
                                <w:numId w:val="7"/>
                              </w:numPr>
                              <w:tabs>
                                <w:tab w:val="left" w:pos="463"/>
                                <w:tab w:val="left" w:pos="464"/>
                              </w:tabs>
                              <w:ind w:right="529"/>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 will be</w:t>
                            </w:r>
                            <w:r>
                              <w:rPr>
                                <w:spacing w:val="-27"/>
                              </w:rPr>
                              <w:t xml:space="preserve"> </w:t>
                            </w:r>
                            <w:r>
                              <w:t>reviewed.</w:t>
                            </w:r>
                          </w:p>
                          <w:p w14:paraId="7C474C54" w14:textId="77777777" w:rsidR="000D75EA" w:rsidRDefault="009A0A06">
                            <w:pPr>
                              <w:numPr>
                                <w:ilvl w:val="0"/>
                                <w:numId w:val="7"/>
                              </w:numPr>
                              <w:tabs>
                                <w:tab w:val="left" w:pos="463"/>
                                <w:tab w:val="left" w:pos="464"/>
                              </w:tabs>
                              <w:spacing w:before="1"/>
                            </w:pPr>
                            <w:r>
                              <w:t>If you are unable to check a box, please highlight or shade the box for your</w:t>
                            </w:r>
                            <w:r>
                              <w:rPr>
                                <w:spacing w:val="-15"/>
                              </w:rPr>
                              <w:t xml:space="preserve"> </w:t>
                            </w:r>
                            <w:r>
                              <w:t>response.</w:t>
                            </w:r>
                          </w:p>
                          <w:p w14:paraId="56483C4F" w14:textId="77777777" w:rsidR="000D75EA" w:rsidRDefault="009A0A06">
                            <w:pPr>
                              <w:numPr>
                                <w:ilvl w:val="0"/>
                                <w:numId w:val="7"/>
                              </w:numPr>
                              <w:tabs>
                                <w:tab w:val="left" w:pos="463"/>
                                <w:tab w:val="left" w:pos="464"/>
                              </w:tabs>
                            </w:pPr>
                            <w:r>
                              <w:t>Contact NQF staff regarding questions. Check for resources at</w:t>
                            </w:r>
                            <w:r>
                              <w:rPr>
                                <w:color w:val="0000FF"/>
                              </w:rPr>
                              <w:t xml:space="preserve"> </w:t>
                            </w:r>
                            <w:hyperlink r:id="rId7">
                              <w:r>
                                <w:rPr>
                                  <w:color w:val="0000FF"/>
                                  <w:u w:val="single" w:color="0000FF"/>
                                </w:rPr>
                                <w:t>Submitting Standards</w:t>
                              </w:r>
                              <w:r>
                                <w:rPr>
                                  <w:color w:val="0000FF"/>
                                  <w:spacing w:val="-15"/>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A8EDD3" id="_x0000_t202" coordsize="21600,21600" o:spt="202" path="m,l,21600r21600,l21600,xe">
                <v:stroke joinstyle="miter"/>
                <v:path gradientshapeok="t" o:connecttype="rect"/>
              </v:shapetype>
              <v:shape id="Text Box 15" o:spid="_x0000_s1026" type="#_x0000_t202" style="position:absolute;margin-left:48.85pt;margin-top:13.75pt;width:514.35pt;height:165.2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" filled="f" strokeweight=".48pt">
                <v:textbox inset="0,0,0,0">
                  <w:txbxContent>
                    <w:p w14:paraId="770C3E7F" w14:textId="77777777" w:rsidR="000D75EA" w:rsidRDefault="009A0A06">
                      <w:pPr>
                        <w:spacing w:line="268" w:lineRule="exact"/>
                        <w:ind w:left="103"/>
                        <w:rPr>
                          <w:b/>
                        </w:rPr>
                      </w:pPr>
                      <w:r>
                        <w:rPr>
                          <w:b/>
                        </w:rPr>
                        <w:t>Instructions</w:t>
                      </w:r>
                    </w:p>
                    <w:p w14:paraId="2BC68400" w14:textId="77777777" w:rsidR="000D75EA" w:rsidRDefault="009A0A06">
                      <w:pPr>
                        <w:numPr>
                          <w:ilvl w:val="0"/>
                          <w:numId w:val="7"/>
                        </w:numPr>
                        <w:tabs>
                          <w:tab w:val="left" w:pos="463"/>
                          <w:tab w:val="left" w:pos="464"/>
                        </w:tabs>
                        <w:rPr>
                          <w:i/>
                        </w:rPr>
                      </w:pPr>
                      <w:r>
                        <w:rPr>
                          <w:i/>
                        </w:rPr>
                        <w:t>Complete 1a.1 and 1a.2 for all measures. If instrument-based measure, complete</w:t>
                      </w:r>
                      <w:r>
                        <w:rPr>
                          <w:i/>
                          <w:spacing w:val="-13"/>
                        </w:rPr>
                        <w:t xml:space="preserve"> </w:t>
                      </w:r>
                      <w:r>
                        <w:rPr>
                          <w:i/>
                        </w:rPr>
                        <w:t>1a.3.</w:t>
                      </w:r>
                    </w:p>
                    <w:p w14:paraId="79C2C332" w14:textId="77777777" w:rsidR="000D75EA" w:rsidRDefault="009A0A06">
                      <w:pPr>
                        <w:numPr>
                          <w:ilvl w:val="0"/>
                          <w:numId w:val="7"/>
                        </w:numPr>
                        <w:tabs>
                          <w:tab w:val="left" w:pos="463"/>
                          <w:tab w:val="left" w:pos="464"/>
                        </w:tabs>
                        <w:spacing w:before="1"/>
                        <w:rPr>
                          <w:i/>
                        </w:rPr>
                      </w:pPr>
                      <w:r>
                        <w:rPr>
                          <w:i/>
                        </w:rPr>
                        <w:t xml:space="preserve">Complete </w:t>
                      </w:r>
                      <w:r>
                        <w:rPr>
                          <w:b/>
                          <w:i/>
                        </w:rPr>
                        <w:t xml:space="preserve">EITHER 1a.2, 1a.3 or 1a.4 </w:t>
                      </w:r>
                      <w:r>
                        <w:rPr>
                          <w:i/>
                        </w:rPr>
                        <w:t>as applicable for the type of measure and</w:t>
                      </w:r>
                      <w:r>
                        <w:rPr>
                          <w:i/>
                          <w:spacing w:val="-9"/>
                        </w:rPr>
                        <w:t xml:space="preserve"> </w:t>
                      </w:r>
                      <w:r>
                        <w:rPr>
                          <w:i/>
                        </w:rPr>
                        <w:t>evidence.</w:t>
                      </w:r>
                    </w:p>
                    <w:p w14:paraId="3FC75524" w14:textId="77777777" w:rsidR="000D75EA" w:rsidRDefault="009A0A06">
                      <w:pPr>
                        <w:numPr>
                          <w:ilvl w:val="0"/>
                          <w:numId w:val="7"/>
                        </w:numPr>
                        <w:tabs>
                          <w:tab w:val="left" w:pos="463"/>
                          <w:tab w:val="left" w:pos="464"/>
                        </w:tabs>
                        <w:rPr>
                          <w:i/>
                        </w:rPr>
                      </w:pPr>
                      <w:r>
                        <w:rPr>
                          <w:i/>
                        </w:rPr>
                        <w:t>For composite performance measures:</w:t>
                      </w:r>
                    </w:p>
                    <w:p w14:paraId="5D1A2935" w14:textId="77777777" w:rsidR="000D75EA" w:rsidRDefault="009A0A06">
                      <w:pPr>
                        <w:numPr>
                          <w:ilvl w:val="1"/>
                          <w:numId w:val="7"/>
                        </w:numPr>
                        <w:tabs>
                          <w:tab w:val="left" w:pos="945"/>
                          <w:tab w:val="left" w:pos="946"/>
                        </w:tabs>
                        <w:spacing w:before="5" w:line="235" w:lineRule="auto"/>
                        <w:ind w:right="488" w:hanging="361"/>
                        <w:rPr>
                          <w:i/>
                        </w:rPr>
                      </w:pPr>
                      <w:r>
                        <w:tab/>
                      </w:r>
                      <w:r>
                        <w:rPr>
                          <w:i/>
                        </w:rPr>
                        <w:t>A separate evidence form is required for each component measure unless several components were studied</w:t>
                      </w:r>
                      <w:r>
                        <w:rPr>
                          <w:i/>
                          <w:spacing w:val="-2"/>
                        </w:rPr>
                        <w:t xml:space="preserve"> </w:t>
                      </w:r>
                      <w:r>
                        <w:rPr>
                          <w:i/>
                        </w:rPr>
                        <w:t>together.</w:t>
                      </w:r>
                    </w:p>
                    <w:p w14:paraId="4FABBC02" w14:textId="77777777" w:rsidR="000D75EA" w:rsidRDefault="009A0A06">
                      <w:pPr>
                        <w:numPr>
                          <w:ilvl w:val="1"/>
                          <w:numId w:val="7"/>
                        </w:numPr>
                        <w:tabs>
                          <w:tab w:val="left" w:pos="945"/>
                          <w:tab w:val="left" w:pos="946"/>
                        </w:tabs>
                        <w:spacing w:before="2" w:line="235" w:lineRule="auto"/>
                        <w:ind w:right="231" w:hanging="361"/>
                        <w:rPr>
                          <w:i/>
                        </w:rPr>
                      </w:pPr>
                      <w:r>
                        <w:tab/>
                      </w:r>
                      <w:r>
                        <w:rPr>
                          <w:i/>
                        </w:rPr>
                        <w:t>If a component measure is submitted as an individual performance measure, attach the evidence form to the individual measure</w:t>
                      </w:r>
                      <w:r>
                        <w:rPr>
                          <w:i/>
                          <w:spacing w:val="-3"/>
                        </w:rPr>
                        <w:t xml:space="preserve"> </w:t>
                      </w:r>
                      <w:r>
                        <w:rPr>
                          <w:i/>
                        </w:rPr>
                        <w:t>submission.</w:t>
                      </w:r>
                    </w:p>
                    <w:p w14:paraId="0A5865D5" w14:textId="77777777" w:rsidR="000D75EA" w:rsidRDefault="009A0A06">
                      <w:pPr>
                        <w:numPr>
                          <w:ilvl w:val="0"/>
                          <w:numId w:val="7"/>
                        </w:numPr>
                        <w:tabs>
                          <w:tab w:val="left" w:pos="463"/>
                          <w:tab w:val="left" w:pos="464"/>
                        </w:tabs>
                        <w:ind w:right="529"/>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 will be</w:t>
                      </w:r>
                      <w:r>
                        <w:rPr>
                          <w:spacing w:val="-27"/>
                        </w:rPr>
                        <w:t xml:space="preserve"> </w:t>
                      </w:r>
                      <w:r>
                        <w:t>reviewed.</w:t>
                      </w:r>
                    </w:p>
                    <w:p w14:paraId="7C474C54" w14:textId="77777777" w:rsidR="000D75EA" w:rsidRDefault="009A0A06">
                      <w:pPr>
                        <w:numPr>
                          <w:ilvl w:val="0"/>
                          <w:numId w:val="7"/>
                        </w:numPr>
                        <w:tabs>
                          <w:tab w:val="left" w:pos="463"/>
                          <w:tab w:val="left" w:pos="464"/>
                        </w:tabs>
                        <w:spacing w:before="1"/>
                      </w:pPr>
                      <w:r>
                        <w:t>If you are unable to check a box, please highlight or shade the box for your</w:t>
                      </w:r>
                      <w:r>
                        <w:rPr>
                          <w:spacing w:val="-15"/>
                        </w:rPr>
                        <w:t xml:space="preserve"> </w:t>
                      </w:r>
                      <w:r>
                        <w:t>response.</w:t>
                      </w:r>
                    </w:p>
                    <w:p w14:paraId="56483C4F" w14:textId="77777777" w:rsidR="000D75EA" w:rsidRDefault="009A0A06">
                      <w:pPr>
                        <w:numPr>
                          <w:ilvl w:val="0"/>
                          <w:numId w:val="7"/>
                        </w:numPr>
                        <w:tabs>
                          <w:tab w:val="left" w:pos="463"/>
                          <w:tab w:val="left" w:pos="464"/>
                        </w:tabs>
                      </w:pPr>
                      <w:r>
                        <w:t>Contact NQF staff regarding questions. Check for resources at</w:t>
                      </w:r>
                      <w:r>
                        <w:rPr>
                          <w:color w:val="0000FF"/>
                        </w:rPr>
                        <w:t xml:space="preserve"> </w:t>
                      </w:r>
                      <w:hyperlink r:id="rId8">
                        <w:r>
                          <w:rPr>
                            <w:color w:val="0000FF"/>
                            <w:u w:val="single" w:color="0000FF"/>
                          </w:rPr>
                          <w:t>Submitting Standards</w:t>
                        </w:r>
                        <w:r>
                          <w:rPr>
                            <w:color w:val="0000FF"/>
                            <w:spacing w:val="-15"/>
                            <w:u w:val="single" w:color="0000FF"/>
                          </w:rPr>
                          <w:t xml:space="preserve"> </w:t>
                        </w:r>
                        <w:r>
                          <w:rPr>
                            <w:color w:val="0000FF"/>
                            <w:u w:val="single" w:color="0000FF"/>
                          </w:rPr>
                          <w:t>webpage</w:t>
                        </w:r>
                        <w:r>
                          <w:t>.</w:t>
                        </w:r>
                      </w:hyperlink>
                    </w:p>
                  </w:txbxContent>
                </v:textbox>
                <w10:wrap type="topAndBottom" anchorx="page"/>
              </v:shape>
            </w:pict>
          </mc:Fallback>
        </mc:AlternateContent>
      </w:r>
    </w:p>
    <w:p w14:paraId="0BC6AE81" w14:textId="77777777" w:rsidR="000D75EA" w:rsidRDefault="000D75EA">
      <w:pPr>
        <w:pStyle w:val="BodyText"/>
        <w:spacing w:before="8"/>
        <w:rPr>
          <w:sz w:val="15"/>
        </w:rPr>
      </w:pPr>
    </w:p>
    <w:p w14:paraId="60213DD0" w14:textId="2EC05EFD" w:rsidR="000D75EA" w:rsidRDefault="008173F4">
      <w:pPr>
        <w:pStyle w:val="Heading3"/>
        <w:spacing w:before="59"/>
        <w:ind w:right="894"/>
      </w:pPr>
      <w:r>
        <w:rPr>
          <w:noProof/>
        </w:rPr>
        <mc:AlternateContent>
          <mc:Choice Requires="wpg">
            <w:drawing>
              <wp:anchor distT="0" distB="0" distL="114300" distR="114300" simplePos="0" relativeHeight="251408384" behindDoc="1" locked="0" layoutInCell="1" allowOverlap="1" wp14:anchorId="32B8A13A" wp14:editId="04A7A70D">
                <wp:simplePos x="0" y="0"/>
                <wp:positionH relativeFrom="page">
                  <wp:posOffset>617220</wp:posOffset>
                </wp:positionH>
                <wp:positionV relativeFrom="paragraph">
                  <wp:posOffset>30480</wp:posOffset>
                </wp:positionV>
                <wp:extent cx="6537960" cy="4398645"/>
                <wp:effectExtent l="0" t="0" r="0" b="0"/>
                <wp:wrapNone/>
                <wp:docPr id="1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4398645"/>
                          <a:chOff x="972" y="48"/>
                          <a:chExt cx="10296" cy="6927"/>
                        </a:xfrm>
                      </wpg:grpSpPr>
                      <wps:wsp>
                        <wps:cNvPr id="14" name="Line 14"/>
                        <wps:cNvCnPr>
                          <a:cxnSpLocks noChangeShapeType="1"/>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 name="Line 13"/>
                        <wps:cNvCnPr>
                          <a:cxnSpLocks noChangeShapeType="1"/>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12"/>
                        <wps:cNvCnPr>
                          <a:cxnSpLocks noChangeShapeType="1"/>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1"/>
                        <wps:cNvCnPr>
                          <a:cxnSpLocks noChangeShapeType="1"/>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6E80BB" id="Group 10" o:spid="_x0000_s1026" style="position:absolute;margin-left:48.6pt;margin-top:2.4pt;width:514.8pt;height:346.35pt;z-index:-251908096;mso-position-horizontal-relative:page" coordorigin="972,48" coordsize="10296,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" strokeweight=".16969mm"/>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j5wQAAANsAAAAPAAAAZHJzL2Rvd25yZXYueG1sRE/fa8Iw&#10;EH4f+D+EE/Y2Uweb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CM4yPnBAAAA2wAAAA8AAAAA&#10;AAAAAAAAAAAABwIAAGRycy9kb3ducmV2LnhtbFBLBQYAAAAAAwADALcAAAD1AgAAAAA=&#10;" strokeweight=".48pt"/>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" strokeweight=".48pt"/>
                <w10:wrap anchorx="page"/>
              </v:group>
            </w:pict>
          </mc:Fallback>
        </mc:AlternateContent>
      </w:r>
      <w:r w:rsidR="009A0A06">
        <w:rPr>
          <w:u w:val="single"/>
        </w:rPr>
        <w:t>Note</w:t>
      </w:r>
      <w:r w:rsidR="009A0A06">
        <w:t>: The information provided in this form is intended to aid the Standing Committee and other stakeholders in understanding to what degree the evidence for this measure meets NQF’s evaluation criteria.</w:t>
      </w:r>
    </w:p>
    <w:p w14:paraId="764D422E" w14:textId="77777777" w:rsidR="000D75EA" w:rsidRDefault="000D75EA">
      <w:pPr>
        <w:pStyle w:val="BodyText"/>
        <w:rPr>
          <w:b/>
        </w:rPr>
      </w:pPr>
    </w:p>
    <w:p w14:paraId="0CF0D4F4" w14:textId="77777777" w:rsidR="000D75EA" w:rsidRDefault="009A0A06">
      <w:pPr>
        <w:spacing w:line="243" w:lineRule="exact"/>
        <w:ind w:left="224"/>
        <w:rPr>
          <w:b/>
          <w:sz w:val="20"/>
        </w:rPr>
      </w:pPr>
      <w:r>
        <w:rPr>
          <w:b/>
          <w:sz w:val="20"/>
        </w:rPr>
        <w:t>1a. Evidence to Support the Measure Focus</w:t>
      </w:r>
    </w:p>
    <w:p w14:paraId="0E263A09" w14:textId="77777777" w:rsidR="000D75EA" w:rsidRDefault="009A0A06">
      <w:pPr>
        <w:pStyle w:val="BodyText"/>
        <w:spacing w:line="243" w:lineRule="exact"/>
        <w:ind w:left="224"/>
      </w:pPr>
      <w:r>
        <w:t>The measure focus is evidence-based, demonstrated as follows:</w:t>
      </w:r>
    </w:p>
    <w:p w14:paraId="6B8D10E2" w14:textId="5A2DF60C" w:rsidR="000D75EA" w:rsidRDefault="008173F4">
      <w:pPr>
        <w:pStyle w:val="ListParagraph"/>
        <w:numPr>
          <w:ilvl w:val="0"/>
          <w:numId w:val="6"/>
        </w:numPr>
        <w:tabs>
          <w:tab w:val="left" w:pos="441"/>
        </w:tabs>
        <w:ind w:right="400" w:hanging="216"/>
        <w:rPr>
          <w:sz w:val="20"/>
        </w:rPr>
      </w:pPr>
      <w:r>
        <w:rPr>
          <w:noProof/>
        </w:rPr>
        <mc:AlternateContent>
          <mc:Choice Requires="wps">
            <w:drawing>
              <wp:anchor distT="0" distB="0" distL="114300" distR="114300" simplePos="0" relativeHeight="251402240" behindDoc="1" locked="0" layoutInCell="1" allowOverlap="1" wp14:anchorId="700E055C" wp14:editId="7A9C5320">
                <wp:simplePos x="0" y="0"/>
                <wp:positionH relativeFrom="page">
                  <wp:posOffset>1367155</wp:posOffset>
                </wp:positionH>
                <wp:positionV relativeFrom="paragraph">
                  <wp:posOffset>92710</wp:posOffset>
                </wp:positionV>
                <wp:extent cx="41275" cy="6350"/>
                <wp:effectExtent l="0" t="0" r="0" b="0"/>
                <wp:wrapNone/>
                <wp:docPr id="1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8BEDA" id="Rectangle 9" o:spid="_x0000_s1026" style="position:absolute;margin-left:107.65pt;margin-top:7.3pt;width:3.25pt;height:.5pt;z-index:-251914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" fillcolor="blue" stroked="f">
                <w10:wrap anchorx="page"/>
              </v:rect>
            </w:pict>
          </mc:Fallback>
        </mc:AlternateContent>
      </w:r>
      <w:r w:rsidR="009A0A06">
        <w:rPr>
          <w:sz w:val="20"/>
          <w:u w:val="single"/>
        </w:rPr>
        <w:t>Outcome</w:t>
      </w:r>
      <w:r w:rsidR="009A0A06">
        <w:rPr>
          <w:color w:val="0000FF"/>
          <w:sz w:val="20"/>
        </w:rPr>
        <w:t xml:space="preserve">: </w:t>
      </w:r>
      <w:hyperlink w:anchor="_bookmark0" w:history="1">
        <w:r w:rsidR="009A0A06">
          <w:rPr>
            <w:b/>
            <w:color w:val="0000FF"/>
            <w:sz w:val="20"/>
            <w:vertAlign w:val="superscript"/>
          </w:rPr>
          <w:t>3</w:t>
        </w:r>
        <w:r w:rsidR="009A0A06">
          <w:rPr>
            <w:b/>
            <w:color w:val="0000FF"/>
            <w:sz w:val="20"/>
          </w:rPr>
          <w:t xml:space="preserve"> </w:t>
        </w:r>
      </w:hyperlink>
      <w:r w:rsidR="009A0A06">
        <w:rPr>
          <w:sz w:val="20"/>
        </w:rPr>
        <w:t>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w:t>
      </w:r>
      <w:r w:rsidR="009A0A06">
        <w:rPr>
          <w:spacing w:val="-13"/>
          <w:sz w:val="20"/>
        </w:rPr>
        <w:t xml:space="preserve"> </w:t>
      </w:r>
      <w:r w:rsidR="009A0A06">
        <w:rPr>
          <w:sz w:val="20"/>
        </w:rPr>
        <w:t>bias.</w:t>
      </w:r>
    </w:p>
    <w:p w14:paraId="1DCD8EFC" w14:textId="30FF0054" w:rsidR="000D75EA" w:rsidRDefault="008173F4">
      <w:pPr>
        <w:pStyle w:val="ListParagraph"/>
        <w:numPr>
          <w:ilvl w:val="0"/>
          <w:numId w:val="6"/>
        </w:numPr>
        <w:tabs>
          <w:tab w:val="left" w:pos="441"/>
        </w:tabs>
        <w:spacing w:before="1"/>
        <w:ind w:right="267" w:hanging="216"/>
        <w:rPr>
          <w:sz w:val="20"/>
        </w:rPr>
      </w:pPr>
      <w:r>
        <w:rPr>
          <w:noProof/>
        </w:rPr>
        <mc:AlternateContent>
          <mc:Choice Requires="wps">
            <w:drawing>
              <wp:anchor distT="0" distB="0" distL="114300" distR="114300" simplePos="0" relativeHeight="251403264" behindDoc="1" locked="0" layoutInCell="1" allowOverlap="1" wp14:anchorId="64F08BB6" wp14:editId="78034871">
                <wp:simplePos x="0" y="0"/>
                <wp:positionH relativeFrom="page">
                  <wp:posOffset>1450975</wp:posOffset>
                </wp:positionH>
                <wp:positionV relativeFrom="paragraph">
                  <wp:posOffset>248920</wp:posOffset>
                </wp:positionV>
                <wp:extent cx="42545" cy="6350"/>
                <wp:effectExtent l="0" t="0" r="0" b="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CA709" id="Rectangle 8" o:spid="_x0000_s1026" style="position:absolute;margin-left:114.25pt;margin-top:19.6pt;width:3.35pt;height:.5pt;z-index:-251913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" fillcolor="blue" stroked="f">
                <w10:wrap anchorx="page"/>
              </v:rect>
            </w:pict>
          </mc:Fallback>
        </mc:AlternateContent>
      </w:r>
      <w:r w:rsidR="009A0A06">
        <w:rPr>
          <w:sz w:val="20"/>
          <w:u w:val="single"/>
        </w:rPr>
        <w:t>Intermediate clinical outcome</w:t>
      </w:r>
      <w:r w:rsidR="009A0A06">
        <w:rPr>
          <w:sz w:val="20"/>
        </w:rPr>
        <w:t xml:space="preserve">: a systematic assessment and grading of the quantity, quality, and consistency of the body of evidence </w:t>
      </w:r>
      <w:hyperlink w:anchor="_bookmark1" w:history="1">
        <w:r w:rsidR="009A0A06">
          <w:rPr>
            <w:b/>
            <w:color w:val="0000FF"/>
            <w:sz w:val="20"/>
            <w:vertAlign w:val="superscript"/>
          </w:rPr>
          <w:t>4</w:t>
        </w:r>
        <w:r w:rsidR="009A0A06">
          <w:rPr>
            <w:b/>
            <w:color w:val="0000FF"/>
            <w:sz w:val="20"/>
          </w:rPr>
          <w:t xml:space="preserve"> </w:t>
        </w:r>
      </w:hyperlink>
      <w:r w:rsidR="009A0A06">
        <w:rPr>
          <w:sz w:val="20"/>
        </w:rPr>
        <w:t>that the measured intermediate clinical outcome leads to a desired health</w:t>
      </w:r>
      <w:r w:rsidR="009A0A06">
        <w:rPr>
          <w:spacing w:val="-28"/>
          <w:sz w:val="20"/>
        </w:rPr>
        <w:t xml:space="preserve"> </w:t>
      </w:r>
      <w:r w:rsidR="009A0A06">
        <w:rPr>
          <w:sz w:val="20"/>
        </w:rPr>
        <w:t>outcome.</w:t>
      </w:r>
    </w:p>
    <w:p w14:paraId="71F32E23" w14:textId="631A3A09" w:rsidR="000D75EA" w:rsidRDefault="008173F4">
      <w:pPr>
        <w:pStyle w:val="ListParagraph"/>
        <w:numPr>
          <w:ilvl w:val="0"/>
          <w:numId w:val="6"/>
        </w:numPr>
        <w:tabs>
          <w:tab w:val="left" w:pos="441"/>
        </w:tabs>
        <w:ind w:right="496" w:hanging="216"/>
        <w:rPr>
          <w:sz w:val="20"/>
        </w:rPr>
      </w:pPr>
      <w:r>
        <w:rPr>
          <w:noProof/>
        </w:rPr>
        <mc:AlternateContent>
          <mc:Choice Requires="wps">
            <w:drawing>
              <wp:anchor distT="0" distB="0" distL="114300" distR="114300" simplePos="0" relativeHeight="251404288" behindDoc="1" locked="0" layoutInCell="1" allowOverlap="1" wp14:anchorId="7B2CB788" wp14:editId="15687341">
                <wp:simplePos x="0" y="0"/>
                <wp:positionH relativeFrom="page">
                  <wp:posOffset>1281430</wp:posOffset>
                </wp:positionH>
                <wp:positionV relativeFrom="paragraph">
                  <wp:posOffset>92710</wp:posOffset>
                </wp:positionV>
                <wp:extent cx="41275" cy="6350"/>
                <wp:effectExtent l="0" t="0" r="0" b="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8D5E3" id="Rectangle 7" o:spid="_x0000_s1026" style="position:absolute;margin-left:100.9pt;margin-top:7.3pt;width:3.25pt;height:.5pt;z-index:-251912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" fillcolor="blue" stroked="f">
                <w10:wrap anchorx="page"/>
              </v:rect>
            </w:pict>
          </mc:Fallback>
        </mc:AlternateContent>
      </w:r>
      <w:r>
        <w:rPr>
          <w:noProof/>
        </w:rPr>
        <mc:AlternateContent>
          <mc:Choice Requires="wps">
            <w:drawing>
              <wp:anchor distT="0" distB="0" distL="114300" distR="114300" simplePos="0" relativeHeight="251405312" behindDoc="1" locked="0" layoutInCell="1" allowOverlap="1" wp14:anchorId="7D89C441" wp14:editId="2C135ED0">
                <wp:simplePos x="0" y="0"/>
                <wp:positionH relativeFrom="page">
                  <wp:posOffset>6626225</wp:posOffset>
                </wp:positionH>
                <wp:positionV relativeFrom="paragraph">
                  <wp:posOffset>92710</wp:posOffset>
                </wp:positionV>
                <wp:extent cx="41275" cy="6350"/>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38F14" id="Rectangle 6" o:spid="_x0000_s1026" style="position:absolute;margin-left:521.75pt;margin-top:7.3pt;width:3.25pt;height:.5pt;z-index:-25191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" fillcolor="blue" stroked="f">
                <w10:wrap anchorx="page"/>
              </v:rect>
            </w:pict>
          </mc:Fallback>
        </mc:AlternateContent>
      </w:r>
      <w:r w:rsidR="009A0A06">
        <w:rPr>
          <w:sz w:val="20"/>
          <w:u w:val="single"/>
        </w:rPr>
        <w:t>Process</w:t>
      </w:r>
      <w:r w:rsidR="009A0A06">
        <w:rPr>
          <w:sz w:val="20"/>
        </w:rPr>
        <w:t xml:space="preserve">: </w:t>
      </w:r>
      <w:hyperlink w:anchor="_bookmark2" w:history="1">
        <w:r w:rsidR="009A0A06">
          <w:rPr>
            <w:b/>
            <w:color w:val="0000FF"/>
            <w:sz w:val="20"/>
            <w:vertAlign w:val="superscript"/>
          </w:rPr>
          <w:t>5</w:t>
        </w:r>
        <w:r w:rsidR="009A0A06">
          <w:rPr>
            <w:b/>
            <w:color w:val="0000FF"/>
            <w:sz w:val="20"/>
          </w:rPr>
          <w:t xml:space="preserve"> </w:t>
        </w:r>
      </w:hyperlink>
      <w:r w:rsidR="009A0A06">
        <w:rPr>
          <w:sz w:val="20"/>
        </w:rPr>
        <w:t xml:space="preserve">a systematic assessment and grading of the quantity, quality, and consistency of the body of evidence </w:t>
      </w:r>
      <w:hyperlink w:anchor="_bookmark1" w:history="1">
        <w:r w:rsidR="009A0A06">
          <w:rPr>
            <w:b/>
            <w:color w:val="0000FF"/>
            <w:sz w:val="20"/>
            <w:vertAlign w:val="superscript"/>
          </w:rPr>
          <w:t>4</w:t>
        </w:r>
        <w:r w:rsidR="009A0A06">
          <w:rPr>
            <w:b/>
            <w:color w:val="0000FF"/>
            <w:sz w:val="20"/>
          </w:rPr>
          <w:t xml:space="preserve"> </w:t>
        </w:r>
      </w:hyperlink>
      <w:r w:rsidR="009A0A06">
        <w:rPr>
          <w:sz w:val="20"/>
        </w:rPr>
        <w:t>that the measured process leads to a desired health</w:t>
      </w:r>
      <w:r w:rsidR="009A0A06">
        <w:rPr>
          <w:spacing w:val="-2"/>
          <w:sz w:val="20"/>
        </w:rPr>
        <w:t xml:space="preserve"> </w:t>
      </w:r>
      <w:r w:rsidR="009A0A06">
        <w:rPr>
          <w:sz w:val="20"/>
        </w:rPr>
        <w:t>outcome.</w:t>
      </w:r>
    </w:p>
    <w:p w14:paraId="193DF7B1" w14:textId="24EE9786" w:rsidR="000D75EA" w:rsidRDefault="008173F4">
      <w:pPr>
        <w:pStyle w:val="ListParagraph"/>
        <w:numPr>
          <w:ilvl w:val="0"/>
          <w:numId w:val="6"/>
        </w:numPr>
        <w:tabs>
          <w:tab w:val="left" w:pos="441"/>
        </w:tabs>
        <w:ind w:right="439" w:hanging="216"/>
        <w:rPr>
          <w:sz w:val="20"/>
        </w:rPr>
      </w:pPr>
      <w:r>
        <w:rPr>
          <w:noProof/>
        </w:rPr>
        <mc:AlternateContent>
          <mc:Choice Requires="wps">
            <w:drawing>
              <wp:anchor distT="0" distB="0" distL="114300" distR="114300" simplePos="0" relativeHeight="251406336" behindDoc="1" locked="0" layoutInCell="1" allowOverlap="1" wp14:anchorId="293AE887" wp14:editId="60046DA1">
                <wp:simplePos x="0" y="0"/>
                <wp:positionH relativeFrom="page">
                  <wp:posOffset>6644640</wp:posOffset>
                </wp:positionH>
                <wp:positionV relativeFrom="paragraph">
                  <wp:posOffset>92710</wp:posOffset>
                </wp:positionV>
                <wp:extent cx="41275" cy="6350"/>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76D0A" id="Rectangle 5" o:spid="_x0000_s1026" style="position:absolute;margin-left:523.2pt;margin-top:7.3pt;width:3.25pt;height:.5pt;z-index:-251910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" fillcolor="blue" stroked="f">
                <w10:wrap anchorx="page"/>
              </v:rect>
            </w:pict>
          </mc:Fallback>
        </mc:AlternateContent>
      </w:r>
      <w:r w:rsidR="009A0A06">
        <w:rPr>
          <w:sz w:val="20"/>
          <w:u w:val="single"/>
        </w:rPr>
        <w:t>Structure</w:t>
      </w:r>
      <w:r w:rsidR="009A0A06">
        <w:rPr>
          <w:sz w:val="20"/>
        </w:rPr>
        <w:t xml:space="preserve">: a systematic assessment and grading of the quantity, quality, and consistency of the body of evidence </w:t>
      </w:r>
      <w:hyperlink w:anchor="_bookmark1" w:history="1">
        <w:r w:rsidR="009A0A06">
          <w:rPr>
            <w:b/>
            <w:color w:val="0000FF"/>
            <w:sz w:val="20"/>
            <w:vertAlign w:val="superscript"/>
          </w:rPr>
          <w:t>4</w:t>
        </w:r>
      </w:hyperlink>
      <w:r w:rsidR="009A0A06">
        <w:rPr>
          <w:b/>
          <w:color w:val="0000FF"/>
          <w:sz w:val="20"/>
        </w:rPr>
        <w:t xml:space="preserve"> </w:t>
      </w:r>
      <w:r w:rsidR="009A0A06">
        <w:rPr>
          <w:sz w:val="20"/>
        </w:rPr>
        <w:t>that the measured structure leads to a desired health</w:t>
      </w:r>
      <w:r w:rsidR="009A0A06">
        <w:rPr>
          <w:spacing w:val="-2"/>
          <w:sz w:val="20"/>
        </w:rPr>
        <w:t xml:space="preserve"> </w:t>
      </w:r>
      <w:r w:rsidR="009A0A06">
        <w:rPr>
          <w:sz w:val="20"/>
        </w:rPr>
        <w:t>outcome.</w:t>
      </w:r>
    </w:p>
    <w:p w14:paraId="79540841" w14:textId="5A434945" w:rsidR="000D75EA" w:rsidRDefault="008173F4">
      <w:pPr>
        <w:pStyle w:val="ListParagraph"/>
        <w:numPr>
          <w:ilvl w:val="0"/>
          <w:numId w:val="6"/>
        </w:numPr>
        <w:tabs>
          <w:tab w:val="left" w:pos="441"/>
        </w:tabs>
        <w:spacing w:line="255" w:lineRule="exact"/>
        <w:ind w:left="441"/>
        <w:rPr>
          <w:sz w:val="20"/>
        </w:rPr>
      </w:pPr>
      <w:r>
        <w:rPr>
          <w:noProof/>
        </w:rPr>
        <mc:AlternateContent>
          <mc:Choice Requires="wps">
            <w:drawing>
              <wp:anchor distT="0" distB="0" distL="114300" distR="114300" simplePos="0" relativeHeight="251407360" behindDoc="1" locked="0" layoutInCell="1" allowOverlap="1" wp14:anchorId="53F740B5" wp14:editId="4951980F">
                <wp:simplePos x="0" y="0"/>
                <wp:positionH relativeFrom="page">
                  <wp:posOffset>1380490</wp:posOffset>
                </wp:positionH>
                <wp:positionV relativeFrom="paragraph">
                  <wp:posOffset>92710</wp:posOffset>
                </wp:positionV>
                <wp:extent cx="41275" cy="6350"/>
                <wp:effectExtent l="0" t="0" r="0" b="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EAE98" id="Rectangle 4" o:spid="_x0000_s1026" style="position:absolute;margin-left:108.7pt;margin-top:7.3pt;width:3.25pt;height:.5pt;z-index:-251909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" fillcolor="blue" stroked="f">
                <w10:wrap anchorx="page"/>
              </v:rect>
            </w:pict>
          </mc:Fallback>
        </mc:AlternateContent>
      </w:r>
      <w:r w:rsidR="009A0A06">
        <w:rPr>
          <w:sz w:val="20"/>
          <w:u w:val="single"/>
        </w:rPr>
        <w:t>Efficiency</w:t>
      </w:r>
      <w:r w:rsidR="009A0A06">
        <w:rPr>
          <w:sz w:val="20"/>
        </w:rPr>
        <w:t xml:space="preserve">: </w:t>
      </w:r>
      <w:hyperlink w:anchor="_bookmark3" w:history="1">
        <w:r w:rsidR="009A0A06">
          <w:rPr>
            <w:b/>
            <w:color w:val="0000FF"/>
            <w:sz w:val="20"/>
            <w:vertAlign w:val="superscript"/>
          </w:rPr>
          <w:t>6</w:t>
        </w:r>
        <w:r w:rsidR="009A0A06">
          <w:rPr>
            <w:b/>
            <w:color w:val="0000FF"/>
            <w:sz w:val="20"/>
          </w:rPr>
          <w:t xml:space="preserve"> </w:t>
        </w:r>
      </w:hyperlink>
      <w:r w:rsidR="009A0A06">
        <w:rPr>
          <w:sz w:val="20"/>
        </w:rPr>
        <w:t>evidence not required for the resource use</w:t>
      </w:r>
      <w:r w:rsidR="009A0A06">
        <w:rPr>
          <w:spacing w:val="-8"/>
          <w:sz w:val="20"/>
        </w:rPr>
        <w:t xml:space="preserve"> </w:t>
      </w:r>
      <w:r w:rsidR="009A0A06">
        <w:rPr>
          <w:sz w:val="20"/>
        </w:rPr>
        <w:t>component.</w:t>
      </w:r>
    </w:p>
    <w:p w14:paraId="27CDA658" w14:textId="77777777" w:rsidR="000D75EA" w:rsidRDefault="009A0A06">
      <w:pPr>
        <w:pStyle w:val="ListParagraph"/>
        <w:numPr>
          <w:ilvl w:val="0"/>
          <w:numId w:val="6"/>
        </w:numPr>
        <w:tabs>
          <w:tab w:val="left" w:pos="441"/>
        </w:tabs>
        <w:ind w:right="1052"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 it</w:t>
      </w:r>
      <w:r>
        <w:rPr>
          <w:spacing w:val="-2"/>
          <w:sz w:val="20"/>
        </w:rPr>
        <w:t xml:space="preserve"> </w:t>
      </w:r>
      <w:r>
        <w:rPr>
          <w:sz w:val="20"/>
        </w:rPr>
        <w:t>meaningful.</w:t>
      </w:r>
    </w:p>
    <w:p w14:paraId="177333D8" w14:textId="77777777" w:rsidR="000D75EA" w:rsidRDefault="009A0A06">
      <w:pPr>
        <w:pStyle w:val="ListParagraph"/>
        <w:numPr>
          <w:ilvl w:val="0"/>
          <w:numId w:val="6"/>
        </w:numPr>
        <w:tabs>
          <w:tab w:val="left" w:pos="441"/>
        </w:tabs>
        <w:spacing w:before="1"/>
        <w:ind w:right="634" w:hanging="216"/>
        <w:rPr>
          <w:sz w:val="20"/>
        </w:rPr>
      </w:pPr>
      <w:r>
        <w:rPr>
          <w:sz w:val="20"/>
          <w:u w:val="single"/>
        </w:rPr>
        <w:t>Process measures incorporating Appropriate Use Criteria:</w:t>
      </w:r>
      <w:r>
        <w:rPr>
          <w:sz w:val="20"/>
        </w:rPr>
        <w:t xml:space="preserve"> See NQF’s guidance for evidence for measures, in general; guidance for measures specifically based on clinical practice guidelines apply as</w:t>
      </w:r>
      <w:r>
        <w:rPr>
          <w:spacing w:val="-7"/>
          <w:sz w:val="20"/>
        </w:rPr>
        <w:t xml:space="preserve"> </w:t>
      </w:r>
      <w:r>
        <w:rPr>
          <w:sz w:val="20"/>
        </w:rPr>
        <w:t>well.</w:t>
      </w:r>
    </w:p>
    <w:p w14:paraId="3998AFF3" w14:textId="77777777" w:rsidR="000D75EA" w:rsidRDefault="000D75EA">
      <w:pPr>
        <w:pStyle w:val="BodyText"/>
        <w:spacing w:before="12"/>
        <w:rPr>
          <w:sz w:val="17"/>
        </w:rPr>
      </w:pPr>
    </w:p>
    <w:p w14:paraId="31A2C5E2" w14:textId="77777777" w:rsidR="000D75EA" w:rsidRDefault="009A0A06">
      <w:pPr>
        <w:pStyle w:val="Heading3"/>
      </w:pPr>
      <w:r>
        <w:t>Notes</w:t>
      </w:r>
    </w:p>
    <w:p w14:paraId="4C8E4951" w14:textId="77777777" w:rsidR="000D75EA" w:rsidRDefault="009A0A06">
      <w:pPr>
        <w:pStyle w:val="ListParagraph"/>
        <w:numPr>
          <w:ilvl w:val="0"/>
          <w:numId w:val="5"/>
        </w:numPr>
        <w:tabs>
          <w:tab w:val="left" w:pos="424"/>
        </w:tabs>
        <w:ind w:right="736" w:firstLine="0"/>
        <w:rPr>
          <w:sz w:val="20"/>
        </w:rPr>
      </w:pPr>
      <w:bookmarkStart w:id="3" w:name="_bookmark0"/>
      <w:bookmarkEnd w:id="3"/>
      <w:r>
        <w:rPr>
          <w:sz w:val="20"/>
        </w:rPr>
        <w:t>Generally,</w:t>
      </w:r>
      <w:r>
        <w:rPr>
          <w:spacing w:val="-4"/>
          <w:sz w:val="20"/>
        </w:rPr>
        <w:t xml:space="preserve"> </w:t>
      </w:r>
      <w:r>
        <w:rPr>
          <w:sz w:val="20"/>
        </w:rPr>
        <w:t>rare</w:t>
      </w:r>
      <w:r>
        <w:rPr>
          <w:spacing w:val="-5"/>
          <w:sz w:val="20"/>
        </w:rPr>
        <w:t xml:space="preserve"> </w:t>
      </w:r>
      <w:r>
        <w:rPr>
          <w:sz w:val="20"/>
        </w:rPr>
        <w:t>event</w:t>
      </w:r>
      <w:r>
        <w:rPr>
          <w:spacing w:val="-4"/>
          <w:sz w:val="20"/>
        </w:rPr>
        <w:t xml:space="preserve"> </w:t>
      </w:r>
      <w:r>
        <w:rPr>
          <w:sz w:val="20"/>
        </w:rPr>
        <w:t>outcomes</w:t>
      </w:r>
      <w:r>
        <w:rPr>
          <w:spacing w:val="-5"/>
          <w:sz w:val="20"/>
        </w:rPr>
        <w:t xml:space="preserve"> </w:t>
      </w:r>
      <w:r>
        <w:rPr>
          <w:sz w:val="20"/>
        </w:rPr>
        <w:t>do</w:t>
      </w:r>
      <w:r>
        <w:rPr>
          <w:spacing w:val="-4"/>
          <w:sz w:val="20"/>
        </w:rPr>
        <w:t xml:space="preserve"> </w:t>
      </w:r>
      <w:r>
        <w:rPr>
          <w:sz w:val="20"/>
        </w:rPr>
        <w:t>not</w:t>
      </w:r>
      <w:r>
        <w:rPr>
          <w:spacing w:val="-4"/>
          <w:sz w:val="20"/>
        </w:rPr>
        <w:t xml:space="preserve"> </w:t>
      </w:r>
      <w:r>
        <w:rPr>
          <w:sz w:val="20"/>
        </w:rPr>
        <w:t>provide</w:t>
      </w:r>
      <w:r>
        <w:rPr>
          <w:spacing w:val="-5"/>
          <w:sz w:val="20"/>
        </w:rPr>
        <w:t xml:space="preserve"> </w:t>
      </w:r>
      <w:r>
        <w:rPr>
          <w:sz w:val="20"/>
        </w:rPr>
        <w:t>adequate</w:t>
      </w:r>
      <w:r>
        <w:rPr>
          <w:spacing w:val="-5"/>
          <w:sz w:val="20"/>
        </w:rPr>
        <w:t xml:space="preserve"> </w:t>
      </w:r>
      <w:r>
        <w:rPr>
          <w:sz w:val="20"/>
        </w:rPr>
        <w:t>information</w:t>
      </w:r>
      <w:r>
        <w:rPr>
          <w:spacing w:val="-3"/>
          <w:sz w:val="20"/>
        </w:rPr>
        <w:t xml:space="preserve"> </w:t>
      </w:r>
      <w:r>
        <w:rPr>
          <w:sz w:val="20"/>
        </w:rPr>
        <w:t>for</w:t>
      </w:r>
      <w:r>
        <w:rPr>
          <w:spacing w:val="-5"/>
          <w:sz w:val="20"/>
        </w:rPr>
        <w:t xml:space="preserve"> </w:t>
      </w:r>
      <w:r>
        <w:rPr>
          <w:sz w:val="20"/>
        </w:rPr>
        <w:t>improvement</w:t>
      </w:r>
      <w:r>
        <w:rPr>
          <w:spacing w:val="-1"/>
          <w:sz w:val="20"/>
        </w:rPr>
        <w:t xml:space="preserve"> </w:t>
      </w:r>
      <w:r>
        <w:rPr>
          <w:sz w:val="20"/>
        </w:rPr>
        <w:t>or</w:t>
      </w:r>
      <w:r>
        <w:rPr>
          <w:spacing w:val="-4"/>
          <w:sz w:val="20"/>
        </w:rPr>
        <w:t xml:space="preserve"> </w:t>
      </w:r>
      <w:r>
        <w:rPr>
          <w:sz w:val="20"/>
        </w:rPr>
        <w:t>discrimination;</w:t>
      </w:r>
      <w:r>
        <w:rPr>
          <w:spacing w:val="-5"/>
          <w:sz w:val="20"/>
        </w:rPr>
        <w:t xml:space="preserve"> </w:t>
      </w:r>
      <w:r>
        <w:rPr>
          <w:sz w:val="20"/>
        </w:rPr>
        <w:t>however, serious reportable events that are compared to zero are appropriate outcomes for public reporting and quality improvement.</w:t>
      </w:r>
    </w:p>
    <w:p w14:paraId="099F7694" w14:textId="77777777" w:rsidR="000D75EA" w:rsidRDefault="009A0A06">
      <w:pPr>
        <w:pStyle w:val="ListParagraph"/>
        <w:numPr>
          <w:ilvl w:val="0"/>
          <w:numId w:val="5"/>
        </w:numPr>
        <w:tabs>
          <w:tab w:val="left" w:pos="424"/>
        </w:tabs>
        <w:ind w:right="547" w:firstLine="0"/>
        <w:rPr>
          <w:sz w:val="20"/>
        </w:rPr>
      </w:pPr>
      <w:bookmarkStart w:id="4" w:name="_bookmark1"/>
      <w:bookmarkEnd w:id="4"/>
      <w:r>
        <w:rPr>
          <w:sz w:val="20"/>
        </w:rPr>
        <w:t>The</w:t>
      </w:r>
      <w:r>
        <w:rPr>
          <w:spacing w:val="-5"/>
          <w:sz w:val="20"/>
        </w:rPr>
        <w:t xml:space="preserve"> </w:t>
      </w:r>
      <w:r>
        <w:rPr>
          <w:sz w:val="20"/>
        </w:rPr>
        <w:t>preferred</w:t>
      </w:r>
      <w:r>
        <w:rPr>
          <w:spacing w:val="-2"/>
          <w:sz w:val="20"/>
        </w:rPr>
        <w:t xml:space="preserve"> </w:t>
      </w:r>
      <w:r>
        <w:rPr>
          <w:sz w:val="20"/>
        </w:rPr>
        <w:t>systems</w:t>
      </w:r>
      <w:r>
        <w:rPr>
          <w:spacing w:val="-4"/>
          <w:sz w:val="20"/>
        </w:rPr>
        <w:t xml:space="preserve"> </w:t>
      </w:r>
      <w:r>
        <w:rPr>
          <w:sz w:val="20"/>
        </w:rPr>
        <w:t>for</w:t>
      </w:r>
      <w:r>
        <w:rPr>
          <w:spacing w:val="-4"/>
          <w:sz w:val="20"/>
        </w:rPr>
        <w:t xml:space="preserve"> </w:t>
      </w:r>
      <w:r>
        <w:rPr>
          <w:sz w:val="20"/>
        </w:rPr>
        <w:t>grading</w:t>
      </w:r>
      <w:r>
        <w:rPr>
          <w:spacing w:val="-3"/>
          <w:sz w:val="20"/>
        </w:rPr>
        <w:t xml:space="preserve"> </w:t>
      </w:r>
      <w:r>
        <w:rPr>
          <w:sz w:val="20"/>
        </w:rPr>
        <w:t>the</w:t>
      </w:r>
      <w:r>
        <w:rPr>
          <w:spacing w:val="-4"/>
          <w:sz w:val="20"/>
        </w:rPr>
        <w:t xml:space="preserve"> </w:t>
      </w:r>
      <w:r>
        <w:rPr>
          <w:sz w:val="20"/>
        </w:rPr>
        <w:t>evidence</w:t>
      </w:r>
      <w:r>
        <w:rPr>
          <w:spacing w:val="-4"/>
          <w:sz w:val="20"/>
        </w:rPr>
        <w:t xml:space="preserve"> </w:t>
      </w:r>
      <w:r>
        <w:rPr>
          <w:sz w:val="20"/>
        </w:rPr>
        <w:t>are</w:t>
      </w:r>
      <w:r>
        <w:rPr>
          <w:spacing w:val="-4"/>
          <w:sz w:val="20"/>
        </w:rPr>
        <w:t xml:space="preserve"> </w:t>
      </w:r>
      <w:r>
        <w:rPr>
          <w:sz w:val="20"/>
        </w:rPr>
        <w:t>the</w:t>
      </w:r>
      <w:r>
        <w:rPr>
          <w:spacing w:val="-5"/>
          <w:sz w:val="20"/>
        </w:rPr>
        <w:t xml:space="preserve"> </w:t>
      </w:r>
      <w:r>
        <w:rPr>
          <w:sz w:val="20"/>
        </w:rPr>
        <w:t>Grading</w:t>
      </w:r>
      <w:r>
        <w:rPr>
          <w:spacing w:val="-3"/>
          <w:sz w:val="20"/>
        </w:rPr>
        <w:t xml:space="preserve"> </w:t>
      </w:r>
      <w:r>
        <w:rPr>
          <w:sz w:val="20"/>
        </w:rPr>
        <w:t>of</w:t>
      </w:r>
      <w:r>
        <w:rPr>
          <w:spacing w:val="-4"/>
          <w:sz w:val="20"/>
        </w:rPr>
        <w:t xml:space="preserve"> </w:t>
      </w:r>
      <w:r>
        <w:rPr>
          <w:sz w:val="20"/>
        </w:rPr>
        <w:t>Recommendations,</w:t>
      </w:r>
      <w:r>
        <w:rPr>
          <w:spacing w:val="-1"/>
          <w:sz w:val="20"/>
        </w:rPr>
        <w:t xml:space="preserve"> </w:t>
      </w:r>
      <w:r>
        <w:rPr>
          <w:sz w:val="20"/>
        </w:rPr>
        <w:t>Assessment,</w:t>
      </w:r>
      <w:r>
        <w:rPr>
          <w:spacing w:val="-2"/>
          <w:sz w:val="20"/>
        </w:rPr>
        <w:t xml:space="preserve"> </w:t>
      </w:r>
      <w:r>
        <w:rPr>
          <w:sz w:val="20"/>
        </w:rPr>
        <w:t>Development</w:t>
      </w:r>
      <w:r>
        <w:rPr>
          <w:spacing w:val="-3"/>
          <w:sz w:val="20"/>
        </w:rPr>
        <w:t xml:space="preserve"> </w:t>
      </w:r>
      <w:r>
        <w:rPr>
          <w:sz w:val="20"/>
        </w:rPr>
        <w:t>and</w:t>
      </w:r>
      <w:bookmarkStart w:id="5" w:name="_bookmark2"/>
      <w:bookmarkEnd w:id="5"/>
      <w:r>
        <w:rPr>
          <w:sz w:val="20"/>
        </w:rPr>
        <w:t xml:space="preserve"> Evaluation</w:t>
      </w:r>
      <w:r>
        <w:rPr>
          <w:color w:val="0000FF"/>
          <w:sz w:val="20"/>
        </w:rPr>
        <w:t xml:space="preserve"> </w:t>
      </w:r>
      <w:hyperlink r:id="rId9">
        <w:r>
          <w:rPr>
            <w:color w:val="0000FF"/>
            <w:sz w:val="20"/>
            <w:u w:val="single" w:color="0000FF"/>
          </w:rPr>
          <w:t>(GRADE) guidelines</w:t>
        </w:r>
        <w:r>
          <w:rPr>
            <w:color w:val="0000FF"/>
            <w:sz w:val="20"/>
          </w:rPr>
          <w:t xml:space="preserve"> </w:t>
        </w:r>
      </w:hyperlink>
      <w:r>
        <w:rPr>
          <w:sz w:val="20"/>
        </w:rPr>
        <w:t>and/or modified</w:t>
      </w:r>
      <w:r>
        <w:rPr>
          <w:spacing w:val="1"/>
          <w:sz w:val="20"/>
        </w:rPr>
        <w:t xml:space="preserve"> </w:t>
      </w:r>
      <w:r>
        <w:rPr>
          <w:sz w:val="20"/>
        </w:rPr>
        <w:t>GRADE.</w:t>
      </w:r>
    </w:p>
    <w:p w14:paraId="4594D08D" w14:textId="77777777" w:rsidR="000D75EA" w:rsidRDefault="009A0A06">
      <w:pPr>
        <w:pStyle w:val="ListParagraph"/>
        <w:numPr>
          <w:ilvl w:val="0"/>
          <w:numId w:val="5"/>
        </w:numPr>
        <w:tabs>
          <w:tab w:val="left" w:pos="424"/>
        </w:tabs>
        <w:ind w:right="468" w:firstLine="0"/>
        <w:rPr>
          <w:sz w:val="20"/>
        </w:rPr>
      </w:pPr>
      <w:r>
        <w:rPr>
          <w:sz w:val="20"/>
        </w:rPr>
        <w:t xml:space="preserve">Clinical care processes typically include multiple steps: assess </w:t>
      </w:r>
      <w:r>
        <w:rPr>
          <w:rFonts w:ascii="Symbol" w:hAnsi="Symbol"/>
          <w:sz w:val="20"/>
        </w:rPr>
        <w:t></w:t>
      </w:r>
      <w:r>
        <w:rPr>
          <w:rFonts w:ascii="Times New Roman" w:hAnsi="Times New Roman"/>
          <w:sz w:val="20"/>
        </w:rPr>
        <w:t xml:space="preserve"> </w:t>
      </w:r>
      <w:r>
        <w:rPr>
          <w:sz w:val="20"/>
        </w:rPr>
        <w:t xml:space="preserve">identify problem/potential problem </w:t>
      </w:r>
      <w:r>
        <w:rPr>
          <w:rFonts w:ascii="Symbol" w:hAnsi="Symbol"/>
          <w:sz w:val="20"/>
        </w:rPr>
        <w:t></w:t>
      </w:r>
      <w:r>
        <w:rPr>
          <w:rFonts w:ascii="Times New Roman" w:hAnsi="Times New Roman"/>
          <w:sz w:val="20"/>
        </w:rPr>
        <w:t xml:space="preserve"> </w:t>
      </w:r>
      <w:r>
        <w:rPr>
          <w:sz w:val="20"/>
        </w:rPr>
        <w:t>choose/plan intervention</w:t>
      </w:r>
      <w:r>
        <w:rPr>
          <w:spacing w:val="-3"/>
          <w:sz w:val="20"/>
        </w:rPr>
        <w:t xml:space="preserve"> </w:t>
      </w:r>
      <w:r>
        <w:rPr>
          <w:sz w:val="20"/>
        </w:rPr>
        <w:t>(with</w:t>
      </w:r>
      <w:r>
        <w:rPr>
          <w:spacing w:val="-2"/>
          <w:sz w:val="20"/>
        </w:rPr>
        <w:t xml:space="preserve"> </w:t>
      </w:r>
      <w:r>
        <w:rPr>
          <w:sz w:val="20"/>
        </w:rPr>
        <w:t>patient</w:t>
      </w:r>
      <w:r>
        <w:rPr>
          <w:spacing w:val="-3"/>
          <w:sz w:val="20"/>
        </w:rPr>
        <w:t xml:space="preserve"> </w:t>
      </w:r>
      <w:r>
        <w:rPr>
          <w:sz w:val="20"/>
        </w:rPr>
        <w:t>input)</w:t>
      </w:r>
      <w:r>
        <w:rPr>
          <w:spacing w:val="-4"/>
          <w:sz w:val="20"/>
        </w:rPr>
        <w:t xml:space="preserve"> </w:t>
      </w:r>
      <w:r>
        <w:rPr>
          <w:rFonts w:ascii="Symbol" w:hAnsi="Symbol"/>
          <w:sz w:val="20"/>
        </w:rPr>
        <w:t></w:t>
      </w:r>
      <w:r>
        <w:rPr>
          <w:rFonts w:ascii="Times New Roman" w:hAnsi="Times New Roman"/>
          <w:spacing w:val="-8"/>
          <w:sz w:val="20"/>
        </w:rPr>
        <w:t xml:space="preserve"> </w:t>
      </w:r>
      <w:r>
        <w:rPr>
          <w:sz w:val="20"/>
        </w:rPr>
        <w:t>provide</w:t>
      </w:r>
      <w:r>
        <w:rPr>
          <w:spacing w:val="-4"/>
          <w:sz w:val="20"/>
        </w:rPr>
        <w:t xml:space="preserve"> </w:t>
      </w:r>
      <w:r>
        <w:rPr>
          <w:sz w:val="20"/>
        </w:rPr>
        <w:t>intervention</w:t>
      </w:r>
      <w:r>
        <w:rPr>
          <w:spacing w:val="-2"/>
          <w:sz w:val="20"/>
        </w:rPr>
        <w:t xml:space="preserve"> </w:t>
      </w:r>
      <w:r>
        <w:rPr>
          <w:rFonts w:ascii="Symbol" w:hAnsi="Symbol"/>
          <w:sz w:val="20"/>
        </w:rPr>
        <w:t></w:t>
      </w:r>
      <w:r>
        <w:rPr>
          <w:rFonts w:ascii="Times New Roman" w:hAnsi="Times New Roman"/>
          <w:spacing w:val="-6"/>
          <w:sz w:val="20"/>
        </w:rPr>
        <w:t xml:space="preserve"> </w:t>
      </w:r>
      <w:r>
        <w:rPr>
          <w:sz w:val="20"/>
        </w:rPr>
        <w:t>evaluate</w:t>
      </w:r>
      <w:r>
        <w:rPr>
          <w:spacing w:val="-4"/>
          <w:sz w:val="20"/>
        </w:rPr>
        <w:t xml:space="preserve"> </w:t>
      </w:r>
      <w:r>
        <w:rPr>
          <w:sz w:val="20"/>
        </w:rPr>
        <w:t>impact</w:t>
      </w:r>
      <w:r>
        <w:rPr>
          <w:spacing w:val="-3"/>
          <w:sz w:val="20"/>
        </w:rPr>
        <w:t xml:space="preserve"> </w:t>
      </w:r>
      <w:r>
        <w:rPr>
          <w:sz w:val="20"/>
        </w:rPr>
        <w:t>on</w:t>
      </w:r>
      <w:r>
        <w:rPr>
          <w:spacing w:val="-2"/>
          <w:sz w:val="20"/>
        </w:rPr>
        <w:t xml:space="preserve"> </w:t>
      </w:r>
      <w:r>
        <w:rPr>
          <w:sz w:val="20"/>
        </w:rPr>
        <w:t>health</w:t>
      </w:r>
      <w:r>
        <w:rPr>
          <w:spacing w:val="-3"/>
          <w:sz w:val="20"/>
        </w:rPr>
        <w:t xml:space="preserve"> </w:t>
      </w:r>
      <w:r>
        <w:rPr>
          <w:sz w:val="20"/>
        </w:rPr>
        <w:t>status.</w:t>
      </w:r>
      <w:r>
        <w:rPr>
          <w:spacing w:val="-3"/>
          <w:sz w:val="20"/>
        </w:rPr>
        <w:t xml:space="preserve"> </w:t>
      </w:r>
      <w:r>
        <w:rPr>
          <w:sz w:val="20"/>
        </w:rPr>
        <w:t>If</w:t>
      </w:r>
      <w:r>
        <w:rPr>
          <w:spacing w:val="-4"/>
          <w:sz w:val="20"/>
        </w:rPr>
        <w:t xml:space="preserve"> </w:t>
      </w:r>
      <w:r>
        <w:rPr>
          <w:sz w:val="20"/>
        </w:rPr>
        <w:t>the</w:t>
      </w:r>
      <w:r>
        <w:rPr>
          <w:spacing w:val="-4"/>
          <w:sz w:val="20"/>
        </w:rPr>
        <w:t xml:space="preserve"> </w:t>
      </w:r>
      <w:r>
        <w:rPr>
          <w:sz w:val="20"/>
        </w:rPr>
        <w:t>measure</w:t>
      </w:r>
      <w:r>
        <w:rPr>
          <w:spacing w:val="-2"/>
          <w:sz w:val="20"/>
        </w:rPr>
        <w:t xml:space="preserve"> </w:t>
      </w:r>
      <w:r>
        <w:rPr>
          <w:sz w:val="20"/>
        </w:rPr>
        <w:t>focus</w:t>
      </w:r>
      <w:r>
        <w:rPr>
          <w:spacing w:val="-4"/>
          <w:sz w:val="20"/>
        </w:rPr>
        <w:t xml:space="preserve"> </w:t>
      </w:r>
      <w:r>
        <w:rPr>
          <w:sz w:val="20"/>
        </w:rPr>
        <w:t>is</w:t>
      </w:r>
      <w:r>
        <w:rPr>
          <w:spacing w:val="-4"/>
          <w:sz w:val="20"/>
        </w:rPr>
        <w:t xml:space="preserve"> </w:t>
      </w:r>
      <w:r>
        <w:rPr>
          <w:sz w:val="20"/>
        </w:rPr>
        <w:t>one</w:t>
      </w:r>
    </w:p>
    <w:p w14:paraId="79118151" w14:textId="77777777" w:rsidR="000D75EA" w:rsidRDefault="000D75EA">
      <w:pPr>
        <w:rPr>
          <w:sz w:val="20"/>
        </w:rPr>
        <w:sectPr w:rsidR="000D75EA">
          <w:footerReference w:type="default" r:id="rId10"/>
          <w:type w:val="continuous"/>
          <w:pgSz w:w="12240" w:h="15840"/>
          <w:pgMar w:top="1400" w:right="860" w:bottom="940" w:left="860" w:header="720" w:footer="746" w:gutter="0"/>
          <w:pgNumType w:start="1"/>
          <w:cols w:space="720"/>
        </w:sectPr>
      </w:pPr>
    </w:p>
    <w:p w14:paraId="2F9B074C" w14:textId="45FE8718" w:rsidR="000D75EA" w:rsidRDefault="008173F4">
      <w:pPr>
        <w:pStyle w:val="BodyText"/>
        <w:ind w:left="111"/>
      </w:pPr>
      <w:r>
        <w:rPr>
          <w:noProof/>
        </w:rPr>
        <w:lastRenderedPageBreak/>
        <mc:AlternateContent>
          <mc:Choice Requires="wps">
            <w:drawing>
              <wp:inline distT="0" distB="0" distL="0" distR="0" wp14:anchorId="4F7A4C66" wp14:editId="7A3B0A13">
                <wp:extent cx="6532245" cy="626745"/>
                <wp:effectExtent l="6985" t="9525" r="13970" b="11430"/>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760937" w14:textId="77777777" w:rsidR="000D75EA" w:rsidRDefault="009A0A06">
                            <w:pPr>
                              <w:pStyle w:val="BodyText"/>
                              <w:spacing w:before="1"/>
                              <w:ind w:left="103" w:right="769"/>
                            </w:pPr>
                            <w:r>
                              <w:t>step in such a multistep process, the step with the strongest evidence for the link to the desired outcome should be selected as the focus of measurement. Note: A measure focused only on collecting PROM data is not a PRO-PM.</w:t>
                            </w:r>
                          </w:p>
                          <w:p w14:paraId="6F4C7D09" w14:textId="77777777" w:rsidR="000D75EA" w:rsidRDefault="009A0A06">
                            <w:pPr>
                              <w:pStyle w:val="BodyText"/>
                              <w:ind w:left="103" w:right="900"/>
                            </w:pPr>
                            <w:bookmarkStart w:id="6" w:name="_bookmark3"/>
                            <w:bookmarkEnd w:id="6"/>
                            <w:r>
                              <w:rPr>
                                <w:b/>
                              </w:rPr>
                              <w:t xml:space="preserve">6. </w:t>
                            </w:r>
                            <w:r>
                              <w:t xml:space="preserve">Measures of efficiency combine the concepts of resource use </w:t>
                            </w:r>
                            <w:r>
                              <w:rPr>
                                <w:u w:val="single"/>
                              </w:rPr>
                              <w:t>and</w:t>
                            </w:r>
                            <w:r>
                              <w:t xml:space="preserve"> quality (see NQF’s</w:t>
                            </w:r>
                            <w:r>
                              <w:rPr>
                                <w:color w:val="0000FF"/>
                              </w:rPr>
                              <w:t xml:space="preserve"> </w:t>
                            </w:r>
                            <w:hyperlink r:id="rId11">
                              <w:r>
                                <w:rPr>
                                  <w:color w:val="0000FF"/>
                                  <w:u w:val="single" w:color="0000FF"/>
                                </w:rPr>
                                <w:t>Measurement Framework:</w:t>
                              </w:r>
                            </w:hyperlink>
                            <w:hyperlink r:id="rId12">
                              <w:r>
                                <w:rPr>
                                  <w:color w:val="0000FF"/>
                                  <w:u w:val="single" w:color="0000FF"/>
                                </w:rPr>
                                <w:t xml:space="preserve"> Evaluating Efficiency Across Episodes of Care</w:t>
                              </w:r>
                              <w:r>
                                <w:t>;</w:t>
                              </w:r>
                            </w:hyperlink>
                            <w:hyperlink r:id="rId13">
                              <w:r>
                                <w:rPr>
                                  <w:color w:val="0000FF"/>
                                </w:rPr>
                                <w:t xml:space="preserve"> </w:t>
                              </w:r>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4F7A4C66" id="Text Box 3" o:spid="_x0000_s1027"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" filled="f" strokeweight=".48pt">
                <v:textbox inset="0,0,0,0">
                  <w:txbxContent>
                    <w:p w14:paraId="74760937" w14:textId="77777777" w:rsidR="000D75EA" w:rsidRDefault="009A0A06">
                      <w:pPr>
                        <w:pStyle w:val="BodyText"/>
                        <w:spacing w:before="1"/>
                        <w:ind w:left="103" w:right="769"/>
                      </w:pPr>
                      <w:r>
                        <w:t>step in such a multistep process, the step with the strongest evidence for the link to the desired outcome should be selected as the focus of measurement. Note: A measure focused only on collecting PROM data is not a PRO-PM.</w:t>
                      </w:r>
                    </w:p>
                    <w:p w14:paraId="6F4C7D09" w14:textId="77777777" w:rsidR="000D75EA" w:rsidRDefault="009A0A06">
                      <w:pPr>
                        <w:pStyle w:val="BodyText"/>
                        <w:ind w:left="103" w:right="900"/>
                      </w:pPr>
                      <w:bookmarkStart w:id="7" w:name="_bookmark3"/>
                      <w:bookmarkEnd w:id="7"/>
                      <w:r>
                        <w:rPr>
                          <w:b/>
                        </w:rPr>
                        <w:t xml:space="preserve">6. </w:t>
                      </w:r>
                      <w:r>
                        <w:t xml:space="preserve">Measures of efficiency combine the concepts of resource use </w:t>
                      </w:r>
                      <w:r>
                        <w:rPr>
                          <w:u w:val="single"/>
                        </w:rPr>
                        <w:t>and</w:t>
                      </w:r>
                      <w:r>
                        <w:t xml:space="preserve"> quality (see NQF’s</w:t>
                      </w:r>
                      <w:r>
                        <w:rPr>
                          <w:color w:val="0000FF"/>
                        </w:rPr>
                        <w:t xml:space="preserve"> </w:t>
                      </w:r>
                      <w:hyperlink r:id="rId14">
                        <w:r>
                          <w:rPr>
                            <w:color w:val="0000FF"/>
                            <w:u w:val="single" w:color="0000FF"/>
                          </w:rPr>
                          <w:t>Measurement Framework:</w:t>
                        </w:r>
                      </w:hyperlink>
                      <w:hyperlink r:id="rId15">
                        <w:r>
                          <w:rPr>
                            <w:color w:val="0000FF"/>
                            <w:u w:val="single" w:color="0000FF"/>
                          </w:rPr>
                          <w:t xml:space="preserve"> Evaluating Efficiency Across Episodes of Care</w:t>
                        </w:r>
                        <w:r>
                          <w:t>;</w:t>
                        </w:r>
                      </w:hyperlink>
                      <w:hyperlink r:id="rId16">
                        <w:r>
                          <w:rPr>
                            <w:color w:val="0000FF"/>
                          </w:rPr>
                          <w:t xml:space="preserve"> </w:t>
                        </w:r>
                        <w:r>
                          <w:rPr>
                            <w:color w:val="0000FF"/>
                            <w:u w:val="single" w:color="0000FF"/>
                          </w:rPr>
                          <w:t>AQA Principles of Efficiency Measures</w:t>
                        </w:r>
                      </w:hyperlink>
                      <w:r>
                        <w:t>).</w:t>
                      </w:r>
                    </w:p>
                  </w:txbxContent>
                </v:textbox>
                <w10:anchorlock/>
              </v:shape>
            </w:pict>
          </mc:Fallback>
        </mc:AlternateContent>
      </w:r>
    </w:p>
    <w:p w14:paraId="6973C6A6" w14:textId="77777777" w:rsidR="000D75EA" w:rsidRDefault="000D75EA">
      <w:pPr>
        <w:pStyle w:val="BodyText"/>
        <w:spacing w:before="6"/>
        <w:rPr>
          <w:sz w:val="14"/>
        </w:rPr>
      </w:pPr>
    </w:p>
    <w:p w14:paraId="1998B88E" w14:textId="77777777" w:rsidR="000D75EA" w:rsidRDefault="009A0A06">
      <w:pPr>
        <w:spacing w:before="56"/>
        <w:ind w:left="579" w:right="2273"/>
      </w:pPr>
      <w:r>
        <w:rPr>
          <w:b/>
        </w:rPr>
        <w:t>1a.1.This is a measure of</w:t>
      </w:r>
      <w:r>
        <w:t>: (</w:t>
      </w:r>
      <w:r>
        <w:rPr>
          <w:i/>
        </w:rPr>
        <w:t>should be consistent with type of measure entered in De.1</w:t>
      </w:r>
      <w:r>
        <w:t>) Outcome</w:t>
      </w:r>
    </w:p>
    <w:p w14:paraId="12ECE8CB" w14:textId="77777777" w:rsidR="000D75EA" w:rsidRDefault="009A0A06">
      <w:pPr>
        <w:pStyle w:val="Heading2"/>
        <w:numPr>
          <w:ilvl w:val="1"/>
          <w:numId w:val="5"/>
        </w:numPr>
        <w:tabs>
          <w:tab w:val="left" w:pos="851"/>
        </w:tabs>
        <w:spacing w:before="2"/>
      </w:pPr>
      <w:r>
        <w:t>Outcome: Click here to name the health</w:t>
      </w:r>
      <w:r>
        <w:rPr>
          <w:spacing w:val="-7"/>
        </w:rPr>
        <w:t xml:space="preserve"> </w:t>
      </w:r>
      <w:r>
        <w:t>outcome</w:t>
      </w:r>
    </w:p>
    <w:p w14:paraId="25AB78FB" w14:textId="77777777" w:rsidR="000D75EA" w:rsidRDefault="009A0A06">
      <w:pPr>
        <w:pStyle w:val="ListParagraph"/>
        <w:numPr>
          <w:ilvl w:val="2"/>
          <w:numId w:val="5"/>
        </w:numPr>
        <w:tabs>
          <w:tab w:val="left" w:pos="1234"/>
        </w:tabs>
        <w:spacing w:before="4"/>
        <w:ind w:hanging="223"/>
      </w:pPr>
      <w:r>
        <w:t xml:space="preserve">Patient-reported outcome (PRO): </w:t>
      </w:r>
      <w:r>
        <w:rPr>
          <w:color w:val="A7A8A7"/>
        </w:rPr>
        <w:t>Click here to name the</w:t>
      </w:r>
      <w:r>
        <w:rPr>
          <w:color w:val="A7A8A7"/>
          <w:spacing w:val="-16"/>
        </w:rPr>
        <w:t xml:space="preserve"> </w:t>
      </w:r>
      <w:r>
        <w:rPr>
          <w:color w:val="A7A8A7"/>
        </w:rPr>
        <w:t>PRO</w:t>
      </w:r>
    </w:p>
    <w:p w14:paraId="3E4D08BB" w14:textId="2B7A0156" w:rsidR="000D75EA" w:rsidRDefault="009A0A06">
      <w:pPr>
        <w:spacing w:before="2"/>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2C54B5B7" w14:textId="00F68380" w:rsidR="000D75EA" w:rsidRDefault="009A0A06">
      <w:pPr>
        <w:pStyle w:val="ListParagraph"/>
        <w:numPr>
          <w:ilvl w:val="0"/>
          <w:numId w:val="4"/>
        </w:numPr>
        <w:tabs>
          <w:tab w:val="left" w:pos="820"/>
        </w:tabs>
        <w:spacing w:line="296" w:lineRule="exact"/>
        <w:ind w:hanging="241"/>
      </w:pPr>
      <w:r>
        <w:t>Intermediate clinical outcome (</w:t>
      </w:r>
      <w:r>
        <w:rPr>
          <w:i/>
        </w:rPr>
        <w:t>e.g., lab value</w:t>
      </w:r>
      <w:r>
        <w:t xml:space="preserve">): </w:t>
      </w:r>
      <w:r>
        <w:rPr>
          <w:color w:val="A7A8A7"/>
        </w:rPr>
        <w:t>Click here to name the intermediate</w:t>
      </w:r>
      <w:r>
        <w:rPr>
          <w:color w:val="A7A8A7"/>
          <w:spacing w:val="-19"/>
        </w:rPr>
        <w:t xml:space="preserve"> </w:t>
      </w:r>
      <w:r>
        <w:rPr>
          <w:color w:val="A7A8A7"/>
        </w:rPr>
        <w:t>outcome</w:t>
      </w:r>
    </w:p>
    <w:p w14:paraId="48CC07C5" w14:textId="356D7DF0" w:rsidR="000D75EA" w:rsidRDefault="00704C61">
      <w:pPr>
        <w:pStyle w:val="ListParagraph"/>
        <w:numPr>
          <w:ilvl w:val="0"/>
          <w:numId w:val="3"/>
        </w:numPr>
        <w:tabs>
          <w:tab w:val="left" w:pos="851"/>
        </w:tabs>
        <w:spacing w:before="2"/>
      </w:pPr>
      <w:r>
        <w:rPr>
          <w:rFonts w:ascii="MS Gothic" w:hAnsi="MS Gothic"/>
          <w:noProof/>
          <w:color w:val="0000FF"/>
          <w:sz w:val="24"/>
        </w:rPr>
        <mc:AlternateContent>
          <mc:Choice Requires="wps">
            <w:drawing>
              <wp:anchor distT="0" distB="0" distL="114300" distR="114300" simplePos="0" relativeHeight="251676672" behindDoc="0" locked="0" layoutInCell="1" allowOverlap="1" wp14:anchorId="44852EDD" wp14:editId="5204317D">
                <wp:simplePos x="0" y="0"/>
                <wp:positionH relativeFrom="column">
                  <wp:posOffset>397988</wp:posOffset>
                </wp:positionH>
                <wp:positionV relativeFrom="paragraph">
                  <wp:posOffset>60258</wp:posOffset>
                </wp:positionV>
                <wp:extent cx="91787" cy="64993"/>
                <wp:effectExtent l="0" t="0" r="22860" b="30480"/>
                <wp:wrapNone/>
                <wp:docPr id="2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787" cy="64993"/>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45A9D6" id="_x0000_t32" coordsize="21600,21600" o:spt="32" o:oned="t" path="m,l21600,21600e" filled="f">
                <v:path arrowok="t" fillok="f" o:connecttype="none"/>
                <o:lock v:ext="edit" shapetype="t"/>
              </v:shapetype>
              <v:shape id="AutoShape 18" o:spid="_x0000_s1026" type="#_x0000_t32" style="position:absolute;margin-left:31.35pt;margin-top:4.75pt;width:7.25pt;height:5.1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"/>
            </w:pict>
          </mc:Fallback>
        </mc:AlternateContent>
      </w:r>
      <w:r>
        <w:rPr>
          <w:rFonts w:ascii="MS Gothic" w:hAnsi="MS Gothic"/>
          <w:noProof/>
          <w:color w:val="0000FF"/>
          <w:sz w:val="24"/>
        </w:rPr>
        <mc:AlternateContent>
          <mc:Choice Requires="wps">
            <w:drawing>
              <wp:anchor distT="0" distB="0" distL="114300" distR="114300" simplePos="0" relativeHeight="251674624" behindDoc="0" locked="0" layoutInCell="1" allowOverlap="1" wp14:anchorId="06F21062" wp14:editId="4C6BEE25">
                <wp:simplePos x="0" y="0"/>
                <wp:positionH relativeFrom="column">
                  <wp:posOffset>368135</wp:posOffset>
                </wp:positionH>
                <wp:positionV relativeFrom="paragraph">
                  <wp:posOffset>52936</wp:posOffset>
                </wp:positionV>
                <wp:extent cx="133350" cy="85725"/>
                <wp:effectExtent l="0" t="0" r="0" b="0"/>
                <wp:wrapNone/>
                <wp:docPr id="2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857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D68C2" id="AutoShape 18" o:spid="_x0000_s1026" type="#_x0000_t32" style="position:absolute;margin-left:29pt;margin-top:4.15pt;width:10.5pt;height:6.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"/>
            </w:pict>
          </mc:Fallback>
        </mc:AlternateContent>
      </w:r>
      <w:r w:rsidR="009A0A06">
        <w:t xml:space="preserve">Process: </w:t>
      </w:r>
      <w:r w:rsidRPr="00704C61">
        <w:t>The process of standardizing the method for stenosis calculation</w:t>
      </w:r>
    </w:p>
    <w:p w14:paraId="5652E5AF" w14:textId="30BDB317" w:rsidR="000D75EA" w:rsidRDefault="008173F4">
      <w:pPr>
        <w:pStyle w:val="ListParagraph"/>
        <w:numPr>
          <w:ilvl w:val="1"/>
          <w:numId w:val="3"/>
        </w:numPr>
        <w:tabs>
          <w:tab w:val="left" w:pos="1353"/>
        </w:tabs>
        <w:spacing w:before="4"/>
      </w:pPr>
      <w:r>
        <w:rPr>
          <w:noProof/>
        </w:rPr>
        <mc:AlternateContent>
          <mc:Choice Requires="wps">
            <w:drawing>
              <wp:anchor distT="0" distB="0" distL="114300" distR="114300" simplePos="0" relativeHeight="251667456" behindDoc="0" locked="0" layoutInCell="1" allowOverlap="1" wp14:anchorId="08C2CFC7" wp14:editId="756322E5">
                <wp:simplePos x="0" y="0"/>
                <wp:positionH relativeFrom="page">
                  <wp:posOffset>2915285</wp:posOffset>
                </wp:positionH>
                <wp:positionV relativeFrom="paragraph">
                  <wp:posOffset>157480</wp:posOffset>
                </wp:positionV>
                <wp:extent cx="31750" cy="889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88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178BC" id="Rectangle 2" o:spid="_x0000_s1026" style="position:absolute;margin-left:229.55pt;margin-top:12.4pt;width:2.5pt;height:.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" fillcolor="blue" stroked="f">
                <w10:wrap anchorx="page"/>
              </v:rect>
            </w:pict>
          </mc:Fallback>
        </mc:AlternateContent>
      </w:r>
      <w:r w:rsidR="009A0A06">
        <w:t>Appropriate use measure:</w:t>
      </w:r>
    </w:p>
    <w:p w14:paraId="4542519A" w14:textId="77777777" w:rsidR="000D75EA" w:rsidRDefault="009A0A06">
      <w:pPr>
        <w:pStyle w:val="ListParagraph"/>
        <w:numPr>
          <w:ilvl w:val="0"/>
          <w:numId w:val="3"/>
        </w:numPr>
        <w:tabs>
          <w:tab w:val="left" w:pos="852"/>
        </w:tabs>
        <w:spacing w:before="3"/>
        <w:ind w:left="851"/>
      </w:pPr>
      <w:r>
        <w:t xml:space="preserve">Structure: </w:t>
      </w:r>
      <w:r>
        <w:rPr>
          <w:color w:val="A7A8A7"/>
        </w:rPr>
        <w:t>Click here to name the</w:t>
      </w:r>
      <w:r>
        <w:rPr>
          <w:color w:val="A7A8A7"/>
          <w:spacing w:val="-5"/>
        </w:rPr>
        <w:t xml:space="preserve"> </w:t>
      </w:r>
      <w:r>
        <w:rPr>
          <w:color w:val="A7A8A7"/>
        </w:rPr>
        <w:t>structure</w:t>
      </w:r>
    </w:p>
    <w:p w14:paraId="1C41516C" w14:textId="77777777" w:rsidR="000D75EA" w:rsidRDefault="009A0A06">
      <w:pPr>
        <w:pStyle w:val="ListParagraph"/>
        <w:numPr>
          <w:ilvl w:val="0"/>
          <w:numId w:val="3"/>
        </w:numPr>
        <w:tabs>
          <w:tab w:val="left" w:pos="852"/>
        </w:tabs>
        <w:spacing w:before="2"/>
        <w:ind w:left="851"/>
      </w:pPr>
      <w:r>
        <w:t xml:space="preserve">Composite: </w:t>
      </w:r>
      <w:r>
        <w:rPr>
          <w:color w:val="A7A8A7"/>
        </w:rPr>
        <w:t>Click here to name what is being</w:t>
      </w:r>
      <w:r>
        <w:rPr>
          <w:color w:val="A7A8A7"/>
          <w:spacing w:val="-9"/>
        </w:rPr>
        <w:t xml:space="preserve"> </w:t>
      </w:r>
      <w:r>
        <w:rPr>
          <w:color w:val="A7A8A7"/>
        </w:rPr>
        <w:t>measured</w:t>
      </w:r>
    </w:p>
    <w:p w14:paraId="10DD52DC" w14:textId="77777777" w:rsidR="000D75EA" w:rsidRDefault="000D75EA">
      <w:pPr>
        <w:pStyle w:val="BodyText"/>
        <w:spacing w:before="2"/>
        <w:rPr>
          <w:sz w:val="22"/>
        </w:rPr>
      </w:pPr>
    </w:p>
    <w:p w14:paraId="15C0855C" w14:textId="59E69D20" w:rsidR="000D75EA" w:rsidRDefault="009A0A06">
      <w:pPr>
        <w:ind w:left="1011" w:right="636" w:hanging="432"/>
      </w:pPr>
      <w:r>
        <w:rPr>
          <w:b/>
        </w:rPr>
        <w:t xml:space="preserve">1a.2 LOGIC MODEL </w:t>
      </w:r>
      <w:r>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7F26B25B" w14:textId="42BC5B13" w:rsidR="00F56C5C" w:rsidRDefault="00F56C5C">
      <w:pPr>
        <w:ind w:left="1011" w:right="636" w:hanging="432"/>
      </w:pPr>
      <w:r>
        <w:rPr>
          <w:noProof/>
        </w:rPr>
        <w:drawing>
          <wp:inline distT="0" distB="0" distL="0" distR="0" wp14:anchorId="4EFEBF7E" wp14:editId="1E052B94">
            <wp:extent cx="6187044" cy="1703746"/>
            <wp:effectExtent l="0" t="0" r="23495" b="0"/>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564D22AC" w14:textId="77777777" w:rsidR="000D75EA" w:rsidRDefault="000D75EA">
      <w:pPr>
        <w:pStyle w:val="BodyText"/>
        <w:spacing w:before="1"/>
        <w:rPr>
          <w:sz w:val="22"/>
        </w:rPr>
      </w:pPr>
    </w:p>
    <w:p w14:paraId="6837F1C8" w14:textId="77777777" w:rsidR="000D75EA" w:rsidRDefault="009A0A06">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45293782" w14:textId="77777777" w:rsidR="000D75EA" w:rsidRDefault="000D75EA">
      <w:pPr>
        <w:pStyle w:val="BodyText"/>
        <w:rPr>
          <w:sz w:val="22"/>
        </w:rPr>
      </w:pPr>
    </w:p>
    <w:p w14:paraId="5943401B" w14:textId="2523B2CA" w:rsidR="000D75EA" w:rsidRDefault="00795610" w:rsidP="00795610">
      <w:pPr>
        <w:pStyle w:val="BodyText"/>
        <w:ind w:left="990" w:right="620"/>
        <w:rPr>
          <w:sz w:val="22"/>
        </w:rPr>
      </w:pPr>
      <w:r w:rsidRPr="00795610">
        <w:rPr>
          <w:sz w:val="22"/>
        </w:rPr>
        <w:t>Accurate assessment of the degree of carotid artery stenosis is essential to guiding proper treatment decisions for patients with carotid artery disease. Trials have demonstrated the ability of the degree of carotid artery stenosis to predict which patients will receive the greatest benefit from surgical intervention. To ensure accurate assessment of stenosis, it is important to use a standardized, validated approach. A more accurate quantification of stenoses will lead to more appropriate treatment, based on the percentage of stenoses.</w:t>
      </w:r>
    </w:p>
    <w:p w14:paraId="03FF2966" w14:textId="77777777" w:rsidR="000D75EA" w:rsidRDefault="000D75EA">
      <w:pPr>
        <w:pStyle w:val="BodyText"/>
        <w:spacing w:before="11"/>
        <w:rPr>
          <w:sz w:val="21"/>
        </w:rPr>
      </w:pPr>
    </w:p>
    <w:p w14:paraId="6EE3DC82" w14:textId="77777777" w:rsidR="000D75EA" w:rsidRDefault="009A0A06">
      <w:pPr>
        <w:pStyle w:val="Heading1"/>
      </w:pPr>
      <w:r>
        <w:t>**RESPOND TO ONLY ONE SECTION BELOW -EITHER 1a.2, 1a.3 or 1a.4) **</w:t>
      </w:r>
    </w:p>
    <w:p w14:paraId="368F58BE" w14:textId="77777777" w:rsidR="000D75EA" w:rsidRDefault="000D75EA">
      <w:pPr>
        <w:pStyle w:val="BodyText"/>
        <w:rPr>
          <w:b/>
          <w:sz w:val="22"/>
        </w:rPr>
      </w:pPr>
    </w:p>
    <w:p w14:paraId="344C520E" w14:textId="77777777" w:rsidR="000D75EA" w:rsidRDefault="009A0A06">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6EF4C58A" w14:textId="77777777" w:rsidR="000D75EA" w:rsidRDefault="000D75EA">
      <w:pPr>
        <w:pStyle w:val="BodyText"/>
        <w:rPr>
          <w:b/>
          <w:sz w:val="22"/>
        </w:rPr>
      </w:pPr>
    </w:p>
    <w:p w14:paraId="3F4B32E6" w14:textId="77777777" w:rsidR="000D75EA" w:rsidRDefault="000D75EA">
      <w:pPr>
        <w:pStyle w:val="BodyText"/>
        <w:spacing w:before="10"/>
        <w:rPr>
          <w:b/>
          <w:sz w:val="21"/>
        </w:rPr>
      </w:pPr>
    </w:p>
    <w:p w14:paraId="42EC6D75" w14:textId="77777777" w:rsidR="000D75EA" w:rsidRDefault="009A0A06">
      <w:pPr>
        <w:ind w:left="577" w:right="991"/>
        <w:rPr>
          <w:b/>
        </w:rPr>
      </w:pPr>
      <w:r>
        <w:rPr>
          <w:b/>
        </w:rPr>
        <w:t>1a.3. SYSTEMATIC REVIEW(SR) OF THE EVIDENCE (for INTERMEDIATE OUTCOME, PROCESS, OR STRUCTURE PERFORMANCE MEASURES, INCLUDING THOSE THAT ARE INSTRUMENT-BASED) If the</w:t>
      </w:r>
    </w:p>
    <w:p w14:paraId="032FFB6C" w14:textId="77777777" w:rsidR="000D75EA" w:rsidRDefault="009A0A06">
      <w:pPr>
        <w:spacing w:before="1"/>
        <w:ind w:left="577" w:right="678"/>
        <w:rPr>
          <w:b/>
        </w:rPr>
      </w:pPr>
      <w:r>
        <w:rPr>
          <w:b/>
        </w:rPr>
        <w:t>evidence is not based on a systematic review go to section 1a.4) If you wish to include more than one systematic review, add additional tables.</w:t>
      </w:r>
    </w:p>
    <w:p w14:paraId="62CD1082" w14:textId="77777777" w:rsidR="000D75EA" w:rsidRDefault="000D75EA">
      <w:pPr>
        <w:pStyle w:val="BodyText"/>
        <w:spacing w:before="2"/>
        <w:rPr>
          <w:b/>
          <w:sz w:val="22"/>
        </w:rPr>
      </w:pPr>
    </w:p>
    <w:p w14:paraId="6FFF46DC" w14:textId="589288A3" w:rsidR="000D75EA" w:rsidRDefault="009A0A06">
      <w:pPr>
        <w:ind w:left="579" w:right="597"/>
        <w:rPr>
          <w:b/>
        </w:rPr>
      </w:pPr>
      <w:r>
        <w:rPr>
          <w:b/>
        </w:rPr>
        <w:t xml:space="preserve">What is the source of the </w:t>
      </w:r>
      <w:r>
        <w:rPr>
          <w:b/>
          <w:u w:val="single"/>
        </w:rPr>
        <w:t>systematic review of the body of evidence</w:t>
      </w:r>
      <w:r>
        <w:rPr>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0890AC36" w14:textId="312B42AC" w:rsidR="00D477C6" w:rsidRDefault="00D477C6">
      <w:pPr>
        <w:ind w:left="579" w:right="597"/>
        <w:rPr>
          <w:b/>
        </w:rPr>
      </w:pPr>
    </w:p>
    <w:p w14:paraId="5E228EE2" w14:textId="77777777" w:rsidR="00D477C6" w:rsidRDefault="00D477C6" w:rsidP="00D477C6">
      <w:pPr>
        <w:pStyle w:val="Heading2"/>
        <w:spacing w:before="47"/>
        <w:ind w:left="580"/>
      </w:pPr>
      <w:r>
        <w:rPr>
          <w:rFonts w:ascii="MS Gothic" w:hAnsi="MS Gothic"/>
          <w:color w:val="0000FF"/>
          <w:sz w:val="24"/>
        </w:rPr>
        <w:t>☐</w:t>
      </w:r>
      <w:r>
        <w:t>Clinical Practice Guideline recommendation (with evidence review)</w:t>
      </w:r>
    </w:p>
    <w:p w14:paraId="6ED06CBC" w14:textId="77777777" w:rsidR="00D477C6" w:rsidRDefault="00D477C6" w:rsidP="00D477C6">
      <w:pPr>
        <w:spacing w:before="108"/>
        <w:ind w:left="580"/>
      </w:pPr>
      <w:r>
        <w:rPr>
          <w:rFonts w:ascii="MS Gothic" w:hAnsi="MS Gothic"/>
          <w:color w:val="0000FF"/>
          <w:sz w:val="24"/>
        </w:rPr>
        <w:t>☐</w:t>
      </w:r>
      <w:r>
        <w:t>US Preventive Services Task Force Recommendation</w:t>
      </w:r>
    </w:p>
    <w:p w14:paraId="4CE85312" w14:textId="77777777" w:rsidR="00D477C6" w:rsidRDefault="00D477C6" w:rsidP="00D477C6">
      <w:pPr>
        <w:spacing w:before="107" w:line="271" w:lineRule="auto"/>
        <w:ind w:left="580" w:right="894" w:hanging="1"/>
      </w:pPr>
      <w:r>
        <w:rPr>
          <w:rFonts w:ascii="MS Gothic" w:hAnsi="MS Gothic"/>
          <w:noProof/>
          <w:color w:val="0000FF"/>
          <w:sz w:val="24"/>
        </w:rPr>
        <mc:AlternateContent>
          <mc:Choice Requires="wps">
            <w:drawing>
              <wp:anchor distT="0" distB="0" distL="114300" distR="114300" simplePos="0" relativeHeight="251679744" behindDoc="0" locked="0" layoutInCell="1" allowOverlap="1" wp14:anchorId="47AADD3F" wp14:editId="00F6996D">
                <wp:simplePos x="0" y="0"/>
                <wp:positionH relativeFrom="column">
                  <wp:posOffset>377825</wp:posOffset>
                </wp:positionH>
                <wp:positionV relativeFrom="paragraph">
                  <wp:posOffset>102870</wp:posOffset>
                </wp:positionV>
                <wp:extent cx="133350" cy="85725"/>
                <wp:effectExtent l="0" t="0" r="0" b="0"/>
                <wp:wrapNone/>
                <wp:docPr id="2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857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451C29" id="_x0000_t32" coordsize="21600,21600" o:spt="32" o:oned="t" path="m,l21600,21600e" filled="f">
                <v:path arrowok="t" fillok="f" o:connecttype="none"/>
                <o:lock v:ext="edit" shapetype="t"/>
              </v:shapetype>
              <v:shape id="AutoShape 18" o:spid="_x0000_s1026" type="#_x0000_t32" style="position:absolute;margin-left:29.75pt;margin-top:8.1pt;width:10.5pt;height:6.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"/>
            </w:pict>
          </mc:Fallback>
        </mc:AlternateContent>
      </w:r>
      <w:r>
        <w:rPr>
          <w:rFonts w:ascii="MS Gothic" w:hAnsi="MS Gothic"/>
          <w:noProof/>
          <w:color w:val="0000FF"/>
          <w:sz w:val="24"/>
        </w:rPr>
        <mc:AlternateContent>
          <mc:Choice Requires="wps">
            <w:drawing>
              <wp:anchor distT="0" distB="0" distL="114300" distR="114300" simplePos="0" relativeHeight="251678720" behindDoc="0" locked="0" layoutInCell="1" allowOverlap="1" wp14:anchorId="0F688E6B" wp14:editId="392C4B9B">
                <wp:simplePos x="0" y="0"/>
                <wp:positionH relativeFrom="column">
                  <wp:posOffset>377825</wp:posOffset>
                </wp:positionH>
                <wp:positionV relativeFrom="paragraph">
                  <wp:posOffset>102870</wp:posOffset>
                </wp:positionV>
                <wp:extent cx="133350" cy="85725"/>
                <wp:effectExtent l="0" t="0" r="0" b="0"/>
                <wp:wrapNone/>
                <wp:docPr id="2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857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E9FF1" id="AutoShape 17" o:spid="_x0000_s1026" type="#_x0000_t32" style="position:absolute;margin-left:29.75pt;margin-top:8.1pt;width:10.5pt;height:6.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"/>
            </w:pict>
          </mc:Fallback>
        </mc:AlternateContent>
      </w:r>
      <w:r>
        <w:rPr>
          <w:rFonts w:ascii="MS Gothic" w:hAnsi="MS Gothic"/>
          <w:color w:val="0000FF"/>
          <w:sz w:val="24"/>
        </w:rPr>
        <w:t>☐</w:t>
      </w:r>
      <w:r>
        <w:t>Other systematic review and grading of the body of evidence (</w:t>
      </w:r>
      <w:r>
        <w:rPr>
          <w:i/>
        </w:rPr>
        <w:t>e.g., Cochrane Collaboration, AHRQ Evidence Practice Center</w:t>
      </w:r>
      <w:r>
        <w:t>)</w:t>
      </w:r>
    </w:p>
    <w:p w14:paraId="07C7AD3D" w14:textId="77777777" w:rsidR="00D477C6" w:rsidRDefault="00D477C6" w:rsidP="00D477C6">
      <w:pPr>
        <w:pStyle w:val="Heading2"/>
        <w:spacing w:before="33"/>
        <w:ind w:left="580"/>
      </w:pPr>
      <w:r>
        <w:rPr>
          <w:rFonts w:ascii="MS Gothic" w:hAnsi="MS Gothic"/>
          <w:color w:val="0000FF"/>
          <w:sz w:val="24"/>
        </w:rPr>
        <w:t>☐</w:t>
      </w:r>
      <w:r>
        <w:t>Other</w:t>
      </w:r>
    </w:p>
    <w:p w14:paraId="124DAC85" w14:textId="77777777" w:rsidR="00D477C6" w:rsidRDefault="00D477C6" w:rsidP="00D477C6">
      <w:pPr>
        <w:pStyle w:val="BodyText"/>
      </w:pPr>
    </w:p>
    <w:p w14:paraId="48E01600" w14:textId="77777777" w:rsidR="00D477C6" w:rsidRDefault="00D477C6" w:rsidP="00D477C6">
      <w:pPr>
        <w:pStyle w:val="BodyText"/>
        <w:spacing w:before="2"/>
        <w:rPr>
          <w:sz w:val="27"/>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D477C6" w14:paraId="6B7E616E" w14:textId="77777777" w:rsidTr="009E4393">
        <w:trPr>
          <w:trHeight w:val="2073"/>
        </w:trPr>
        <w:tc>
          <w:tcPr>
            <w:tcW w:w="4068" w:type="dxa"/>
          </w:tcPr>
          <w:p w14:paraId="57B8D3DE" w14:textId="77777777" w:rsidR="00D477C6" w:rsidRPr="000C0AE9" w:rsidRDefault="00D477C6" w:rsidP="009E4393">
            <w:pPr>
              <w:pStyle w:val="TableParagraph"/>
              <w:spacing w:before="1"/>
              <w:rPr>
                <w:rFonts w:asciiTheme="minorHAnsi" w:hAnsiTheme="minorHAnsi" w:cstheme="minorHAnsi"/>
                <w:b/>
              </w:rPr>
            </w:pPr>
            <w:r w:rsidRPr="000C0AE9">
              <w:rPr>
                <w:rFonts w:asciiTheme="minorHAnsi" w:hAnsiTheme="minorHAnsi" w:cstheme="minorHAnsi"/>
                <w:b/>
              </w:rPr>
              <w:t>Source of Systematic Review:</w:t>
            </w:r>
          </w:p>
          <w:p w14:paraId="68A4CBA1" w14:textId="77777777" w:rsidR="00D477C6" w:rsidRPr="000C0AE9" w:rsidRDefault="00D477C6" w:rsidP="009E4393">
            <w:pPr>
              <w:pStyle w:val="TableParagraph"/>
              <w:numPr>
                <w:ilvl w:val="0"/>
                <w:numId w:val="2"/>
              </w:numPr>
              <w:tabs>
                <w:tab w:val="left" w:pos="827"/>
                <w:tab w:val="left" w:pos="828"/>
              </w:tabs>
              <w:spacing w:before="1"/>
              <w:rPr>
                <w:rFonts w:asciiTheme="minorHAnsi" w:hAnsiTheme="minorHAnsi" w:cstheme="minorHAnsi"/>
                <w:b/>
              </w:rPr>
            </w:pPr>
            <w:r w:rsidRPr="000C0AE9">
              <w:rPr>
                <w:rFonts w:asciiTheme="minorHAnsi" w:hAnsiTheme="minorHAnsi" w:cstheme="minorHAnsi"/>
                <w:b/>
              </w:rPr>
              <w:t>Title</w:t>
            </w:r>
          </w:p>
          <w:p w14:paraId="1524D37B" w14:textId="77777777" w:rsidR="00D477C6" w:rsidRPr="000C0AE9" w:rsidRDefault="00D477C6" w:rsidP="009E4393">
            <w:pPr>
              <w:pStyle w:val="TableParagraph"/>
              <w:numPr>
                <w:ilvl w:val="0"/>
                <w:numId w:val="2"/>
              </w:numPr>
              <w:tabs>
                <w:tab w:val="left" w:pos="827"/>
                <w:tab w:val="left" w:pos="828"/>
              </w:tabs>
              <w:spacing w:before="39"/>
              <w:rPr>
                <w:rFonts w:asciiTheme="minorHAnsi" w:hAnsiTheme="minorHAnsi" w:cstheme="minorHAnsi"/>
                <w:b/>
              </w:rPr>
            </w:pPr>
            <w:r w:rsidRPr="000C0AE9">
              <w:rPr>
                <w:rFonts w:asciiTheme="minorHAnsi" w:hAnsiTheme="minorHAnsi" w:cstheme="minorHAnsi"/>
                <w:b/>
              </w:rPr>
              <w:t>Author</w:t>
            </w:r>
          </w:p>
          <w:p w14:paraId="40D1D00E" w14:textId="77777777" w:rsidR="00D477C6" w:rsidRPr="000C0AE9" w:rsidRDefault="00D477C6" w:rsidP="009E4393">
            <w:pPr>
              <w:pStyle w:val="TableParagraph"/>
              <w:numPr>
                <w:ilvl w:val="0"/>
                <w:numId w:val="2"/>
              </w:numPr>
              <w:tabs>
                <w:tab w:val="left" w:pos="827"/>
                <w:tab w:val="left" w:pos="828"/>
              </w:tabs>
              <w:spacing w:before="41"/>
              <w:rPr>
                <w:rFonts w:asciiTheme="minorHAnsi" w:hAnsiTheme="minorHAnsi" w:cstheme="minorHAnsi"/>
                <w:b/>
              </w:rPr>
            </w:pPr>
            <w:r w:rsidRPr="000C0AE9">
              <w:rPr>
                <w:rFonts w:asciiTheme="minorHAnsi" w:hAnsiTheme="minorHAnsi" w:cstheme="minorHAnsi"/>
                <w:b/>
              </w:rPr>
              <w:t>Date</w:t>
            </w:r>
          </w:p>
          <w:p w14:paraId="4C276FAB" w14:textId="77777777" w:rsidR="00D477C6" w:rsidRPr="000C0AE9" w:rsidRDefault="00D477C6" w:rsidP="009E4393">
            <w:pPr>
              <w:pStyle w:val="TableParagraph"/>
              <w:numPr>
                <w:ilvl w:val="0"/>
                <w:numId w:val="2"/>
              </w:numPr>
              <w:tabs>
                <w:tab w:val="left" w:pos="827"/>
                <w:tab w:val="left" w:pos="828"/>
              </w:tabs>
              <w:spacing w:before="39"/>
              <w:rPr>
                <w:rFonts w:asciiTheme="minorHAnsi" w:hAnsiTheme="minorHAnsi" w:cstheme="minorHAnsi"/>
                <w:b/>
              </w:rPr>
            </w:pPr>
            <w:r w:rsidRPr="000C0AE9">
              <w:rPr>
                <w:rFonts w:asciiTheme="minorHAnsi" w:hAnsiTheme="minorHAnsi" w:cstheme="minorHAnsi"/>
                <w:b/>
              </w:rPr>
              <w:t>Citation, including page</w:t>
            </w:r>
            <w:r w:rsidRPr="000C0AE9">
              <w:rPr>
                <w:rFonts w:asciiTheme="minorHAnsi" w:hAnsiTheme="minorHAnsi" w:cstheme="minorHAnsi"/>
                <w:b/>
                <w:spacing w:val="-4"/>
              </w:rPr>
              <w:t xml:space="preserve"> </w:t>
            </w:r>
            <w:r w:rsidRPr="000C0AE9">
              <w:rPr>
                <w:rFonts w:asciiTheme="minorHAnsi" w:hAnsiTheme="minorHAnsi" w:cstheme="minorHAnsi"/>
                <w:b/>
              </w:rPr>
              <w:t>number</w:t>
            </w:r>
          </w:p>
          <w:p w14:paraId="1FF3D102" w14:textId="77777777" w:rsidR="00D477C6" w:rsidRPr="000C0AE9" w:rsidRDefault="00D477C6" w:rsidP="009E4393">
            <w:pPr>
              <w:pStyle w:val="TableParagraph"/>
              <w:numPr>
                <w:ilvl w:val="0"/>
                <w:numId w:val="2"/>
              </w:numPr>
              <w:tabs>
                <w:tab w:val="left" w:pos="827"/>
                <w:tab w:val="left" w:pos="828"/>
              </w:tabs>
              <w:spacing w:before="42"/>
              <w:rPr>
                <w:rFonts w:asciiTheme="minorHAnsi" w:hAnsiTheme="minorHAnsi" w:cstheme="minorHAnsi"/>
                <w:b/>
              </w:rPr>
            </w:pPr>
            <w:r w:rsidRPr="000C0AE9">
              <w:rPr>
                <w:rFonts w:asciiTheme="minorHAnsi" w:hAnsiTheme="minorHAnsi" w:cstheme="minorHAnsi"/>
                <w:b/>
              </w:rPr>
              <w:t>URL</w:t>
            </w:r>
          </w:p>
        </w:tc>
        <w:tc>
          <w:tcPr>
            <w:tcW w:w="5131" w:type="dxa"/>
          </w:tcPr>
          <w:p w14:paraId="67A6040E" w14:textId="77777777" w:rsidR="00D477C6" w:rsidRPr="000C0AE9" w:rsidRDefault="00D477C6" w:rsidP="009E4393">
            <w:pPr>
              <w:pStyle w:val="TableParagraph"/>
              <w:ind w:left="120"/>
              <w:rPr>
                <w:rFonts w:asciiTheme="minorHAnsi" w:hAnsiTheme="minorHAnsi" w:cstheme="minorHAnsi"/>
              </w:rPr>
            </w:pPr>
            <w:r w:rsidRPr="000C0AE9">
              <w:rPr>
                <w:rFonts w:asciiTheme="minorHAnsi" w:hAnsiTheme="minorHAnsi" w:cstheme="minorHAnsi"/>
              </w:rPr>
              <w:t>Carotid endarterectomy for symptomatic carotid stenosis (Review)</w:t>
            </w:r>
          </w:p>
          <w:p w14:paraId="66F66E1E" w14:textId="77777777" w:rsidR="00D477C6" w:rsidRPr="000C0AE9" w:rsidRDefault="00D477C6" w:rsidP="009E4393">
            <w:pPr>
              <w:pStyle w:val="TableParagraph"/>
              <w:ind w:left="120"/>
              <w:rPr>
                <w:rFonts w:asciiTheme="minorHAnsi" w:hAnsiTheme="minorHAnsi" w:cstheme="minorHAnsi"/>
              </w:rPr>
            </w:pPr>
            <w:proofErr w:type="spellStart"/>
            <w:r w:rsidRPr="000C0AE9">
              <w:rPr>
                <w:rFonts w:asciiTheme="minorHAnsi" w:hAnsiTheme="minorHAnsi" w:cstheme="minorHAnsi"/>
              </w:rPr>
              <w:t>Orrapin</w:t>
            </w:r>
            <w:proofErr w:type="spellEnd"/>
            <w:r w:rsidRPr="000C0AE9">
              <w:rPr>
                <w:rFonts w:asciiTheme="minorHAnsi" w:hAnsiTheme="minorHAnsi" w:cstheme="minorHAnsi"/>
              </w:rPr>
              <w:t xml:space="preserve"> S, </w:t>
            </w:r>
            <w:proofErr w:type="spellStart"/>
            <w:r w:rsidRPr="000C0AE9">
              <w:rPr>
                <w:rFonts w:asciiTheme="minorHAnsi" w:hAnsiTheme="minorHAnsi" w:cstheme="minorHAnsi"/>
              </w:rPr>
              <w:t>Rekasem</w:t>
            </w:r>
            <w:proofErr w:type="spellEnd"/>
            <w:r w:rsidRPr="000C0AE9">
              <w:rPr>
                <w:rFonts w:asciiTheme="minorHAnsi" w:hAnsiTheme="minorHAnsi" w:cstheme="minorHAnsi"/>
              </w:rPr>
              <w:t xml:space="preserve"> K</w:t>
            </w:r>
          </w:p>
          <w:p w14:paraId="16EB575B" w14:textId="77777777" w:rsidR="00D477C6" w:rsidRPr="000C0AE9" w:rsidRDefault="00D477C6" w:rsidP="009E4393">
            <w:pPr>
              <w:pStyle w:val="TableParagraph"/>
              <w:ind w:left="120"/>
              <w:rPr>
                <w:rFonts w:asciiTheme="minorHAnsi" w:hAnsiTheme="minorHAnsi" w:cstheme="minorHAnsi"/>
              </w:rPr>
            </w:pPr>
            <w:r w:rsidRPr="000C0AE9">
              <w:rPr>
                <w:rFonts w:asciiTheme="minorHAnsi" w:hAnsiTheme="minorHAnsi" w:cstheme="minorHAnsi"/>
              </w:rPr>
              <w:t>2017</w:t>
            </w:r>
          </w:p>
          <w:p w14:paraId="5D830B75" w14:textId="77777777" w:rsidR="00D477C6" w:rsidRPr="000C0AE9" w:rsidRDefault="00D477C6" w:rsidP="009E4393">
            <w:pPr>
              <w:pStyle w:val="TableParagraph"/>
              <w:ind w:left="120"/>
              <w:rPr>
                <w:rFonts w:asciiTheme="minorHAnsi" w:hAnsiTheme="minorHAnsi" w:cstheme="minorHAnsi"/>
              </w:rPr>
            </w:pPr>
          </w:p>
          <w:p w14:paraId="075B79B3" w14:textId="77777777" w:rsidR="00D477C6" w:rsidRPr="00015DD3" w:rsidRDefault="00D477C6" w:rsidP="009E4393">
            <w:pPr>
              <w:pStyle w:val="TableParagraph"/>
              <w:ind w:left="120"/>
              <w:rPr>
                <w:rFonts w:asciiTheme="minorHAnsi" w:hAnsiTheme="minorHAnsi" w:cstheme="minorHAnsi"/>
              </w:rPr>
            </w:pPr>
            <w:proofErr w:type="spellStart"/>
            <w:r w:rsidRPr="00015DD3">
              <w:rPr>
                <w:rFonts w:asciiTheme="minorHAnsi" w:hAnsiTheme="minorHAnsi" w:cstheme="minorHAnsi"/>
              </w:rPr>
              <w:t>Orrapin</w:t>
            </w:r>
            <w:proofErr w:type="spellEnd"/>
            <w:r w:rsidRPr="000C0AE9">
              <w:rPr>
                <w:rFonts w:asciiTheme="minorHAnsi" w:hAnsiTheme="minorHAnsi" w:cstheme="minorHAnsi"/>
              </w:rPr>
              <w:t xml:space="preserve"> </w:t>
            </w:r>
            <w:r w:rsidRPr="00015DD3">
              <w:rPr>
                <w:rFonts w:asciiTheme="minorHAnsi" w:hAnsiTheme="minorHAnsi" w:cstheme="minorHAnsi"/>
              </w:rPr>
              <w:t xml:space="preserve">S, </w:t>
            </w:r>
            <w:proofErr w:type="spellStart"/>
            <w:r w:rsidRPr="00015DD3">
              <w:rPr>
                <w:rFonts w:asciiTheme="minorHAnsi" w:hAnsiTheme="minorHAnsi" w:cstheme="minorHAnsi"/>
              </w:rPr>
              <w:t>Rerkasem</w:t>
            </w:r>
            <w:proofErr w:type="spellEnd"/>
            <w:r w:rsidRPr="000C0AE9">
              <w:rPr>
                <w:rFonts w:asciiTheme="minorHAnsi" w:hAnsiTheme="minorHAnsi" w:cstheme="minorHAnsi"/>
              </w:rPr>
              <w:t xml:space="preserve"> </w:t>
            </w:r>
            <w:r w:rsidRPr="00015DD3">
              <w:rPr>
                <w:rFonts w:asciiTheme="minorHAnsi" w:hAnsiTheme="minorHAnsi" w:cstheme="minorHAnsi"/>
              </w:rPr>
              <w:t>K.</w:t>
            </w:r>
            <w:r w:rsidRPr="000C0AE9">
              <w:rPr>
                <w:rFonts w:asciiTheme="minorHAnsi" w:hAnsiTheme="minorHAnsi" w:cstheme="minorHAnsi"/>
              </w:rPr>
              <w:t xml:space="preserve"> </w:t>
            </w:r>
            <w:r w:rsidRPr="00015DD3">
              <w:rPr>
                <w:rFonts w:asciiTheme="minorHAnsi" w:hAnsiTheme="minorHAnsi" w:cstheme="minorHAnsi"/>
              </w:rPr>
              <w:t>Carotid endarterectomy for symptomatic carotid stenosis.</w:t>
            </w:r>
            <w:r w:rsidRPr="000C0AE9">
              <w:rPr>
                <w:rFonts w:asciiTheme="minorHAnsi" w:hAnsiTheme="minorHAnsi" w:cstheme="minorHAnsi"/>
              </w:rPr>
              <w:t xml:space="preserve"> </w:t>
            </w:r>
            <w:r w:rsidRPr="00015DD3">
              <w:rPr>
                <w:rFonts w:asciiTheme="minorHAnsi" w:hAnsiTheme="minorHAnsi" w:cstheme="minorHAnsi"/>
                <w:i/>
                <w:iCs/>
              </w:rPr>
              <w:t xml:space="preserve">Cochrane Database of Systematic Reviews </w:t>
            </w:r>
            <w:r w:rsidRPr="00015DD3">
              <w:rPr>
                <w:rFonts w:asciiTheme="minorHAnsi" w:hAnsiTheme="minorHAnsi" w:cstheme="minorHAnsi"/>
              </w:rPr>
              <w:t>2017, Issue 6. Art. No.: CD001081.</w:t>
            </w:r>
          </w:p>
          <w:p w14:paraId="5B58749C" w14:textId="77777777" w:rsidR="00D477C6" w:rsidRPr="000C0AE9" w:rsidRDefault="00D477C6" w:rsidP="009E4393">
            <w:pPr>
              <w:pStyle w:val="TableParagraph"/>
              <w:ind w:left="120"/>
              <w:rPr>
                <w:rFonts w:asciiTheme="minorHAnsi" w:hAnsiTheme="minorHAnsi" w:cstheme="minorHAnsi"/>
              </w:rPr>
            </w:pPr>
            <w:r w:rsidRPr="000C0AE9">
              <w:rPr>
                <w:rFonts w:asciiTheme="minorHAnsi" w:hAnsiTheme="minorHAnsi" w:cstheme="minorHAnsi"/>
              </w:rPr>
              <w:t xml:space="preserve">DOI: </w:t>
            </w:r>
            <w:hyperlink r:id="rId22" w:history="1">
              <w:r w:rsidRPr="000C0AE9">
                <w:rPr>
                  <w:rStyle w:val="Hyperlink"/>
                  <w:rFonts w:asciiTheme="minorHAnsi" w:hAnsiTheme="minorHAnsi" w:cstheme="minorHAnsi"/>
                </w:rPr>
                <w:t>10.1002/14651858.CD001081.pub3.</w:t>
              </w:r>
            </w:hyperlink>
          </w:p>
        </w:tc>
      </w:tr>
      <w:tr w:rsidR="00D477C6" w14:paraId="1CCDD06F" w14:textId="77777777" w:rsidTr="009E4393">
        <w:trPr>
          <w:trHeight w:val="1341"/>
        </w:trPr>
        <w:tc>
          <w:tcPr>
            <w:tcW w:w="4068" w:type="dxa"/>
          </w:tcPr>
          <w:p w14:paraId="6A6CB437" w14:textId="77777777" w:rsidR="00D477C6" w:rsidRDefault="00D477C6" w:rsidP="009E4393">
            <w:pPr>
              <w:pStyle w:val="TableParagraph"/>
              <w:ind w:right="200"/>
            </w:pPr>
            <w:r>
              <w:t>Quote the guideline or recommendation verbatim about the process, structure or intermediate outcome being measured. If not a guideline, summarize the</w:t>
            </w:r>
          </w:p>
          <w:p w14:paraId="674A9A8A" w14:textId="77777777" w:rsidR="00D477C6" w:rsidRDefault="00D477C6" w:rsidP="009E4393">
            <w:pPr>
              <w:pStyle w:val="TableParagraph"/>
              <w:spacing w:line="248" w:lineRule="exact"/>
            </w:pPr>
            <w:r>
              <w:t>conclusions from the SR.</w:t>
            </w:r>
          </w:p>
        </w:tc>
        <w:tc>
          <w:tcPr>
            <w:tcW w:w="5131" w:type="dxa"/>
          </w:tcPr>
          <w:p w14:paraId="341783F0" w14:textId="77777777" w:rsidR="00D477C6" w:rsidRDefault="00D477C6" w:rsidP="009E4393">
            <w:pPr>
              <w:pStyle w:val="TableParagraph"/>
              <w:rPr>
                <w:rFonts w:asciiTheme="minorHAnsi" w:hAnsiTheme="minorHAnsi" w:cstheme="minorHAnsi"/>
              </w:rPr>
            </w:pPr>
            <w:r w:rsidRPr="00B34B7E">
              <w:rPr>
                <w:rFonts w:asciiTheme="minorHAnsi" w:hAnsiTheme="minorHAnsi" w:cstheme="minorHAnsi"/>
              </w:rPr>
              <w:t>With the exception of near-occlusions, the degree of stenosis</w:t>
            </w:r>
            <w:r>
              <w:rPr>
                <w:rFonts w:asciiTheme="minorHAnsi" w:hAnsiTheme="minorHAnsi" w:cstheme="minorHAnsi"/>
              </w:rPr>
              <w:t xml:space="preserve"> </w:t>
            </w:r>
            <w:r w:rsidRPr="00B34B7E">
              <w:rPr>
                <w:rFonts w:asciiTheme="minorHAnsi" w:hAnsiTheme="minorHAnsi" w:cstheme="minorHAnsi"/>
              </w:rPr>
              <w:t>above which surgery is beneficial was shown to be 50% (by</w:t>
            </w:r>
            <w:r>
              <w:rPr>
                <w:rFonts w:asciiTheme="minorHAnsi" w:hAnsiTheme="minorHAnsi" w:cstheme="minorHAnsi"/>
              </w:rPr>
              <w:t xml:space="preserve"> </w:t>
            </w:r>
            <w:r w:rsidRPr="00B34B7E">
              <w:rPr>
                <w:rFonts w:asciiTheme="minorHAnsi" w:hAnsiTheme="minorHAnsi" w:cstheme="minorHAnsi"/>
              </w:rPr>
              <w:t>the measurement used in the NASCET 1991 and VACSP 1991</w:t>
            </w:r>
            <w:r>
              <w:rPr>
                <w:rFonts w:asciiTheme="minorHAnsi" w:hAnsiTheme="minorHAnsi" w:cstheme="minorHAnsi"/>
              </w:rPr>
              <w:t xml:space="preserve"> </w:t>
            </w:r>
            <w:r w:rsidRPr="00B34B7E">
              <w:rPr>
                <w:rFonts w:asciiTheme="minorHAnsi" w:hAnsiTheme="minorHAnsi" w:cstheme="minorHAnsi"/>
              </w:rPr>
              <w:t>trials: equivalent to about 65% stenosis by the method used in</w:t>
            </w:r>
            <w:r>
              <w:rPr>
                <w:rFonts w:asciiTheme="minorHAnsi" w:hAnsiTheme="minorHAnsi" w:cstheme="minorHAnsi"/>
              </w:rPr>
              <w:t xml:space="preserve"> </w:t>
            </w:r>
            <w:r w:rsidRPr="00B34B7E">
              <w:rPr>
                <w:rFonts w:asciiTheme="minorHAnsi" w:hAnsiTheme="minorHAnsi" w:cstheme="minorHAnsi"/>
              </w:rPr>
              <w:t>ECST 1998). Benefit in people with 50% to 69% stenosis became</w:t>
            </w:r>
            <w:r>
              <w:rPr>
                <w:rFonts w:asciiTheme="minorHAnsi" w:hAnsiTheme="minorHAnsi" w:cstheme="minorHAnsi"/>
              </w:rPr>
              <w:t xml:space="preserve"> </w:t>
            </w:r>
            <w:r w:rsidRPr="00B34B7E">
              <w:rPr>
                <w:rFonts w:asciiTheme="minorHAnsi" w:hAnsiTheme="minorHAnsi" w:cstheme="minorHAnsi"/>
              </w:rPr>
              <w:t>more modest with longer duration of follow-up. Lack of benefit</w:t>
            </w:r>
            <w:r>
              <w:rPr>
                <w:rFonts w:asciiTheme="minorHAnsi" w:hAnsiTheme="minorHAnsi" w:cstheme="minorHAnsi"/>
              </w:rPr>
              <w:t xml:space="preserve"> </w:t>
            </w:r>
            <w:r w:rsidRPr="00B34B7E">
              <w:rPr>
                <w:rFonts w:asciiTheme="minorHAnsi" w:hAnsiTheme="minorHAnsi" w:cstheme="minorHAnsi"/>
              </w:rPr>
              <w:t>for moderate stenosis in the original ECST 1998 report is not</w:t>
            </w:r>
            <w:r>
              <w:rPr>
                <w:rFonts w:asciiTheme="minorHAnsi" w:hAnsiTheme="minorHAnsi" w:cstheme="minorHAnsi"/>
              </w:rPr>
              <w:t xml:space="preserve"> </w:t>
            </w:r>
            <w:r w:rsidRPr="00B34B7E">
              <w:rPr>
                <w:rFonts w:asciiTheme="minorHAnsi" w:hAnsiTheme="minorHAnsi" w:cstheme="minorHAnsi"/>
              </w:rPr>
              <w:t>inconsistent with this but reflects the di</w:t>
            </w:r>
            <w:r>
              <w:rPr>
                <w:rFonts w:asciiTheme="minorHAnsi" w:hAnsiTheme="minorHAnsi" w:cstheme="minorHAnsi"/>
              </w:rPr>
              <w:t>ff</w:t>
            </w:r>
            <w:r w:rsidRPr="00B34B7E">
              <w:rPr>
                <w:rFonts w:asciiTheme="minorHAnsi" w:hAnsiTheme="minorHAnsi" w:cstheme="minorHAnsi"/>
              </w:rPr>
              <w:t>erences between the</w:t>
            </w:r>
            <w:r>
              <w:rPr>
                <w:rFonts w:asciiTheme="minorHAnsi" w:hAnsiTheme="minorHAnsi" w:cstheme="minorHAnsi"/>
              </w:rPr>
              <w:t xml:space="preserve"> </w:t>
            </w:r>
            <w:r w:rsidRPr="00B34B7E">
              <w:rPr>
                <w:rFonts w:asciiTheme="minorHAnsi" w:hAnsiTheme="minorHAnsi" w:cstheme="minorHAnsi"/>
              </w:rPr>
              <w:t>analyses in the measurement of stenosis and the definition of</w:t>
            </w:r>
            <w:r>
              <w:rPr>
                <w:rFonts w:asciiTheme="minorHAnsi" w:hAnsiTheme="minorHAnsi" w:cstheme="minorHAnsi"/>
              </w:rPr>
              <w:t xml:space="preserve"> </w:t>
            </w:r>
            <w:r w:rsidRPr="00B34B7E">
              <w:rPr>
                <w:rFonts w:asciiTheme="minorHAnsi" w:hAnsiTheme="minorHAnsi" w:cstheme="minorHAnsi"/>
              </w:rPr>
              <w:t>outcome events. The re-analysis of individual patient data has</w:t>
            </w:r>
            <w:r>
              <w:rPr>
                <w:rFonts w:asciiTheme="minorHAnsi" w:hAnsiTheme="minorHAnsi" w:cstheme="minorHAnsi"/>
              </w:rPr>
              <w:t xml:space="preserve"> </w:t>
            </w:r>
            <w:r w:rsidRPr="00B34B7E">
              <w:rPr>
                <w:rFonts w:asciiTheme="minorHAnsi" w:hAnsiTheme="minorHAnsi" w:cstheme="minorHAnsi"/>
              </w:rPr>
              <w:t>shown that the e</w:t>
            </w:r>
            <w:r>
              <w:rPr>
                <w:rFonts w:asciiTheme="minorHAnsi" w:hAnsiTheme="minorHAnsi" w:cstheme="minorHAnsi"/>
              </w:rPr>
              <w:t>ff</w:t>
            </w:r>
            <w:r w:rsidRPr="00B34B7E">
              <w:rPr>
                <w:rFonts w:asciiTheme="minorHAnsi" w:hAnsiTheme="minorHAnsi" w:cstheme="minorHAnsi"/>
              </w:rPr>
              <w:t>ects of surgery in ECST 1998 and NASCET 1991 in</w:t>
            </w:r>
            <w:r>
              <w:rPr>
                <w:rFonts w:asciiTheme="minorHAnsi" w:hAnsiTheme="minorHAnsi" w:cstheme="minorHAnsi"/>
              </w:rPr>
              <w:t xml:space="preserve"> </w:t>
            </w:r>
            <w:r w:rsidRPr="00B34B7E">
              <w:rPr>
                <w:rFonts w:asciiTheme="minorHAnsi" w:hAnsiTheme="minorHAnsi" w:cstheme="minorHAnsi"/>
              </w:rPr>
              <w:t>people with 50% to 69% stenosis were consistent.</w:t>
            </w:r>
          </w:p>
          <w:p w14:paraId="052D65EF" w14:textId="77777777" w:rsidR="00D477C6" w:rsidRDefault="00D477C6" w:rsidP="009E4393">
            <w:pPr>
              <w:pStyle w:val="TableParagraph"/>
              <w:rPr>
                <w:rFonts w:asciiTheme="minorHAnsi" w:hAnsiTheme="minorHAnsi" w:cstheme="minorHAnsi"/>
              </w:rPr>
            </w:pPr>
          </w:p>
          <w:p w14:paraId="39AC29D6" w14:textId="77777777" w:rsidR="00D477C6" w:rsidRPr="000C0AE9" w:rsidRDefault="00D477C6" w:rsidP="009E4393">
            <w:pPr>
              <w:pStyle w:val="TableParagraph"/>
              <w:rPr>
                <w:rFonts w:asciiTheme="minorHAnsi" w:hAnsiTheme="minorHAnsi" w:cstheme="minorHAnsi"/>
              </w:rPr>
            </w:pPr>
            <w:r w:rsidRPr="00B34B7E">
              <w:rPr>
                <w:rFonts w:asciiTheme="minorHAnsi" w:hAnsiTheme="minorHAnsi" w:cstheme="minorHAnsi"/>
              </w:rPr>
              <w:t xml:space="preserve">The process of standardizing the method for stenosis calculation, as indicated in the measure language, will lead to improved health outcomes such as more </w:t>
            </w:r>
            <w:r w:rsidRPr="00B34B7E">
              <w:rPr>
                <w:rFonts w:asciiTheme="minorHAnsi" w:hAnsiTheme="minorHAnsi" w:cstheme="minorHAnsi"/>
              </w:rPr>
              <w:lastRenderedPageBreak/>
              <w:t>accurate quantification of stenoses and more appropriate treatment, based on the percentage of stenoses.</w:t>
            </w:r>
          </w:p>
        </w:tc>
      </w:tr>
      <w:tr w:rsidR="00D477C6" w14:paraId="171C94F1" w14:textId="77777777" w:rsidTr="009E4393">
        <w:trPr>
          <w:trHeight w:val="806"/>
        </w:trPr>
        <w:tc>
          <w:tcPr>
            <w:tcW w:w="4068" w:type="dxa"/>
          </w:tcPr>
          <w:p w14:paraId="1EC1F610" w14:textId="77777777" w:rsidR="00D477C6" w:rsidRDefault="00D477C6" w:rsidP="009E4393">
            <w:pPr>
              <w:pStyle w:val="TableParagraph"/>
              <w:ind w:right="116"/>
            </w:pPr>
            <w:r>
              <w:lastRenderedPageBreak/>
              <w:t xml:space="preserve">Grade assigned to the </w:t>
            </w:r>
            <w:r>
              <w:rPr>
                <w:b/>
              </w:rPr>
              <w:t xml:space="preserve">evidence </w:t>
            </w:r>
            <w:r>
              <w:t>associated with the recommendation with the</w:t>
            </w:r>
          </w:p>
          <w:p w14:paraId="12097F15" w14:textId="77777777" w:rsidR="00D477C6" w:rsidRDefault="00D477C6" w:rsidP="009E4393">
            <w:pPr>
              <w:pStyle w:val="TableParagraph"/>
              <w:spacing w:line="249" w:lineRule="exact"/>
            </w:pPr>
            <w:r>
              <w:t>definition of the grade</w:t>
            </w:r>
          </w:p>
        </w:tc>
        <w:tc>
          <w:tcPr>
            <w:tcW w:w="5131" w:type="dxa"/>
          </w:tcPr>
          <w:p w14:paraId="115D161C" w14:textId="77777777" w:rsidR="00D477C6" w:rsidRPr="00B90B3B" w:rsidRDefault="00D477C6" w:rsidP="009E4393">
            <w:pPr>
              <w:pStyle w:val="TableParagraph"/>
              <w:ind w:left="0"/>
              <w:rPr>
                <w:rFonts w:asciiTheme="minorHAnsi" w:hAnsiTheme="minorHAnsi" w:cstheme="minorHAnsi"/>
              </w:rPr>
            </w:pPr>
            <w:r w:rsidRPr="00B90B3B">
              <w:rPr>
                <w:rFonts w:asciiTheme="minorHAnsi" w:hAnsiTheme="minorHAnsi" w:cstheme="minorHAnsi"/>
              </w:rPr>
              <w:t xml:space="preserve"> </w:t>
            </w:r>
            <w:r>
              <w:rPr>
                <w:rFonts w:asciiTheme="minorHAnsi" w:hAnsiTheme="minorHAnsi" w:cstheme="minorHAnsi"/>
              </w:rPr>
              <w:t xml:space="preserve"> </w:t>
            </w:r>
            <w:r w:rsidRPr="00B90B3B">
              <w:rPr>
                <w:rFonts w:asciiTheme="minorHAnsi" w:hAnsiTheme="minorHAnsi" w:cstheme="minorHAnsi"/>
                <w:b/>
                <w:bCs/>
              </w:rPr>
              <w:t xml:space="preserve">Moderate </w:t>
            </w:r>
            <w:r w:rsidRPr="00B90B3B">
              <w:rPr>
                <w:rFonts w:asciiTheme="minorHAnsi" w:hAnsiTheme="minorHAnsi" w:cstheme="minorHAnsi"/>
              </w:rPr>
              <w:t xml:space="preserve">using GRADE scale. </w:t>
            </w:r>
          </w:p>
          <w:p w14:paraId="3B25DC9B" w14:textId="77777777" w:rsidR="00D477C6" w:rsidRPr="00B90B3B" w:rsidRDefault="00D477C6" w:rsidP="009E4393">
            <w:pPr>
              <w:pStyle w:val="TableParagraph"/>
              <w:ind w:left="0"/>
              <w:rPr>
                <w:rFonts w:asciiTheme="minorHAnsi" w:hAnsiTheme="minorHAnsi" w:cstheme="minorHAnsi"/>
              </w:rPr>
            </w:pPr>
          </w:p>
          <w:p w14:paraId="368CF522" w14:textId="77777777" w:rsidR="00D477C6" w:rsidRPr="00B90B3B" w:rsidRDefault="00D477C6" w:rsidP="009E4393">
            <w:pPr>
              <w:pStyle w:val="TableParagraph"/>
              <w:tabs>
                <w:tab w:val="left" w:pos="105"/>
              </w:tabs>
              <w:ind w:left="0"/>
              <w:rPr>
                <w:rFonts w:asciiTheme="minorHAnsi" w:hAnsiTheme="minorHAnsi" w:cstheme="minorHAnsi"/>
              </w:rPr>
            </w:pPr>
            <w:r w:rsidRPr="00B90B3B">
              <w:rPr>
                <w:rFonts w:asciiTheme="minorHAnsi" w:hAnsiTheme="minorHAnsi" w:cstheme="minorHAnsi"/>
              </w:rPr>
              <w:t xml:space="preserve"> </w:t>
            </w:r>
            <w:r>
              <w:rPr>
                <w:rFonts w:asciiTheme="minorHAnsi" w:hAnsiTheme="minorHAnsi" w:cstheme="minorHAnsi"/>
              </w:rPr>
              <w:t xml:space="preserve"> </w:t>
            </w:r>
            <w:r w:rsidRPr="00B90B3B">
              <w:rPr>
                <w:rFonts w:asciiTheme="minorHAnsi" w:hAnsiTheme="minorHAnsi" w:cstheme="minorHAnsi"/>
              </w:rPr>
              <w:t xml:space="preserve">Moderate: The authors believe that the true effect is </w:t>
            </w:r>
            <w:r w:rsidRPr="00B90B3B">
              <w:rPr>
                <w:rFonts w:asciiTheme="minorHAnsi" w:hAnsiTheme="minorHAnsi" w:cstheme="minorHAnsi"/>
              </w:rPr>
              <w:br/>
              <w:t xml:space="preserve"> </w:t>
            </w:r>
            <w:r>
              <w:rPr>
                <w:rFonts w:asciiTheme="minorHAnsi" w:hAnsiTheme="minorHAnsi" w:cstheme="minorHAnsi"/>
              </w:rPr>
              <w:t xml:space="preserve"> </w:t>
            </w:r>
            <w:r w:rsidRPr="00B90B3B">
              <w:rPr>
                <w:rFonts w:asciiTheme="minorHAnsi" w:hAnsiTheme="minorHAnsi" w:cstheme="minorHAnsi"/>
              </w:rPr>
              <w:t>probably close to the estimated effect.</w:t>
            </w:r>
          </w:p>
          <w:p w14:paraId="3DE50C7B" w14:textId="09BFD6A5" w:rsidR="00D477C6" w:rsidRPr="00B90B3B" w:rsidRDefault="00D477C6" w:rsidP="009E4393">
            <w:pPr>
              <w:pStyle w:val="TableParagraph"/>
              <w:tabs>
                <w:tab w:val="left" w:pos="105"/>
              </w:tabs>
              <w:rPr>
                <w:rFonts w:asciiTheme="minorHAnsi" w:hAnsiTheme="minorHAnsi" w:cstheme="minorHAnsi"/>
              </w:rPr>
            </w:pPr>
          </w:p>
        </w:tc>
      </w:tr>
      <w:tr w:rsidR="00D477C6" w14:paraId="52528664" w14:textId="77777777" w:rsidTr="009E4393">
        <w:trPr>
          <w:trHeight w:val="537"/>
        </w:trPr>
        <w:tc>
          <w:tcPr>
            <w:tcW w:w="4068" w:type="dxa"/>
          </w:tcPr>
          <w:p w14:paraId="3E8A9540" w14:textId="77777777" w:rsidR="00D477C6" w:rsidRDefault="00D477C6" w:rsidP="009E4393">
            <w:pPr>
              <w:pStyle w:val="TableParagraph"/>
              <w:spacing w:line="268" w:lineRule="exact"/>
            </w:pPr>
            <w:r>
              <w:t>Provide all other grades and definitions</w:t>
            </w:r>
          </w:p>
          <w:p w14:paraId="658C9ED3" w14:textId="77777777" w:rsidR="00D477C6" w:rsidRDefault="00D477C6" w:rsidP="009E4393">
            <w:pPr>
              <w:pStyle w:val="TableParagraph"/>
              <w:spacing w:line="249" w:lineRule="exact"/>
            </w:pPr>
            <w:r>
              <w:t>from the evidence grading system</w:t>
            </w:r>
          </w:p>
        </w:tc>
        <w:tc>
          <w:tcPr>
            <w:tcW w:w="5131" w:type="dxa"/>
          </w:tcPr>
          <w:p w14:paraId="5EB5F80A" w14:textId="77777777" w:rsidR="00D477C6" w:rsidRPr="00B90B3B" w:rsidRDefault="00D477C6" w:rsidP="009E4393">
            <w:pPr>
              <w:pStyle w:val="TableParagraph"/>
              <w:ind w:left="105" w:hanging="15"/>
              <w:rPr>
                <w:rFonts w:asciiTheme="minorHAnsi" w:hAnsiTheme="minorHAnsi" w:cstheme="minorHAnsi"/>
              </w:rPr>
            </w:pPr>
            <w:r w:rsidRPr="00B90B3B">
              <w:rPr>
                <w:rFonts w:asciiTheme="minorHAnsi" w:hAnsiTheme="minorHAnsi" w:cstheme="minorHAnsi"/>
                <w:b/>
                <w:bCs/>
              </w:rPr>
              <w:t>Very low:</w:t>
            </w:r>
            <w:r w:rsidRPr="00B90B3B">
              <w:rPr>
                <w:rFonts w:asciiTheme="minorHAnsi" w:hAnsiTheme="minorHAnsi" w:cstheme="minorHAnsi"/>
              </w:rPr>
              <w:t xml:space="preserve"> The true effect is probably markedly different from the estimated effect</w:t>
            </w:r>
          </w:p>
          <w:p w14:paraId="05F98D59" w14:textId="77777777" w:rsidR="00D477C6" w:rsidRPr="00B90B3B" w:rsidRDefault="00D477C6" w:rsidP="009E4393">
            <w:pPr>
              <w:pStyle w:val="TableParagraph"/>
              <w:ind w:left="105" w:hanging="15"/>
              <w:rPr>
                <w:rFonts w:asciiTheme="minorHAnsi" w:hAnsiTheme="minorHAnsi" w:cstheme="minorHAnsi"/>
              </w:rPr>
            </w:pPr>
            <w:r w:rsidRPr="00B90B3B">
              <w:rPr>
                <w:rFonts w:asciiTheme="minorHAnsi" w:hAnsiTheme="minorHAnsi" w:cstheme="minorHAnsi"/>
                <w:b/>
                <w:bCs/>
              </w:rPr>
              <w:t>Low:</w:t>
            </w:r>
            <w:r w:rsidRPr="00B90B3B">
              <w:rPr>
                <w:rFonts w:asciiTheme="minorHAnsi" w:hAnsiTheme="minorHAnsi" w:cstheme="minorHAnsi"/>
              </w:rPr>
              <w:t xml:space="preserve"> The true effect might be markedly different from the estimated effect</w:t>
            </w:r>
          </w:p>
          <w:p w14:paraId="51B05085" w14:textId="77777777" w:rsidR="00D477C6" w:rsidRPr="00B90B3B" w:rsidRDefault="00D477C6" w:rsidP="009E4393">
            <w:pPr>
              <w:pStyle w:val="TableParagraph"/>
              <w:ind w:left="105" w:hanging="15"/>
              <w:rPr>
                <w:rFonts w:asciiTheme="minorHAnsi" w:hAnsiTheme="minorHAnsi" w:cstheme="minorHAnsi"/>
              </w:rPr>
            </w:pPr>
            <w:r w:rsidRPr="00B90B3B">
              <w:rPr>
                <w:rFonts w:asciiTheme="minorHAnsi" w:hAnsiTheme="minorHAnsi" w:cstheme="minorHAnsi"/>
                <w:b/>
                <w:bCs/>
              </w:rPr>
              <w:t>Moderate:</w:t>
            </w:r>
            <w:r w:rsidRPr="00B90B3B">
              <w:rPr>
                <w:rFonts w:asciiTheme="minorHAnsi" w:hAnsiTheme="minorHAnsi" w:cstheme="minorHAnsi"/>
              </w:rPr>
              <w:t xml:space="preserve"> The authors believe that the true effect is probably close to the estimated effect</w:t>
            </w:r>
          </w:p>
          <w:p w14:paraId="740DD934" w14:textId="77777777" w:rsidR="00D477C6" w:rsidRDefault="00D477C6" w:rsidP="009E4393">
            <w:pPr>
              <w:pStyle w:val="TableParagraph"/>
              <w:ind w:left="105" w:hanging="15"/>
              <w:rPr>
                <w:rFonts w:ascii="Times New Roman"/>
              </w:rPr>
            </w:pPr>
            <w:r w:rsidRPr="00B90B3B">
              <w:rPr>
                <w:rFonts w:asciiTheme="minorHAnsi" w:hAnsiTheme="minorHAnsi" w:cstheme="minorHAnsi"/>
                <w:b/>
                <w:bCs/>
              </w:rPr>
              <w:t>High:</w:t>
            </w:r>
            <w:r w:rsidRPr="00B90B3B">
              <w:rPr>
                <w:rFonts w:asciiTheme="minorHAnsi" w:hAnsiTheme="minorHAnsi" w:cstheme="minorHAnsi"/>
              </w:rPr>
              <w:t xml:space="preserve"> The authors have a lot of confidence that the true effect is </w:t>
            </w:r>
            <w:proofErr w:type="gramStart"/>
            <w:r w:rsidRPr="00B90B3B">
              <w:rPr>
                <w:rFonts w:asciiTheme="minorHAnsi" w:hAnsiTheme="minorHAnsi" w:cstheme="minorHAnsi"/>
              </w:rPr>
              <w:t>similar to</w:t>
            </w:r>
            <w:proofErr w:type="gramEnd"/>
            <w:r w:rsidRPr="00B90B3B">
              <w:rPr>
                <w:rFonts w:asciiTheme="minorHAnsi" w:hAnsiTheme="minorHAnsi" w:cstheme="minorHAnsi"/>
              </w:rPr>
              <w:t xml:space="preserve"> the estimated effect</w:t>
            </w:r>
          </w:p>
        </w:tc>
      </w:tr>
      <w:tr w:rsidR="00D477C6" w14:paraId="3BA2B59D" w14:textId="77777777" w:rsidTr="009E4393">
        <w:trPr>
          <w:trHeight w:val="537"/>
        </w:trPr>
        <w:tc>
          <w:tcPr>
            <w:tcW w:w="4068" w:type="dxa"/>
          </w:tcPr>
          <w:p w14:paraId="42FA96C0" w14:textId="77777777" w:rsidR="00D477C6" w:rsidRDefault="00D477C6" w:rsidP="009E4393">
            <w:pPr>
              <w:pStyle w:val="TableParagraph"/>
              <w:spacing w:line="268" w:lineRule="exact"/>
              <w:rPr>
                <w:b/>
              </w:rPr>
            </w:pPr>
            <w:r>
              <w:t xml:space="preserve">Grade assigned to the </w:t>
            </w:r>
            <w:r>
              <w:rPr>
                <w:b/>
              </w:rPr>
              <w:t>recommendation</w:t>
            </w:r>
          </w:p>
          <w:p w14:paraId="22761739" w14:textId="77777777" w:rsidR="00D477C6" w:rsidRDefault="00D477C6" w:rsidP="009E4393">
            <w:pPr>
              <w:pStyle w:val="TableParagraph"/>
              <w:spacing w:line="249" w:lineRule="exact"/>
            </w:pPr>
            <w:r>
              <w:t>with definition of the grade</w:t>
            </w:r>
          </w:p>
        </w:tc>
        <w:tc>
          <w:tcPr>
            <w:tcW w:w="5131" w:type="dxa"/>
          </w:tcPr>
          <w:p w14:paraId="2765A686" w14:textId="77777777" w:rsidR="00D477C6" w:rsidRPr="00B90B3B" w:rsidRDefault="00D477C6" w:rsidP="009E4393">
            <w:pPr>
              <w:pStyle w:val="TableParagraph"/>
              <w:ind w:left="105"/>
              <w:rPr>
                <w:rFonts w:asciiTheme="minorHAnsi" w:hAnsiTheme="minorHAnsi" w:cstheme="minorHAnsi"/>
              </w:rPr>
            </w:pPr>
            <w:r w:rsidRPr="00B90B3B">
              <w:rPr>
                <w:rFonts w:asciiTheme="minorHAnsi" w:hAnsiTheme="minorHAnsi" w:cstheme="minorHAnsi"/>
                <w:b/>
                <w:bCs/>
              </w:rPr>
              <w:t>Moderate</w:t>
            </w:r>
            <w:r w:rsidRPr="00B90B3B">
              <w:rPr>
                <w:rFonts w:asciiTheme="minorHAnsi" w:hAnsiTheme="minorHAnsi" w:cstheme="minorHAnsi"/>
              </w:rPr>
              <w:t xml:space="preserve"> using GRADE scale. </w:t>
            </w:r>
          </w:p>
          <w:p w14:paraId="01B21ABB" w14:textId="77777777" w:rsidR="00D477C6" w:rsidRPr="00B90B3B" w:rsidRDefault="00D477C6" w:rsidP="009E4393">
            <w:pPr>
              <w:pStyle w:val="TableParagraph"/>
              <w:ind w:left="105"/>
              <w:rPr>
                <w:rFonts w:asciiTheme="minorHAnsi" w:hAnsiTheme="minorHAnsi" w:cstheme="minorHAnsi"/>
              </w:rPr>
            </w:pPr>
          </w:p>
          <w:p w14:paraId="28B82651" w14:textId="77777777" w:rsidR="00D477C6" w:rsidRDefault="00D477C6" w:rsidP="009E4393">
            <w:pPr>
              <w:pStyle w:val="TableParagraph"/>
              <w:ind w:left="105"/>
              <w:rPr>
                <w:rFonts w:ascii="Times New Roman"/>
              </w:rPr>
            </w:pPr>
            <w:r w:rsidRPr="00B90B3B">
              <w:rPr>
                <w:rFonts w:asciiTheme="minorHAnsi" w:hAnsiTheme="minorHAnsi" w:cstheme="minorHAnsi"/>
                <w:b/>
                <w:bCs/>
              </w:rPr>
              <w:t>Moderate:</w:t>
            </w:r>
            <w:r w:rsidRPr="00B90B3B">
              <w:rPr>
                <w:rFonts w:asciiTheme="minorHAnsi" w:hAnsiTheme="minorHAnsi" w:cstheme="minorHAnsi"/>
              </w:rPr>
              <w:t xml:space="preserve"> The authors believe that the true effect is </w:t>
            </w:r>
            <w:r w:rsidRPr="00B90B3B">
              <w:rPr>
                <w:rFonts w:asciiTheme="minorHAnsi" w:hAnsiTheme="minorHAnsi" w:cstheme="minorHAnsi"/>
              </w:rPr>
              <w:br/>
              <w:t>probably close to the estimated effect.</w:t>
            </w:r>
          </w:p>
        </w:tc>
      </w:tr>
      <w:tr w:rsidR="00D477C6" w14:paraId="4162B9C7" w14:textId="77777777" w:rsidTr="009E4393">
        <w:trPr>
          <w:trHeight w:val="537"/>
        </w:trPr>
        <w:tc>
          <w:tcPr>
            <w:tcW w:w="4068" w:type="dxa"/>
          </w:tcPr>
          <w:p w14:paraId="6C1E1DC0" w14:textId="77777777" w:rsidR="00D477C6" w:rsidRDefault="00D477C6" w:rsidP="009E4393">
            <w:pPr>
              <w:pStyle w:val="TableParagraph"/>
              <w:spacing w:line="268" w:lineRule="exact"/>
            </w:pPr>
            <w:r>
              <w:t>Provide all other grades and definitions</w:t>
            </w:r>
          </w:p>
          <w:p w14:paraId="5A684729" w14:textId="77777777" w:rsidR="00D477C6" w:rsidRDefault="00D477C6" w:rsidP="009E4393">
            <w:pPr>
              <w:pStyle w:val="TableParagraph"/>
              <w:spacing w:line="249" w:lineRule="exact"/>
            </w:pPr>
            <w:r>
              <w:t>from the recommendation grading system</w:t>
            </w:r>
          </w:p>
        </w:tc>
        <w:tc>
          <w:tcPr>
            <w:tcW w:w="5131" w:type="dxa"/>
          </w:tcPr>
          <w:p w14:paraId="6D7EC5D6" w14:textId="77777777" w:rsidR="00D477C6" w:rsidRPr="00B90B3B" w:rsidRDefault="00D477C6" w:rsidP="009E4393">
            <w:pPr>
              <w:pStyle w:val="TableParagraph"/>
              <w:ind w:left="105" w:hanging="15"/>
              <w:rPr>
                <w:rFonts w:asciiTheme="minorHAnsi" w:hAnsiTheme="minorHAnsi" w:cstheme="minorHAnsi"/>
              </w:rPr>
            </w:pPr>
            <w:r w:rsidRPr="00B90B3B">
              <w:rPr>
                <w:rFonts w:asciiTheme="minorHAnsi" w:hAnsiTheme="minorHAnsi" w:cstheme="minorHAnsi"/>
                <w:b/>
                <w:bCs/>
              </w:rPr>
              <w:t>Very low:</w:t>
            </w:r>
            <w:r w:rsidRPr="00B90B3B">
              <w:rPr>
                <w:rFonts w:asciiTheme="minorHAnsi" w:hAnsiTheme="minorHAnsi" w:cstheme="minorHAnsi"/>
              </w:rPr>
              <w:t xml:space="preserve"> The true effect is probably markedly different from the estimated effect</w:t>
            </w:r>
          </w:p>
          <w:p w14:paraId="337889B2" w14:textId="77777777" w:rsidR="00D477C6" w:rsidRPr="00B90B3B" w:rsidRDefault="00D477C6" w:rsidP="009E4393">
            <w:pPr>
              <w:pStyle w:val="TableParagraph"/>
              <w:ind w:left="105" w:hanging="15"/>
              <w:rPr>
                <w:rFonts w:asciiTheme="minorHAnsi" w:hAnsiTheme="minorHAnsi" w:cstheme="minorHAnsi"/>
              </w:rPr>
            </w:pPr>
            <w:r w:rsidRPr="00B90B3B">
              <w:rPr>
                <w:rFonts w:asciiTheme="minorHAnsi" w:hAnsiTheme="minorHAnsi" w:cstheme="minorHAnsi"/>
                <w:b/>
                <w:bCs/>
              </w:rPr>
              <w:t>Low:</w:t>
            </w:r>
            <w:r w:rsidRPr="00B90B3B">
              <w:rPr>
                <w:rFonts w:asciiTheme="minorHAnsi" w:hAnsiTheme="minorHAnsi" w:cstheme="minorHAnsi"/>
              </w:rPr>
              <w:t xml:space="preserve"> The true effect might be markedly different from the estimated effect</w:t>
            </w:r>
          </w:p>
          <w:p w14:paraId="32473B52" w14:textId="77777777" w:rsidR="00D477C6" w:rsidRPr="00B90B3B" w:rsidRDefault="00D477C6" w:rsidP="009E4393">
            <w:pPr>
              <w:pStyle w:val="TableParagraph"/>
              <w:ind w:left="105" w:hanging="15"/>
              <w:rPr>
                <w:rFonts w:asciiTheme="minorHAnsi" w:hAnsiTheme="minorHAnsi" w:cstheme="minorHAnsi"/>
              </w:rPr>
            </w:pPr>
            <w:r w:rsidRPr="00B90B3B">
              <w:rPr>
                <w:rFonts w:asciiTheme="minorHAnsi" w:hAnsiTheme="minorHAnsi" w:cstheme="minorHAnsi"/>
                <w:b/>
                <w:bCs/>
              </w:rPr>
              <w:t>Moderate:</w:t>
            </w:r>
            <w:r w:rsidRPr="00B90B3B">
              <w:rPr>
                <w:rFonts w:asciiTheme="minorHAnsi" w:hAnsiTheme="minorHAnsi" w:cstheme="minorHAnsi"/>
              </w:rPr>
              <w:t xml:space="preserve"> The authors believe that the true effect is probably close to the estimated effect</w:t>
            </w:r>
          </w:p>
          <w:p w14:paraId="71BB8178" w14:textId="77777777" w:rsidR="00D477C6" w:rsidRDefault="00D477C6" w:rsidP="009E4393">
            <w:pPr>
              <w:pStyle w:val="TableParagraph"/>
              <w:ind w:left="105"/>
              <w:rPr>
                <w:rFonts w:ascii="Times New Roman"/>
              </w:rPr>
            </w:pPr>
            <w:r w:rsidRPr="00B90B3B">
              <w:rPr>
                <w:rFonts w:asciiTheme="minorHAnsi" w:hAnsiTheme="minorHAnsi" w:cstheme="minorHAnsi"/>
                <w:b/>
                <w:bCs/>
              </w:rPr>
              <w:t>High:</w:t>
            </w:r>
            <w:r w:rsidRPr="00B90B3B">
              <w:rPr>
                <w:rFonts w:asciiTheme="minorHAnsi" w:hAnsiTheme="minorHAnsi" w:cstheme="minorHAnsi"/>
              </w:rPr>
              <w:t xml:space="preserve"> The authors have a lot of confidence that the true effect is </w:t>
            </w:r>
            <w:proofErr w:type="gramStart"/>
            <w:r w:rsidRPr="00B90B3B">
              <w:rPr>
                <w:rFonts w:asciiTheme="minorHAnsi" w:hAnsiTheme="minorHAnsi" w:cstheme="minorHAnsi"/>
              </w:rPr>
              <w:t>similar to</w:t>
            </w:r>
            <w:proofErr w:type="gramEnd"/>
            <w:r w:rsidRPr="00B90B3B">
              <w:rPr>
                <w:rFonts w:asciiTheme="minorHAnsi" w:hAnsiTheme="minorHAnsi" w:cstheme="minorHAnsi"/>
              </w:rPr>
              <w:t xml:space="preserve"> the estimated effect</w:t>
            </w:r>
          </w:p>
        </w:tc>
      </w:tr>
      <w:tr w:rsidR="00D477C6" w14:paraId="14FD1DF8" w14:textId="77777777" w:rsidTr="009E4393">
        <w:trPr>
          <w:trHeight w:val="1110"/>
        </w:trPr>
        <w:tc>
          <w:tcPr>
            <w:tcW w:w="4068" w:type="dxa"/>
          </w:tcPr>
          <w:p w14:paraId="037DD167" w14:textId="77777777" w:rsidR="00D477C6" w:rsidRDefault="00D477C6" w:rsidP="009E4393">
            <w:pPr>
              <w:pStyle w:val="TableParagraph"/>
              <w:spacing w:line="268" w:lineRule="exact"/>
            </w:pPr>
            <w:r>
              <w:t>Body of evidence:</w:t>
            </w:r>
          </w:p>
          <w:p w14:paraId="0CD7022F" w14:textId="77777777" w:rsidR="00D477C6" w:rsidRDefault="00D477C6" w:rsidP="009E4393">
            <w:pPr>
              <w:pStyle w:val="TableParagraph"/>
              <w:numPr>
                <w:ilvl w:val="0"/>
                <w:numId w:val="1"/>
              </w:numPr>
              <w:tabs>
                <w:tab w:val="left" w:pos="827"/>
                <w:tab w:val="left" w:pos="828"/>
              </w:tabs>
            </w:pPr>
            <w:r>
              <w:t>Quantity – how many</w:t>
            </w:r>
            <w:r>
              <w:rPr>
                <w:spacing w:val="-7"/>
              </w:rPr>
              <w:t xml:space="preserve"> </w:t>
            </w:r>
            <w:r>
              <w:t>studies?</w:t>
            </w:r>
          </w:p>
          <w:p w14:paraId="2F7B8D88" w14:textId="77777777" w:rsidR="00D477C6" w:rsidRDefault="00D477C6" w:rsidP="009E4393">
            <w:pPr>
              <w:pStyle w:val="TableParagraph"/>
              <w:numPr>
                <w:ilvl w:val="0"/>
                <w:numId w:val="1"/>
              </w:numPr>
              <w:tabs>
                <w:tab w:val="left" w:pos="827"/>
                <w:tab w:val="left" w:pos="828"/>
              </w:tabs>
              <w:spacing w:before="42"/>
            </w:pPr>
            <w:r>
              <w:t>Quality – what type of</w:t>
            </w:r>
            <w:r>
              <w:rPr>
                <w:spacing w:val="-8"/>
              </w:rPr>
              <w:t xml:space="preserve"> </w:t>
            </w:r>
            <w:r>
              <w:t>studies?</w:t>
            </w:r>
          </w:p>
        </w:tc>
        <w:tc>
          <w:tcPr>
            <w:tcW w:w="5131" w:type="dxa"/>
          </w:tcPr>
          <w:p w14:paraId="77F95F9E" w14:textId="77777777" w:rsidR="00D477C6" w:rsidRDefault="00D477C6" w:rsidP="009E4393">
            <w:pPr>
              <w:pStyle w:val="TableParagraph"/>
              <w:rPr>
                <w:rFonts w:asciiTheme="minorHAnsi" w:hAnsiTheme="minorHAnsi" w:cstheme="minorHAnsi"/>
              </w:rPr>
            </w:pPr>
            <w:r w:rsidRPr="00B90B3B">
              <w:rPr>
                <w:rFonts w:asciiTheme="minorHAnsi" w:hAnsiTheme="minorHAnsi" w:cstheme="minorHAnsi"/>
              </w:rPr>
              <w:t>This review identified three randomized controlled trials (6343 participants randomized), which compared carotid</w:t>
            </w:r>
            <w:r>
              <w:rPr>
                <w:rFonts w:asciiTheme="minorHAnsi" w:hAnsiTheme="minorHAnsi" w:cstheme="minorHAnsi"/>
              </w:rPr>
              <w:t xml:space="preserve"> </w:t>
            </w:r>
            <w:r w:rsidRPr="00B90B3B">
              <w:rPr>
                <w:rFonts w:asciiTheme="minorHAnsi" w:hAnsiTheme="minorHAnsi" w:cstheme="minorHAnsi"/>
              </w:rPr>
              <w:t>surgery with no carotid surgery (i.e. best medical therapy plus surgery versus best medical therapy alone) in participants with carotid stenosis and recent transient ischemic attacks (TIA) or minor ischemic strokes in the territory of that artery. The trials were carried out in Europe, USA, and Canada and included some centers in Israel, South Africa, and Australia. The gender ratio of participants was 2.6:1 (72% men and 28% women); 90% of participants were younger than 75 years old.</w:t>
            </w:r>
          </w:p>
          <w:p w14:paraId="68080373" w14:textId="77777777" w:rsidR="00D477C6" w:rsidRPr="00B90B3B" w:rsidRDefault="00D477C6" w:rsidP="00D477C6">
            <w:pPr>
              <w:pStyle w:val="TableParagraph"/>
              <w:tabs>
                <w:tab w:val="left" w:pos="105"/>
              </w:tabs>
              <w:ind w:left="0"/>
              <w:rPr>
                <w:rFonts w:asciiTheme="minorHAnsi" w:hAnsiTheme="minorHAnsi" w:cstheme="minorHAnsi"/>
              </w:rPr>
            </w:pPr>
          </w:p>
          <w:p w14:paraId="1679463F" w14:textId="77777777" w:rsidR="00D477C6" w:rsidRDefault="00D477C6" w:rsidP="00D477C6">
            <w:pPr>
              <w:pStyle w:val="TableParagraph"/>
              <w:tabs>
                <w:tab w:val="left" w:pos="105"/>
              </w:tabs>
              <w:rPr>
                <w:rFonts w:asciiTheme="minorHAnsi" w:hAnsiTheme="minorHAnsi" w:cstheme="minorHAnsi"/>
              </w:rPr>
            </w:pPr>
            <w:r w:rsidRPr="00B90B3B">
              <w:rPr>
                <w:rFonts w:asciiTheme="minorHAnsi" w:hAnsiTheme="minorHAnsi" w:cstheme="minorHAnsi"/>
              </w:rPr>
              <w:t xml:space="preserve">Generally, the three included trials had adequate strategies to avoid bias in their study except VACSP 1991, which did not provide information on allocation concealment. Analysis of individual patient data has advantages over meta-analysis of overall trial results and was essential for the endarterectomy trials. </w:t>
            </w:r>
            <w:r w:rsidRPr="00B90B3B">
              <w:rPr>
                <w:rFonts w:asciiTheme="minorHAnsi" w:hAnsiTheme="minorHAnsi" w:cstheme="minorHAnsi"/>
              </w:rPr>
              <w:lastRenderedPageBreak/>
              <w:t>Differences between the trials in the method of measurement of carotid stenosis and in the definition of outcome events made it impossible to combine tabular results satisfactorily. By re-analyzing the individual patient data and reassessing the carotid angiogram</w:t>
            </w:r>
            <w:r>
              <w:rPr>
                <w:rFonts w:asciiTheme="minorHAnsi" w:hAnsiTheme="minorHAnsi" w:cstheme="minorHAnsi"/>
              </w:rPr>
              <w:t>, the authors found</w:t>
            </w:r>
            <w:r w:rsidRPr="00B90B3B">
              <w:rPr>
                <w:rFonts w:asciiTheme="minorHAnsi" w:hAnsiTheme="minorHAnsi" w:cstheme="minorHAnsi"/>
              </w:rPr>
              <w:t xml:space="preserve"> that the results of ECST 1998 and NASCET 1991 were consistent, removing the uncertainty that was generated by the apparent disparities between the originally reported results of the trials.</w:t>
            </w:r>
          </w:p>
          <w:p w14:paraId="31F166AF" w14:textId="524FAD48" w:rsidR="00D477C6" w:rsidRPr="00B90B3B" w:rsidRDefault="00D477C6" w:rsidP="00D477C6">
            <w:pPr>
              <w:pStyle w:val="TableParagraph"/>
              <w:ind w:left="0"/>
              <w:rPr>
                <w:rFonts w:asciiTheme="minorHAnsi" w:hAnsiTheme="minorHAnsi" w:cstheme="minorHAnsi"/>
              </w:rPr>
            </w:pPr>
          </w:p>
        </w:tc>
      </w:tr>
      <w:tr w:rsidR="00D477C6" w14:paraId="5078F887" w14:textId="77777777" w:rsidTr="009E4393">
        <w:trPr>
          <w:trHeight w:val="537"/>
        </w:trPr>
        <w:tc>
          <w:tcPr>
            <w:tcW w:w="4068" w:type="dxa"/>
          </w:tcPr>
          <w:p w14:paraId="4D737721" w14:textId="77777777" w:rsidR="00D477C6" w:rsidRDefault="00D477C6" w:rsidP="009E4393">
            <w:pPr>
              <w:pStyle w:val="TableParagraph"/>
              <w:spacing w:line="268" w:lineRule="exact"/>
            </w:pPr>
            <w:r>
              <w:lastRenderedPageBreak/>
              <w:t>Estimates of benefit and consistency</w:t>
            </w:r>
          </w:p>
          <w:p w14:paraId="61AE0421" w14:textId="77777777" w:rsidR="00D477C6" w:rsidRDefault="00D477C6" w:rsidP="009E4393">
            <w:pPr>
              <w:pStyle w:val="TableParagraph"/>
              <w:spacing w:line="249" w:lineRule="exact"/>
            </w:pPr>
            <w:r>
              <w:t>across studies</w:t>
            </w:r>
          </w:p>
        </w:tc>
        <w:tc>
          <w:tcPr>
            <w:tcW w:w="5131" w:type="dxa"/>
          </w:tcPr>
          <w:p w14:paraId="6BE14957" w14:textId="55B77880" w:rsidR="00D477C6" w:rsidRDefault="00D477C6" w:rsidP="009E4393">
            <w:pPr>
              <w:pStyle w:val="TableParagraph"/>
              <w:rPr>
                <w:rFonts w:asciiTheme="minorHAnsi" w:hAnsiTheme="minorHAnsi" w:cstheme="minorHAnsi"/>
                <w:szCs w:val="28"/>
              </w:rPr>
            </w:pPr>
            <w:r w:rsidRPr="00B90B3B">
              <w:rPr>
                <w:rFonts w:asciiTheme="minorHAnsi" w:hAnsiTheme="minorHAnsi" w:cstheme="minorHAnsi"/>
              </w:rPr>
              <w:t>Endarterectomy was of some benefit for participants with 50% to 69% symptomatic stenosis (moderate-quality evidence), and highly beneficial for those with 70% to 99% stenosis without near-occlusion (moderate-quality evidence). The authors found no benefit in people with carotid near-occlusion (high-quality evidence).</w:t>
            </w:r>
            <w:r w:rsidRPr="00B90B3B">
              <w:rPr>
                <w:rFonts w:asciiTheme="minorHAnsi" w:hAnsiTheme="minorHAnsi" w:cstheme="minorHAnsi"/>
                <w:szCs w:val="28"/>
              </w:rPr>
              <w:t xml:space="preserve"> </w:t>
            </w:r>
          </w:p>
          <w:p w14:paraId="7A969C11" w14:textId="7EEE22A5" w:rsidR="00D477C6" w:rsidRDefault="00D477C6" w:rsidP="009E4393">
            <w:pPr>
              <w:pStyle w:val="TableParagraph"/>
              <w:rPr>
                <w:rFonts w:asciiTheme="minorHAnsi" w:hAnsiTheme="minorHAnsi" w:cstheme="minorHAnsi"/>
                <w:szCs w:val="28"/>
              </w:rPr>
            </w:pPr>
          </w:p>
          <w:p w14:paraId="10B4187E" w14:textId="681C59AF" w:rsidR="00D477C6" w:rsidRDefault="00D477C6" w:rsidP="009E4393">
            <w:pPr>
              <w:pStyle w:val="TableParagraph"/>
              <w:rPr>
                <w:rFonts w:asciiTheme="minorHAnsi" w:hAnsiTheme="minorHAnsi" w:cstheme="minorHAnsi"/>
                <w:szCs w:val="28"/>
              </w:rPr>
            </w:pPr>
            <w:r>
              <w:rPr>
                <w:rFonts w:asciiTheme="minorHAnsi" w:hAnsiTheme="minorHAnsi" w:cstheme="minorHAnsi"/>
              </w:rPr>
              <w:t>T</w:t>
            </w:r>
            <w:r w:rsidRPr="00B90B3B">
              <w:rPr>
                <w:rFonts w:asciiTheme="minorHAnsi" w:hAnsiTheme="minorHAnsi" w:cstheme="minorHAnsi"/>
              </w:rPr>
              <w:t>he quality of the evidence for near occlusion and less than 30% of carotid stenosis is high. The quality of the evidence for 50% to 99% of carotid stenosis is moderate for any stroke or operative death as well as ipsilateral ischemic stroke and any operative stroke or death outcome.</w:t>
            </w:r>
          </w:p>
          <w:p w14:paraId="3CC78943" w14:textId="77777777" w:rsidR="00D477C6" w:rsidRPr="00B90B3B" w:rsidRDefault="00D477C6" w:rsidP="009E4393">
            <w:pPr>
              <w:pStyle w:val="TableParagraph"/>
              <w:rPr>
                <w:rFonts w:asciiTheme="minorHAnsi" w:hAnsiTheme="minorHAnsi" w:cstheme="minorHAnsi"/>
                <w:szCs w:val="28"/>
              </w:rPr>
            </w:pPr>
          </w:p>
          <w:p w14:paraId="3C19DBB9" w14:textId="77777777" w:rsidR="00D477C6" w:rsidRDefault="00D477C6" w:rsidP="00D477C6">
            <w:pPr>
              <w:pStyle w:val="TableParagraph"/>
              <w:rPr>
                <w:rFonts w:asciiTheme="minorHAnsi" w:hAnsiTheme="minorHAnsi" w:cstheme="minorHAnsi"/>
                <w:szCs w:val="28"/>
              </w:rPr>
            </w:pPr>
            <w:r w:rsidRPr="00B90B3B">
              <w:rPr>
                <w:rFonts w:asciiTheme="minorHAnsi" w:hAnsiTheme="minorHAnsi" w:cstheme="minorHAnsi"/>
                <w:szCs w:val="28"/>
              </w:rPr>
              <w:t xml:space="preserve">Patients with stenoses will benefit from physicians using a standardized method for stenosis calculation.  Accuracy is extremely important as the calculation will justify the intervention selected for the patient, as evidence-based guidelines base treatment recommendations on the patient´s percentage of stenosis.  </w:t>
            </w:r>
          </w:p>
          <w:p w14:paraId="1A0BC45E" w14:textId="16CFC734" w:rsidR="00D477C6" w:rsidRDefault="00D477C6" w:rsidP="00D477C6">
            <w:pPr>
              <w:pStyle w:val="TableParagraph"/>
              <w:rPr>
                <w:rFonts w:ascii="Times New Roman"/>
              </w:rPr>
            </w:pPr>
          </w:p>
        </w:tc>
      </w:tr>
      <w:tr w:rsidR="00D477C6" w14:paraId="426D893B" w14:textId="77777777" w:rsidTr="009E4393">
        <w:trPr>
          <w:trHeight w:val="268"/>
        </w:trPr>
        <w:tc>
          <w:tcPr>
            <w:tcW w:w="4068" w:type="dxa"/>
          </w:tcPr>
          <w:p w14:paraId="4BE33D97" w14:textId="77777777" w:rsidR="00D477C6" w:rsidRDefault="00D477C6" w:rsidP="009E4393">
            <w:pPr>
              <w:pStyle w:val="TableParagraph"/>
              <w:spacing w:line="248" w:lineRule="exact"/>
            </w:pPr>
            <w:r>
              <w:t>What harms were identified?</w:t>
            </w:r>
          </w:p>
        </w:tc>
        <w:tc>
          <w:tcPr>
            <w:tcW w:w="5131" w:type="dxa"/>
          </w:tcPr>
          <w:p w14:paraId="1414A3D9" w14:textId="77777777" w:rsidR="00D477C6" w:rsidRDefault="00D477C6" w:rsidP="009E4393">
            <w:pPr>
              <w:pStyle w:val="TableParagraph"/>
              <w:rPr>
                <w:rFonts w:asciiTheme="minorHAnsi" w:hAnsiTheme="minorHAnsi" w:cstheme="minorHAnsi"/>
                <w:szCs w:val="28"/>
              </w:rPr>
            </w:pPr>
            <w:r w:rsidRPr="00B90B3B">
              <w:rPr>
                <w:rFonts w:asciiTheme="minorHAnsi" w:hAnsiTheme="minorHAnsi" w:cstheme="minorHAnsi"/>
                <w:szCs w:val="28"/>
              </w:rPr>
              <w:t>It is possible that the intention-to-treat analysis may have</w:t>
            </w:r>
            <w:r>
              <w:rPr>
                <w:rFonts w:asciiTheme="minorHAnsi" w:hAnsiTheme="minorHAnsi" w:cstheme="minorHAnsi"/>
                <w:szCs w:val="28"/>
              </w:rPr>
              <w:t xml:space="preserve"> </w:t>
            </w:r>
            <w:r w:rsidRPr="00B90B3B">
              <w:rPr>
                <w:rFonts w:asciiTheme="minorHAnsi" w:hAnsiTheme="minorHAnsi" w:cstheme="minorHAnsi"/>
                <w:szCs w:val="28"/>
              </w:rPr>
              <w:t>underestimated the benefit of endarterectomy in the near occlusions</w:t>
            </w:r>
            <w:r>
              <w:rPr>
                <w:rFonts w:asciiTheme="minorHAnsi" w:hAnsiTheme="minorHAnsi" w:cstheme="minorHAnsi"/>
                <w:szCs w:val="28"/>
              </w:rPr>
              <w:t xml:space="preserve"> </w:t>
            </w:r>
            <w:r w:rsidRPr="00B90B3B">
              <w:rPr>
                <w:rFonts w:asciiTheme="minorHAnsi" w:hAnsiTheme="minorHAnsi" w:cstheme="minorHAnsi"/>
                <w:szCs w:val="28"/>
              </w:rPr>
              <w:t xml:space="preserve">because of the relatively high rate of endarterectomy during follow-up in the medical treatment group in NASCET 1991. </w:t>
            </w:r>
            <w:r>
              <w:rPr>
                <w:rFonts w:asciiTheme="minorHAnsi" w:hAnsiTheme="minorHAnsi" w:cstheme="minorHAnsi"/>
                <w:szCs w:val="28"/>
              </w:rPr>
              <w:t xml:space="preserve"> </w:t>
            </w:r>
          </w:p>
          <w:p w14:paraId="4EA5F844" w14:textId="77777777" w:rsidR="00D477C6" w:rsidRDefault="00D477C6" w:rsidP="009E4393">
            <w:pPr>
              <w:pStyle w:val="TableParagraph"/>
              <w:rPr>
                <w:rFonts w:asciiTheme="minorHAnsi" w:hAnsiTheme="minorHAnsi" w:cstheme="minorHAnsi"/>
                <w:szCs w:val="28"/>
              </w:rPr>
            </w:pPr>
          </w:p>
          <w:p w14:paraId="67BEAEEE" w14:textId="76DE711A" w:rsidR="00D477C6" w:rsidRPr="00B90B3B" w:rsidRDefault="00D477C6" w:rsidP="009E4393">
            <w:pPr>
              <w:pStyle w:val="TableParagraph"/>
              <w:rPr>
                <w:rFonts w:asciiTheme="minorHAnsi" w:hAnsiTheme="minorHAnsi" w:cstheme="minorHAnsi"/>
                <w:szCs w:val="28"/>
              </w:rPr>
            </w:pPr>
            <w:r w:rsidRPr="00B90B3B">
              <w:rPr>
                <w:rFonts w:asciiTheme="minorHAnsi" w:hAnsiTheme="minorHAnsi" w:cstheme="minorHAnsi"/>
                <w:szCs w:val="28"/>
              </w:rPr>
              <w:t xml:space="preserve">70% to 99% stenosis without </w:t>
            </w:r>
            <w:proofErr w:type="gramStart"/>
            <w:r w:rsidRPr="00B90B3B">
              <w:rPr>
                <w:rFonts w:asciiTheme="minorHAnsi" w:hAnsiTheme="minorHAnsi" w:cstheme="minorHAnsi"/>
                <w:szCs w:val="28"/>
              </w:rPr>
              <w:t>near-occlusion</w:t>
            </w:r>
            <w:proofErr w:type="gramEnd"/>
            <w:r w:rsidRPr="00B90B3B">
              <w:rPr>
                <w:rFonts w:asciiTheme="minorHAnsi" w:hAnsiTheme="minorHAnsi" w:cstheme="minorHAnsi"/>
                <w:szCs w:val="28"/>
              </w:rPr>
              <w:t xml:space="preserve"> was significant for each of the three main outcomes.</w:t>
            </w:r>
          </w:p>
          <w:p w14:paraId="1949E1F1" w14:textId="77777777" w:rsidR="00D477C6" w:rsidRPr="00B90B3B" w:rsidRDefault="00D477C6" w:rsidP="009E4393">
            <w:pPr>
              <w:pStyle w:val="TableParagraph"/>
              <w:rPr>
                <w:rFonts w:asciiTheme="minorHAnsi" w:hAnsiTheme="minorHAnsi" w:cstheme="minorHAnsi"/>
                <w:szCs w:val="28"/>
              </w:rPr>
            </w:pPr>
            <w:r w:rsidRPr="00B90B3B">
              <w:rPr>
                <w:rFonts w:asciiTheme="minorHAnsi" w:hAnsiTheme="minorHAnsi" w:cstheme="minorHAnsi"/>
                <w:szCs w:val="28"/>
              </w:rPr>
              <w:t>Some people may still wish to undergo surgery, particularly if they</w:t>
            </w:r>
            <w:r>
              <w:rPr>
                <w:rFonts w:asciiTheme="minorHAnsi" w:hAnsiTheme="minorHAnsi" w:cstheme="minorHAnsi"/>
                <w:szCs w:val="28"/>
              </w:rPr>
              <w:t xml:space="preserve"> </w:t>
            </w:r>
            <w:r w:rsidRPr="00B90B3B">
              <w:rPr>
                <w:rFonts w:asciiTheme="minorHAnsi" w:hAnsiTheme="minorHAnsi" w:cstheme="minorHAnsi"/>
                <w:szCs w:val="28"/>
              </w:rPr>
              <w:t>experience recurrent TIAs, but they should be informed that the</w:t>
            </w:r>
            <w:r>
              <w:rPr>
                <w:rFonts w:asciiTheme="minorHAnsi" w:hAnsiTheme="minorHAnsi" w:cstheme="minorHAnsi"/>
                <w:szCs w:val="28"/>
              </w:rPr>
              <w:t xml:space="preserve"> </w:t>
            </w:r>
            <w:r w:rsidRPr="00B90B3B">
              <w:rPr>
                <w:rFonts w:asciiTheme="minorHAnsi" w:hAnsiTheme="minorHAnsi" w:cstheme="minorHAnsi"/>
                <w:szCs w:val="28"/>
              </w:rPr>
              <w:t>benefit from endarterectomy in preventing a stroke is likely to be modest in the short-term and unknown in the long-term.</w:t>
            </w:r>
          </w:p>
        </w:tc>
      </w:tr>
      <w:tr w:rsidR="00D477C6" w14:paraId="34171BAB" w14:textId="77777777" w:rsidTr="009E4393">
        <w:trPr>
          <w:trHeight w:val="805"/>
        </w:trPr>
        <w:tc>
          <w:tcPr>
            <w:tcW w:w="4068" w:type="dxa"/>
          </w:tcPr>
          <w:p w14:paraId="7F367C7D" w14:textId="77777777" w:rsidR="00D477C6" w:rsidRDefault="00D477C6" w:rsidP="009E4393">
            <w:pPr>
              <w:pStyle w:val="TableParagraph"/>
              <w:spacing w:line="268" w:lineRule="exact"/>
            </w:pPr>
            <w:r>
              <w:lastRenderedPageBreak/>
              <w:t>Identify any new studies conducted since</w:t>
            </w:r>
          </w:p>
          <w:p w14:paraId="6852C25E" w14:textId="77777777" w:rsidR="00D477C6" w:rsidRDefault="00D477C6" w:rsidP="009E4393">
            <w:pPr>
              <w:pStyle w:val="TableParagraph"/>
              <w:spacing w:line="270" w:lineRule="atLeast"/>
              <w:ind w:right="497"/>
            </w:pPr>
            <w:r>
              <w:t>the SR. Do the new studies change the conclusions from the SR?</w:t>
            </w:r>
          </w:p>
        </w:tc>
        <w:tc>
          <w:tcPr>
            <w:tcW w:w="5131" w:type="dxa"/>
          </w:tcPr>
          <w:p w14:paraId="49F76CD6" w14:textId="6AA9BDEC" w:rsidR="00D477C6" w:rsidRPr="007E7E7C" w:rsidRDefault="00D477C6" w:rsidP="009E4393">
            <w:pPr>
              <w:pStyle w:val="TableParagraph"/>
              <w:ind w:left="0"/>
              <w:rPr>
                <w:rFonts w:asciiTheme="minorHAnsi" w:hAnsiTheme="minorHAnsi" w:cstheme="minorHAnsi"/>
              </w:rPr>
            </w:pPr>
            <w:r>
              <w:rPr>
                <w:rFonts w:asciiTheme="minorHAnsi" w:hAnsiTheme="minorHAnsi" w:cstheme="minorHAnsi"/>
              </w:rPr>
              <w:t>The authors updated this review in September 2020. The results are still the same -- carotid</w:t>
            </w:r>
            <w:r w:rsidRPr="00564407">
              <w:rPr>
                <w:rFonts w:asciiTheme="minorHAnsi" w:hAnsiTheme="minorHAnsi" w:cstheme="minorHAnsi"/>
              </w:rPr>
              <w:t xml:space="preserve"> endarterectomy reduced the risk of recurrent stroke for people with significant stenosis. Endarterectomy might be of some benefit for participants with 50% to 69% symptomatic stenosis (moderate‐quality evidence) and highly beneficial for those with 70% to 99% stenosis (moderate‐quality evidence).</w:t>
            </w:r>
          </w:p>
        </w:tc>
      </w:tr>
    </w:tbl>
    <w:p w14:paraId="758D455C" w14:textId="77777777" w:rsidR="00D477C6" w:rsidRDefault="00D477C6" w:rsidP="00D477C6">
      <w:pPr>
        <w:rPr>
          <w:rFonts w:ascii="Times New Roman"/>
        </w:rPr>
        <w:sectPr w:rsidR="00D477C6">
          <w:pgSz w:w="12240" w:h="15840"/>
          <w:pgMar w:top="1460" w:right="860" w:bottom="940" w:left="860" w:header="0" w:footer="746" w:gutter="0"/>
          <w:cols w:space="720"/>
        </w:sectPr>
      </w:pPr>
    </w:p>
    <w:p w14:paraId="63A99D05" w14:textId="7CF9AF2A" w:rsidR="00D477C6" w:rsidRDefault="00D477C6" w:rsidP="00D477C6">
      <w:pPr>
        <w:ind w:right="597"/>
        <w:rPr>
          <w:b/>
        </w:rPr>
      </w:pPr>
    </w:p>
    <w:p w14:paraId="11C1E31C" w14:textId="77777777" w:rsidR="00D477C6" w:rsidRDefault="00D477C6">
      <w:pPr>
        <w:ind w:left="579" w:right="597"/>
        <w:rPr>
          <w:b/>
        </w:rPr>
      </w:pPr>
    </w:p>
    <w:p w14:paraId="24EA4813" w14:textId="77777777" w:rsidR="000D75EA" w:rsidRDefault="000D75EA"/>
    <w:p w14:paraId="5B5B25EE" w14:textId="74BBF780" w:rsidR="00D712AA" w:rsidRDefault="00D712AA" w:rsidP="00D712AA">
      <w:pPr>
        <w:pStyle w:val="Heading2"/>
        <w:spacing w:before="47"/>
        <w:ind w:left="580"/>
      </w:pPr>
      <w:r>
        <w:rPr>
          <w:rFonts w:ascii="MS Gothic" w:hAnsi="MS Gothic"/>
          <w:color w:val="0000FF"/>
          <w:sz w:val="24"/>
        </w:rPr>
        <w:t>☐</w:t>
      </w:r>
      <w:r>
        <w:t>Clinical Practice Guideline recommendation (with evidence review)</w:t>
      </w:r>
    </w:p>
    <w:p w14:paraId="52CAF3CD" w14:textId="77777777" w:rsidR="00D712AA" w:rsidRDefault="00D712AA" w:rsidP="00D712AA">
      <w:pPr>
        <w:spacing w:before="108"/>
        <w:ind w:left="580"/>
      </w:pPr>
      <w:r>
        <w:rPr>
          <w:rFonts w:ascii="MS Gothic" w:hAnsi="MS Gothic"/>
          <w:color w:val="0000FF"/>
          <w:sz w:val="24"/>
        </w:rPr>
        <w:t>☐</w:t>
      </w:r>
      <w:r>
        <w:t>US Preventive Services Task Force Recommendation</w:t>
      </w:r>
    </w:p>
    <w:p w14:paraId="4EF7DF3B" w14:textId="77777777" w:rsidR="00D712AA" w:rsidRDefault="00D712AA" w:rsidP="00D712AA">
      <w:pPr>
        <w:spacing w:before="107" w:line="271" w:lineRule="auto"/>
        <w:ind w:left="580" w:right="894" w:hanging="1"/>
      </w:pPr>
      <w:r>
        <w:rPr>
          <w:rFonts w:ascii="MS Gothic" w:hAnsi="MS Gothic"/>
          <w:noProof/>
          <w:color w:val="0000FF"/>
          <w:sz w:val="24"/>
        </w:rPr>
        <mc:AlternateContent>
          <mc:Choice Requires="wps">
            <w:drawing>
              <wp:anchor distT="0" distB="0" distL="114300" distR="114300" simplePos="0" relativeHeight="251672576" behindDoc="0" locked="0" layoutInCell="1" allowOverlap="1" wp14:anchorId="39BCDCC2" wp14:editId="1D6DD638">
                <wp:simplePos x="0" y="0"/>
                <wp:positionH relativeFrom="column">
                  <wp:posOffset>377825</wp:posOffset>
                </wp:positionH>
                <wp:positionV relativeFrom="paragraph">
                  <wp:posOffset>102870</wp:posOffset>
                </wp:positionV>
                <wp:extent cx="133350" cy="85725"/>
                <wp:effectExtent l="0" t="0" r="0" b="0"/>
                <wp:wrapNone/>
                <wp:docPr id="1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857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147B59" id="_x0000_t32" coordsize="21600,21600" o:spt="32" o:oned="t" path="m,l21600,21600e" filled="f">
                <v:path arrowok="t" fillok="f" o:connecttype="none"/>
                <o:lock v:ext="edit" shapetype="t"/>
              </v:shapetype>
              <v:shape id="AutoShape 18" o:spid="_x0000_s1026" type="#_x0000_t32" style="position:absolute;margin-left:29.75pt;margin-top:8.1pt;width:10.5pt;height:6.7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"/>
            </w:pict>
          </mc:Fallback>
        </mc:AlternateContent>
      </w:r>
      <w:r>
        <w:rPr>
          <w:rFonts w:ascii="MS Gothic" w:hAnsi="MS Gothic"/>
          <w:noProof/>
          <w:color w:val="0000FF"/>
          <w:sz w:val="24"/>
        </w:rPr>
        <mc:AlternateContent>
          <mc:Choice Requires="wps">
            <w:drawing>
              <wp:anchor distT="0" distB="0" distL="114300" distR="114300" simplePos="0" relativeHeight="251671552" behindDoc="0" locked="0" layoutInCell="1" allowOverlap="1" wp14:anchorId="19BFF0B9" wp14:editId="73829C88">
                <wp:simplePos x="0" y="0"/>
                <wp:positionH relativeFrom="column">
                  <wp:posOffset>377825</wp:posOffset>
                </wp:positionH>
                <wp:positionV relativeFrom="paragraph">
                  <wp:posOffset>102870</wp:posOffset>
                </wp:positionV>
                <wp:extent cx="133350" cy="85725"/>
                <wp:effectExtent l="0" t="0" r="0" b="0"/>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857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98EF4" id="AutoShape 17" o:spid="_x0000_s1026" type="#_x0000_t32" style="position:absolute;margin-left:29.75pt;margin-top:8.1pt;width:10.5pt;height: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"/>
            </w:pict>
          </mc:Fallback>
        </mc:AlternateContent>
      </w:r>
      <w:r>
        <w:rPr>
          <w:rFonts w:ascii="MS Gothic" w:hAnsi="MS Gothic"/>
          <w:color w:val="0000FF"/>
          <w:sz w:val="24"/>
        </w:rPr>
        <w:t>☐</w:t>
      </w:r>
      <w:r>
        <w:t>Other systematic review and grading of the body of evidence (</w:t>
      </w:r>
      <w:r>
        <w:rPr>
          <w:i/>
        </w:rPr>
        <w:t>e.g., Cochrane Collaboration, AHRQ Evidence Practice Center</w:t>
      </w:r>
      <w:r>
        <w:t>)</w:t>
      </w:r>
    </w:p>
    <w:p w14:paraId="163BB985" w14:textId="77777777" w:rsidR="00D712AA" w:rsidRDefault="00D712AA" w:rsidP="00D712AA">
      <w:pPr>
        <w:pStyle w:val="Heading2"/>
        <w:spacing w:before="33"/>
        <w:ind w:left="580"/>
      </w:pPr>
      <w:r>
        <w:rPr>
          <w:rFonts w:ascii="MS Gothic" w:hAnsi="MS Gothic"/>
          <w:color w:val="0000FF"/>
          <w:sz w:val="24"/>
        </w:rPr>
        <w:t>☐</w:t>
      </w:r>
      <w:r>
        <w:t>Other</w:t>
      </w:r>
    </w:p>
    <w:p w14:paraId="0C48EA0D" w14:textId="77777777" w:rsidR="00D712AA" w:rsidRDefault="00D712AA" w:rsidP="00D712AA">
      <w:pPr>
        <w:pStyle w:val="BodyText"/>
      </w:pPr>
    </w:p>
    <w:p w14:paraId="6447BA2E" w14:textId="77777777" w:rsidR="00D712AA" w:rsidRDefault="00D712AA" w:rsidP="00D712AA">
      <w:pPr>
        <w:pStyle w:val="BodyText"/>
        <w:spacing w:before="2"/>
        <w:rPr>
          <w:sz w:val="27"/>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D712AA" w14:paraId="66060D27" w14:textId="77777777" w:rsidTr="00C16E65">
        <w:trPr>
          <w:trHeight w:val="2073"/>
        </w:trPr>
        <w:tc>
          <w:tcPr>
            <w:tcW w:w="4068" w:type="dxa"/>
          </w:tcPr>
          <w:p w14:paraId="2EBE5F2A" w14:textId="77777777" w:rsidR="00D712AA" w:rsidRPr="000C0AE9" w:rsidRDefault="00D712AA" w:rsidP="00C16E65">
            <w:pPr>
              <w:pStyle w:val="TableParagraph"/>
              <w:spacing w:before="1"/>
              <w:rPr>
                <w:rFonts w:asciiTheme="minorHAnsi" w:hAnsiTheme="minorHAnsi" w:cstheme="minorHAnsi"/>
                <w:b/>
              </w:rPr>
            </w:pPr>
            <w:r w:rsidRPr="000C0AE9">
              <w:rPr>
                <w:rFonts w:asciiTheme="minorHAnsi" w:hAnsiTheme="minorHAnsi" w:cstheme="minorHAnsi"/>
                <w:b/>
              </w:rPr>
              <w:t>Source of Systematic Review:</w:t>
            </w:r>
          </w:p>
          <w:p w14:paraId="585589AD" w14:textId="77777777" w:rsidR="00D712AA" w:rsidRPr="000C0AE9" w:rsidRDefault="00D712AA" w:rsidP="00C16E65">
            <w:pPr>
              <w:pStyle w:val="TableParagraph"/>
              <w:numPr>
                <w:ilvl w:val="0"/>
                <w:numId w:val="2"/>
              </w:numPr>
              <w:tabs>
                <w:tab w:val="left" w:pos="827"/>
                <w:tab w:val="left" w:pos="828"/>
              </w:tabs>
              <w:spacing w:before="1"/>
              <w:rPr>
                <w:rFonts w:asciiTheme="minorHAnsi" w:hAnsiTheme="minorHAnsi" w:cstheme="minorHAnsi"/>
                <w:b/>
              </w:rPr>
            </w:pPr>
            <w:r w:rsidRPr="000C0AE9">
              <w:rPr>
                <w:rFonts w:asciiTheme="minorHAnsi" w:hAnsiTheme="minorHAnsi" w:cstheme="minorHAnsi"/>
                <w:b/>
              </w:rPr>
              <w:t>Title</w:t>
            </w:r>
          </w:p>
          <w:p w14:paraId="648F8D42" w14:textId="77777777" w:rsidR="00D712AA" w:rsidRPr="000C0AE9" w:rsidRDefault="00D712AA" w:rsidP="00C16E65">
            <w:pPr>
              <w:pStyle w:val="TableParagraph"/>
              <w:numPr>
                <w:ilvl w:val="0"/>
                <w:numId w:val="2"/>
              </w:numPr>
              <w:tabs>
                <w:tab w:val="left" w:pos="827"/>
                <w:tab w:val="left" w:pos="828"/>
              </w:tabs>
              <w:spacing w:before="39"/>
              <w:rPr>
                <w:rFonts w:asciiTheme="minorHAnsi" w:hAnsiTheme="minorHAnsi" w:cstheme="minorHAnsi"/>
                <w:b/>
              </w:rPr>
            </w:pPr>
            <w:r w:rsidRPr="000C0AE9">
              <w:rPr>
                <w:rFonts w:asciiTheme="minorHAnsi" w:hAnsiTheme="minorHAnsi" w:cstheme="minorHAnsi"/>
                <w:b/>
              </w:rPr>
              <w:t>Author</w:t>
            </w:r>
          </w:p>
          <w:p w14:paraId="722B0DE4" w14:textId="77777777" w:rsidR="00D712AA" w:rsidRPr="000C0AE9" w:rsidRDefault="00D712AA" w:rsidP="00C16E65">
            <w:pPr>
              <w:pStyle w:val="TableParagraph"/>
              <w:numPr>
                <w:ilvl w:val="0"/>
                <w:numId w:val="2"/>
              </w:numPr>
              <w:tabs>
                <w:tab w:val="left" w:pos="827"/>
                <w:tab w:val="left" w:pos="828"/>
              </w:tabs>
              <w:spacing w:before="41"/>
              <w:rPr>
                <w:rFonts w:asciiTheme="minorHAnsi" w:hAnsiTheme="minorHAnsi" w:cstheme="minorHAnsi"/>
                <w:b/>
              </w:rPr>
            </w:pPr>
            <w:r w:rsidRPr="000C0AE9">
              <w:rPr>
                <w:rFonts w:asciiTheme="minorHAnsi" w:hAnsiTheme="minorHAnsi" w:cstheme="minorHAnsi"/>
                <w:b/>
              </w:rPr>
              <w:t>Date</w:t>
            </w:r>
          </w:p>
          <w:p w14:paraId="78C0D9C3" w14:textId="77777777" w:rsidR="00D712AA" w:rsidRPr="000C0AE9" w:rsidRDefault="00D712AA" w:rsidP="00C16E65">
            <w:pPr>
              <w:pStyle w:val="TableParagraph"/>
              <w:numPr>
                <w:ilvl w:val="0"/>
                <w:numId w:val="2"/>
              </w:numPr>
              <w:tabs>
                <w:tab w:val="left" w:pos="827"/>
                <w:tab w:val="left" w:pos="828"/>
              </w:tabs>
              <w:spacing w:before="39"/>
              <w:rPr>
                <w:rFonts w:asciiTheme="minorHAnsi" w:hAnsiTheme="minorHAnsi" w:cstheme="minorHAnsi"/>
                <w:b/>
              </w:rPr>
            </w:pPr>
            <w:r w:rsidRPr="000C0AE9">
              <w:rPr>
                <w:rFonts w:asciiTheme="minorHAnsi" w:hAnsiTheme="minorHAnsi" w:cstheme="minorHAnsi"/>
                <w:b/>
              </w:rPr>
              <w:t>Citation, including page</w:t>
            </w:r>
            <w:r w:rsidRPr="000C0AE9">
              <w:rPr>
                <w:rFonts w:asciiTheme="minorHAnsi" w:hAnsiTheme="minorHAnsi" w:cstheme="minorHAnsi"/>
                <w:b/>
                <w:spacing w:val="-4"/>
              </w:rPr>
              <w:t xml:space="preserve"> </w:t>
            </w:r>
            <w:r w:rsidRPr="000C0AE9">
              <w:rPr>
                <w:rFonts w:asciiTheme="minorHAnsi" w:hAnsiTheme="minorHAnsi" w:cstheme="minorHAnsi"/>
                <w:b/>
              </w:rPr>
              <w:t>number</w:t>
            </w:r>
          </w:p>
          <w:p w14:paraId="196F0A73" w14:textId="77777777" w:rsidR="00D712AA" w:rsidRPr="000C0AE9" w:rsidRDefault="00D712AA" w:rsidP="00C16E65">
            <w:pPr>
              <w:pStyle w:val="TableParagraph"/>
              <w:numPr>
                <w:ilvl w:val="0"/>
                <w:numId w:val="2"/>
              </w:numPr>
              <w:tabs>
                <w:tab w:val="left" w:pos="827"/>
                <w:tab w:val="left" w:pos="828"/>
              </w:tabs>
              <w:spacing w:before="42"/>
              <w:rPr>
                <w:rFonts w:asciiTheme="minorHAnsi" w:hAnsiTheme="minorHAnsi" w:cstheme="minorHAnsi"/>
                <w:b/>
              </w:rPr>
            </w:pPr>
            <w:r w:rsidRPr="000C0AE9">
              <w:rPr>
                <w:rFonts w:asciiTheme="minorHAnsi" w:hAnsiTheme="minorHAnsi" w:cstheme="minorHAnsi"/>
                <w:b/>
              </w:rPr>
              <w:t>URL</w:t>
            </w:r>
          </w:p>
        </w:tc>
        <w:tc>
          <w:tcPr>
            <w:tcW w:w="5131" w:type="dxa"/>
          </w:tcPr>
          <w:p w14:paraId="310ECBAC" w14:textId="77777777" w:rsidR="00FC11DC" w:rsidRPr="00FC11DC" w:rsidRDefault="00FC11DC" w:rsidP="00FC11DC">
            <w:pPr>
              <w:pStyle w:val="TableParagraph"/>
              <w:ind w:left="120"/>
              <w:rPr>
                <w:rFonts w:asciiTheme="minorHAnsi" w:hAnsiTheme="minorHAnsi" w:cstheme="minorHAnsi"/>
              </w:rPr>
            </w:pPr>
            <w:r w:rsidRPr="00FC11DC">
              <w:rPr>
                <w:rFonts w:asciiTheme="minorHAnsi" w:hAnsiTheme="minorHAnsi" w:cstheme="minorHAnsi"/>
              </w:rPr>
              <w:t>Systematic Review of Guidelines for the Management</w:t>
            </w:r>
          </w:p>
          <w:p w14:paraId="12A346E4" w14:textId="77777777" w:rsidR="00FC11DC" w:rsidRDefault="00FC11DC" w:rsidP="00FC11DC">
            <w:pPr>
              <w:pStyle w:val="TableParagraph"/>
              <w:ind w:left="120"/>
              <w:rPr>
                <w:rFonts w:asciiTheme="minorHAnsi" w:hAnsiTheme="minorHAnsi" w:cstheme="minorHAnsi"/>
              </w:rPr>
            </w:pPr>
            <w:r w:rsidRPr="00FC11DC">
              <w:rPr>
                <w:rFonts w:asciiTheme="minorHAnsi" w:hAnsiTheme="minorHAnsi" w:cstheme="minorHAnsi"/>
              </w:rPr>
              <w:t>of Asymptomatic and Symptomatic Carotid Stenosis</w:t>
            </w:r>
          </w:p>
          <w:p w14:paraId="5949031B" w14:textId="77777777" w:rsidR="00FC11DC" w:rsidRDefault="00FC11DC" w:rsidP="00FC11DC">
            <w:pPr>
              <w:pStyle w:val="TableParagraph"/>
              <w:ind w:left="120"/>
              <w:rPr>
                <w:rFonts w:asciiTheme="minorHAnsi" w:hAnsiTheme="minorHAnsi" w:cstheme="minorHAnsi"/>
              </w:rPr>
            </w:pPr>
          </w:p>
          <w:p w14:paraId="1055A11F" w14:textId="14D25EE7" w:rsidR="00FC11DC" w:rsidRPr="00FC11DC" w:rsidRDefault="00FC11DC" w:rsidP="00FC11DC">
            <w:pPr>
              <w:pStyle w:val="TableParagraph"/>
              <w:ind w:left="120"/>
              <w:rPr>
                <w:rFonts w:asciiTheme="minorHAnsi" w:hAnsiTheme="minorHAnsi" w:cstheme="minorHAnsi"/>
              </w:rPr>
            </w:pPr>
            <w:r w:rsidRPr="00FC11DC">
              <w:rPr>
                <w:rFonts w:asciiTheme="minorHAnsi" w:hAnsiTheme="minorHAnsi" w:cstheme="minorHAnsi"/>
              </w:rPr>
              <w:t xml:space="preserve">Anne L. Abbott, PhD, MBBS, FRACP; Kosmas I. </w:t>
            </w:r>
            <w:proofErr w:type="spellStart"/>
            <w:r w:rsidRPr="00FC11DC">
              <w:rPr>
                <w:rFonts w:asciiTheme="minorHAnsi" w:hAnsiTheme="minorHAnsi" w:cstheme="minorHAnsi"/>
              </w:rPr>
              <w:t>Paraskevas</w:t>
            </w:r>
            <w:proofErr w:type="spellEnd"/>
            <w:r w:rsidRPr="00FC11DC">
              <w:rPr>
                <w:rFonts w:asciiTheme="minorHAnsi" w:hAnsiTheme="minorHAnsi" w:cstheme="minorHAnsi"/>
              </w:rPr>
              <w:t>, MD, PhD;</w:t>
            </w:r>
            <w:r>
              <w:rPr>
                <w:rFonts w:asciiTheme="minorHAnsi" w:hAnsiTheme="minorHAnsi" w:cstheme="minorHAnsi"/>
              </w:rPr>
              <w:t xml:space="preserve"> </w:t>
            </w:r>
            <w:r w:rsidRPr="00FC11DC">
              <w:rPr>
                <w:rFonts w:asciiTheme="minorHAnsi" w:hAnsiTheme="minorHAnsi" w:cstheme="minorHAnsi"/>
              </w:rPr>
              <w:t xml:space="preserve">Stavros K. </w:t>
            </w:r>
            <w:proofErr w:type="spellStart"/>
            <w:r w:rsidRPr="00FC11DC">
              <w:rPr>
                <w:rFonts w:asciiTheme="minorHAnsi" w:hAnsiTheme="minorHAnsi" w:cstheme="minorHAnsi"/>
              </w:rPr>
              <w:t>Kakkos</w:t>
            </w:r>
            <w:proofErr w:type="spellEnd"/>
            <w:r w:rsidRPr="00FC11DC">
              <w:rPr>
                <w:rFonts w:asciiTheme="minorHAnsi" w:hAnsiTheme="minorHAnsi" w:cstheme="minorHAnsi"/>
              </w:rPr>
              <w:t xml:space="preserve">, MD, PhD; Jonathan </w:t>
            </w:r>
            <w:proofErr w:type="spellStart"/>
            <w:r w:rsidRPr="00FC11DC">
              <w:rPr>
                <w:rFonts w:asciiTheme="minorHAnsi" w:hAnsiTheme="minorHAnsi" w:cstheme="minorHAnsi"/>
              </w:rPr>
              <w:t>Golledge</w:t>
            </w:r>
            <w:proofErr w:type="spellEnd"/>
            <w:r w:rsidRPr="00FC11DC">
              <w:rPr>
                <w:rFonts w:asciiTheme="minorHAnsi" w:hAnsiTheme="minorHAnsi" w:cstheme="minorHAnsi"/>
              </w:rPr>
              <w:t xml:space="preserve">, MB, </w:t>
            </w:r>
            <w:proofErr w:type="spellStart"/>
            <w:r w:rsidRPr="00FC11DC">
              <w:rPr>
                <w:rFonts w:asciiTheme="minorHAnsi" w:hAnsiTheme="minorHAnsi" w:cstheme="minorHAnsi"/>
              </w:rPr>
              <w:t>BChir</w:t>
            </w:r>
            <w:proofErr w:type="spellEnd"/>
            <w:r w:rsidRPr="00FC11DC">
              <w:rPr>
                <w:rFonts w:asciiTheme="minorHAnsi" w:hAnsiTheme="minorHAnsi" w:cstheme="minorHAnsi"/>
              </w:rPr>
              <w:t xml:space="preserve">, BA, MA, </w:t>
            </w:r>
            <w:proofErr w:type="spellStart"/>
            <w:proofErr w:type="gramStart"/>
            <w:r w:rsidRPr="00FC11DC">
              <w:rPr>
                <w:rFonts w:asciiTheme="minorHAnsi" w:hAnsiTheme="minorHAnsi" w:cstheme="minorHAnsi"/>
              </w:rPr>
              <w:t>MChir</w:t>
            </w:r>
            <w:proofErr w:type="spellEnd"/>
            <w:r w:rsidRPr="00FC11DC">
              <w:rPr>
                <w:rFonts w:asciiTheme="minorHAnsi" w:hAnsiTheme="minorHAnsi" w:cstheme="minorHAnsi"/>
              </w:rPr>
              <w:t>;</w:t>
            </w:r>
            <w:proofErr w:type="gramEnd"/>
          </w:p>
          <w:p w14:paraId="51749A59" w14:textId="4B275D20" w:rsidR="00FC11DC" w:rsidRDefault="00FC11DC" w:rsidP="00FC11DC">
            <w:pPr>
              <w:pStyle w:val="TableParagraph"/>
              <w:ind w:left="120"/>
              <w:rPr>
                <w:rFonts w:asciiTheme="minorHAnsi" w:hAnsiTheme="minorHAnsi" w:cstheme="minorHAnsi"/>
              </w:rPr>
            </w:pPr>
            <w:r w:rsidRPr="00FC11DC">
              <w:rPr>
                <w:rFonts w:asciiTheme="minorHAnsi" w:hAnsiTheme="minorHAnsi" w:cstheme="minorHAnsi"/>
              </w:rPr>
              <w:t xml:space="preserve">Hans-Henning Eckstein, MD, PhD; Larry J. Diaz-Sandoval, MD; </w:t>
            </w:r>
            <w:proofErr w:type="spellStart"/>
            <w:r w:rsidRPr="00FC11DC">
              <w:rPr>
                <w:rFonts w:asciiTheme="minorHAnsi" w:hAnsiTheme="minorHAnsi" w:cstheme="minorHAnsi"/>
              </w:rPr>
              <w:t>Longxing</w:t>
            </w:r>
            <w:proofErr w:type="spellEnd"/>
            <w:r w:rsidRPr="00FC11DC">
              <w:rPr>
                <w:rFonts w:asciiTheme="minorHAnsi" w:hAnsiTheme="minorHAnsi" w:cstheme="minorHAnsi"/>
              </w:rPr>
              <w:t xml:space="preserve"> Cao, MD, PhD;</w:t>
            </w:r>
            <w:r>
              <w:rPr>
                <w:rFonts w:asciiTheme="minorHAnsi" w:hAnsiTheme="minorHAnsi" w:cstheme="minorHAnsi"/>
              </w:rPr>
              <w:t xml:space="preserve"> </w:t>
            </w:r>
            <w:proofErr w:type="spellStart"/>
            <w:r w:rsidRPr="00FC11DC">
              <w:rPr>
                <w:rFonts w:asciiTheme="minorHAnsi" w:hAnsiTheme="minorHAnsi" w:cstheme="minorHAnsi"/>
              </w:rPr>
              <w:t>Qiang</w:t>
            </w:r>
            <w:proofErr w:type="spellEnd"/>
            <w:r w:rsidRPr="00FC11DC">
              <w:rPr>
                <w:rFonts w:asciiTheme="minorHAnsi" w:hAnsiTheme="minorHAnsi" w:cstheme="minorHAnsi"/>
              </w:rPr>
              <w:t xml:space="preserve"> Fu, MD, PhD; </w:t>
            </w:r>
            <w:proofErr w:type="spellStart"/>
            <w:r w:rsidRPr="00FC11DC">
              <w:rPr>
                <w:rFonts w:asciiTheme="minorHAnsi" w:hAnsiTheme="minorHAnsi" w:cstheme="minorHAnsi"/>
              </w:rPr>
              <w:t>Tissa</w:t>
            </w:r>
            <w:proofErr w:type="spellEnd"/>
            <w:r w:rsidRPr="00FC11DC">
              <w:rPr>
                <w:rFonts w:asciiTheme="minorHAnsi" w:hAnsiTheme="minorHAnsi" w:cstheme="minorHAnsi"/>
              </w:rPr>
              <w:t xml:space="preserve"> Wijeratne, MD, FRACP; Thomas W. Leung, MD;</w:t>
            </w:r>
            <w:r>
              <w:rPr>
                <w:rFonts w:asciiTheme="minorHAnsi" w:hAnsiTheme="minorHAnsi" w:cstheme="minorHAnsi"/>
              </w:rPr>
              <w:t xml:space="preserve"> </w:t>
            </w:r>
            <w:r w:rsidRPr="00FC11DC">
              <w:rPr>
                <w:rFonts w:asciiTheme="minorHAnsi" w:hAnsiTheme="minorHAnsi" w:cstheme="minorHAnsi"/>
              </w:rPr>
              <w:t>Miguel Montero-Baker, MD; Byung-</w:t>
            </w:r>
            <w:proofErr w:type="spellStart"/>
            <w:r w:rsidRPr="00FC11DC">
              <w:rPr>
                <w:rFonts w:asciiTheme="minorHAnsi" w:hAnsiTheme="minorHAnsi" w:cstheme="minorHAnsi"/>
              </w:rPr>
              <w:t>Chul</w:t>
            </w:r>
            <w:proofErr w:type="spellEnd"/>
            <w:r w:rsidRPr="00FC11DC">
              <w:rPr>
                <w:rFonts w:asciiTheme="minorHAnsi" w:hAnsiTheme="minorHAnsi" w:cstheme="minorHAnsi"/>
              </w:rPr>
              <w:t xml:space="preserve"> Lee, MD, PhD; Sabine </w:t>
            </w:r>
            <w:proofErr w:type="spellStart"/>
            <w:r w:rsidRPr="00FC11DC">
              <w:rPr>
                <w:rFonts w:asciiTheme="minorHAnsi" w:hAnsiTheme="minorHAnsi" w:cstheme="minorHAnsi"/>
              </w:rPr>
              <w:t>Pircher</w:t>
            </w:r>
            <w:proofErr w:type="spellEnd"/>
            <w:r w:rsidRPr="00FC11DC">
              <w:rPr>
                <w:rFonts w:asciiTheme="minorHAnsi" w:hAnsiTheme="minorHAnsi" w:cstheme="minorHAnsi"/>
              </w:rPr>
              <w:t xml:space="preserve">, </w:t>
            </w:r>
            <w:proofErr w:type="spellStart"/>
            <w:r w:rsidRPr="00FC11DC">
              <w:rPr>
                <w:rFonts w:asciiTheme="minorHAnsi" w:hAnsiTheme="minorHAnsi" w:cstheme="minorHAnsi"/>
              </w:rPr>
              <w:t>BNutrDiet</w:t>
            </w:r>
            <w:proofErr w:type="spellEnd"/>
            <w:r w:rsidRPr="00FC11DC">
              <w:rPr>
                <w:rFonts w:asciiTheme="minorHAnsi" w:hAnsiTheme="minorHAnsi" w:cstheme="minorHAnsi"/>
              </w:rPr>
              <w:t>, MPH;</w:t>
            </w:r>
            <w:r>
              <w:rPr>
                <w:rFonts w:asciiTheme="minorHAnsi" w:hAnsiTheme="minorHAnsi" w:cstheme="minorHAnsi"/>
              </w:rPr>
              <w:t xml:space="preserve"> </w:t>
            </w:r>
            <w:r w:rsidRPr="00FC11DC">
              <w:rPr>
                <w:rFonts w:asciiTheme="minorHAnsi" w:hAnsiTheme="minorHAnsi" w:cstheme="minorHAnsi"/>
              </w:rPr>
              <w:t xml:space="preserve">Marije Bosch, PhD; Martine </w:t>
            </w:r>
            <w:proofErr w:type="spellStart"/>
            <w:r w:rsidRPr="00FC11DC">
              <w:rPr>
                <w:rFonts w:asciiTheme="minorHAnsi" w:hAnsiTheme="minorHAnsi" w:cstheme="minorHAnsi"/>
              </w:rPr>
              <w:t>Dennekamp</w:t>
            </w:r>
            <w:proofErr w:type="spellEnd"/>
            <w:r w:rsidRPr="00FC11DC">
              <w:rPr>
                <w:rFonts w:asciiTheme="minorHAnsi" w:hAnsiTheme="minorHAnsi" w:cstheme="minorHAnsi"/>
              </w:rPr>
              <w:t xml:space="preserve">, PhD, MSc; Peter </w:t>
            </w:r>
            <w:proofErr w:type="spellStart"/>
            <w:r w:rsidRPr="00FC11DC">
              <w:rPr>
                <w:rFonts w:asciiTheme="minorHAnsi" w:hAnsiTheme="minorHAnsi" w:cstheme="minorHAnsi"/>
              </w:rPr>
              <w:t>Ringleb</w:t>
            </w:r>
            <w:proofErr w:type="spellEnd"/>
            <w:r w:rsidRPr="00FC11DC">
              <w:rPr>
                <w:rFonts w:asciiTheme="minorHAnsi" w:hAnsiTheme="minorHAnsi" w:cstheme="minorHAnsi"/>
              </w:rPr>
              <w:t>, MD, PhD</w:t>
            </w:r>
          </w:p>
          <w:p w14:paraId="47ADBB61" w14:textId="77777777" w:rsidR="00FC11DC" w:rsidRDefault="00FC11DC" w:rsidP="00FC11DC">
            <w:pPr>
              <w:pStyle w:val="TableParagraph"/>
              <w:ind w:left="120"/>
              <w:rPr>
                <w:rFonts w:asciiTheme="minorHAnsi" w:hAnsiTheme="minorHAnsi" w:cstheme="minorHAnsi"/>
              </w:rPr>
            </w:pPr>
          </w:p>
          <w:p w14:paraId="7F5979F8" w14:textId="6A96EAD4" w:rsidR="00D712AA" w:rsidRPr="000C0AE9" w:rsidRDefault="00FC11DC" w:rsidP="00C16E65">
            <w:pPr>
              <w:pStyle w:val="TableParagraph"/>
              <w:ind w:left="120"/>
              <w:rPr>
                <w:rFonts w:asciiTheme="minorHAnsi" w:hAnsiTheme="minorHAnsi" w:cstheme="minorHAnsi"/>
              </w:rPr>
            </w:pPr>
            <w:r>
              <w:rPr>
                <w:rFonts w:asciiTheme="minorHAnsi" w:hAnsiTheme="minorHAnsi" w:cstheme="minorHAnsi"/>
              </w:rPr>
              <w:t>August 31, 2015.</w:t>
            </w:r>
          </w:p>
          <w:p w14:paraId="26A9212C" w14:textId="0FE883B5" w:rsidR="00D712AA" w:rsidRDefault="00D712AA" w:rsidP="00C16E65">
            <w:pPr>
              <w:pStyle w:val="TableParagraph"/>
              <w:ind w:left="120"/>
              <w:rPr>
                <w:rFonts w:asciiTheme="minorHAnsi" w:hAnsiTheme="minorHAnsi" w:cstheme="minorHAnsi"/>
              </w:rPr>
            </w:pPr>
          </w:p>
          <w:p w14:paraId="66117205" w14:textId="2B7B7167" w:rsidR="00905D38" w:rsidRDefault="00905D38" w:rsidP="00C16E65">
            <w:pPr>
              <w:pStyle w:val="TableParagraph"/>
              <w:ind w:left="120"/>
              <w:rPr>
                <w:rFonts w:asciiTheme="minorHAnsi" w:hAnsiTheme="minorHAnsi" w:cstheme="minorHAnsi"/>
              </w:rPr>
            </w:pPr>
            <w:r w:rsidRPr="00905D38">
              <w:rPr>
                <w:rFonts w:asciiTheme="minorHAnsi" w:hAnsiTheme="minorHAnsi" w:cstheme="minorHAnsi"/>
              </w:rPr>
              <w:t xml:space="preserve">Abbott, A. L., </w:t>
            </w:r>
            <w:proofErr w:type="spellStart"/>
            <w:r w:rsidRPr="00905D38">
              <w:rPr>
                <w:rFonts w:asciiTheme="minorHAnsi" w:hAnsiTheme="minorHAnsi" w:cstheme="minorHAnsi"/>
              </w:rPr>
              <w:t>Paraskevas</w:t>
            </w:r>
            <w:proofErr w:type="spellEnd"/>
            <w:r w:rsidRPr="00905D38">
              <w:rPr>
                <w:rFonts w:asciiTheme="minorHAnsi" w:hAnsiTheme="minorHAnsi" w:cstheme="minorHAnsi"/>
              </w:rPr>
              <w:t xml:space="preserve">, K. I., </w:t>
            </w:r>
            <w:proofErr w:type="spellStart"/>
            <w:r w:rsidRPr="00905D38">
              <w:rPr>
                <w:rFonts w:asciiTheme="minorHAnsi" w:hAnsiTheme="minorHAnsi" w:cstheme="minorHAnsi"/>
              </w:rPr>
              <w:t>Kakkos</w:t>
            </w:r>
            <w:proofErr w:type="spellEnd"/>
            <w:r w:rsidRPr="00905D38">
              <w:rPr>
                <w:rFonts w:asciiTheme="minorHAnsi" w:hAnsiTheme="minorHAnsi" w:cstheme="minorHAnsi"/>
              </w:rPr>
              <w:t xml:space="preserve">, S. K., </w:t>
            </w:r>
            <w:proofErr w:type="spellStart"/>
            <w:r w:rsidRPr="00905D38">
              <w:rPr>
                <w:rFonts w:asciiTheme="minorHAnsi" w:hAnsiTheme="minorHAnsi" w:cstheme="minorHAnsi"/>
              </w:rPr>
              <w:t>Golledge</w:t>
            </w:r>
            <w:proofErr w:type="spellEnd"/>
            <w:r w:rsidRPr="00905D38">
              <w:rPr>
                <w:rFonts w:asciiTheme="minorHAnsi" w:hAnsiTheme="minorHAnsi" w:cstheme="minorHAnsi"/>
              </w:rPr>
              <w:t xml:space="preserve">, J., Eckstein, H. H., Diaz-Sandoval, L. J., Cao, L., Fu, Q., Wijeratne, T., Leung, T. W., Montero-Baker, M., Lee, B. C., </w:t>
            </w:r>
            <w:proofErr w:type="spellStart"/>
            <w:r w:rsidRPr="00905D38">
              <w:rPr>
                <w:rFonts w:asciiTheme="minorHAnsi" w:hAnsiTheme="minorHAnsi" w:cstheme="minorHAnsi"/>
              </w:rPr>
              <w:t>Pircher</w:t>
            </w:r>
            <w:proofErr w:type="spellEnd"/>
            <w:r w:rsidRPr="00905D38">
              <w:rPr>
                <w:rFonts w:asciiTheme="minorHAnsi" w:hAnsiTheme="minorHAnsi" w:cstheme="minorHAnsi"/>
              </w:rPr>
              <w:t xml:space="preserve">, S., Bosch, M., </w:t>
            </w:r>
            <w:proofErr w:type="spellStart"/>
            <w:r w:rsidRPr="00905D38">
              <w:rPr>
                <w:rFonts w:asciiTheme="minorHAnsi" w:hAnsiTheme="minorHAnsi" w:cstheme="minorHAnsi"/>
              </w:rPr>
              <w:t>Dennekamp</w:t>
            </w:r>
            <w:proofErr w:type="spellEnd"/>
            <w:r w:rsidRPr="00905D38">
              <w:rPr>
                <w:rFonts w:asciiTheme="minorHAnsi" w:hAnsiTheme="minorHAnsi" w:cstheme="minorHAnsi"/>
              </w:rPr>
              <w:t xml:space="preserve">, M., &amp; </w:t>
            </w:r>
            <w:proofErr w:type="spellStart"/>
            <w:r w:rsidRPr="00905D38">
              <w:rPr>
                <w:rFonts w:asciiTheme="minorHAnsi" w:hAnsiTheme="minorHAnsi" w:cstheme="minorHAnsi"/>
              </w:rPr>
              <w:t>Ringleb</w:t>
            </w:r>
            <w:proofErr w:type="spellEnd"/>
            <w:r w:rsidRPr="00905D38">
              <w:rPr>
                <w:rFonts w:asciiTheme="minorHAnsi" w:hAnsiTheme="minorHAnsi" w:cstheme="minorHAnsi"/>
              </w:rPr>
              <w:t>, P. (2015). Systematic Review of Guidelines for the Management of Asymptomatic and Symptomatic Carotid Stenosis. Stroke, 46(11), 3288–3301. https://doi.org/10.1161/STROKEAHA.115.003390</w:t>
            </w:r>
          </w:p>
          <w:p w14:paraId="0A8E88D5" w14:textId="77777777" w:rsidR="00905D38" w:rsidRPr="000C0AE9" w:rsidRDefault="00905D38" w:rsidP="00C16E65">
            <w:pPr>
              <w:pStyle w:val="TableParagraph"/>
              <w:ind w:left="120"/>
              <w:rPr>
                <w:rFonts w:asciiTheme="minorHAnsi" w:hAnsiTheme="minorHAnsi" w:cstheme="minorHAnsi"/>
              </w:rPr>
            </w:pPr>
          </w:p>
          <w:p w14:paraId="274D92D0" w14:textId="3C029D51" w:rsidR="00D712AA" w:rsidRPr="000C0AE9" w:rsidRDefault="0073309C" w:rsidP="00C16E65">
            <w:pPr>
              <w:pStyle w:val="TableParagraph"/>
              <w:ind w:left="120"/>
              <w:rPr>
                <w:rFonts w:asciiTheme="minorHAnsi" w:hAnsiTheme="minorHAnsi" w:cstheme="minorHAnsi"/>
              </w:rPr>
            </w:pPr>
            <w:hyperlink r:id="rId23" w:history="1">
              <w:r w:rsidR="00905D38" w:rsidRPr="006B2C2D">
                <w:rPr>
                  <w:rStyle w:val="Hyperlink"/>
                  <w:rFonts w:asciiTheme="minorHAnsi" w:hAnsiTheme="minorHAnsi" w:cstheme="minorHAnsi"/>
                </w:rPr>
                <w:t>https://pubmed.ncbi.nlm.nih.gov/26451020/</w:t>
              </w:r>
            </w:hyperlink>
            <w:r w:rsidR="00905D38">
              <w:rPr>
                <w:rFonts w:asciiTheme="minorHAnsi" w:hAnsiTheme="minorHAnsi" w:cstheme="minorHAnsi"/>
              </w:rPr>
              <w:t xml:space="preserve"> </w:t>
            </w:r>
          </w:p>
        </w:tc>
      </w:tr>
      <w:tr w:rsidR="00D712AA" w14:paraId="04729692" w14:textId="77777777" w:rsidTr="00C16E65">
        <w:trPr>
          <w:trHeight w:val="1341"/>
        </w:trPr>
        <w:tc>
          <w:tcPr>
            <w:tcW w:w="4068" w:type="dxa"/>
          </w:tcPr>
          <w:p w14:paraId="113377F9" w14:textId="77777777" w:rsidR="00D712AA" w:rsidRDefault="00D712AA" w:rsidP="00C16E65">
            <w:pPr>
              <w:pStyle w:val="TableParagraph"/>
              <w:ind w:right="200"/>
            </w:pPr>
            <w:r>
              <w:t>Quote the guideline or recommendation verbatim about the process, structure or intermediate outcome being measured. If not a guideline, summarize the</w:t>
            </w:r>
          </w:p>
          <w:p w14:paraId="7E8E4706" w14:textId="77777777" w:rsidR="00D712AA" w:rsidRDefault="00D712AA" w:rsidP="00C16E65">
            <w:pPr>
              <w:pStyle w:val="TableParagraph"/>
              <w:spacing w:line="248" w:lineRule="exact"/>
            </w:pPr>
            <w:r>
              <w:t>conclusions from the SR.</w:t>
            </w:r>
          </w:p>
        </w:tc>
        <w:tc>
          <w:tcPr>
            <w:tcW w:w="5131" w:type="dxa"/>
          </w:tcPr>
          <w:p w14:paraId="0FBF457A" w14:textId="5647434F" w:rsidR="00DF0A45" w:rsidRPr="00DF0A45" w:rsidRDefault="00DF0A45" w:rsidP="00DF0A45">
            <w:pPr>
              <w:pStyle w:val="TableParagraph"/>
              <w:ind w:left="104"/>
              <w:rPr>
                <w:rFonts w:asciiTheme="minorHAnsi" w:hAnsiTheme="minorHAnsi" w:cstheme="minorHAnsi"/>
              </w:rPr>
            </w:pPr>
            <w:r w:rsidRPr="00DF0A45">
              <w:rPr>
                <w:rFonts w:asciiTheme="minorHAnsi" w:hAnsiTheme="minorHAnsi" w:cstheme="minorHAnsi"/>
              </w:rPr>
              <w:t>Moderate and severe (50%–99%) carotid artery stenosis is an</w:t>
            </w:r>
            <w:r>
              <w:rPr>
                <w:rFonts w:asciiTheme="minorHAnsi" w:hAnsiTheme="minorHAnsi" w:cstheme="minorHAnsi"/>
              </w:rPr>
              <w:t xml:space="preserve"> </w:t>
            </w:r>
            <w:r w:rsidRPr="00DF0A45">
              <w:rPr>
                <w:rFonts w:asciiTheme="minorHAnsi" w:hAnsiTheme="minorHAnsi" w:cstheme="minorHAnsi"/>
              </w:rPr>
              <w:t>important public health issue. This condition affects ≈10%</w:t>
            </w:r>
            <w:r>
              <w:rPr>
                <w:rFonts w:asciiTheme="minorHAnsi" w:hAnsiTheme="minorHAnsi" w:cstheme="minorHAnsi"/>
              </w:rPr>
              <w:t xml:space="preserve"> </w:t>
            </w:r>
            <w:r w:rsidRPr="00DF0A45">
              <w:rPr>
                <w:rFonts w:asciiTheme="minorHAnsi" w:hAnsiTheme="minorHAnsi" w:cstheme="minorHAnsi"/>
              </w:rPr>
              <w:t>of the general population by their 8th decade, and it causes ≈10%</w:t>
            </w:r>
            <w:r>
              <w:rPr>
                <w:rFonts w:asciiTheme="minorHAnsi" w:hAnsiTheme="minorHAnsi" w:cstheme="minorHAnsi"/>
              </w:rPr>
              <w:t xml:space="preserve"> </w:t>
            </w:r>
            <w:r w:rsidRPr="00DF0A45">
              <w:rPr>
                <w:rFonts w:asciiTheme="minorHAnsi" w:hAnsiTheme="minorHAnsi" w:cstheme="minorHAnsi"/>
              </w:rPr>
              <w:t>of all strokes.</w:t>
            </w:r>
            <w:r>
              <w:rPr>
                <w:rFonts w:asciiTheme="minorHAnsi" w:hAnsiTheme="minorHAnsi" w:cstheme="minorHAnsi"/>
              </w:rPr>
              <w:t xml:space="preserve"> </w:t>
            </w:r>
            <w:r w:rsidRPr="00DF0A45">
              <w:rPr>
                <w:rFonts w:asciiTheme="minorHAnsi" w:hAnsiTheme="minorHAnsi" w:cstheme="minorHAnsi"/>
              </w:rPr>
              <w:t>For many years, procedural management has been</w:t>
            </w:r>
          </w:p>
          <w:p w14:paraId="3B04C687" w14:textId="00669775" w:rsidR="00DF0A45" w:rsidRPr="00DF0A45" w:rsidRDefault="00DF0A45" w:rsidP="00DF0A45">
            <w:pPr>
              <w:pStyle w:val="TableParagraph"/>
              <w:rPr>
                <w:rFonts w:asciiTheme="minorHAnsi" w:hAnsiTheme="minorHAnsi" w:cstheme="minorHAnsi"/>
              </w:rPr>
            </w:pPr>
            <w:r w:rsidRPr="00DF0A45">
              <w:rPr>
                <w:rFonts w:asciiTheme="minorHAnsi" w:hAnsiTheme="minorHAnsi" w:cstheme="minorHAnsi"/>
              </w:rPr>
              <w:t>commonly recommended for stroke prevention. However, important</w:t>
            </w:r>
            <w:r>
              <w:rPr>
                <w:rFonts w:asciiTheme="minorHAnsi" w:hAnsiTheme="minorHAnsi" w:cstheme="minorHAnsi"/>
              </w:rPr>
              <w:t xml:space="preserve"> </w:t>
            </w:r>
            <w:r w:rsidRPr="00DF0A45">
              <w:rPr>
                <w:rFonts w:asciiTheme="minorHAnsi" w:hAnsiTheme="minorHAnsi" w:cstheme="minorHAnsi"/>
              </w:rPr>
              <w:t>relatively recent discoveries should improve treatment decisions</w:t>
            </w:r>
            <w:r>
              <w:rPr>
                <w:rFonts w:asciiTheme="minorHAnsi" w:hAnsiTheme="minorHAnsi" w:cstheme="minorHAnsi"/>
              </w:rPr>
              <w:t xml:space="preserve"> </w:t>
            </w:r>
            <w:r w:rsidRPr="00DF0A45">
              <w:rPr>
                <w:rFonts w:asciiTheme="minorHAnsi" w:hAnsiTheme="minorHAnsi" w:cstheme="minorHAnsi"/>
              </w:rPr>
              <w:t>for patients with carotid stenosis. These include:</w:t>
            </w:r>
          </w:p>
          <w:p w14:paraId="05C296F7" w14:textId="77777777" w:rsidR="00DF0A45" w:rsidRDefault="00DF0A45" w:rsidP="00DF0A45">
            <w:pPr>
              <w:pStyle w:val="TableParagraph"/>
              <w:numPr>
                <w:ilvl w:val="0"/>
                <w:numId w:val="8"/>
              </w:numPr>
              <w:rPr>
                <w:rFonts w:asciiTheme="minorHAnsi" w:hAnsiTheme="minorHAnsi" w:cstheme="minorHAnsi"/>
              </w:rPr>
            </w:pPr>
            <w:r w:rsidRPr="00DF0A45">
              <w:rPr>
                <w:rFonts w:asciiTheme="minorHAnsi" w:hAnsiTheme="minorHAnsi" w:cstheme="minorHAnsi"/>
              </w:rPr>
              <w:t>The 60% to 80% fall in stroke risk associated with asymptomatic</w:t>
            </w:r>
            <w:r>
              <w:rPr>
                <w:rFonts w:asciiTheme="minorHAnsi" w:hAnsiTheme="minorHAnsi" w:cstheme="minorHAnsi"/>
              </w:rPr>
              <w:t xml:space="preserve"> </w:t>
            </w:r>
            <w:r w:rsidRPr="00DF0A45">
              <w:rPr>
                <w:rFonts w:asciiTheme="minorHAnsi" w:hAnsiTheme="minorHAnsi" w:cstheme="minorHAnsi"/>
              </w:rPr>
              <w:t xml:space="preserve">carotid stenosis (ACS) with medical </w:t>
            </w:r>
            <w:r w:rsidRPr="00DF0A45">
              <w:rPr>
                <w:rFonts w:asciiTheme="minorHAnsi" w:hAnsiTheme="minorHAnsi" w:cstheme="minorHAnsi"/>
              </w:rPr>
              <w:lastRenderedPageBreak/>
              <w:t>treatment</w:t>
            </w:r>
            <w:r>
              <w:rPr>
                <w:rFonts w:asciiTheme="minorHAnsi" w:hAnsiTheme="minorHAnsi" w:cstheme="minorHAnsi"/>
              </w:rPr>
              <w:t xml:space="preserve"> </w:t>
            </w:r>
            <w:r w:rsidRPr="00DF0A45">
              <w:rPr>
                <w:rFonts w:asciiTheme="minorHAnsi" w:hAnsiTheme="minorHAnsi" w:cstheme="minorHAnsi"/>
              </w:rPr>
              <w:t>alone (encouraging a healthy lifestyle and appropriate</w:t>
            </w:r>
            <w:r>
              <w:rPr>
                <w:rFonts w:asciiTheme="minorHAnsi" w:hAnsiTheme="minorHAnsi" w:cstheme="minorHAnsi"/>
              </w:rPr>
              <w:t xml:space="preserve"> </w:t>
            </w:r>
            <w:r w:rsidRPr="00DF0A45">
              <w:rPr>
                <w:rFonts w:asciiTheme="minorHAnsi" w:hAnsiTheme="minorHAnsi" w:cstheme="minorHAnsi"/>
              </w:rPr>
              <w:t>medication) since the start of the randomized trials</w:t>
            </w:r>
            <w:r>
              <w:rPr>
                <w:rFonts w:asciiTheme="minorHAnsi" w:hAnsiTheme="minorHAnsi" w:cstheme="minorHAnsi"/>
              </w:rPr>
              <w:t xml:space="preserve"> </w:t>
            </w:r>
            <w:r w:rsidRPr="00DF0A45">
              <w:rPr>
                <w:rFonts w:asciiTheme="minorHAnsi" w:hAnsiTheme="minorHAnsi" w:cstheme="minorHAnsi"/>
              </w:rPr>
              <w:t>of medical treatment alone versus additional carotid endarterectomy</w:t>
            </w:r>
            <w:r>
              <w:rPr>
                <w:rFonts w:asciiTheme="minorHAnsi" w:hAnsiTheme="minorHAnsi" w:cstheme="minorHAnsi"/>
              </w:rPr>
              <w:t xml:space="preserve"> </w:t>
            </w:r>
            <w:r w:rsidRPr="00DF0A45">
              <w:rPr>
                <w:rFonts w:asciiTheme="minorHAnsi" w:hAnsiTheme="minorHAnsi" w:cstheme="minorHAnsi"/>
              </w:rPr>
              <w:t>(CEA).</w:t>
            </w:r>
            <w:r>
              <w:rPr>
                <w:rFonts w:asciiTheme="minorHAnsi" w:hAnsiTheme="minorHAnsi" w:cstheme="minorHAnsi"/>
              </w:rPr>
              <w:t xml:space="preserve"> </w:t>
            </w:r>
            <w:r w:rsidRPr="00DF0A45">
              <w:rPr>
                <w:rFonts w:asciiTheme="minorHAnsi" w:hAnsiTheme="minorHAnsi" w:cstheme="minorHAnsi"/>
              </w:rPr>
              <w:t>This improved stroke prevention</w:t>
            </w:r>
            <w:r>
              <w:rPr>
                <w:rFonts w:asciiTheme="minorHAnsi" w:hAnsiTheme="minorHAnsi" w:cstheme="minorHAnsi"/>
              </w:rPr>
              <w:t xml:space="preserve"> </w:t>
            </w:r>
            <w:r w:rsidRPr="00DF0A45">
              <w:rPr>
                <w:rFonts w:asciiTheme="minorHAnsi" w:hAnsiTheme="minorHAnsi" w:cstheme="minorHAnsi"/>
              </w:rPr>
              <w:t>efficacy also has implications for better outcomes for</w:t>
            </w:r>
            <w:r>
              <w:rPr>
                <w:rFonts w:asciiTheme="minorHAnsi" w:hAnsiTheme="minorHAnsi" w:cstheme="minorHAnsi"/>
              </w:rPr>
              <w:t xml:space="preserve"> </w:t>
            </w:r>
            <w:r w:rsidRPr="00DF0A45">
              <w:rPr>
                <w:rFonts w:asciiTheme="minorHAnsi" w:hAnsiTheme="minorHAnsi" w:cstheme="minorHAnsi"/>
              </w:rPr>
              <w:t>patients with symptomatic carotid stenosis (SCS) give</w:t>
            </w:r>
            <w:r>
              <w:rPr>
                <w:rFonts w:asciiTheme="minorHAnsi" w:hAnsiTheme="minorHAnsi" w:cstheme="minorHAnsi"/>
              </w:rPr>
              <w:t xml:space="preserve">n </w:t>
            </w:r>
            <w:r w:rsidRPr="00DF0A45">
              <w:rPr>
                <w:rFonts w:asciiTheme="minorHAnsi" w:hAnsiTheme="minorHAnsi" w:cstheme="minorHAnsi"/>
              </w:rPr>
              <w:t>medical treatment, with or without additional CEA.</w:t>
            </w:r>
          </w:p>
          <w:p w14:paraId="747E4D71" w14:textId="72C5161F" w:rsidR="00DF0A45" w:rsidRPr="00DF0A45" w:rsidRDefault="00DF0A45" w:rsidP="00DF0A45">
            <w:pPr>
              <w:pStyle w:val="TableParagraph"/>
              <w:numPr>
                <w:ilvl w:val="0"/>
                <w:numId w:val="8"/>
              </w:numPr>
              <w:rPr>
                <w:rFonts w:asciiTheme="minorHAnsi" w:hAnsiTheme="minorHAnsi" w:cstheme="minorHAnsi"/>
              </w:rPr>
            </w:pPr>
            <w:r w:rsidRPr="00DF0A45">
              <w:rPr>
                <w:rFonts w:asciiTheme="minorHAnsi" w:hAnsiTheme="minorHAnsi" w:cstheme="minorHAnsi"/>
              </w:rPr>
              <w:t>Stroke risk stratification studies of patients with ACS</w:t>
            </w:r>
            <w:r>
              <w:rPr>
                <w:rFonts w:asciiTheme="minorHAnsi" w:hAnsiTheme="minorHAnsi" w:cstheme="minorHAnsi"/>
              </w:rPr>
              <w:t xml:space="preserve"> </w:t>
            </w:r>
            <w:r w:rsidRPr="00DF0A45">
              <w:rPr>
                <w:rFonts w:asciiTheme="minorHAnsi" w:hAnsiTheme="minorHAnsi" w:cstheme="minorHAnsi"/>
              </w:rPr>
              <w:t>showing that transcranial embolus detection</w:t>
            </w:r>
            <w:r>
              <w:rPr>
                <w:rFonts w:asciiTheme="minorHAnsi" w:hAnsiTheme="minorHAnsi" w:cstheme="minorHAnsi"/>
              </w:rPr>
              <w:t>,</w:t>
            </w:r>
            <w:r w:rsidRPr="00DF0A45">
              <w:rPr>
                <w:rFonts w:asciiTheme="minorHAnsi" w:hAnsiTheme="minorHAnsi" w:cstheme="minorHAnsi"/>
              </w:rPr>
              <w:t xml:space="preserve"> degree of</w:t>
            </w:r>
            <w:r>
              <w:rPr>
                <w:rFonts w:asciiTheme="minorHAnsi" w:hAnsiTheme="minorHAnsi" w:cstheme="minorHAnsi"/>
              </w:rPr>
              <w:t xml:space="preserve"> </w:t>
            </w:r>
            <w:r w:rsidRPr="00DF0A45">
              <w:rPr>
                <w:rFonts w:asciiTheme="minorHAnsi" w:hAnsiTheme="minorHAnsi" w:cstheme="minorHAnsi"/>
              </w:rPr>
              <w:t>stenosis</w:t>
            </w:r>
            <w:r>
              <w:rPr>
                <w:rFonts w:asciiTheme="minorHAnsi" w:hAnsiTheme="minorHAnsi" w:cstheme="minorHAnsi"/>
              </w:rPr>
              <w:t>,</w:t>
            </w:r>
            <w:r w:rsidRPr="00DF0A45">
              <w:rPr>
                <w:rFonts w:asciiTheme="minorHAnsi" w:hAnsiTheme="minorHAnsi" w:cstheme="minorHAnsi"/>
              </w:rPr>
              <w:t xml:space="preserve"> plaque </w:t>
            </w:r>
            <w:proofErr w:type="spellStart"/>
            <w:r w:rsidRPr="00DF0A45">
              <w:rPr>
                <w:rFonts w:asciiTheme="minorHAnsi" w:hAnsiTheme="minorHAnsi" w:cstheme="minorHAnsi"/>
              </w:rPr>
              <w:t>echolucency</w:t>
            </w:r>
            <w:proofErr w:type="spellEnd"/>
            <w:r w:rsidRPr="00DF0A45">
              <w:rPr>
                <w:rFonts w:asciiTheme="minorHAnsi" w:hAnsiTheme="minorHAnsi" w:cstheme="minorHAnsi"/>
              </w:rPr>
              <w:t>, and asymptomatic progression</w:t>
            </w:r>
            <w:r>
              <w:rPr>
                <w:rFonts w:asciiTheme="minorHAnsi" w:hAnsiTheme="minorHAnsi" w:cstheme="minorHAnsi"/>
              </w:rPr>
              <w:t xml:space="preserve"> </w:t>
            </w:r>
            <w:r w:rsidRPr="00DF0A45">
              <w:rPr>
                <w:rFonts w:asciiTheme="minorHAnsi" w:hAnsiTheme="minorHAnsi" w:cstheme="minorHAnsi"/>
              </w:rPr>
              <w:t>are not sufficiently powerful individually to</w:t>
            </w:r>
            <w:r>
              <w:rPr>
                <w:rFonts w:asciiTheme="minorHAnsi" w:hAnsiTheme="minorHAnsi" w:cstheme="minorHAnsi"/>
              </w:rPr>
              <w:t xml:space="preserve"> </w:t>
            </w:r>
            <w:r w:rsidRPr="00DF0A45">
              <w:rPr>
                <w:rFonts w:asciiTheme="minorHAnsi" w:hAnsiTheme="minorHAnsi" w:cstheme="minorHAnsi"/>
              </w:rPr>
              <w:t>identify asymptomatic patients likely to benefit from carotid</w:t>
            </w:r>
            <w:r>
              <w:rPr>
                <w:rFonts w:asciiTheme="minorHAnsi" w:hAnsiTheme="minorHAnsi" w:cstheme="minorHAnsi"/>
              </w:rPr>
              <w:t xml:space="preserve"> </w:t>
            </w:r>
            <w:r w:rsidRPr="00DF0A45">
              <w:rPr>
                <w:rFonts w:asciiTheme="minorHAnsi" w:hAnsiTheme="minorHAnsi" w:cstheme="minorHAnsi"/>
              </w:rPr>
              <w:t>procedures. Combinations of markers are most likely</w:t>
            </w:r>
            <w:r>
              <w:rPr>
                <w:rFonts w:asciiTheme="minorHAnsi" w:hAnsiTheme="minorHAnsi" w:cstheme="minorHAnsi"/>
              </w:rPr>
              <w:t xml:space="preserve"> </w:t>
            </w:r>
            <w:r w:rsidRPr="00DF0A45">
              <w:rPr>
                <w:rFonts w:asciiTheme="minorHAnsi" w:hAnsiTheme="minorHAnsi" w:cstheme="minorHAnsi"/>
              </w:rPr>
              <w:t>to provide clinically meaningful stroke risk stratification</w:t>
            </w:r>
            <w:r>
              <w:rPr>
                <w:rFonts w:asciiTheme="minorHAnsi" w:hAnsiTheme="minorHAnsi" w:cstheme="minorHAnsi"/>
              </w:rPr>
              <w:t>.</w:t>
            </w:r>
          </w:p>
          <w:p w14:paraId="0DC78AB5" w14:textId="585602E7" w:rsidR="00DF0A45" w:rsidRPr="00DF0A45" w:rsidRDefault="00DF0A45" w:rsidP="00DF0A45">
            <w:pPr>
              <w:pStyle w:val="TableParagraph"/>
              <w:numPr>
                <w:ilvl w:val="0"/>
                <w:numId w:val="8"/>
              </w:numPr>
              <w:rPr>
                <w:rFonts w:asciiTheme="minorHAnsi" w:hAnsiTheme="minorHAnsi" w:cstheme="minorHAnsi"/>
              </w:rPr>
            </w:pPr>
            <w:r w:rsidRPr="00DF0A45">
              <w:rPr>
                <w:rFonts w:asciiTheme="minorHAnsi" w:hAnsiTheme="minorHAnsi" w:cstheme="minorHAnsi"/>
              </w:rPr>
              <w:t>Falls in the risk of stroke or death associated with CEA</w:t>
            </w:r>
            <w:r>
              <w:rPr>
                <w:rFonts w:asciiTheme="minorHAnsi" w:hAnsiTheme="minorHAnsi" w:cstheme="minorHAnsi"/>
              </w:rPr>
              <w:t xml:space="preserve"> </w:t>
            </w:r>
            <w:r w:rsidRPr="00DF0A45">
              <w:rPr>
                <w:rFonts w:asciiTheme="minorHAnsi" w:hAnsiTheme="minorHAnsi" w:cstheme="minorHAnsi"/>
              </w:rPr>
              <w:t>for patients with ACS or SCS.</w:t>
            </w:r>
          </w:p>
          <w:p w14:paraId="0A1C5931" w14:textId="0B8EBFBD" w:rsidR="00DF0A45" w:rsidRPr="00DF0A45" w:rsidRDefault="00DF0A45" w:rsidP="00DF0A45">
            <w:pPr>
              <w:pStyle w:val="TableParagraph"/>
              <w:numPr>
                <w:ilvl w:val="0"/>
                <w:numId w:val="8"/>
              </w:numPr>
              <w:rPr>
                <w:rFonts w:asciiTheme="minorHAnsi" w:hAnsiTheme="minorHAnsi" w:cstheme="minorHAnsi"/>
              </w:rPr>
            </w:pPr>
            <w:r w:rsidRPr="00DF0A45">
              <w:rPr>
                <w:rFonts w:asciiTheme="minorHAnsi" w:hAnsiTheme="minorHAnsi" w:cstheme="minorHAnsi"/>
              </w:rPr>
              <w:t>The significantly higher overall risk of stroke or death</w:t>
            </w:r>
            <w:r>
              <w:rPr>
                <w:rFonts w:asciiTheme="minorHAnsi" w:hAnsiTheme="minorHAnsi" w:cstheme="minorHAnsi"/>
              </w:rPr>
              <w:t xml:space="preserve"> </w:t>
            </w:r>
            <w:r w:rsidRPr="00DF0A45">
              <w:rPr>
                <w:rFonts w:asciiTheme="minorHAnsi" w:hAnsiTheme="minorHAnsi" w:cstheme="minorHAnsi"/>
              </w:rPr>
              <w:t>associated with carotid angioplasty/stenting (CAS) than</w:t>
            </w:r>
            <w:r>
              <w:rPr>
                <w:rFonts w:asciiTheme="minorHAnsi" w:hAnsiTheme="minorHAnsi" w:cstheme="minorHAnsi"/>
              </w:rPr>
              <w:t xml:space="preserve"> </w:t>
            </w:r>
            <w:r w:rsidRPr="00DF0A45">
              <w:rPr>
                <w:rFonts w:asciiTheme="minorHAnsi" w:hAnsiTheme="minorHAnsi" w:cstheme="minorHAnsi"/>
              </w:rPr>
              <w:t>with CEA.</w:t>
            </w:r>
          </w:p>
          <w:p w14:paraId="138F8874" w14:textId="78CF6F7E" w:rsidR="00D712AA" w:rsidRPr="000C0AE9" w:rsidRDefault="00D712AA" w:rsidP="00905D38">
            <w:pPr>
              <w:pStyle w:val="TableParagraph"/>
              <w:ind w:left="0"/>
              <w:rPr>
                <w:rFonts w:asciiTheme="minorHAnsi" w:hAnsiTheme="minorHAnsi" w:cstheme="minorHAnsi"/>
              </w:rPr>
            </w:pPr>
          </w:p>
        </w:tc>
      </w:tr>
      <w:tr w:rsidR="00D712AA" w14:paraId="52CDFF78" w14:textId="77777777" w:rsidTr="00C16E65">
        <w:trPr>
          <w:trHeight w:val="806"/>
        </w:trPr>
        <w:tc>
          <w:tcPr>
            <w:tcW w:w="4068" w:type="dxa"/>
          </w:tcPr>
          <w:p w14:paraId="3B071D01" w14:textId="77777777" w:rsidR="00D712AA" w:rsidRDefault="00D712AA" w:rsidP="00C16E65">
            <w:pPr>
              <w:pStyle w:val="TableParagraph"/>
              <w:ind w:right="116"/>
            </w:pPr>
            <w:r>
              <w:lastRenderedPageBreak/>
              <w:t xml:space="preserve">Grade assigned to the </w:t>
            </w:r>
            <w:r>
              <w:rPr>
                <w:b/>
              </w:rPr>
              <w:t xml:space="preserve">evidence </w:t>
            </w:r>
            <w:r>
              <w:t>associated with the recommendation with the</w:t>
            </w:r>
          </w:p>
          <w:p w14:paraId="1AF09186" w14:textId="77777777" w:rsidR="00D712AA" w:rsidRDefault="00D712AA" w:rsidP="00C16E65">
            <w:pPr>
              <w:pStyle w:val="TableParagraph"/>
              <w:spacing w:line="249" w:lineRule="exact"/>
            </w:pPr>
            <w:r>
              <w:t>definition of the grade</w:t>
            </w:r>
          </w:p>
        </w:tc>
        <w:tc>
          <w:tcPr>
            <w:tcW w:w="5131" w:type="dxa"/>
          </w:tcPr>
          <w:p w14:paraId="1A0B7336" w14:textId="77777777" w:rsidR="00D712AA" w:rsidRPr="00905D38" w:rsidRDefault="00D712AA" w:rsidP="00C16E65">
            <w:pPr>
              <w:pStyle w:val="TableParagraph"/>
              <w:ind w:left="0"/>
              <w:rPr>
                <w:rFonts w:asciiTheme="minorHAnsi" w:hAnsiTheme="minorHAnsi" w:cstheme="minorHAnsi"/>
              </w:rPr>
            </w:pPr>
            <w:r>
              <w:rPr>
                <w:rFonts w:ascii="Times New Roman"/>
              </w:rPr>
              <w:t xml:space="preserve"> </w:t>
            </w:r>
            <w:r w:rsidRPr="00905D38">
              <w:rPr>
                <w:rFonts w:asciiTheme="minorHAnsi" w:hAnsiTheme="minorHAnsi" w:cstheme="minorHAnsi"/>
                <w:b/>
                <w:bCs/>
              </w:rPr>
              <w:t xml:space="preserve">Moderate </w:t>
            </w:r>
            <w:r w:rsidRPr="00905D38">
              <w:rPr>
                <w:rFonts w:asciiTheme="minorHAnsi" w:hAnsiTheme="minorHAnsi" w:cstheme="minorHAnsi"/>
              </w:rPr>
              <w:t xml:space="preserve">using GRADE scale. </w:t>
            </w:r>
          </w:p>
          <w:p w14:paraId="444F9491" w14:textId="77777777" w:rsidR="00D712AA" w:rsidRPr="00905D38" w:rsidRDefault="00D712AA" w:rsidP="00C16E65">
            <w:pPr>
              <w:pStyle w:val="TableParagraph"/>
              <w:ind w:left="0"/>
              <w:rPr>
                <w:rFonts w:asciiTheme="minorHAnsi" w:hAnsiTheme="minorHAnsi" w:cstheme="minorHAnsi"/>
              </w:rPr>
            </w:pPr>
          </w:p>
          <w:p w14:paraId="3C035020" w14:textId="77777777" w:rsidR="00D712AA" w:rsidRPr="00905D38" w:rsidRDefault="00D712AA" w:rsidP="00C16E65">
            <w:pPr>
              <w:pStyle w:val="TableParagraph"/>
              <w:tabs>
                <w:tab w:val="left" w:pos="105"/>
              </w:tabs>
              <w:ind w:left="0"/>
              <w:rPr>
                <w:rFonts w:asciiTheme="minorHAnsi" w:hAnsiTheme="minorHAnsi" w:cstheme="minorHAnsi"/>
              </w:rPr>
            </w:pPr>
            <w:r w:rsidRPr="00905D38">
              <w:rPr>
                <w:rFonts w:asciiTheme="minorHAnsi" w:hAnsiTheme="minorHAnsi" w:cstheme="minorHAnsi"/>
              </w:rPr>
              <w:t xml:space="preserve"> Moderate: The authors believe that the true effect is </w:t>
            </w:r>
            <w:r w:rsidRPr="00905D38">
              <w:rPr>
                <w:rFonts w:asciiTheme="minorHAnsi" w:hAnsiTheme="minorHAnsi" w:cstheme="minorHAnsi"/>
              </w:rPr>
              <w:br/>
              <w:t xml:space="preserve"> probably close to the estimated effect.</w:t>
            </w:r>
          </w:p>
          <w:p w14:paraId="4C7C2CC2" w14:textId="5F6EAB7E" w:rsidR="00D712AA" w:rsidRDefault="00D712AA" w:rsidP="00B905BA">
            <w:pPr>
              <w:pStyle w:val="TableParagraph"/>
              <w:tabs>
                <w:tab w:val="left" w:pos="105"/>
              </w:tabs>
              <w:ind w:left="0"/>
              <w:rPr>
                <w:rFonts w:ascii="Times New Roman"/>
              </w:rPr>
            </w:pPr>
          </w:p>
        </w:tc>
      </w:tr>
      <w:tr w:rsidR="00D712AA" w14:paraId="6AF0F449" w14:textId="77777777" w:rsidTr="00C16E65">
        <w:trPr>
          <w:trHeight w:val="537"/>
        </w:trPr>
        <w:tc>
          <w:tcPr>
            <w:tcW w:w="4068" w:type="dxa"/>
          </w:tcPr>
          <w:p w14:paraId="43CE7523" w14:textId="77777777" w:rsidR="00D712AA" w:rsidRDefault="00D712AA" w:rsidP="00C16E65">
            <w:pPr>
              <w:pStyle w:val="TableParagraph"/>
              <w:spacing w:line="268" w:lineRule="exact"/>
            </w:pPr>
            <w:r>
              <w:t>Provide all other grades and definitions</w:t>
            </w:r>
          </w:p>
          <w:p w14:paraId="627091AF" w14:textId="77777777" w:rsidR="00D712AA" w:rsidRDefault="00D712AA" w:rsidP="00C16E65">
            <w:pPr>
              <w:pStyle w:val="TableParagraph"/>
              <w:spacing w:line="249" w:lineRule="exact"/>
            </w:pPr>
            <w:r>
              <w:t>from the evidence grading system</w:t>
            </w:r>
          </w:p>
        </w:tc>
        <w:tc>
          <w:tcPr>
            <w:tcW w:w="5131" w:type="dxa"/>
          </w:tcPr>
          <w:p w14:paraId="1391DBD7" w14:textId="77777777" w:rsidR="00D712AA" w:rsidRPr="00905D38" w:rsidRDefault="00D712AA" w:rsidP="00C16E65">
            <w:pPr>
              <w:pStyle w:val="TableParagraph"/>
              <w:ind w:left="105" w:hanging="15"/>
              <w:rPr>
                <w:rFonts w:asciiTheme="minorHAnsi" w:hAnsiTheme="minorHAnsi" w:cstheme="minorHAnsi"/>
              </w:rPr>
            </w:pPr>
            <w:r w:rsidRPr="00905D38">
              <w:rPr>
                <w:rFonts w:asciiTheme="minorHAnsi" w:hAnsiTheme="minorHAnsi" w:cstheme="minorHAnsi"/>
                <w:b/>
                <w:bCs/>
              </w:rPr>
              <w:t>Very low:</w:t>
            </w:r>
            <w:r w:rsidRPr="00905D38">
              <w:rPr>
                <w:rFonts w:asciiTheme="minorHAnsi" w:hAnsiTheme="minorHAnsi" w:cstheme="minorHAnsi"/>
              </w:rPr>
              <w:t xml:space="preserve"> The true effect is probably markedly different from the estimated effect</w:t>
            </w:r>
          </w:p>
          <w:p w14:paraId="5DAB84D8" w14:textId="77777777" w:rsidR="00D712AA" w:rsidRPr="00905D38" w:rsidRDefault="00D712AA" w:rsidP="00C16E65">
            <w:pPr>
              <w:pStyle w:val="TableParagraph"/>
              <w:ind w:left="105" w:hanging="15"/>
              <w:rPr>
                <w:rFonts w:asciiTheme="minorHAnsi" w:hAnsiTheme="minorHAnsi" w:cstheme="minorHAnsi"/>
              </w:rPr>
            </w:pPr>
            <w:r w:rsidRPr="00905D38">
              <w:rPr>
                <w:rFonts w:asciiTheme="minorHAnsi" w:hAnsiTheme="minorHAnsi" w:cstheme="minorHAnsi"/>
                <w:b/>
                <w:bCs/>
              </w:rPr>
              <w:t>Low:</w:t>
            </w:r>
            <w:r w:rsidRPr="00905D38">
              <w:rPr>
                <w:rFonts w:asciiTheme="minorHAnsi" w:hAnsiTheme="minorHAnsi" w:cstheme="minorHAnsi"/>
              </w:rPr>
              <w:t xml:space="preserve"> The true effect might be markedly different from the estimated effect</w:t>
            </w:r>
          </w:p>
          <w:p w14:paraId="18144616" w14:textId="77777777" w:rsidR="00D712AA" w:rsidRPr="00905D38" w:rsidRDefault="00D712AA" w:rsidP="00C16E65">
            <w:pPr>
              <w:pStyle w:val="TableParagraph"/>
              <w:ind w:left="105" w:hanging="15"/>
              <w:rPr>
                <w:rFonts w:asciiTheme="minorHAnsi" w:hAnsiTheme="minorHAnsi" w:cstheme="minorHAnsi"/>
              </w:rPr>
            </w:pPr>
            <w:r w:rsidRPr="00905D38">
              <w:rPr>
                <w:rFonts w:asciiTheme="minorHAnsi" w:hAnsiTheme="minorHAnsi" w:cstheme="minorHAnsi"/>
                <w:b/>
                <w:bCs/>
              </w:rPr>
              <w:t>Moderate:</w:t>
            </w:r>
            <w:r w:rsidRPr="00905D38">
              <w:rPr>
                <w:rFonts w:asciiTheme="minorHAnsi" w:hAnsiTheme="minorHAnsi" w:cstheme="minorHAnsi"/>
              </w:rPr>
              <w:t xml:space="preserve"> The authors believe that the true effect is probably close to the estimated effect</w:t>
            </w:r>
          </w:p>
          <w:p w14:paraId="5CD177E2" w14:textId="77777777" w:rsidR="00D712AA" w:rsidRDefault="00D712AA" w:rsidP="00C16E65">
            <w:pPr>
              <w:pStyle w:val="TableParagraph"/>
              <w:ind w:left="105" w:hanging="15"/>
              <w:rPr>
                <w:rFonts w:ascii="Times New Roman"/>
              </w:rPr>
            </w:pPr>
            <w:r w:rsidRPr="00905D38">
              <w:rPr>
                <w:rFonts w:asciiTheme="minorHAnsi" w:hAnsiTheme="minorHAnsi" w:cstheme="minorHAnsi"/>
                <w:b/>
                <w:bCs/>
              </w:rPr>
              <w:t>High:</w:t>
            </w:r>
            <w:r w:rsidRPr="00905D38">
              <w:rPr>
                <w:rFonts w:asciiTheme="minorHAnsi" w:hAnsiTheme="minorHAnsi" w:cstheme="minorHAnsi"/>
              </w:rPr>
              <w:t xml:space="preserve"> The authors have a lot of confidence that the true effect is </w:t>
            </w:r>
            <w:proofErr w:type="gramStart"/>
            <w:r w:rsidRPr="00905D38">
              <w:rPr>
                <w:rFonts w:asciiTheme="minorHAnsi" w:hAnsiTheme="minorHAnsi" w:cstheme="minorHAnsi"/>
              </w:rPr>
              <w:t>similar to</w:t>
            </w:r>
            <w:proofErr w:type="gramEnd"/>
            <w:r w:rsidRPr="00905D38">
              <w:rPr>
                <w:rFonts w:asciiTheme="minorHAnsi" w:hAnsiTheme="minorHAnsi" w:cstheme="minorHAnsi"/>
              </w:rPr>
              <w:t xml:space="preserve"> the estimated effect</w:t>
            </w:r>
          </w:p>
        </w:tc>
      </w:tr>
      <w:tr w:rsidR="00D712AA" w14:paraId="4D6BF46E" w14:textId="77777777" w:rsidTr="00C16E65">
        <w:trPr>
          <w:trHeight w:val="537"/>
        </w:trPr>
        <w:tc>
          <w:tcPr>
            <w:tcW w:w="4068" w:type="dxa"/>
          </w:tcPr>
          <w:p w14:paraId="38D896E5" w14:textId="77777777" w:rsidR="00D712AA" w:rsidRDefault="00D712AA" w:rsidP="00C16E65">
            <w:pPr>
              <w:pStyle w:val="TableParagraph"/>
              <w:spacing w:line="268" w:lineRule="exact"/>
              <w:rPr>
                <w:b/>
              </w:rPr>
            </w:pPr>
            <w:r>
              <w:t xml:space="preserve">Grade assigned to the </w:t>
            </w:r>
            <w:r>
              <w:rPr>
                <w:b/>
              </w:rPr>
              <w:t>recommendation</w:t>
            </w:r>
          </w:p>
          <w:p w14:paraId="6821AB20" w14:textId="77777777" w:rsidR="00D712AA" w:rsidRDefault="00D712AA" w:rsidP="00C16E65">
            <w:pPr>
              <w:pStyle w:val="TableParagraph"/>
              <w:spacing w:line="249" w:lineRule="exact"/>
            </w:pPr>
            <w:r>
              <w:t>with definition of the grade</w:t>
            </w:r>
          </w:p>
        </w:tc>
        <w:tc>
          <w:tcPr>
            <w:tcW w:w="5131" w:type="dxa"/>
          </w:tcPr>
          <w:p w14:paraId="6EAEE5F4" w14:textId="77777777" w:rsidR="00D712AA" w:rsidRPr="00905D38" w:rsidRDefault="00D712AA" w:rsidP="00C16E65">
            <w:pPr>
              <w:pStyle w:val="TableParagraph"/>
              <w:ind w:left="105"/>
              <w:rPr>
                <w:rFonts w:asciiTheme="minorHAnsi" w:hAnsiTheme="minorHAnsi" w:cstheme="minorHAnsi"/>
              </w:rPr>
            </w:pPr>
            <w:r w:rsidRPr="00905D38">
              <w:rPr>
                <w:rFonts w:asciiTheme="minorHAnsi" w:hAnsiTheme="minorHAnsi" w:cstheme="minorHAnsi"/>
                <w:b/>
                <w:bCs/>
              </w:rPr>
              <w:t>Moderate</w:t>
            </w:r>
            <w:r w:rsidRPr="00905D38">
              <w:rPr>
                <w:rFonts w:asciiTheme="minorHAnsi" w:hAnsiTheme="minorHAnsi" w:cstheme="minorHAnsi"/>
              </w:rPr>
              <w:t xml:space="preserve"> using GRADE scale. </w:t>
            </w:r>
          </w:p>
          <w:p w14:paraId="46B8C118" w14:textId="77777777" w:rsidR="00D712AA" w:rsidRPr="00905D38" w:rsidRDefault="00D712AA" w:rsidP="00C16E65">
            <w:pPr>
              <w:pStyle w:val="TableParagraph"/>
              <w:ind w:left="105"/>
              <w:rPr>
                <w:rFonts w:asciiTheme="minorHAnsi" w:hAnsiTheme="minorHAnsi" w:cstheme="minorHAnsi"/>
              </w:rPr>
            </w:pPr>
          </w:p>
          <w:p w14:paraId="38D48E82" w14:textId="77777777" w:rsidR="00D712AA" w:rsidRDefault="00D712AA" w:rsidP="00C16E65">
            <w:pPr>
              <w:pStyle w:val="TableParagraph"/>
              <w:ind w:left="105"/>
              <w:rPr>
                <w:rFonts w:ascii="Times New Roman"/>
              </w:rPr>
            </w:pPr>
            <w:r w:rsidRPr="00905D38">
              <w:rPr>
                <w:rFonts w:asciiTheme="minorHAnsi" w:hAnsiTheme="minorHAnsi" w:cstheme="minorHAnsi"/>
                <w:b/>
                <w:bCs/>
              </w:rPr>
              <w:t>Moderate:</w:t>
            </w:r>
            <w:r w:rsidRPr="00905D38">
              <w:rPr>
                <w:rFonts w:asciiTheme="minorHAnsi" w:hAnsiTheme="minorHAnsi" w:cstheme="minorHAnsi"/>
              </w:rPr>
              <w:t xml:space="preserve"> The authors believe that the true effect is </w:t>
            </w:r>
            <w:r w:rsidRPr="00905D38">
              <w:rPr>
                <w:rFonts w:asciiTheme="minorHAnsi" w:hAnsiTheme="minorHAnsi" w:cstheme="minorHAnsi"/>
              </w:rPr>
              <w:br/>
              <w:t>probably close to the estimated effect.</w:t>
            </w:r>
          </w:p>
        </w:tc>
      </w:tr>
      <w:tr w:rsidR="00D712AA" w14:paraId="697C3293" w14:textId="77777777" w:rsidTr="00C16E65">
        <w:trPr>
          <w:trHeight w:val="537"/>
        </w:trPr>
        <w:tc>
          <w:tcPr>
            <w:tcW w:w="4068" w:type="dxa"/>
          </w:tcPr>
          <w:p w14:paraId="418D0CAF" w14:textId="77777777" w:rsidR="00D712AA" w:rsidRDefault="00D712AA" w:rsidP="00C16E65">
            <w:pPr>
              <w:pStyle w:val="TableParagraph"/>
              <w:spacing w:line="268" w:lineRule="exact"/>
            </w:pPr>
            <w:r>
              <w:t>Provide all other grades and definitions</w:t>
            </w:r>
          </w:p>
          <w:p w14:paraId="5B2C5E8E" w14:textId="77777777" w:rsidR="00D712AA" w:rsidRDefault="00D712AA" w:rsidP="00C16E65">
            <w:pPr>
              <w:pStyle w:val="TableParagraph"/>
              <w:spacing w:line="249" w:lineRule="exact"/>
            </w:pPr>
            <w:r>
              <w:t>from the recommendation grading system</w:t>
            </w:r>
          </w:p>
        </w:tc>
        <w:tc>
          <w:tcPr>
            <w:tcW w:w="5131" w:type="dxa"/>
          </w:tcPr>
          <w:p w14:paraId="50344447" w14:textId="77777777" w:rsidR="00D712AA" w:rsidRPr="00905D38" w:rsidRDefault="00D712AA" w:rsidP="00C16E65">
            <w:pPr>
              <w:pStyle w:val="TableParagraph"/>
              <w:ind w:left="105" w:hanging="15"/>
              <w:rPr>
                <w:rFonts w:asciiTheme="minorHAnsi" w:hAnsiTheme="minorHAnsi" w:cstheme="minorHAnsi"/>
              </w:rPr>
            </w:pPr>
            <w:r w:rsidRPr="00905D38">
              <w:rPr>
                <w:rFonts w:asciiTheme="minorHAnsi" w:hAnsiTheme="minorHAnsi" w:cstheme="minorHAnsi"/>
                <w:b/>
                <w:bCs/>
              </w:rPr>
              <w:t>Very low:</w:t>
            </w:r>
            <w:r w:rsidRPr="00905D38">
              <w:rPr>
                <w:rFonts w:asciiTheme="minorHAnsi" w:hAnsiTheme="minorHAnsi" w:cstheme="minorHAnsi"/>
              </w:rPr>
              <w:t xml:space="preserve"> The true effect is probably markedly different from the estimated effect</w:t>
            </w:r>
          </w:p>
          <w:p w14:paraId="002C37B5" w14:textId="77777777" w:rsidR="00D712AA" w:rsidRPr="00905D38" w:rsidRDefault="00D712AA" w:rsidP="00C16E65">
            <w:pPr>
              <w:pStyle w:val="TableParagraph"/>
              <w:ind w:left="105" w:hanging="15"/>
              <w:rPr>
                <w:rFonts w:asciiTheme="minorHAnsi" w:hAnsiTheme="minorHAnsi" w:cstheme="minorHAnsi"/>
              </w:rPr>
            </w:pPr>
            <w:r w:rsidRPr="00905D38">
              <w:rPr>
                <w:rFonts w:asciiTheme="minorHAnsi" w:hAnsiTheme="minorHAnsi" w:cstheme="minorHAnsi"/>
                <w:b/>
                <w:bCs/>
              </w:rPr>
              <w:t>Low:</w:t>
            </w:r>
            <w:r w:rsidRPr="00905D38">
              <w:rPr>
                <w:rFonts w:asciiTheme="minorHAnsi" w:hAnsiTheme="minorHAnsi" w:cstheme="minorHAnsi"/>
              </w:rPr>
              <w:t xml:space="preserve"> The true effect might be markedly different from the estimated effect</w:t>
            </w:r>
          </w:p>
          <w:p w14:paraId="3B61BB0C" w14:textId="77777777" w:rsidR="00D712AA" w:rsidRPr="00905D38" w:rsidRDefault="00D712AA" w:rsidP="00C16E65">
            <w:pPr>
              <w:pStyle w:val="TableParagraph"/>
              <w:ind w:left="105" w:hanging="15"/>
              <w:rPr>
                <w:rFonts w:asciiTheme="minorHAnsi" w:hAnsiTheme="minorHAnsi" w:cstheme="minorHAnsi"/>
              </w:rPr>
            </w:pPr>
            <w:r w:rsidRPr="00905D38">
              <w:rPr>
                <w:rFonts w:asciiTheme="minorHAnsi" w:hAnsiTheme="minorHAnsi" w:cstheme="minorHAnsi"/>
                <w:b/>
                <w:bCs/>
              </w:rPr>
              <w:t>Moderate:</w:t>
            </w:r>
            <w:r w:rsidRPr="00905D38">
              <w:rPr>
                <w:rFonts w:asciiTheme="minorHAnsi" w:hAnsiTheme="minorHAnsi" w:cstheme="minorHAnsi"/>
              </w:rPr>
              <w:t xml:space="preserve"> The authors believe that the true effect is probably close to the estimated effect</w:t>
            </w:r>
          </w:p>
          <w:p w14:paraId="2F51A037" w14:textId="77777777" w:rsidR="00D712AA" w:rsidRDefault="00D712AA" w:rsidP="00C16E65">
            <w:pPr>
              <w:pStyle w:val="TableParagraph"/>
              <w:ind w:left="105"/>
              <w:rPr>
                <w:rFonts w:ascii="Times New Roman"/>
              </w:rPr>
            </w:pPr>
            <w:r w:rsidRPr="00905D38">
              <w:rPr>
                <w:rFonts w:asciiTheme="minorHAnsi" w:hAnsiTheme="minorHAnsi" w:cstheme="minorHAnsi"/>
                <w:b/>
                <w:bCs/>
              </w:rPr>
              <w:t>High:</w:t>
            </w:r>
            <w:r w:rsidRPr="00905D38">
              <w:rPr>
                <w:rFonts w:asciiTheme="minorHAnsi" w:hAnsiTheme="minorHAnsi" w:cstheme="minorHAnsi"/>
              </w:rPr>
              <w:t xml:space="preserve"> The authors have a lot of confidence that the true effect is </w:t>
            </w:r>
            <w:proofErr w:type="gramStart"/>
            <w:r w:rsidRPr="00905D38">
              <w:rPr>
                <w:rFonts w:asciiTheme="minorHAnsi" w:hAnsiTheme="minorHAnsi" w:cstheme="minorHAnsi"/>
              </w:rPr>
              <w:t>similar to</w:t>
            </w:r>
            <w:proofErr w:type="gramEnd"/>
            <w:r w:rsidRPr="00905D38">
              <w:rPr>
                <w:rFonts w:asciiTheme="minorHAnsi" w:hAnsiTheme="minorHAnsi" w:cstheme="minorHAnsi"/>
              </w:rPr>
              <w:t xml:space="preserve"> the estimated effect</w:t>
            </w:r>
          </w:p>
        </w:tc>
      </w:tr>
      <w:tr w:rsidR="00D712AA" w14:paraId="734964DF" w14:textId="77777777" w:rsidTr="00C16E65">
        <w:trPr>
          <w:trHeight w:val="1110"/>
        </w:trPr>
        <w:tc>
          <w:tcPr>
            <w:tcW w:w="4068" w:type="dxa"/>
          </w:tcPr>
          <w:p w14:paraId="5CAD0E03" w14:textId="77777777" w:rsidR="00D712AA" w:rsidRDefault="00D712AA" w:rsidP="00C16E65">
            <w:pPr>
              <w:pStyle w:val="TableParagraph"/>
              <w:spacing w:line="268" w:lineRule="exact"/>
            </w:pPr>
            <w:r>
              <w:lastRenderedPageBreak/>
              <w:t>Body of evidence:</w:t>
            </w:r>
          </w:p>
          <w:p w14:paraId="75FF7668" w14:textId="77777777" w:rsidR="00D712AA" w:rsidRDefault="00D712AA" w:rsidP="00C16E65">
            <w:pPr>
              <w:pStyle w:val="TableParagraph"/>
              <w:numPr>
                <w:ilvl w:val="0"/>
                <w:numId w:val="1"/>
              </w:numPr>
              <w:tabs>
                <w:tab w:val="left" w:pos="827"/>
                <w:tab w:val="left" w:pos="828"/>
              </w:tabs>
            </w:pPr>
            <w:r>
              <w:t>Quantity – how many</w:t>
            </w:r>
            <w:r>
              <w:rPr>
                <w:spacing w:val="-7"/>
              </w:rPr>
              <w:t xml:space="preserve"> </w:t>
            </w:r>
            <w:r>
              <w:t>studies?</w:t>
            </w:r>
          </w:p>
          <w:p w14:paraId="646E7482" w14:textId="77777777" w:rsidR="00D712AA" w:rsidRDefault="00D712AA" w:rsidP="00C16E65">
            <w:pPr>
              <w:pStyle w:val="TableParagraph"/>
              <w:numPr>
                <w:ilvl w:val="0"/>
                <w:numId w:val="1"/>
              </w:numPr>
              <w:tabs>
                <w:tab w:val="left" w:pos="827"/>
                <w:tab w:val="left" w:pos="828"/>
              </w:tabs>
              <w:spacing w:before="42"/>
            </w:pPr>
            <w:r>
              <w:t>Quality – what type of</w:t>
            </w:r>
            <w:r>
              <w:rPr>
                <w:spacing w:val="-8"/>
              </w:rPr>
              <w:t xml:space="preserve"> </w:t>
            </w:r>
            <w:r>
              <w:t>studies?</w:t>
            </w:r>
          </w:p>
        </w:tc>
        <w:tc>
          <w:tcPr>
            <w:tcW w:w="5131" w:type="dxa"/>
          </w:tcPr>
          <w:p w14:paraId="36E55E31" w14:textId="6C0C51F6" w:rsidR="00B905BA" w:rsidRPr="00905D38" w:rsidRDefault="00B905BA" w:rsidP="00862F15">
            <w:pPr>
              <w:pStyle w:val="TableParagraph"/>
              <w:rPr>
                <w:rFonts w:asciiTheme="minorHAnsi" w:hAnsiTheme="minorHAnsi" w:cstheme="minorHAnsi"/>
              </w:rPr>
            </w:pPr>
            <w:r w:rsidRPr="00905D38">
              <w:rPr>
                <w:rFonts w:asciiTheme="minorHAnsi" w:hAnsiTheme="minorHAnsi" w:cstheme="minorHAnsi"/>
              </w:rPr>
              <w:t>Each guideline was checked for completeness in defining</w:t>
            </w:r>
            <w:r w:rsidR="00862F15">
              <w:rPr>
                <w:rFonts w:asciiTheme="minorHAnsi" w:hAnsiTheme="minorHAnsi" w:cstheme="minorHAnsi"/>
              </w:rPr>
              <w:t xml:space="preserve"> asymptomatic carotid stenosis</w:t>
            </w:r>
            <w:r w:rsidRPr="00905D38">
              <w:rPr>
                <w:rFonts w:asciiTheme="minorHAnsi" w:hAnsiTheme="minorHAnsi" w:cstheme="minorHAnsi"/>
              </w:rPr>
              <w:t xml:space="preserve"> </w:t>
            </w:r>
            <w:r w:rsidR="00862F15">
              <w:rPr>
                <w:rFonts w:asciiTheme="minorHAnsi" w:hAnsiTheme="minorHAnsi" w:cstheme="minorHAnsi"/>
              </w:rPr>
              <w:t>(</w:t>
            </w:r>
            <w:r w:rsidRPr="00905D38">
              <w:rPr>
                <w:rFonts w:asciiTheme="minorHAnsi" w:hAnsiTheme="minorHAnsi" w:cstheme="minorHAnsi"/>
              </w:rPr>
              <w:t>ACS</w:t>
            </w:r>
            <w:r w:rsidR="00862F15">
              <w:rPr>
                <w:rFonts w:asciiTheme="minorHAnsi" w:hAnsiTheme="minorHAnsi" w:cstheme="minorHAnsi"/>
              </w:rPr>
              <w:t>)</w:t>
            </w:r>
            <w:r w:rsidRPr="00905D38">
              <w:rPr>
                <w:rFonts w:asciiTheme="minorHAnsi" w:hAnsiTheme="minorHAnsi" w:cstheme="minorHAnsi"/>
              </w:rPr>
              <w:t xml:space="preserve"> and</w:t>
            </w:r>
            <w:r w:rsidR="00862F15">
              <w:rPr>
                <w:rFonts w:asciiTheme="minorHAnsi" w:hAnsiTheme="minorHAnsi" w:cstheme="minorHAnsi"/>
              </w:rPr>
              <w:t xml:space="preserve"> symptomatic carotid stenosis</w:t>
            </w:r>
            <w:r w:rsidRPr="00905D38">
              <w:rPr>
                <w:rFonts w:asciiTheme="minorHAnsi" w:hAnsiTheme="minorHAnsi" w:cstheme="minorHAnsi"/>
              </w:rPr>
              <w:t xml:space="preserve"> </w:t>
            </w:r>
            <w:r w:rsidR="00862F15">
              <w:rPr>
                <w:rFonts w:asciiTheme="minorHAnsi" w:hAnsiTheme="minorHAnsi" w:cstheme="minorHAnsi"/>
              </w:rPr>
              <w:t>(</w:t>
            </w:r>
            <w:r w:rsidRPr="00905D38">
              <w:rPr>
                <w:rFonts w:asciiTheme="minorHAnsi" w:hAnsiTheme="minorHAnsi" w:cstheme="minorHAnsi"/>
              </w:rPr>
              <w:t>SCS</w:t>
            </w:r>
            <w:r w:rsidR="00862F15">
              <w:rPr>
                <w:rFonts w:asciiTheme="minorHAnsi" w:hAnsiTheme="minorHAnsi" w:cstheme="minorHAnsi"/>
              </w:rPr>
              <w:t>)</w:t>
            </w:r>
            <w:r w:rsidRPr="00905D38">
              <w:rPr>
                <w:rFonts w:asciiTheme="minorHAnsi" w:hAnsiTheme="minorHAnsi" w:cstheme="minorHAnsi"/>
              </w:rPr>
              <w:t xml:space="preserve"> </w:t>
            </w:r>
            <w:r w:rsidR="00862F15">
              <w:rPr>
                <w:rFonts w:asciiTheme="minorHAnsi" w:hAnsiTheme="minorHAnsi" w:cstheme="minorHAnsi"/>
              </w:rPr>
              <w:t>within the target populations for</w:t>
            </w:r>
            <w:r w:rsidRPr="00905D38">
              <w:rPr>
                <w:rFonts w:asciiTheme="minorHAnsi" w:hAnsiTheme="minorHAnsi" w:cstheme="minorHAnsi"/>
              </w:rPr>
              <w:t xml:space="preserve"> the degree of stenosis, method of quantifying stenosis (North American Symptomatic Carotid Endarterectomy Trial [NASCET], European Carotid Surgery Trial [ECST], or other), and the timing and territory/laterality of any previous clinically defined strokes or transient ischemic attacks (TIA)</w:t>
            </w:r>
            <w:r w:rsidR="00862F15">
              <w:rPr>
                <w:rFonts w:asciiTheme="minorHAnsi" w:hAnsiTheme="minorHAnsi" w:cstheme="minorHAnsi"/>
              </w:rPr>
              <w:t xml:space="preserve">. </w:t>
            </w:r>
          </w:p>
          <w:p w14:paraId="43DC85E2" w14:textId="7E091813" w:rsidR="0020365A" w:rsidRPr="00905D38" w:rsidRDefault="0020365A" w:rsidP="00B905BA">
            <w:pPr>
              <w:pStyle w:val="TableParagraph"/>
              <w:rPr>
                <w:rFonts w:asciiTheme="minorHAnsi" w:hAnsiTheme="minorHAnsi" w:cstheme="minorHAnsi"/>
              </w:rPr>
            </w:pPr>
          </w:p>
          <w:p w14:paraId="3DED7D19" w14:textId="4B7E8B7A" w:rsidR="0020365A" w:rsidRPr="00905D38" w:rsidRDefault="00905D38" w:rsidP="0020365A">
            <w:pPr>
              <w:pStyle w:val="TableParagraph"/>
              <w:rPr>
                <w:rFonts w:asciiTheme="minorHAnsi" w:hAnsiTheme="minorHAnsi" w:cstheme="minorHAnsi"/>
              </w:rPr>
            </w:pPr>
            <w:r w:rsidRPr="00905D38">
              <w:rPr>
                <w:rFonts w:asciiTheme="minorHAnsi" w:hAnsiTheme="minorHAnsi" w:cstheme="minorHAnsi"/>
              </w:rPr>
              <w:t xml:space="preserve">The authors </w:t>
            </w:r>
            <w:r w:rsidR="0020365A" w:rsidRPr="00905D38">
              <w:rPr>
                <w:rFonts w:asciiTheme="minorHAnsi" w:hAnsiTheme="minorHAnsi" w:cstheme="minorHAnsi"/>
              </w:rPr>
              <w:t xml:space="preserve">included all guideline recommendations for routine practice use of CEA and CAS published from January 1, 2008, to January 28, 2015. </w:t>
            </w:r>
            <w:r w:rsidR="00862F15">
              <w:rPr>
                <w:rFonts w:asciiTheme="minorHAnsi" w:hAnsiTheme="minorHAnsi" w:cstheme="minorHAnsi"/>
              </w:rPr>
              <w:t>To be considered a g</w:t>
            </w:r>
            <w:r w:rsidR="0020365A" w:rsidRPr="00905D38">
              <w:rPr>
                <w:rFonts w:asciiTheme="minorHAnsi" w:hAnsiTheme="minorHAnsi" w:cstheme="minorHAnsi"/>
              </w:rPr>
              <w:t>uideline</w:t>
            </w:r>
            <w:r w:rsidR="00862F15">
              <w:rPr>
                <w:rFonts w:asciiTheme="minorHAnsi" w:hAnsiTheme="minorHAnsi" w:cstheme="minorHAnsi"/>
              </w:rPr>
              <w:t xml:space="preserve">, it had to include a </w:t>
            </w:r>
            <w:r w:rsidR="0020365A" w:rsidRPr="00905D38">
              <w:rPr>
                <w:rFonts w:asciiTheme="minorHAnsi" w:hAnsiTheme="minorHAnsi" w:cstheme="minorHAnsi"/>
              </w:rPr>
              <w:t xml:space="preserve">recommendation covering </w:t>
            </w:r>
            <w:r w:rsidR="00862F15" w:rsidRPr="00DF0A45">
              <w:rPr>
                <w:rFonts w:asciiTheme="minorHAnsi" w:hAnsiTheme="minorHAnsi" w:cstheme="minorHAnsi"/>
              </w:rPr>
              <w:t>carotid endarterectomy</w:t>
            </w:r>
            <w:r w:rsidR="00862F15">
              <w:rPr>
                <w:rFonts w:asciiTheme="minorHAnsi" w:hAnsiTheme="minorHAnsi" w:cstheme="minorHAnsi"/>
              </w:rPr>
              <w:t xml:space="preserve"> </w:t>
            </w:r>
            <w:r w:rsidR="00862F15" w:rsidRPr="00DF0A45">
              <w:rPr>
                <w:rFonts w:asciiTheme="minorHAnsi" w:hAnsiTheme="minorHAnsi" w:cstheme="minorHAnsi"/>
              </w:rPr>
              <w:t>(</w:t>
            </w:r>
            <w:r w:rsidR="0020365A" w:rsidRPr="00905D38">
              <w:rPr>
                <w:rFonts w:asciiTheme="minorHAnsi" w:hAnsiTheme="minorHAnsi" w:cstheme="minorHAnsi"/>
              </w:rPr>
              <w:t>CEA</w:t>
            </w:r>
            <w:r w:rsidR="00862F15">
              <w:rPr>
                <w:rFonts w:asciiTheme="minorHAnsi" w:hAnsiTheme="minorHAnsi" w:cstheme="minorHAnsi"/>
              </w:rPr>
              <w:t>)</w:t>
            </w:r>
            <w:r w:rsidR="0020365A" w:rsidRPr="00905D38">
              <w:rPr>
                <w:rFonts w:asciiTheme="minorHAnsi" w:hAnsiTheme="minorHAnsi" w:cstheme="minorHAnsi"/>
              </w:rPr>
              <w:t xml:space="preserve"> </w:t>
            </w:r>
            <w:r w:rsidR="00862F15">
              <w:rPr>
                <w:rFonts w:asciiTheme="minorHAnsi" w:hAnsiTheme="minorHAnsi" w:cstheme="minorHAnsi"/>
              </w:rPr>
              <w:t>and/</w:t>
            </w:r>
            <w:r w:rsidR="0020365A" w:rsidRPr="00905D38">
              <w:rPr>
                <w:rFonts w:asciiTheme="minorHAnsi" w:hAnsiTheme="minorHAnsi" w:cstheme="minorHAnsi"/>
              </w:rPr>
              <w:t>or</w:t>
            </w:r>
            <w:r w:rsidR="00862F15">
              <w:rPr>
                <w:rFonts w:asciiTheme="minorHAnsi" w:hAnsiTheme="minorHAnsi" w:cstheme="minorHAnsi"/>
              </w:rPr>
              <w:t xml:space="preserve"> carotid artery angioplasty/stenting</w:t>
            </w:r>
            <w:r w:rsidR="0020365A" w:rsidRPr="00905D38">
              <w:rPr>
                <w:rFonts w:asciiTheme="minorHAnsi" w:hAnsiTheme="minorHAnsi" w:cstheme="minorHAnsi"/>
              </w:rPr>
              <w:t xml:space="preserve"> </w:t>
            </w:r>
            <w:r w:rsidR="00862F15">
              <w:rPr>
                <w:rFonts w:asciiTheme="minorHAnsi" w:hAnsiTheme="minorHAnsi" w:cstheme="minorHAnsi"/>
              </w:rPr>
              <w:t>(</w:t>
            </w:r>
            <w:r w:rsidR="0020365A" w:rsidRPr="00905D38">
              <w:rPr>
                <w:rFonts w:asciiTheme="minorHAnsi" w:hAnsiTheme="minorHAnsi" w:cstheme="minorHAnsi"/>
              </w:rPr>
              <w:t>CAS</w:t>
            </w:r>
            <w:r w:rsidR="00862F15">
              <w:rPr>
                <w:rFonts w:asciiTheme="minorHAnsi" w:hAnsiTheme="minorHAnsi" w:cstheme="minorHAnsi"/>
              </w:rPr>
              <w:t>) and/</w:t>
            </w:r>
            <w:r w:rsidR="0020365A" w:rsidRPr="00905D38">
              <w:rPr>
                <w:rFonts w:asciiTheme="minorHAnsi" w:hAnsiTheme="minorHAnsi" w:cstheme="minorHAnsi"/>
              </w:rPr>
              <w:t>or SCS, or both based on evidence.</w:t>
            </w:r>
          </w:p>
          <w:p w14:paraId="1DC2D6EA" w14:textId="56BB9F08" w:rsidR="0020365A" w:rsidRPr="00905D38" w:rsidRDefault="0020365A" w:rsidP="0020365A">
            <w:pPr>
              <w:pStyle w:val="TableParagraph"/>
              <w:rPr>
                <w:rFonts w:asciiTheme="minorHAnsi" w:hAnsiTheme="minorHAnsi" w:cstheme="minorHAnsi"/>
              </w:rPr>
            </w:pPr>
          </w:p>
          <w:p w14:paraId="02E20464" w14:textId="00E0252A" w:rsidR="00B905BA" w:rsidRPr="00905D38" w:rsidRDefault="00DF0A45" w:rsidP="00DF0A45">
            <w:pPr>
              <w:pStyle w:val="TableParagraph"/>
              <w:rPr>
                <w:rFonts w:asciiTheme="minorHAnsi" w:hAnsiTheme="minorHAnsi" w:cstheme="minorHAnsi"/>
              </w:rPr>
            </w:pPr>
            <w:r w:rsidRPr="00905D38">
              <w:rPr>
                <w:rFonts w:asciiTheme="minorHAnsi" w:hAnsiTheme="minorHAnsi" w:cstheme="minorHAnsi"/>
              </w:rPr>
              <w:t>The authors</w:t>
            </w:r>
            <w:r w:rsidR="0020365A" w:rsidRPr="00905D38">
              <w:rPr>
                <w:rFonts w:asciiTheme="minorHAnsi" w:hAnsiTheme="minorHAnsi" w:cstheme="minorHAnsi"/>
              </w:rPr>
              <w:t xml:space="preserve"> identified 34 guidelines meeting the inclusion criteria. These were sets of recommendations on CEA or CAS, or both for ACS or SCS, or both published between January 1, 2008, and January 28, 2015, in 41 separate documents from 23 different regions/countries (including 2 representing Europe and 5 the United States). They were written by 32 different groups</w:t>
            </w:r>
            <w:r w:rsidRPr="00905D38">
              <w:rPr>
                <w:rFonts w:asciiTheme="minorHAnsi" w:hAnsiTheme="minorHAnsi" w:cstheme="minorHAnsi"/>
              </w:rPr>
              <w:t xml:space="preserve"> </w:t>
            </w:r>
            <w:r w:rsidR="0020365A" w:rsidRPr="00905D38">
              <w:rPr>
                <w:rFonts w:asciiTheme="minorHAnsi" w:hAnsiTheme="minorHAnsi" w:cstheme="minorHAnsi"/>
              </w:rPr>
              <w:t>in 6 languages (English, Chinese, Korean, Spanish, Dutch, and German). One group (American Heart Association/ American Stroke Association) published a guideline on</w:t>
            </w:r>
            <w:r w:rsidRPr="00905D38">
              <w:rPr>
                <w:rFonts w:asciiTheme="minorHAnsi" w:hAnsiTheme="minorHAnsi" w:cstheme="minorHAnsi"/>
              </w:rPr>
              <w:t xml:space="preserve"> </w:t>
            </w:r>
            <w:r w:rsidR="0020365A" w:rsidRPr="00905D38">
              <w:rPr>
                <w:rFonts w:asciiTheme="minorHAnsi" w:hAnsiTheme="minorHAnsi" w:cstheme="minorHAnsi"/>
              </w:rPr>
              <w:t>carotid stenosis for men and women together and a separate one for women only</w:t>
            </w:r>
            <w:r w:rsidR="00862F15">
              <w:rPr>
                <w:rFonts w:asciiTheme="minorHAnsi" w:hAnsiTheme="minorHAnsi" w:cstheme="minorHAnsi"/>
              </w:rPr>
              <w:t>;</w:t>
            </w:r>
            <w:r w:rsidR="0020365A" w:rsidRPr="00905D38">
              <w:rPr>
                <w:rFonts w:asciiTheme="minorHAnsi" w:hAnsiTheme="minorHAnsi" w:cstheme="minorHAnsi"/>
              </w:rPr>
              <w:t xml:space="preserve"> both were included</w:t>
            </w:r>
            <w:r w:rsidR="00862F15">
              <w:rPr>
                <w:rFonts w:asciiTheme="minorHAnsi" w:hAnsiTheme="minorHAnsi" w:cstheme="minorHAnsi"/>
              </w:rPr>
              <w:t xml:space="preserve"> in this study</w:t>
            </w:r>
            <w:r w:rsidR="0020365A" w:rsidRPr="00905D38">
              <w:rPr>
                <w:rFonts w:asciiTheme="minorHAnsi" w:hAnsiTheme="minorHAnsi" w:cstheme="minorHAnsi"/>
              </w:rPr>
              <w:t xml:space="preserve">. </w:t>
            </w:r>
          </w:p>
          <w:p w14:paraId="35254EB6" w14:textId="5906E39A" w:rsidR="00D712AA" w:rsidRPr="00905D38" w:rsidRDefault="00D712AA" w:rsidP="00B905BA">
            <w:pPr>
              <w:pStyle w:val="TableParagraph"/>
              <w:rPr>
                <w:rFonts w:asciiTheme="minorHAnsi" w:hAnsiTheme="minorHAnsi" w:cstheme="minorHAnsi"/>
              </w:rPr>
            </w:pPr>
          </w:p>
        </w:tc>
      </w:tr>
      <w:tr w:rsidR="00D712AA" w14:paraId="10E628B2" w14:textId="77777777" w:rsidTr="00C16E65">
        <w:trPr>
          <w:trHeight w:val="537"/>
        </w:trPr>
        <w:tc>
          <w:tcPr>
            <w:tcW w:w="4068" w:type="dxa"/>
          </w:tcPr>
          <w:p w14:paraId="61AFA729" w14:textId="77777777" w:rsidR="00D712AA" w:rsidRDefault="00D712AA" w:rsidP="00C16E65">
            <w:pPr>
              <w:pStyle w:val="TableParagraph"/>
              <w:spacing w:line="268" w:lineRule="exact"/>
            </w:pPr>
            <w:r>
              <w:t>Estimates of benefit and consistency</w:t>
            </w:r>
          </w:p>
          <w:p w14:paraId="2AACBC51" w14:textId="77777777" w:rsidR="00D712AA" w:rsidRDefault="00D712AA" w:rsidP="00C16E65">
            <w:pPr>
              <w:pStyle w:val="TableParagraph"/>
              <w:spacing w:line="249" w:lineRule="exact"/>
            </w:pPr>
            <w:r>
              <w:t>across studies</w:t>
            </w:r>
          </w:p>
        </w:tc>
        <w:tc>
          <w:tcPr>
            <w:tcW w:w="5131" w:type="dxa"/>
          </w:tcPr>
          <w:p w14:paraId="206C831A" w14:textId="3553B93D" w:rsidR="00B905BA" w:rsidRPr="00905D38" w:rsidRDefault="00B905BA" w:rsidP="00F0597D">
            <w:pPr>
              <w:pStyle w:val="TableParagraph"/>
              <w:rPr>
                <w:rFonts w:asciiTheme="minorHAnsi" w:hAnsiTheme="minorHAnsi" w:cstheme="minorHAnsi"/>
              </w:rPr>
            </w:pPr>
            <w:r w:rsidRPr="00905D38">
              <w:rPr>
                <w:rFonts w:asciiTheme="minorHAnsi" w:hAnsiTheme="minorHAnsi" w:cstheme="minorHAnsi"/>
              </w:rPr>
              <w:t>Only 2 of 28 (7%) guidelines with procedural recommendations</w:t>
            </w:r>
            <w:r w:rsidR="00F0597D" w:rsidRPr="00905D38">
              <w:rPr>
                <w:rFonts w:asciiTheme="minorHAnsi" w:hAnsiTheme="minorHAnsi" w:cstheme="minorHAnsi"/>
              </w:rPr>
              <w:t xml:space="preserve"> </w:t>
            </w:r>
            <w:r w:rsidRPr="00905D38">
              <w:rPr>
                <w:rFonts w:asciiTheme="minorHAnsi" w:hAnsiTheme="minorHAnsi" w:cstheme="minorHAnsi"/>
              </w:rPr>
              <w:t>on ACS completely defined ACS according to degree of</w:t>
            </w:r>
            <w:r w:rsidR="00F0597D" w:rsidRPr="00905D38">
              <w:rPr>
                <w:rFonts w:asciiTheme="minorHAnsi" w:hAnsiTheme="minorHAnsi" w:cstheme="minorHAnsi"/>
              </w:rPr>
              <w:t xml:space="preserve"> </w:t>
            </w:r>
            <w:r w:rsidRPr="00905D38">
              <w:rPr>
                <w:rFonts w:asciiTheme="minorHAnsi" w:hAnsiTheme="minorHAnsi" w:cstheme="minorHAnsi"/>
              </w:rPr>
              <w:t>stenosis, method of determining degree of stenosis, and timin</w:t>
            </w:r>
            <w:r w:rsidR="00F0597D" w:rsidRPr="00905D38">
              <w:rPr>
                <w:rFonts w:asciiTheme="minorHAnsi" w:hAnsiTheme="minorHAnsi" w:cstheme="minorHAnsi"/>
              </w:rPr>
              <w:t xml:space="preserve">g </w:t>
            </w:r>
            <w:r w:rsidRPr="00905D38">
              <w:rPr>
                <w:rFonts w:asciiTheme="minorHAnsi" w:hAnsiTheme="minorHAnsi" w:cstheme="minorHAnsi"/>
              </w:rPr>
              <w:t>and territory of any previous stroke or TIA. Even then, in</w:t>
            </w:r>
            <w:r w:rsidR="00F0597D" w:rsidRPr="00905D38">
              <w:rPr>
                <w:rFonts w:asciiTheme="minorHAnsi" w:hAnsiTheme="minorHAnsi" w:cstheme="minorHAnsi"/>
              </w:rPr>
              <w:t xml:space="preserve"> </w:t>
            </w:r>
            <w:r w:rsidRPr="00905D38">
              <w:rPr>
                <w:rFonts w:asciiTheme="minorHAnsi" w:hAnsiTheme="minorHAnsi" w:cstheme="minorHAnsi"/>
              </w:rPr>
              <w:t>1 case, the timing of any previous stroke or TIA (&lt;6 months)</w:t>
            </w:r>
            <w:r w:rsidR="00F0597D" w:rsidRPr="00905D38">
              <w:rPr>
                <w:rFonts w:asciiTheme="minorHAnsi" w:hAnsiTheme="minorHAnsi" w:cstheme="minorHAnsi"/>
              </w:rPr>
              <w:t xml:space="preserve"> </w:t>
            </w:r>
            <w:r w:rsidRPr="00905D38">
              <w:rPr>
                <w:rFonts w:asciiTheme="minorHAnsi" w:hAnsiTheme="minorHAnsi" w:cstheme="minorHAnsi"/>
              </w:rPr>
              <w:t>was deduced from the definition of SCS. Three guidelines</w:t>
            </w:r>
          </w:p>
          <w:p w14:paraId="7DEE3D7B" w14:textId="7B28877B" w:rsidR="00B905BA" w:rsidRPr="00905D38" w:rsidRDefault="00B905BA" w:rsidP="00B905BA">
            <w:pPr>
              <w:pStyle w:val="TableParagraph"/>
              <w:rPr>
                <w:rFonts w:asciiTheme="minorHAnsi" w:hAnsiTheme="minorHAnsi" w:cstheme="minorHAnsi"/>
              </w:rPr>
            </w:pPr>
            <w:r w:rsidRPr="00905D38">
              <w:rPr>
                <w:rFonts w:asciiTheme="minorHAnsi" w:hAnsiTheme="minorHAnsi" w:cstheme="minorHAnsi"/>
              </w:rPr>
              <w:t>contained no definition of ACS.</w:t>
            </w:r>
            <w:r w:rsidR="00F0597D" w:rsidRPr="00905D38">
              <w:rPr>
                <w:rFonts w:asciiTheme="minorHAnsi" w:hAnsiTheme="minorHAnsi" w:cstheme="minorHAnsi"/>
              </w:rPr>
              <w:t xml:space="preserve"> </w:t>
            </w:r>
            <w:r w:rsidRPr="00905D38">
              <w:rPr>
                <w:rFonts w:asciiTheme="minorHAnsi" w:hAnsiTheme="minorHAnsi" w:cstheme="minorHAnsi"/>
              </w:rPr>
              <w:t>Among the remaining</w:t>
            </w:r>
          </w:p>
          <w:p w14:paraId="135E139B" w14:textId="77777777" w:rsidR="00862F15" w:rsidRDefault="00B905BA" w:rsidP="0020365A">
            <w:pPr>
              <w:pStyle w:val="TableParagraph"/>
              <w:rPr>
                <w:rFonts w:asciiTheme="minorHAnsi" w:hAnsiTheme="minorHAnsi" w:cstheme="minorHAnsi"/>
              </w:rPr>
            </w:pPr>
            <w:r w:rsidRPr="00905D38">
              <w:rPr>
                <w:rFonts w:asciiTheme="minorHAnsi" w:hAnsiTheme="minorHAnsi" w:cstheme="minorHAnsi"/>
              </w:rPr>
              <w:t xml:space="preserve">23 guidelines, degree of stenosis was always </w:t>
            </w:r>
            <w:r w:rsidR="00862F15" w:rsidRPr="00905D38">
              <w:rPr>
                <w:rFonts w:asciiTheme="minorHAnsi" w:hAnsiTheme="minorHAnsi" w:cstheme="minorHAnsi"/>
              </w:rPr>
              <w:t>specified,</w:t>
            </w:r>
            <w:r w:rsidRPr="00905D38">
              <w:rPr>
                <w:rFonts w:asciiTheme="minorHAnsi" w:hAnsiTheme="minorHAnsi" w:cstheme="minorHAnsi"/>
              </w:rPr>
              <w:t xml:space="preserve"> and 1</w:t>
            </w:r>
            <w:r w:rsidR="00F0597D" w:rsidRPr="00905D38">
              <w:rPr>
                <w:rFonts w:asciiTheme="minorHAnsi" w:hAnsiTheme="minorHAnsi" w:cstheme="minorHAnsi"/>
              </w:rPr>
              <w:t xml:space="preserve"> </w:t>
            </w:r>
            <w:r w:rsidRPr="00905D38">
              <w:rPr>
                <w:rFonts w:asciiTheme="minorHAnsi" w:hAnsiTheme="minorHAnsi" w:cstheme="minorHAnsi"/>
              </w:rPr>
              <w:t>distinct cutoff value was given (producing 2 stenosis ranges)</w:t>
            </w:r>
            <w:r w:rsidR="00F0597D" w:rsidRPr="00905D38">
              <w:rPr>
                <w:rFonts w:asciiTheme="minorHAnsi" w:hAnsiTheme="minorHAnsi" w:cstheme="minorHAnsi"/>
              </w:rPr>
              <w:t xml:space="preserve"> </w:t>
            </w:r>
            <w:r w:rsidRPr="00905D38">
              <w:rPr>
                <w:rFonts w:asciiTheme="minorHAnsi" w:hAnsiTheme="minorHAnsi" w:cstheme="minorHAnsi"/>
              </w:rPr>
              <w:t xml:space="preserve">for determining procedural use. </w:t>
            </w:r>
            <w:r w:rsidR="00862F15">
              <w:rPr>
                <w:rFonts w:asciiTheme="minorHAnsi" w:hAnsiTheme="minorHAnsi" w:cstheme="minorHAnsi"/>
              </w:rPr>
              <w:t>4</w:t>
            </w:r>
            <w:r w:rsidR="00F0597D" w:rsidRPr="00905D38">
              <w:rPr>
                <w:rFonts w:asciiTheme="minorHAnsi" w:hAnsiTheme="minorHAnsi" w:cstheme="minorHAnsi"/>
              </w:rPr>
              <w:t xml:space="preserve"> </w:t>
            </w:r>
            <w:r w:rsidRPr="00905D38">
              <w:rPr>
                <w:rFonts w:asciiTheme="minorHAnsi" w:hAnsiTheme="minorHAnsi" w:cstheme="minorHAnsi"/>
              </w:rPr>
              <w:t>guidelines used different ranges of stenosis severity according to</w:t>
            </w:r>
            <w:r w:rsidR="00F0597D" w:rsidRPr="00905D38">
              <w:rPr>
                <w:rFonts w:asciiTheme="minorHAnsi" w:hAnsiTheme="minorHAnsi" w:cstheme="minorHAnsi"/>
              </w:rPr>
              <w:t xml:space="preserve"> </w:t>
            </w:r>
            <w:r w:rsidRPr="00905D38">
              <w:rPr>
                <w:rFonts w:asciiTheme="minorHAnsi" w:hAnsiTheme="minorHAnsi" w:cstheme="minorHAnsi"/>
              </w:rPr>
              <w:t>different recommended imaging techniques or procedures or the</w:t>
            </w:r>
            <w:r w:rsidR="00F0597D" w:rsidRPr="00905D38">
              <w:rPr>
                <w:rFonts w:asciiTheme="minorHAnsi" w:hAnsiTheme="minorHAnsi" w:cstheme="minorHAnsi"/>
              </w:rPr>
              <w:t xml:space="preserve"> </w:t>
            </w:r>
            <w:r w:rsidRPr="00905D38">
              <w:rPr>
                <w:rFonts w:asciiTheme="minorHAnsi" w:hAnsiTheme="minorHAnsi" w:cstheme="minorHAnsi"/>
              </w:rPr>
              <w:t>same treatment recommendations</w:t>
            </w:r>
            <w:r w:rsidR="00862F15">
              <w:rPr>
                <w:rFonts w:asciiTheme="minorHAnsi" w:hAnsiTheme="minorHAnsi" w:cstheme="minorHAnsi"/>
              </w:rPr>
              <w:t xml:space="preserve">. </w:t>
            </w:r>
            <w:r w:rsidRPr="00905D38">
              <w:rPr>
                <w:rFonts w:asciiTheme="minorHAnsi" w:hAnsiTheme="minorHAnsi" w:cstheme="minorHAnsi"/>
              </w:rPr>
              <w:t>In 2 guidelines, there were no recommendations</w:t>
            </w:r>
            <w:r w:rsidR="00F0597D" w:rsidRPr="00905D38">
              <w:rPr>
                <w:rFonts w:asciiTheme="minorHAnsi" w:hAnsiTheme="minorHAnsi" w:cstheme="minorHAnsi"/>
              </w:rPr>
              <w:t xml:space="preserve"> </w:t>
            </w:r>
            <w:r w:rsidRPr="00905D38">
              <w:rPr>
                <w:rFonts w:asciiTheme="minorHAnsi" w:hAnsiTheme="minorHAnsi" w:cstheme="minorHAnsi"/>
              </w:rPr>
              <w:t xml:space="preserve">for ACS of 50% to 60% or 69%, </w:t>
            </w:r>
            <w:r w:rsidR="00862F15">
              <w:rPr>
                <w:rFonts w:asciiTheme="minorHAnsi" w:hAnsiTheme="minorHAnsi" w:cstheme="minorHAnsi"/>
              </w:rPr>
              <w:t>but</w:t>
            </w:r>
            <w:r w:rsidRPr="00905D38">
              <w:rPr>
                <w:rFonts w:asciiTheme="minorHAnsi" w:hAnsiTheme="minorHAnsi" w:cstheme="minorHAnsi"/>
              </w:rPr>
              <w:t xml:space="preserve"> there were</w:t>
            </w:r>
            <w:r w:rsidR="00F0597D" w:rsidRPr="00905D38">
              <w:rPr>
                <w:rFonts w:asciiTheme="minorHAnsi" w:hAnsiTheme="minorHAnsi" w:cstheme="minorHAnsi"/>
              </w:rPr>
              <w:t xml:space="preserve"> </w:t>
            </w:r>
            <w:r w:rsidRPr="00905D38">
              <w:rPr>
                <w:rFonts w:asciiTheme="minorHAnsi" w:hAnsiTheme="minorHAnsi" w:cstheme="minorHAnsi"/>
              </w:rPr>
              <w:t>recommendations for higher and lower degrees of ACS.</w:t>
            </w:r>
            <w:r w:rsidR="0020365A" w:rsidRPr="00905D38">
              <w:rPr>
                <w:rFonts w:asciiTheme="minorHAnsi" w:hAnsiTheme="minorHAnsi" w:cstheme="minorHAnsi"/>
              </w:rPr>
              <w:t xml:space="preserve"> </w:t>
            </w:r>
          </w:p>
          <w:p w14:paraId="24945A50" w14:textId="77777777" w:rsidR="00862F15" w:rsidRDefault="00862F15" w:rsidP="0020365A">
            <w:pPr>
              <w:pStyle w:val="TableParagraph"/>
              <w:rPr>
                <w:rFonts w:asciiTheme="minorHAnsi" w:hAnsiTheme="minorHAnsi" w:cstheme="minorHAnsi"/>
              </w:rPr>
            </w:pPr>
          </w:p>
          <w:p w14:paraId="65C0AA0F" w14:textId="1B22E413" w:rsidR="00B905BA" w:rsidRPr="00905D38" w:rsidRDefault="00B905BA" w:rsidP="0020365A">
            <w:pPr>
              <w:pStyle w:val="TableParagraph"/>
              <w:rPr>
                <w:rFonts w:asciiTheme="minorHAnsi" w:hAnsiTheme="minorHAnsi" w:cstheme="minorHAnsi"/>
              </w:rPr>
            </w:pPr>
            <w:r w:rsidRPr="00905D38">
              <w:rPr>
                <w:rFonts w:asciiTheme="minorHAnsi" w:hAnsiTheme="minorHAnsi" w:cstheme="minorHAnsi"/>
              </w:rPr>
              <w:t>Where the method of measuring ACS was indicated, it</w:t>
            </w:r>
            <w:r w:rsidR="00F0597D" w:rsidRPr="00905D38">
              <w:rPr>
                <w:rFonts w:asciiTheme="minorHAnsi" w:hAnsiTheme="minorHAnsi" w:cstheme="minorHAnsi"/>
              </w:rPr>
              <w:t xml:space="preserve"> </w:t>
            </w:r>
            <w:r w:rsidRPr="00905D38">
              <w:rPr>
                <w:rFonts w:asciiTheme="minorHAnsi" w:hAnsiTheme="minorHAnsi" w:cstheme="minorHAnsi"/>
              </w:rPr>
              <w:t>was by the NASCET method in all cases</w:t>
            </w:r>
            <w:r w:rsidR="00F0597D" w:rsidRPr="00905D38">
              <w:rPr>
                <w:rFonts w:asciiTheme="minorHAnsi" w:hAnsiTheme="minorHAnsi" w:cstheme="minorHAnsi"/>
              </w:rPr>
              <w:t>.</w:t>
            </w:r>
          </w:p>
          <w:p w14:paraId="25761308" w14:textId="77777777" w:rsidR="00B905BA" w:rsidRDefault="00B905BA" w:rsidP="00B905BA">
            <w:pPr>
              <w:pStyle w:val="TableParagraph"/>
              <w:rPr>
                <w:rFonts w:ascii="Times New Roman"/>
              </w:rPr>
            </w:pPr>
          </w:p>
          <w:p w14:paraId="742FDA9C" w14:textId="029354E5" w:rsidR="00FC11DC" w:rsidRPr="007E7E7C" w:rsidRDefault="00B905BA" w:rsidP="00862F15">
            <w:pPr>
              <w:pStyle w:val="TableParagraph"/>
              <w:rPr>
                <w:rFonts w:asciiTheme="minorHAnsi" w:hAnsiTheme="minorHAnsi" w:cstheme="minorHAnsi"/>
              </w:rPr>
            </w:pPr>
            <w:r w:rsidRPr="007E7E7C">
              <w:rPr>
                <w:rFonts w:asciiTheme="minorHAnsi" w:hAnsiTheme="minorHAnsi" w:cstheme="minorHAnsi"/>
              </w:rPr>
              <w:t>Of 25 guidelines with CEA recommendations for patients with moderate or severe ACS (≈50%–99% by NASCET criteria), 24 (96%) endorsed CEA for average-CEA-risk patients by either recommending that it should be provided (7 guidelines) or that it may be provided (17 guidelines). In 6 guidelines, CEA endorsement for average-CEA-risk ACS was limited to patient</w:t>
            </w:r>
            <w:r w:rsidR="007E7E7C">
              <w:rPr>
                <w:rFonts w:asciiTheme="minorHAnsi" w:hAnsiTheme="minorHAnsi" w:cstheme="minorHAnsi"/>
              </w:rPr>
              <w:t xml:space="preserve"> </w:t>
            </w:r>
            <w:r w:rsidRPr="007E7E7C">
              <w:rPr>
                <w:rFonts w:asciiTheme="minorHAnsi" w:hAnsiTheme="minorHAnsi" w:cstheme="minorHAnsi"/>
              </w:rPr>
              <w:t>subgroups: men with &gt;80% stenosis, life expectancy &gt;3 to 5 years, men &lt;75 years, younger fitter women, high-medical-risk patients (not defined), high medical-risk because of progression of ACS, embolic signals</w:t>
            </w:r>
            <w:r w:rsidR="007E7E7C">
              <w:rPr>
                <w:rFonts w:asciiTheme="minorHAnsi" w:hAnsiTheme="minorHAnsi" w:cstheme="minorHAnsi"/>
              </w:rPr>
              <w:t xml:space="preserve"> </w:t>
            </w:r>
            <w:r w:rsidRPr="007E7E7C">
              <w:rPr>
                <w:rFonts w:asciiTheme="minorHAnsi" w:hAnsiTheme="minorHAnsi" w:cstheme="minorHAnsi"/>
              </w:rPr>
              <w:t>on transcranial Doppler, history of contralateral TIAs, or</w:t>
            </w:r>
            <w:r w:rsidR="00862F15">
              <w:rPr>
                <w:rFonts w:asciiTheme="minorHAnsi" w:hAnsiTheme="minorHAnsi" w:cstheme="minorHAnsi"/>
              </w:rPr>
              <w:t xml:space="preserve"> </w:t>
            </w:r>
            <w:r w:rsidRPr="007E7E7C">
              <w:rPr>
                <w:rFonts w:asciiTheme="minorHAnsi" w:hAnsiTheme="minorHAnsi" w:cstheme="minorHAnsi"/>
              </w:rPr>
              <w:t>silent ipsilateral cerebral infarction.</w:t>
            </w:r>
          </w:p>
          <w:p w14:paraId="58AE77C8" w14:textId="77777777" w:rsidR="00B905BA" w:rsidRPr="007E7E7C" w:rsidRDefault="00B905BA" w:rsidP="00C16E65">
            <w:pPr>
              <w:pStyle w:val="TableParagraph"/>
              <w:rPr>
                <w:rFonts w:asciiTheme="minorHAnsi" w:hAnsiTheme="minorHAnsi" w:cstheme="minorHAnsi"/>
              </w:rPr>
            </w:pPr>
          </w:p>
          <w:p w14:paraId="10EFEFB6" w14:textId="1428250C" w:rsidR="00FC11DC" w:rsidRPr="007E7E7C" w:rsidRDefault="00B905BA" w:rsidP="00C16E65">
            <w:pPr>
              <w:pStyle w:val="TableParagraph"/>
              <w:rPr>
                <w:rFonts w:asciiTheme="minorHAnsi" w:hAnsiTheme="minorHAnsi" w:cstheme="minorHAnsi"/>
              </w:rPr>
            </w:pPr>
            <w:r w:rsidRPr="007E7E7C">
              <w:rPr>
                <w:rFonts w:asciiTheme="minorHAnsi" w:hAnsiTheme="minorHAnsi" w:cstheme="minorHAnsi"/>
              </w:rPr>
              <w:t>Most guidelines indicated that CEA or CAS were not recommended for mild ACS (&lt;50%–70% by NASCET) or SCS (&lt;50% by NASCET) by not including procedural recommendations or explicitly stating that these procedures should not be done or that medical treatment alone was indicated</w:t>
            </w:r>
            <w:r w:rsidR="00F0597D" w:rsidRPr="007E7E7C">
              <w:rPr>
                <w:rFonts w:asciiTheme="minorHAnsi" w:hAnsiTheme="minorHAnsi" w:cstheme="minorHAnsi"/>
              </w:rPr>
              <w:t>.</w:t>
            </w:r>
          </w:p>
          <w:p w14:paraId="78091E8E" w14:textId="77777777" w:rsidR="00D712AA" w:rsidRDefault="00D712AA" w:rsidP="00FC11DC">
            <w:pPr>
              <w:pStyle w:val="TableParagraph"/>
              <w:rPr>
                <w:rFonts w:ascii="Times New Roman"/>
              </w:rPr>
            </w:pPr>
          </w:p>
        </w:tc>
      </w:tr>
      <w:tr w:rsidR="00D712AA" w14:paraId="3E199EC0" w14:textId="77777777" w:rsidTr="00C16E65">
        <w:trPr>
          <w:trHeight w:val="268"/>
        </w:trPr>
        <w:tc>
          <w:tcPr>
            <w:tcW w:w="4068" w:type="dxa"/>
          </w:tcPr>
          <w:p w14:paraId="68B3F8EC" w14:textId="77777777" w:rsidR="00D712AA" w:rsidRDefault="00D712AA" w:rsidP="00C16E65">
            <w:pPr>
              <w:pStyle w:val="TableParagraph"/>
              <w:spacing w:line="248" w:lineRule="exact"/>
            </w:pPr>
            <w:r>
              <w:lastRenderedPageBreak/>
              <w:t>What harms were identified?</w:t>
            </w:r>
          </w:p>
        </w:tc>
        <w:tc>
          <w:tcPr>
            <w:tcW w:w="5131" w:type="dxa"/>
          </w:tcPr>
          <w:p w14:paraId="5B6161C8" w14:textId="5E33357A" w:rsidR="00FC11DC" w:rsidRPr="00795610" w:rsidRDefault="00862F15" w:rsidP="00D477C6">
            <w:pPr>
              <w:pStyle w:val="TableParagraph"/>
              <w:rPr>
                <w:rFonts w:asciiTheme="minorHAnsi" w:hAnsiTheme="minorHAnsi" w:cstheme="minorHAnsi"/>
                <w:szCs w:val="28"/>
              </w:rPr>
            </w:pPr>
            <w:r>
              <w:rPr>
                <w:rFonts w:asciiTheme="minorHAnsi" w:hAnsiTheme="minorHAnsi" w:cstheme="minorHAnsi"/>
                <w:szCs w:val="28"/>
              </w:rPr>
              <w:t>A potential harm could be that a</w:t>
            </w:r>
            <w:r w:rsidR="00B905BA" w:rsidRPr="00795610">
              <w:rPr>
                <w:rFonts w:asciiTheme="minorHAnsi" w:hAnsiTheme="minorHAnsi" w:cstheme="minorHAnsi"/>
                <w:szCs w:val="28"/>
              </w:rPr>
              <w:t xml:space="preserve">ll </w:t>
            </w:r>
            <w:r>
              <w:rPr>
                <w:rFonts w:asciiTheme="minorHAnsi" w:hAnsiTheme="minorHAnsi" w:cstheme="minorHAnsi"/>
                <w:szCs w:val="28"/>
              </w:rPr>
              <w:t>the</w:t>
            </w:r>
            <w:r w:rsidR="00B905BA" w:rsidRPr="00795610">
              <w:rPr>
                <w:rFonts w:asciiTheme="minorHAnsi" w:hAnsiTheme="minorHAnsi" w:cstheme="minorHAnsi"/>
                <w:szCs w:val="28"/>
              </w:rPr>
              <w:t xml:space="preserve"> guideline</w:t>
            </w:r>
            <w:r>
              <w:rPr>
                <w:rFonts w:asciiTheme="minorHAnsi" w:hAnsiTheme="minorHAnsi" w:cstheme="minorHAnsi"/>
                <w:szCs w:val="28"/>
              </w:rPr>
              <w:t>s in this review with</w:t>
            </w:r>
            <w:r w:rsidR="00B905BA" w:rsidRPr="00795610">
              <w:rPr>
                <w:rFonts w:asciiTheme="minorHAnsi" w:hAnsiTheme="minorHAnsi" w:cstheme="minorHAnsi"/>
                <w:szCs w:val="28"/>
              </w:rPr>
              <w:t xml:space="preserve"> endorsements of CEA and CAS are based on trials of CEA versus medical treatment alone</w:t>
            </w:r>
            <w:r>
              <w:rPr>
                <w:rFonts w:asciiTheme="minorHAnsi" w:hAnsiTheme="minorHAnsi" w:cstheme="minorHAnsi"/>
                <w:szCs w:val="28"/>
              </w:rPr>
              <w:t xml:space="preserve">, with randomized patient data from </w:t>
            </w:r>
            <w:r w:rsidR="00B905BA" w:rsidRPr="00795610">
              <w:rPr>
                <w:rFonts w:asciiTheme="minorHAnsi" w:hAnsiTheme="minorHAnsi" w:cstheme="minorHAnsi"/>
                <w:szCs w:val="28"/>
              </w:rPr>
              <w:t>12 to 34 years ago.</w:t>
            </w:r>
            <w:r>
              <w:rPr>
                <w:rFonts w:asciiTheme="minorHAnsi" w:hAnsiTheme="minorHAnsi" w:cstheme="minorHAnsi"/>
                <w:szCs w:val="28"/>
              </w:rPr>
              <w:t xml:space="preserve"> T</w:t>
            </w:r>
            <w:r w:rsidR="00B905BA" w:rsidRPr="00795610">
              <w:rPr>
                <w:rFonts w:asciiTheme="minorHAnsi" w:hAnsiTheme="minorHAnsi" w:cstheme="minorHAnsi"/>
                <w:szCs w:val="28"/>
              </w:rPr>
              <w:t xml:space="preserve">here was </w:t>
            </w:r>
            <w:r w:rsidR="00D477C6">
              <w:rPr>
                <w:rFonts w:asciiTheme="minorHAnsi" w:hAnsiTheme="minorHAnsi" w:cstheme="minorHAnsi"/>
                <w:szCs w:val="28"/>
              </w:rPr>
              <w:t>a lack of</w:t>
            </w:r>
            <w:r w:rsidR="00B905BA" w:rsidRPr="00795610">
              <w:rPr>
                <w:rFonts w:asciiTheme="minorHAnsi" w:hAnsiTheme="minorHAnsi" w:cstheme="minorHAnsi"/>
                <w:szCs w:val="28"/>
              </w:rPr>
              <w:t xml:space="preserve"> evidence on stroke risk stratification for ACS</w:t>
            </w:r>
            <w:r w:rsidR="00D477C6">
              <w:rPr>
                <w:rFonts w:asciiTheme="minorHAnsi" w:hAnsiTheme="minorHAnsi" w:cstheme="minorHAnsi"/>
                <w:szCs w:val="28"/>
              </w:rPr>
              <w:t xml:space="preserve">. </w:t>
            </w:r>
          </w:p>
          <w:p w14:paraId="5B2F3BE5" w14:textId="5FCBD8E1" w:rsidR="00D712AA" w:rsidRDefault="00D712AA" w:rsidP="00C16E65">
            <w:pPr>
              <w:pStyle w:val="TableParagraph"/>
              <w:ind w:left="0"/>
              <w:rPr>
                <w:rFonts w:ascii="Times New Roman"/>
                <w:sz w:val="18"/>
              </w:rPr>
            </w:pPr>
          </w:p>
        </w:tc>
      </w:tr>
      <w:tr w:rsidR="00D712AA" w14:paraId="46C9477A" w14:textId="77777777" w:rsidTr="00C16E65">
        <w:trPr>
          <w:trHeight w:val="805"/>
        </w:trPr>
        <w:tc>
          <w:tcPr>
            <w:tcW w:w="4068" w:type="dxa"/>
          </w:tcPr>
          <w:p w14:paraId="77EC0E6D" w14:textId="77777777" w:rsidR="00D712AA" w:rsidRDefault="00D712AA" w:rsidP="00C16E65">
            <w:pPr>
              <w:pStyle w:val="TableParagraph"/>
              <w:spacing w:line="268" w:lineRule="exact"/>
            </w:pPr>
            <w:r>
              <w:t>Identify any new studies conducted since</w:t>
            </w:r>
          </w:p>
          <w:p w14:paraId="35F27445" w14:textId="77777777" w:rsidR="00D712AA" w:rsidRDefault="00D712AA" w:rsidP="00C16E65">
            <w:pPr>
              <w:pStyle w:val="TableParagraph"/>
              <w:spacing w:line="270" w:lineRule="atLeast"/>
              <w:ind w:right="497"/>
            </w:pPr>
            <w:r>
              <w:t>the SR. Do the new studies change the conclusions from the SR?</w:t>
            </w:r>
          </w:p>
        </w:tc>
        <w:tc>
          <w:tcPr>
            <w:tcW w:w="5131" w:type="dxa"/>
          </w:tcPr>
          <w:p w14:paraId="31633A88" w14:textId="61F0FC67" w:rsidR="00D712AA" w:rsidRDefault="007E7E7C" w:rsidP="00C16E65">
            <w:pPr>
              <w:pStyle w:val="TableParagraph"/>
              <w:ind w:left="0"/>
              <w:rPr>
                <w:rFonts w:ascii="Times New Roman"/>
              </w:rPr>
            </w:pPr>
            <w:r>
              <w:rPr>
                <w:rFonts w:ascii="Times New Roman"/>
              </w:rPr>
              <w:t xml:space="preserve"> </w:t>
            </w:r>
            <w:r w:rsidRPr="007E7E7C">
              <w:rPr>
                <w:rFonts w:asciiTheme="minorHAnsi" w:hAnsiTheme="minorHAnsi" w:cstheme="minorHAnsi"/>
              </w:rPr>
              <w:t>This is the most up-to-date review.</w:t>
            </w:r>
          </w:p>
        </w:tc>
      </w:tr>
    </w:tbl>
    <w:p w14:paraId="2F4E4B87" w14:textId="32C7E585" w:rsidR="00D712AA" w:rsidRDefault="00D712AA">
      <w:pPr>
        <w:sectPr w:rsidR="00D712AA">
          <w:pgSz w:w="12240" w:h="15840"/>
          <w:pgMar w:top="1440" w:right="860" w:bottom="940" w:left="860" w:header="0" w:footer="746" w:gutter="0"/>
          <w:cols w:space="720"/>
        </w:sectPr>
      </w:pPr>
    </w:p>
    <w:p w14:paraId="36ED6F96" w14:textId="77777777" w:rsidR="000D75EA" w:rsidRDefault="009A0A06">
      <w:pPr>
        <w:spacing w:before="39"/>
        <w:ind w:left="579"/>
        <w:rPr>
          <w:b/>
        </w:rPr>
      </w:pPr>
      <w:r>
        <w:rPr>
          <w:b/>
        </w:rPr>
        <w:lastRenderedPageBreak/>
        <w:t>1a.4 OTHER SOURCE OF EVIDENCE</w:t>
      </w:r>
    </w:p>
    <w:p w14:paraId="4DDE90A1" w14:textId="21E840DE" w:rsidR="000D75EA" w:rsidRDefault="009A0A06">
      <w:pPr>
        <w:ind w:left="579" w:right="1166"/>
        <w:rPr>
          <w:i/>
        </w:rPr>
      </w:pPr>
      <w:r>
        <w:rPr>
          <w:i/>
        </w:rPr>
        <w:t>If source of evidence is NOT from a clinical practice guideline, USPSTF, or systematic review, please describe the evidence on which you are basing the performance measure.</w:t>
      </w:r>
    </w:p>
    <w:p w14:paraId="660D52A6" w14:textId="28288784" w:rsidR="00CF5679" w:rsidRDefault="00CF5679">
      <w:pPr>
        <w:ind w:left="579" w:right="1166"/>
        <w:rPr>
          <w:i/>
        </w:rPr>
      </w:pPr>
    </w:p>
    <w:p w14:paraId="35E3AB4B" w14:textId="77777777" w:rsidR="00CF5679" w:rsidRPr="00CF5679" w:rsidRDefault="00CF5679">
      <w:pPr>
        <w:ind w:left="579" w:right="1166"/>
        <w:rPr>
          <w:iCs/>
        </w:rPr>
      </w:pPr>
    </w:p>
    <w:p w14:paraId="6E5F40BC" w14:textId="77777777" w:rsidR="000D75EA" w:rsidRDefault="000D75EA">
      <w:pPr>
        <w:pStyle w:val="BodyText"/>
        <w:spacing w:before="11"/>
        <w:rPr>
          <w:i/>
          <w:sz w:val="21"/>
        </w:rPr>
      </w:pPr>
    </w:p>
    <w:p w14:paraId="57435ABD" w14:textId="77777777" w:rsidR="000D75EA" w:rsidRDefault="009A0A06">
      <w:pPr>
        <w:ind w:left="579" w:right="1182"/>
      </w:pPr>
      <w:r>
        <w:rPr>
          <w:b/>
        </w:rPr>
        <w:t xml:space="preserve">1a.4.1 Briefly SYNTHESIZE the evidence that supports the measure. </w:t>
      </w:r>
      <w:r>
        <w:t>A list of references without a summary is not acceptable.</w:t>
      </w:r>
    </w:p>
    <w:p w14:paraId="4DFCFAF9" w14:textId="77777777" w:rsidR="000D75EA" w:rsidRDefault="000D75EA">
      <w:pPr>
        <w:pStyle w:val="BodyText"/>
        <w:rPr>
          <w:sz w:val="22"/>
        </w:rPr>
      </w:pPr>
    </w:p>
    <w:p w14:paraId="7D34F506" w14:textId="77777777" w:rsidR="000D75EA" w:rsidRDefault="009A0A06">
      <w:pPr>
        <w:pStyle w:val="Heading1"/>
        <w:spacing w:line="480" w:lineRule="auto"/>
        <w:ind w:right="4847"/>
      </w:pPr>
      <w:r>
        <w:t>1a.4.2 What process was used to identify the evidence? 1a.4.3. Provide the citation(s) for the evidence.</w:t>
      </w:r>
    </w:p>
    <w:sectPr w:rsidR="000D75EA">
      <w:pgSz w:w="12240" w:h="15840"/>
      <w:pgMar w:top="1400" w:right="860" w:bottom="940" w:left="860"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E3A85" w14:textId="77777777" w:rsidR="006039CC" w:rsidRDefault="009A0A06">
      <w:r>
        <w:separator/>
      </w:r>
    </w:p>
  </w:endnote>
  <w:endnote w:type="continuationSeparator" w:id="0">
    <w:p w14:paraId="2C9DC930" w14:textId="77777777" w:rsidR="006039CC" w:rsidRDefault="009A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12D36E" w14:textId="48DCFB63" w:rsidR="000D75EA" w:rsidRDefault="008173F4">
    <w:pPr>
      <w:pStyle w:val="BodyText"/>
      <w:spacing w:line="14" w:lineRule="auto"/>
    </w:pPr>
    <w:r>
      <w:rPr>
        <w:noProof/>
      </w:rPr>
      <mc:AlternateContent>
        <mc:Choice Requires="wps">
          <w:drawing>
            <wp:anchor distT="0" distB="0" distL="114300" distR="114300" simplePos="0" relativeHeight="251401216" behindDoc="1" locked="0" layoutInCell="1" allowOverlap="1" wp14:anchorId="006F4DD1" wp14:editId="63D6F760">
              <wp:simplePos x="0" y="0"/>
              <wp:positionH relativeFrom="page">
                <wp:posOffset>901700</wp:posOffset>
              </wp:positionH>
              <wp:positionV relativeFrom="page">
                <wp:posOffset>9444990</wp:posOffset>
              </wp:positionV>
              <wp:extent cx="1120775"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D1CA6" w14:textId="77777777" w:rsidR="000D75EA" w:rsidRDefault="009A0A06">
                          <w:pPr>
                            <w:spacing w:line="245" w:lineRule="exact"/>
                            <w:ind w:left="20"/>
                          </w:pPr>
                          <w:r>
                            <w:t>Version 7.1 9/6/17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F4DD1" id="_x0000_t202" coordsize="21600,21600" o:spt="202" path="m,l,21600r21600,l21600,xe">
              <v:stroke joinstyle="miter"/>
              <v:path gradientshapeok="t" o:connecttype="rect"/>
            </v:shapetype>
            <v:shape id="Text Box 2" o:spid="_x0000_s1028" type="#_x0000_t202" style="position:absolute;margin-left:71pt;margin-top:743.7pt;width:88.25pt;height:13.05pt;z-index:-251915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" filled="f" stroked="f">
              <v:textbox inset="0,0,0,0">
                <w:txbxContent>
                  <w:p w14:paraId="7CBD1CA6" w14:textId="77777777" w:rsidR="000D75EA" w:rsidRDefault="009A0A06">
                    <w:pPr>
                      <w:spacing w:line="245" w:lineRule="exact"/>
                      <w:ind w:left="20"/>
                    </w:pPr>
                    <w:r>
                      <w:t>Version 7.1 9/6/17</w:t>
                    </w:r>
                  </w:p>
                </w:txbxContent>
              </v:textbox>
              <w10:wrap anchorx="page" anchory="page"/>
            </v:shape>
          </w:pict>
        </mc:Fallback>
      </mc:AlternateContent>
    </w:r>
    <w:r>
      <w:rPr>
        <w:noProof/>
      </w:rPr>
      <mc:AlternateContent>
        <mc:Choice Requires="wps">
          <w:drawing>
            <wp:anchor distT="0" distB="0" distL="114300" distR="114300" simplePos="0" relativeHeight="251402240" behindDoc="1" locked="0" layoutInCell="1" allowOverlap="1" wp14:anchorId="4908F0D7" wp14:editId="44CA24BE">
              <wp:simplePos x="0" y="0"/>
              <wp:positionH relativeFrom="page">
                <wp:posOffset>6749415</wp:posOffset>
              </wp:positionH>
              <wp:positionV relativeFrom="page">
                <wp:posOffset>9444990</wp:posOffset>
              </wp:positionV>
              <wp:extent cx="14732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5A4D7" w14:textId="77777777" w:rsidR="000D75EA" w:rsidRDefault="009A0A06">
                          <w:pPr>
                            <w:spacing w:line="245" w:lineRule="exact"/>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8F0D7" id="Text Box 1" o:spid="_x0000_s1029" type="#_x0000_t202" style="position:absolute;margin-left:531.45pt;margin-top:743.7pt;width:11.6pt;height:13.05pt;z-index:-25191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" filled="f" stroked="f">
              <v:textbox inset="0,0,0,0">
                <w:txbxContent>
                  <w:p w14:paraId="09A5A4D7" w14:textId="77777777" w:rsidR="000D75EA" w:rsidRDefault="009A0A06">
                    <w:pPr>
                      <w:spacing w:line="245" w:lineRule="exact"/>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9BE77" w14:textId="77777777" w:rsidR="006039CC" w:rsidRDefault="009A0A06">
      <w:r>
        <w:separator/>
      </w:r>
    </w:p>
  </w:footnote>
  <w:footnote w:type="continuationSeparator" w:id="0">
    <w:p w14:paraId="6D62803D" w14:textId="77777777" w:rsidR="006039CC" w:rsidRDefault="009A0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44457"/>
    <w:multiLevelType w:val="hybridMultilevel"/>
    <w:tmpl w:val="0CC6515E"/>
    <w:lvl w:ilvl="0" w:tplc="12AA6ACE">
      <w:numFmt w:val="bullet"/>
      <w:lvlText w:val=""/>
      <w:lvlJc w:val="left"/>
      <w:pPr>
        <w:ind w:left="463" w:hanging="361"/>
      </w:pPr>
      <w:rPr>
        <w:rFonts w:ascii="Symbol" w:eastAsia="Symbol" w:hAnsi="Symbol" w:cs="Symbol" w:hint="default"/>
        <w:w w:val="100"/>
        <w:sz w:val="22"/>
        <w:szCs w:val="22"/>
        <w:lang w:val="en-US" w:eastAsia="en-US" w:bidi="en-US"/>
      </w:rPr>
    </w:lvl>
    <w:lvl w:ilvl="1" w:tplc="BCF0C7B6">
      <w:numFmt w:val="bullet"/>
      <w:lvlText w:val="o"/>
      <w:lvlJc w:val="left"/>
      <w:pPr>
        <w:ind w:left="895" w:hanging="411"/>
      </w:pPr>
      <w:rPr>
        <w:rFonts w:ascii="Courier New" w:eastAsia="Courier New" w:hAnsi="Courier New" w:cs="Courier New" w:hint="default"/>
        <w:w w:val="100"/>
        <w:sz w:val="22"/>
        <w:szCs w:val="22"/>
        <w:lang w:val="en-US" w:eastAsia="en-US" w:bidi="en-US"/>
      </w:rPr>
    </w:lvl>
    <w:lvl w:ilvl="2" w:tplc="2F5A1A84">
      <w:numFmt w:val="bullet"/>
      <w:lvlText w:val="•"/>
      <w:lvlJc w:val="left"/>
      <w:pPr>
        <w:ind w:left="1941" w:hanging="411"/>
      </w:pPr>
      <w:rPr>
        <w:rFonts w:hint="default"/>
        <w:lang w:val="en-US" w:eastAsia="en-US" w:bidi="en-US"/>
      </w:rPr>
    </w:lvl>
    <w:lvl w:ilvl="3" w:tplc="8FECECB0">
      <w:numFmt w:val="bullet"/>
      <w:lvlText w:val="•"/>
      <w:lvlJc w:val="left"/>
      <w:pPr>
        <w:ind w:left="2983" w:hanging="411"/>
      </w:pPr>
      <w:rPr>
        <w:rFonts w:hint="default"/>
        <w:lang w:val="en-US" w:eastAsia="en-US" w:bidi="en-US"/>
      </w:rPr>
    </w:lvl>
    <w:lvl w:ilvl="4" w:tplc="B0E86180">
      <w:numFmt w:val="bullet"/>
      <w:lvlText w:val="•"/>
      <w:lvlJc w:val="left"/>
      <w:pPr>
        <w:ind w:left="4025" w:hanging="411"/>
      </w:pPr>
      <w:rPr>
        <w:rFonts w:hint="default"/>
        <w:lang w:val="en-US" w:eastAsia="en-US" w:bidi="en-US"/>
      </w:rPr>
    </w:lvl>
    <w:lvl w:ilvl="5" w:tplc="FB88539A">
      <w:numFmt w:val="bullet"/>
      <w:lvlText w:val="•"/>
      <w:lvlJc w:val="left"/>
      <w:pPr>
        <w:ind w:left="5067" w:hanging="411"/>
      </w:pPr>
      <w:rPr>
        <w:rFonts w:hint="default"/>
        <w:lang w:val="en-US" w:eastAsia="en-US" w:bidi="en-US"/>
      </w:rPr>
    </w:lvl>
    <w:lvl w:ilvl="6" w:tplc="A18291DE">
      <w:numFmt w:val="bullet"/>
      <w:lvlText w:val="•"/>
      <w:lvlJc w:val="left"/>
      <w:pPr>
        <w:ind w:left="6109" w:hanging="411"/>
      </w:pPr>
      <w:rPr>
        <w:rFonts w:hint="default"/>
        <w:lang w:val="en-US" w:eastAsia="en-US" w:bidi="en-US"/>
      </w:rPr>
    </w:lvl>
    <w:lvl w:ilvl="7" w:tplc="632E4AEE">
      <w:numFmt w:val="bullet"/>
      <w:lvlText w:val="•"/>
      <w:lvlJc w:val="left"/>
      <w:pPr>
        <w:ind w:left="7151" w:hanging="411"/>
      </w:pPr>
      <w:rPr>
        <w:rFonts w:hint="default"/>
        <w:lang w:val="en-US" w:eastAsia="en-US" w:bidi="en-US"/>
      </w:rPr>
    </w:lvl>
    <w:lvl w:ilvl="8" w:tplc="1D34D2A4">
      <w:numFmt w:val="bullet"/>
      <w:lvlText w:val="•"/>
      <w:lvlJc w:val="left"/>
      <w:pPr>
        <w:ind w:left="8193" w:hanging="411"/>
      </w:pPr>
      <w:rPr>
        <w:rFonts w:hint="default"/>
        <w:lang w:val="en-US" w:eastAsia="en-US" w:bidi="en-US"/>
      </w:rPr>
    </w:lvl>
  </w:abstractNum>
  <w:abstractNum w:abstractNumId="1" w15:restartNumberingAfterBreak="0">
    <w:nsid w:val="09413681"/>
    <w:multiLevelType w:val="hybridMultilevel"/>
    <w:tmpl w:val="7BD8B49E"/>
    <w:lvl w:ilvl="0" w:tplc="AE162D4E">
      <w:numFmt w:val="bullet"/>
      <w:lvlText w:val=""/>
      <w:lvlJc w:val="left"/>
      <w:pPr>
        <w:ind w:left="827" w:hanging="361"/>
      </w:pPr>
      <w:rPr>
        <w:rFonts w:ascii="Symbol" w:eastAsia="Symbol" w:hAnsi="Symbol" w:cs="Symbol" w:hint="default"/>
        <w:w w:val="100"/>
        <w:sz w:val="22"/>
        <w:szCs w:val="22"/>
        <w:lang w:val="en-US" w:eastAsia="en-US" w:bidi="en-US"/>
      </w:rPr>
    </w:lvl>
    <w:lvl w:ilvl="1" w:tplc="608C54E0">
      <w:numFmt w:val="bullet"/>
      <w:lvlText w:val="•"/>
      <w:lvlJc w:val="left"/>
      <w:pPr>
        <w:ind w:left="1143" w:hanging="361"/>
      </w:pPr>
      <w:rPr>
        <w:rFonts w:hint="default"/>
        <w:lang w:val="en-US" w:eastAsia="en-US" w:bidi="en-US"/>
      </w:rPr>
    </w:lvl>
    <w:lvl w:ilvl="2" w:tplc="76F65F58">
      <w:numFmt w:val="bullet"/>
      <w:lvlText w:val="•"/>
      <w:lvlJc w:val="left"/>
      <w:pPr>
        <w:ind w:left="1467" w:hanging="361"/>
      </w:pPr>
      <w:rPr>
        <w:rFonts w:hint="default"/>
        <w:lang w:val="en-US" w:eastAsia="en-US" w:bidi="en-US"/>
      </w:rPr>
    </w:lvl>
    <w:lvl w:ilvl="3" w:tplc="490E0864">
      <w:numFmt w:val="bullet"/>
      <w:lvlText w:val="•"/>
      <w:lvlJc w:val="left"/>
      <w:pPr>
        <w:ind w:left="1791" w:hanging="361"/>
      </w:pPr>
      <w:rPr>
        <w:rFonts w:hint="default"/>
        <w:lang w:val="en-US" w:eastAsia="en-US" w:bidi="en-US"/>
      </w:rPr>
    </w:lvl>
    <w:lvl w:ilvl="4" w:tplc="493AAC2E">
      <w:numFmt w:val="bullet"/>
      <w:lvlText w:val="•"/>
      <w:lvlJc w:val="left"/>
      <w:pPr>
        <w:ind w:left="2115" w:hanging="361"/>
      </w:pPr>
      <w:rPr>
        <w:rFonts w:hint="default"/>
        <w:lang w:val="en-US" w:eastAsia="en-US" w:bidi="en-US"/>
      </w:rPr>
    </w:lvl>
    <w:lvl w:ilvl="5" w:tplc="E0884436">
      <w:numFmt w:val="bullet"/>
      <w:lvlText w:val="•"/>
      <w:lvlJc w:val="left"/>
      <w:pPr>
        <w:ind w:left="2439" w:hanging="361"/>
      </w:pPr>
      <w:rPr>
        <w:rFonts w:hint="default"/>
        <w:lang w:val="en-US" w:eastAsia="en-US" w:bidi="en-US"/>
      </w:rPr>
    </w:lvl>
    <w:lvl w:ilvl="6" w:tplc="333E31F4">
      <w:numFmt w:val="bullet"/>
      <w:lvlText w:val="•"/>
      <w:lvlJc w:val="left"/>
      <w:pPr>
        <w:ind w:left="2762" w:hanging="361"/>
      </w:pPr>
      <w:rPr>
        <w:rFonts w:hint="default"/>
        <w:lang w:val="en-US" w:eastAsia="en-US" w:bidi="en-US"/>
      </w:rPr>
    </w:lvl>
    <w:lvl w:ilvl="7" w:tplc="BFF4672A">
      <w:numFmt w:val="bullet"/>
      <w:lvlText w:val="•"/>
      <w:lvlJc w:val="left"/>
      <w:pPr>
        <w:ind w:left="3086" w:hanging="361"/>
      </w:pPr>
      <w:rPr>
        <w:rFonts w:hint="default"/>
        <w:lang w:val="en-US" w:eastAsia="en-US" w:bidi="en-US"/>
      </w:rPr>
    </w:lvl>
    <w:lvl w:ilvl="8" w:tplc="185E1556">
      <w:numFmt w:val="bullet"/>
      <w:lvlText w:val="•"/>
      <w:lvlJc w:val="left"/>
      <w:pPr>
        <w:ind w:left="3410" w:hanging="361"/>
      </w:pPr>
      <w:rPr>
        <w:rFonts w:hint="default"/>
        <w:lang w:val="en-US" w:eastAsia="en-US" w:bidi="en-US"/>
      </w:rPr>
    </w:lvl>
  </w:abstractNum>
  <w:abstractNum w:abstractNumId="2" w15:restartNumberingAfterBreak="0">
    <w:nsid w:val="0C80342F"/>
    <w:multiLevelType w:val="hybridMultilevel"/>
    <w:tmpl w:val="50F669F0"/>
    <w:lvl w:ilvl="0" w:tplc="ADCE4082">
      <w:start w:val="3"/>
      <w:numFmt w:val="decimal"/>
      <w:lvlText w:val="%1."/>
      <w:lvlJc w:val="left"/>
      <w:pPr>
        <w:ind w:left="224" w:hanging="200"/>
      </w:pPr>
      <w:rPr>
        <w:rFonts w:ascii="Calibri" w:eastAsia="Calibri" w:hAnsi="Calibri" w:cs="Calibri" w:hint="default"/>
        <w:b/>
        <w:bCs/>
        <w:spacing w:val="-1"/>
        <w:w w:val="99"/>
        <w:sz w:val="20"/>
        <w:szCs w:val="20"/>
        <w:lang w:val="en-US" w:eastAsia="en-US" w:bidi="en-US"/>
      </w:rPr>
    </w:lvl>
    <w:lvl w:ilvl="1" w:tplc="43822C5C">
      <w:numFmt w:val="bullet"/>
      <w:lvlText w:val="☐"/>
      <w:lvlJc w:val="left"/>
      <w:pPr>
        <w:ind w:left="850" w:hanging="272"/>
      </w:pPr>
      <w:rPr>
        <w:rFonts w:ascii="MS Gothic" w:eastAsia="MS Gothic" w:hAnsi="MS Gothic" w:cs="MS Gothic" w:hint="default"/>
        <w:color w:val="0000FF"/>
        <w:w w:val="100"/>
        <w:sz w:val="22"/>
        <w:szCs w:val="22"/>
        <w:lang w:val="en-US" w:eastAsia="en-US" w:bidi="en-US"/>
      </w:rPr>
    </w:lvl>
    <w:lvl w:ilvl="2" w:tplc="1CB4AE08">
      <w:numFmt w:val="bullet"/>
      <w:lvlText w:val="☐"/>
      <w:lvlJc w:val="left"/>
      <w:pPr>
        <w:ind w:left="1233" w:hanging="222"/>
      </w:pPr>
      <w:rPr>
        <w:rFonts w:ascii="MS Gothic" w:eastAsia="MS Gothic" w:hAnsi="MS Gothic" w:cs="MS Gothic" w:hint="default"/>
        <w:color w:val="0000FF"/>
        <w:w w:val="100"/>
        <w:sz w:val="20"/>
        <w:szCs w:val="20"/>
        <w:lang w:val="en-US" w:eastAsia="en-US" w:bidi="en-US"/>
      </w:rPr>
    </w:lvl>
    <w:lvl w:ilvl="3" w:tplc="182252FA">
      <w:numFmt w:val="bullet"/>
      <w:lvlText w:val="•"/>
      <w:lvlJc w:val="left"/>
      <w:pPr>
        <w:ind w:left="2400" w:hanging="222"/>
      </w:pPr>
      <w:rPr>
        <w:rFonts w:hint="default"/>
        <w:lang w:val="en-US" w:eastAsia="en-US" w:bidi="en-US"/>
      </w:rPr>
    </w:lvl>
    <w:lvl w:ilvl="4" w:tplc="BEA65F8A">
      <w:numFmt w:val="bullet"/>
      <w:lvlText w:val="•"/>
      <w:lvlJc w:val="left"/>
      <w:pPr>
        <w:ind w:left="3560" w:hanging="222"/>
      </w:pPr>
      <w:rPr>
        <w:rFonts w:hint="default"/>
        <w:lang w:val="en-US" w:eastAsia="en-US" w:bidi="en-US"/>
      </w:rPr>
    </w:lvl>
    <w:lvl w:ilvl="5" w:tplc="CFEAEF7E">
      <w:numFmt w:val="bullet"/>
      <w:lvlText w:val="•"/>
      <w:lvlJc w:val="left"/>
      <w:pPr>
        <w:ind w:left="4720" w:hanging="222"/>
      </w:pPr>
      <w:rPr>
        <w:rFonts w:hint="default"/>
        <w:lang w:val="en-US" w:eastAsia="en-US" w:bidi="en-US"/>
      </w:rPr>
    </w:lvl>
    <w:lvl w:ilvl="6" w:tplc="700C020C">
      <w:numFmt w:val="bullet"/>
      <w:lvlText w:val="•"/>
      <w:lvlJc w:val="left"/>
      <w:pPr>
        <w:ind w:left="5880" w:hanging="222"/>
      </w:pPr>
      <w:rPr>
        <w:rFonts w:hint="default"/>
        <w:lang w:val="en-US" w:eastAsia="en-US" w:bidi="en-US"/>
      </w:rPr>
    </w:lvl>
    <w:lvl w:ilvl="7" w:tplc="ECEE2746">
      <w:numFmt w:val="bullet"/>
      <w:lvlText w:val="•"/>
      <w:lvlJc w:val="left"/>
      <w:pPr>
        <w:ind w:left="7040" w:hanging="222"/>
      </w:pPr>
      <w:rPr>
        <w:rFonts w:hint="default"/>
        <w:lang w:val="en-US" w:eastAsia="en-US" w:bidi="en-US"/>
      </w:rPr>
    </w:lvl>
    <w:lvl w:ilvl="8" w:tplc="2E829276">
      <w:numFmt w:val="bullet"/>
      <w:lvlText w:val="•"/>
      <w:lvlJc w:val="left"/>
      <w:pPr>
        <w:ind w:left="8200" w:hanging="222"/>
      </w:pPr>
      <w:rPr>
        <w:rFonts w:hint="default"/>
        <w:lang w:val="en-US" w:eastAsia="en-US" w:bidi="en-US"/>
      </w:rPr>
    </w:lvl>
  </w:abstractNum>
  <w:abstractNum w:abstractNumId="3" w15:restartNumberingAfterBreak="0">
    <w:nsid w:val="0F9752B2"/>
    <w:multiLevelType w:val="hybridMultilevel"/>
    <w:tmpl w:val="A0E4FB64"/>
    <w:lvl w:ilvl="0" w:tplc="DC1CA11A">
      <w:numFmt w:val="bullet"/>
      <w:lvlText w:val=""/>
      <w:lvlJc w:val="left"/>
      <w:pPr>
        <w:ind w:left="440" w:hanging="217"/>
      </w:pPr>
      <w:rPr>
        <w:rFonts w:ascii="Symbol" w:eastAsia="Symbol" w:hAnsi="Symbol" w:cs="Symbol" w:hint="default"/>
        <w:w w:val="99"/>
        <w:sz w:val="20"/>
        <w:szCs w:val="20"/>
        <w:lang w:val="en-US" w:eastAsia="en-US" w:bidi="en-US"/>
      </w:rPr>
    </w:lvl>
    <w:lvl w:ilvl="1" w:tplc="D83E6B1A">
      <w:numFmt w:val="bullet"/>
      <w:lvlText w:val="•"/>
      <w:lvlJc w:val="left"/>
      <w:pPr>
        <w:ind w:left="1448" w:hanging="217"/>
      </w:pPr>
      <w:rPr>
        <w:rFonts w:hint="default"/>
        <w:lang w:val="en-US" w:eastAsia="en-US" w:bidi="en-US"/>
      </w:rPr>
    </w:lvl>
    <w:lvl w:ilvl="2" w:tplc="5A447E76">
      <w:numFmt w:val="bullet"/>
      <w:lvlText w:val="•"/>
      <w:lvlJc w:val="left"/>
      <w:pPr>
        <w:ind w:left="2456" w:hanging="217"/>
      </w:pPr>
      <w:rPr>
        <w:rFonts w:hint="default"/>
        <w:lang w:val="en-US" w:eastAsia="en-US" w:bidi="en-US"/>
      </w:rPr>
    </w:lvl>
    <w:lvl w:ilvl="3" w:tplc="18C8EFB0">
      <w:numFmt w:val="bullet"/>
      <w:lvlText w:val="•"/>
      <w:lvlJc w:val="left"/>
      <w:pPr>
        <w:ind w:left="3464" w:hanging="217"/>
      </w:pPr>
      <w:rPr>
        <w:rFonts w:hint="default"/>
        <w:lang w:val="en-US" w:eastAsia="en-US" w:bidi="en-US"/>
      </w:rPr>
    </w:lvl>
    <w:lvl w:ilvl="4" w:tplc="E19CC3FE">
      <w:numFmt w:val="bullet"/>
      <w:lvlText w:val="•"/>
      <w:lvlJc w:val="left"/>
      <w:pPr>
        <w:ind w:left="4472" w:hanging="217"/>
      </w:pPr>
      <w:rPr>
        <w:rFonts w:hint="default"/>
        <w:lang w:val="en-US" w:eastAsia="en-US" w:bidi="en-US"/>
      </w:rPr>
    </w:lvl>
    <w:lvl w:ilvl="5" w:tplc="81540336">
      <w:numFmt w:val="bullet"/>
      <w:lvlText w:val="•"/>
      <w:lvlJc w:val="left"/>
      <w:pPr>
        <w:ind w:left="5480" w:hanging="217"/>
      </w:pPr>
      <w:rPr>
        <w:rFonts w:hint="default"/>
        <w:lang w:val="en-US" w:eastAsia="en-US" w:bidi="en-US"/>
      </w:rPr>
    </w:lvl>
    <w:lvl w:ilvl="6" w:tplc="9B708A98">
      <w:numFmt w:val="bullet"/>
      <w:lvlText w:val="•"/>
      <w:lvlJc w:val="left"/>
      <w:pPr>
        <w:ind w:left="6488" w:hanging="217"/>
      </w:pPr>
      <w:rPr>
        <w:rFonts w:hint="default"/>
        <w:lang w:val="en-US" w:eastAsia="en-US" w:bidi="en-US"/>
      </w:rPr>
    </w:lvl>
    <w:lvl w:ilvl="7" w:tplc="4F2CD074">
      <w:numFmt w:val="bullet"/>
      <w:lvlText w:val="•"/>
      <w:lvlJc w:val="left"/>
      <w:pPr>
        <w:ind w:left="7496" w:hanging="217"/>
      </w:pPr>
      <w:rPr>
        <w:rFonts w:hint="default"/>
        <w:lang w:val="en-US" w:eastAsia="en-US" w:bidi="en-US"/>
      </w:rPr>
    </w:lvl>
    <w:lvl w:ilvl="8" w:tplc="7382A13C">
      <w:numFmt w:val="bullet"/>
      <w:lvlText w:val="•"/>
      <w:lvlJc w:val="left"/>
      <w:pPr>
        <w:ind w:left="8504" w:hanging="217"/>
      </w:pPr>
      <w:rPr>
        <w:rFonts w:hint="default"/>
        <w:lang w:val="en-US" w:eastAsia="en-US" w:bidi="en-US"/>
      </w:rPr>
    </w:lvl>
  </w:abstractNum>
  <w:abstractNum w:abstractNumId="4" w15:restartNumberingAfterBreak="0">
    <w:nsid w:val="13585491"/>
    <w:multiLevelType w:val="hybridMultilevel"/>
    <w:tmpl w:val="12686434"/>
    <w:lvl w:ilvl="0" w:tplc="D4E6F22C">
      <w:start w:val="1"/>
      <w:numFmt w:val="decimal"/>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5" w15:restartNumberingAfterBreak="0">
    <w:nsid w:val="26B06F56"/>
    <w:multiLevelType w:val="hybridMultilevel"/>
    <w:tmpl w:val="1BF61ECC"/>
    <w:lvl w:ilvl="0" w:tplc="ECF6478E">
      <w:numFmt w:val="bullet"/>
      <w:lvlText w:val="☐"/>
      <w:lvlJc w:val="left"/>
      <w:pPr>
        <w:ind w:left="850" w:hanging="272"/>
      </w:pPr>
      <w:rPr>
        <w:rFonts w:ascii="MS Gothic" w:eastAsia="MS Gothic" w:hAnsi="MS Gothic" w:cs="MS Gothic" w:hint="default"/>
        <w:color w:val="0000FF"/>
        <w:w w:val="100"/>
        <w:sz w:val="22"/>
        <w:szCs w:val="22"/>
        <w:lang w:val="en-US" w:eastAsia="en-US" w:bidi="en-US"/>
      </w:rPr>
    </w:lvl>
    <w:lvl w:ilvl="1" w:tplc="89481C68">
      <w:numFmt w:val="bullet"/>
      <w:lvlText w:val="☐"/>
      <w:lvlJc w:val="left"/>
      <w:pPr>
        <w:ind w:left="1352" w:hanging="332"/>
      </w:pPr>
      <w:rPr>
        <w:rFonts w:ascii="MS Gothic" w:eastAsia="MS Gothic" w:hAnsi="MS Gothic" w:cs="MS Gothic" w:hint="default"/>
        <w:color w:val="0000FF"/>
        <w:w w:val="100"/>
        <w:sz w:val="22"/>
        <w:szCs w:val="22"/>
        <w:lang w:val="en-US" w:eastAsia="en-US" w:bidi="en-US"/>
      </w:rPr>
    </w:lvl>
    <w:lvl w:ilvl="2" w:tplc="3ADC8CFE">
      <w:numFmt w:val="bullet"/>
      <w:lvlText w:val="•"/>
      <w:lvlJc w:val="left"/>
      <w:pPr>
        <w:ind w:left="2377" w:hanging="332"/>
      </w:pPr>
      <w:rPr>
        <w:rFonts w:hint="default"/>
        <w:lang w:val="en-US" w:eastAsia="en-US" w:bidi="en-US"/>
      </w:rPr>
    </w:lvl>
    <w:lvl w:ilvl="3" w:tplc="8F949258">
      <w:numFmt w:val="bullet"/>
      <w:lvlText w:val="•"/>
      <w:lvlJc w:val="left"/>
      <w:pPr>
        <w:ind w:left="3395" w:hanging="332"/>
      </w:pPr>
      <w:rPr>
        <w:rFonts w:hint="default"/>
        <w:lang w:val="en-US" w:eastAsia="en-US" w:bidi="en-US"/>
      </w:rPr>
    </w:lvl>
    <w:lvl w:ilvl="4" w:tplc="E7EABB64">
      <w:numFmt w:val="bullet"/>
      <w:lvlText w:val="•"/>
      <w:lvlJc w:val="left"/>
      <w:pPr>
        <w:ind w:left="4413" w:hanging="332"/>
      </w:pPr>
      <w:rPr>
        <w:rFonts w:hint="default"/>
        <w:lang w:val="en-US" w:eastAsia="en-US" w:bidi="en-US"/>
      </w:rPr>
    </w:lvl>
    <w:lvl w:ilvl="5" w:tplc="5B762CFC">
      <w:numFmt w:val="bullet"/>
      <w:lvlText w:val="•"/>
      <w:lvlJc w:val="left"/>
      <w:pPr>
        <w:ind w:left="5431" w:hanging="332"/>
      </w:pPr>
      <w:rPr>
        <w:rFonts w:hint="default"/>
        <w:lang w:val="en-US" w:eastAsia="en-US" w:bidi="en-US"/>
      </w:rPr>
    </w:lvl>
    <w:lvl w:ilvl="6" w:tplc="4CE086E6">
      <w:numFmt w:val="bullet"/>
      <w:lvlText w:val="•"/>
      <w:lvlJc w:val="left"/>
      <w:pPr>
        <w:ind w:left="6448" w:hanging="332"/>
      </w:pPr>
      <w:rPr>
        <w:rFonts w:hint="default"/>
        <w:lang w:val="en-US" w:eastAsia="en-US" w:bidi="en-US"/>
      </w:rPr>
    </w:lvl>
    <w:lvl w:ilvl="7" w:tplc="C18CC38E">
      <w:numFmt w:val="bullet"/>
      <w:lvlText w:val="•"/>
      <w:lvlJc w:val="left"/>
      <w:pPr>
        <w:ind w:left="7466" w:hanging="332"/>
      </w:pPr>
      <w:rPr>
        <w:rFonts w:hint="default"/>
        <w:lang w:val="en-US" w:eastAsia="en-US" w:bidi="en-US"/>
      </w:rPr>
    </w:lvl>
    <w:lvl w:ilvl="8" w:tplc="CA9071D0">
      <w:numFmt w:val="bullet"/>
      <w:lvlText w:val="•"/>
      <w:lvlJc w:val="left"/>
      <w:pPr>
        <w:ind w:left="8484" w:hanging="332"/>
      </w:pPr>
      <w:rPr>
        <w:rFonts w:hint="default"/>
        <w:lang w:val="en-US" w:eastAsia="en-US" w:bidi="en-US"/>
      </w:rPr>
    </w:lvl>
  </w:abstractNum>
  <w:abstractNum w:abstractNumId="6" w15:restartNumberingAfterBreak="0">
    <w:nsid w:val="5D1660DD"/>
    <w:multiLevelType w:val="hybridMultilevel"/>
    <w:tmpl w:val="8C8C6B0E"/>
    <w:lvl w:ilvl="0" w:tplc="72EC4EB2">
      <w:numFmt w:val="bullet"/>
      <w:lvlText w:val="☐"/>
      <w:lvlJc w:val="left"/>
      <w:pPr>
        <w:ind w:left="819" w:hanging="240"/>
      </w:pPr>
      <w:rPr>
        <w:rFonts w:ascii="Segoe UI Symbol" w:eastAsia="Segoe UI Symbol" w:hAnsi="Segoe UI Symbol" w:cs="Segoe UI Symbol" w:hint="default"/>
        <w:color w:val="0000FF"/>
        <w:w w:val="100"/>
        <w:sz w:val="22"/>
        <w:szCs w:val="22"/>
        <w:lang w:val="en-US" w:eastAsia="en-US" w:bidi="en-US"/>
      </w:rPr>
    </w:lvl>
    <w:lvl w:ilvl="1" w:tplc="5E208EF8">
      <w:numFmt w:val="bullet"/>
      <w:lvlText w:val="•"/>
      <w:lvlJc w:val="left"/>
      <w:pPr>
        <w:ind w:left="1790" w:hanging="240"/>
      </w:pPr>
      <w:rPr>
        <w:rFonts w:hint="default"/>
        <w:lang w:val="en-US" w:eastAsia="en-US" w:bidi="en-US"/>
      </w:rPr>
    </w:lvl>
    <w:lvl w:ilvl="2" w:tplc="5C489F22">
      <w:numFmt w:val="bullet"/>
      <w:lvlText w:val="•"/>
      <w:lvlJc w:val="left"/>
      <w:pPr>
        <w:ind w:left="2760" w:hanging="240"/>
      </w:pPr>
      <w:rPr>
        <w:rFonts w:hint="default"/>
        <w:lang w:val="en-US" w:eastAsia="en-US" w:bidi="en-US"/>
      </w:rPr>
    </w:lvl>
    <w:lvl w:ilvl="3" w:tplc="7BE68F6C">
      <w:numFmt w:val="bullet"/>
      <w:lvlText w:val="•"/>
      <w:lvlJc w:val="left"/>
      <w:pPr>
        <w:ind w:left="3730" w:hanging="240"/>
      </w:pPr>
      <w:rPr>
        <w:rFonts w:hint="default"/>
        <w:lang w:val="en-US" w:eastAsia="en-US" w:bidi="en-US"/>
      </w:rPr>
    </w:lvl>
    <w:lvl w:ilvl="4" w:tplc="A7B43562">
      <w:numFmt w:val="bullet"/>
      <w:lvlText w:val="•"/>
      <w:lvlJc w:val="left"/>
      <w:pPr>
        <w:ind w:left="4700" w:hanging="240"/>
      </w:pPr>
      <w:rPr>
        <w:rFonts w:hint="default"/>
        <w:lang w:val="en-US" w:eastAsia="en-US" w:bidi="en-US"/>
      </w:rPr>
    </w:lvl>
    <w:lvl w:ilvl="5" w:tplc="815C26DC">
      <w:numFmt w:val="bullet"/>
      <w:lvlText w:val="•"/>
      <w:lvlJc w:val="left"/>
      <w:pPr>
        <w:ind w:left="5670" w:hanging="240"/>
      </w:pPr>
      <w:rPr>
        <w:rFonts w:hint="default"/>
        <w:lang w:val="en-US" w:eastAsia="en-US" w:bidi="en-US"/>
      </w:rPr>
    </w:lvl>
    <w:lvl w:ilvl="6" w:tplc="0E82FF10">
      <w:numFmt w:val="bullet"/>
      <w:lvlText w:val="•"/>
      <w:lvlJc w:val="left"/>
      <w:pPr>
        <w:ind w:left="6640" w:hanging="240"/>
      </w:pPr>
      <w:rPr>
        <w:rFonts w:hint="default"/>
        <w:lang w:val="en-US" w:eastAsia="en-US" w:bidi="en-US"/>
      </w:rPr>
    </w:lvl>
    <w:lvl w:ilvl="7" w:tplc="97729940">
      <w:numFmt w:val="bullet"/>
      <w:lvlText w:val="•"/>
      <w:lvlJc w:val="left"/>
      <w:pPr>
        <w:ind w:left="7610" w:hanging="240"/>
      </w:pPr>
      <w:rPr>
        <w:rFonts w:hint="default"/>
        <w:lang w:val="en-US" w:eastAsia="en-US" w:bidi="en-US"/>
      </w:rPr>
    </w:lvl>
    <w:lvl w:ilvl="8" w:tplc="C652C5DC">
      <w:numFmt w:val="bullet"/>
      <w:lvlText w:val="•"/>
      <w:lvlJc w:val="left"/>
      <w:pPr>
        <w:ind w:left="8580" w:hanging="240"/>
      </w:pPr>
      <w:rPr>
        <w:rFonts w:hint="default"/>
        <w:lang w:val="en-US" w:eastAsia="en-US" w:bidi="en-US"/>
      </w:rPr>
    </w:lvl>
  </w:abstractNum>
  <w:abstractNum w:abstractNumId="7" w15:restartNumberingAfterBreak="0">
    <w:nsid w:val="64B8410C"/>
    <w:multiLevelType w:val="hybridMultilevel"/>
    <w:tmpl w:val="741CD1EE"/>
    <w:lvl w:ilvl="0" w:tplc="169CC45C">
      <w:numFmt w:val="bullet"/>
      <w:lvlText w:val=""/>
      <w:lvlJc w:val="left"/>
      <w:pPr>
        <w:ind w:left="827" w:hanging="361"/>
      </w:pPr>
      <w:rPr>
        <w:rFonts w:ascii="Symbol" w:eastAsia="Symbol" w:hAnsi="Symbol" w:cs="Symbol" w:hint="default"/>
        <w:w w:val="100"/>
        <w:sz w:val="22"/>
        <w:szCs w:val="22"/>
        <w:lang w:val="en-US" w:eastAsia="en-US" w:bidi="en-US"/>
      </w:rPr>
    </w:lvl>
    <w:lvl w:ilvl="1" w:tplc="925AFB7A">
      <w:numFmt w:val="bullet"/>
      <w:lvlText w:val="•"/>
      <w:lvlJc w:val="left"/>
      <w:pPr>
        <w:ind w:left="1143" w:hanging="361"/>
      </w:pPr>
      <w:rPr>
        <w:rFonts w:hint="default"/>
        <w:lang w:val="en-US" w:eastAsia="en-US" w:bidi="en-US"/>
      </w:rPr>
    </w:lvl>
    <w:lvl w:ilvl="2" w:tplc="25FED362">
      <w:numFmt w:val="bullet"/>
      <w:lvlText w:val="•"/>
      <w:lvlJc w:val="left"/>
      <w:pPr>
        <w:ind w:left="1467" w:hanging="361"/>
      </w:pPr>
      <w:rPr>
        <w:rFonts w:hint="default"/>
        <w:lang w:val="en-US" w:eastAsia="en-US" w:bidi="en-US"/>
      </w:rPr>
    </w:lvl>
    <w:lvl w:ilvl="3" w:tplc="D560495C">
      <w:numFmt w:val="bullet"/>
      <w:lvlText w:val="•"/>
      <w:lvlJc w:val="left"/>
      <w:pPr>
        <w:ind w:left="1791" w:hanging="361"/>
      </w:pPr>
      <w:rPr>
        <w:rFonts w:hint="default"/>
        <w:lang w:val="en-US" w:eastAsia="en-US" w:bidi="en-US"/>
      </w:rPr>
    </w:lvl>
    <w:lvl w:ilvl="4" w:tplc="D0BEB6C8">
      <w:numFmt w:val="bullet"/>
      <w:lvlText w:val="•"/>
      <w:lvlJc w:val="left"/>
      <w:pPr>
        <w:ind w:left="2115" w:hanging="361"/>
      </w:pPr>
      <w:rPr>
        <w:rFonts w:hint="default"/>
        <w:lang w:val="en-US" w:eastAsia="en-US" w:bidi="en-US"/>
      </w:rPr>
    </w:lvl>
    <w:lvl w:ilvl="5" w:tplc="AB8E0704">
      <w:numFmt w:val="bullet"/>
      <w:lvlText w:val="•"/>
      <w:lvlJc w:val="left"/>
      <w:pPr>
        <w:ind w:left="2439" w:hanging="361"/>
      </w:pPr>
      <w:rPr>
        <w:rFonts w:hint="default"/>
        <w:lang w:val="en-US" w:eastAsia="en-US" w:bidi="en-US"/>
      </w:rPr>
    </w:lvl>
    <w:lvl w:ilvl="6" w:tplc="9D322256">
      <w:numFmt w:val="bullet"/>
      <w:lvlText w:val="•"/>
      <w:lvlJc w:val="left"/>
      <w:pPr>
        <w:ind w:left="2762" w:hanging="361"/>
      </w:pPr>
      <w:rPr>
        <w:rFonts w:hint="default"/>
        <w:lang w:val="en-US" w:eastAsia="en-US" w:bidi="en-US"/>
      </w:rPr>
    </w:lvl>
    <w:lvl w:ilvl="7" w:tplc="848A13A8">
      <w:numFmt w:val="bullet"/>
      <w:lvlText w:val="•"/>
      <w:lvlJc w:val="left"/>
      <w:pPr>
        <w:ind w:left="3086" w:hanging="361"/>
      </w:pPr>
      <w:rPr>
        <w:rFonts w:hint="default"/>
        <w:lang w:val="en-US" w:eastAsia="en-US" w:bidi="en-US"/>
      </w:rPr>
    </w:lvl>
    <w:lvl w:ilvl="8" w:tplc="828CB1CC">
      <w:numFmt w:val="bullet"/>
      <w:lvlText w:val="•"/>
      <w:lvlJc w:val="left"/>
      <w:pPr>
        <w:ind w:left="3410" w:hanging="361"/>
      </w:pPr>
      <w:rPr>
        <w:rFonts w:hint="default"/>
        <w:lang w:val="en-US" w:eastAsia="en-US" w:bidi="en-US"/>
      </w:rPr>
    </w:lvl>
  </w:abstractNum>
  <w:num w:numId="1">
    <w:abstractNumId w:val="1"/>
  </w:num>
  <w:num w:numId="2">
    <w:abstractNumId w:val="7"/>
  </w:num>
  <w:num w:numId="3">
    <w:abstractNumId w:val="5"/>
  </w:num>
  <w:num w:numId="4">
    <w:abstractNumId w:val="6"/>
  </w:num>
  <w:num w:numId="5">
    <w:abstractNumId w:val="2"/>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5EA"/>
    <w:rsid w:val="00015DD3"/>
    <w:rsid w:val="000C0AE9"/>
    <w:rsid w:val="000D75EA"/>
    <w:rsid w:val="0020365A"/>
    <w:rsid w:val="0023757B"/>
    <w:rsid w:val="00260933"/>
    <w:rsid w:val="00564407"/>
    <w:rsid w:val="006039CC"/>
    <w:rsid w:val="00634483"/>
    <w:rsid w:val="00704C61"/>
    <w:rsid w:val="0073309C"/>
    <w:rsid w:val="00795610"/>
    <w:rsid w:val="007D364E"/>
    <w:rsid w:val="007E7E7C"/>
    <w:rsid w:val="007E7F67"/>
    <w:rsid w:val="008173F4"/>
    <w:rsid w:val="00862F15"/>
    <w:rsid w:val="008A2C81"/>
    <w:rsid w:val="00905CC1"/>
    <w:rsid w:val="00905D38"/>
    <w:rsid w:val="009A0A06"/>
    <w:rsid w:val="009E6783"/>
    <w:rsid w:val="00AE0063"/>
    <w:rsid w:val="00B34B7E"/>
    <w:rsid w:val="00B905BA"/>
    <w:rsid w:val="00B90B3B"/>
    <w:rsid w:val="00CD56CF"/>
    <w:rsid w:val="00CF5679"/>
    <w:rsid w:val="00D477C6"/>
    <w:rsid w:val="00D712AA"/>
    <w:rsid w:val="00DF0A45"/>
    <w:rsid w:val="00DF43D6"/>
    <w:rsid w:val="00E3365E"/>
    <w:rsid w:val="00F0597D"/>
    <w:rsid w:val="00F56C5C"/>
    <w:rsid w:val="00FC1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9585EF"/>
  <w15:docId w15:val="{97690D2A-C8FA-44CD-9118-FDA7F5724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579"/>
      <w:outlineLvl w:val="0"/>
    </w:pPr>
    <w:rPr>
      <w:b/>
      <w:bCs/>
    </w:rPr>
  </w:style>
  <w:style w:type="paragraph" w:styleId="Heading2">
    <w:name w:val="heading 2"/>
    <w:basedOn w:val="Normal"/>
    <w:uiPriority w:val="9"/>
    <w:unhideWhenUsed/>
    <w:qFormat/>
    <w:pPr>
      <w:ind w:left="463"/>
      <w:outlineLvl w:val="1"/>
    </w:pPr>
  </w:style>
  <w:style w:type="paragraph" w:styleId="Heading3">
    <w:name w:val="heading 3"/>
    <w:basedOn w:val="Normal"/>
    <w:uiPriority w:val="9"/>
    <w:unhideWhenUsed/>
    <w:qFormat/>
    <w:pPr>
      <w:ind w:left="224"/>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440" w:hanging="216"/>
    </w:pPr>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0C0AE9"/>
    <w:rPr>
      <w:color w:val="0000FF" w:themeColor="hyperlink"/>
      <w:u w:val="single"/>
    </w:rPr>
  </w:style>
  <w:style w:type="character" w:styleId="UnresolvedMention">
    <w:name w:val="Unresolved Mention"/>
    <w:basedOn w:val="DefaultParagraphFont"/>
    <w:uiPriority w:val="99"/>
    <w:semiHidden/>
    <w:unhideWhenUsed/>
    <w:rsid w:val="000C0A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171405">
      <w:bodyDiv w:val="1"/>
      <w:marLeft w:val="0"/>
      <w:marRight w:val="0"/>
      <w:marTop w:val="0"/>
      <w:marBottom w:val="0"/>
      <w:divBdr>
        <w:top w:val="none" w:sz="0" w:space="0" w:color="auto"/>
        <w:left w:val="none" w:sz="0" w:space="0" w:color="auto"/>
        <w:bottom w:val="none" w:sz="0" w:space="0" w:color="auto"/>
        <w:right w:val="none" w:sz="0" w:space="0" w:color="auto"/>
      </w:divBdr>
    </w:div>
    <w:div w:id="1646930943">
      <w:bodyDiv w:val="1"/>
      <w:marLeft w:val="0"/>
      <w:marRight w:val="0"/>
      <w:marTop w:val="0"/>
      <w:marBottom w:val="0"/>
      <w:divBdr>
        <w:top w:val="none" w:sz="0" w:space="0" w:color="auto"/>
        <w:left w:val="none" w:sz="0" w:space="0" w:color="auto"/>
        <w:bottom w:val="none" w:sz="0" w:space="0" w:color="auto"/>
        <w:right w:val="none" w:sz="0" w:space="0" w:color="auto"/>
      </w:divBdr>
    </w:div>
    <w:div w:id="1769539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diagramLayout" Target="diagrams/layout1.xml"/><Relationship Id="rId3" Type="http://schemas.openxmlformats.org/officeDocument/2006/relationships/settings" Target="settings.xml"/><Relationship Id="rId21" Type="http://schemas.microsoft.com/office/2007/relationships/diagramDrawing" Target="diagrams/drawing1.xml"/><Relationship Id="rId7" Type="http://schemas.openxmlformats.org/officeDocument/2006/relationships/hyperlink" Target="http://www.qualityforum.org/Measuring_Performance/Submitting_Standards.aspx" TargetMode="Externa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diagramData" Target="diagrams/data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qaalliance.org/files/PrinciplesofEfficiencyMeasurementApril2006.doc" TargetMode="External"/><Relationship Id="rId20"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qualityforum.org/Publications/2010/01/Measurement_Framework__Evaluating_Efficiency_Across_Patient-Focused_Episodes_of_Care.asp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yperlink" Target="https://pubmed.ncbi.nlm.nih.gov/26451020/" TargetMode="External"/><Relationship Id="rId10" Type="http://schemas.openxmlformats.org/officeDocument/2006/relationships/footer" Target="footer1.xml"/><Relationship Id="rId19"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hyperlink" Target="http://www.gradeworkinggroup.org/" TargetMode="Externa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s://doi.org/10.1002%2F14651858.CD001081.pub3" TargetMode="Externa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45971C-C3C5-4A98-971D-99627086AAE4}" type="doc">
      <dgm:prSet loTypeId="urn:microsoft.com/office/officeart/2005/8/layout/bProcess3" loCatId="process" qsTypeId="urn:microsoft.com/office/officeart/2005/8/quickstyle/simple1" qsCatId="simple" csTypeId="urn:microsoft.com/office/officeart/2005/8/colors/accent1_1" csCatId="accent1" phldr="1"/>
      <dgm:spPr/>
      <dgm:t>
        <a:bodyPr/>
        <a:lstStyle/>
        <a:p>
          <a:endParaRPr lang="en-US"/>
        </a:p>
      </dgm:t>
    </dgm:pt>
    <dgm:pt modelId="{6C02DB45-51D1-4E60-9C4B-B4084ADC47BC}">
      <dgm:prSet phldrT="[Text]"/>
      <dgm:spPr/>
      <dgm:t>
        <a:bodyPr/>
        <a:lstStyle/>
        <a:p>
          <a:r>
            <a:rPr lang="en-US"/>
            <a:t>Patient comes in for a carotid imaging exam</a:t>
          </a:r>
        </a:p>
      </dgm:t>
    </dgm:pt>
    <dgm:pt modelId="{B3855109-C8F7-4606-AC2A-F55136778A9E}" type="parTrans" cxnId="{2FAEFC34-D647-4B0E-9593-1437374DF997}">
      <dgm:prSet/>
      <dgm:spPr/>
      <dgm:t>
        <a:bodyPr/>
        <a:lstStyle/>
        <a:p>
          <a:endParaRPr lang="en-US"/>
        </a:p>
      </dgm:t>
    </dgm:pt>
    <dgm:pt modelId="{8DA1E729-3E19-45DC-88F5-597DDD0E3106}" type="sibTrans" cxnId="{2FAEFC34-D647-4B0E-9593-1437374DF997}">
      <dgm:prSet/>
      <dgm:spPr/>
      <dgm:t>
        <a:bodyPr/>
        <a:lstStyle/>
        <a:p>
          <a:endParaRPr lang="en-US"/>
        </a:p>
      </dgm:t>
    </dgm:pt>
    <dgm:pt modelId="{ADFBA913-E6A8-49FC-8F0F-AE3E7F4C397B}">
      <dgm:prSet phldrT="[Text]"/>
      <dgm:spPr/>
      <dgm:t>
        <a:bodyPr/>
        <a:lstStyle/>
        <a:p>
          <a:r>
            <a:rPr lang="en-US"/>
            <a:t>Radiologist measures distal internal carotid diameter using NASCET method or comparable methodology</a:t>
          </a:r>
        </a:p>
      </dgm:t>
    </dgm:pt>
    <dgm:pt modelId="{9910BEB8-F12C-43CB-88C2-F4577214E9A0}" type="parTrans" cxnId="{EE75C87D-C4A4-44CC-BD93-4232E74185B6}">
      <dgm:prSet/>
      <dgm:spPr/>
      <dgm:t>
        <a:bodyPr/>
        <a:lstStyle/>
        <a:p>
          <a:endParaRPr lang="en-US"/>
        </a:p>
      </dgm:t>
    </dgm:pt>
    <dgm:pt modelId="{03DCC901-E884-4AB4-83B7-B994A860D870}" type="sibTrans" cxnId="{EE75C87D-C4A4-44CC-BD93-4232E74185B6}">
      <dgm:prSet/>
      <dgm:spPr/>
      <dgm:t>
        <a:bodyPr/>
        <a:lstStyle/>
        <a:p>
          <a:endParaRPr lang="en-US"/>
        </a:p>
      </dgm:t>
    </dgm:pt>
    <dgm:pt modelId="{9E0446C7-991A-4623-9216-59B82EE8636F}">
      <dgm:prSet phldrT="[Text]"/>
      <dgm:spPr/>
      <dgm:t>
        <a:bodyPr/>
        <a:lstStyle/>
        <a:p>
          <a:r>
            <a:rPr lang="en-US"/>
            <a:t>Radiologist enters degree of stenosis into patient's report, along with surgical recommendation</a:t>
          </a:r>
        </a:p>
      </dgm:t>
    </dgm:pt>
    <dgm:pt modelId="{BC1AF928-092F-45E6-93DC-208EC81F0FE0}" type="parTrans" cxnId="{AF941294-F0F4-4DD7-8187-68A0546F39C5}">
      <dgm:prSet/>
      <dgm:spPr/>
      <dgm:t>
        <a:bodyPr/>
        <a:lstStyle/>
        <a:p>
          <a:endParaRPr lang="en-US"/>
        </a:p>
      </dgm:t>
    </dgm:pt>
    <dgm:pt modelId="{3EC40969-7038-4981-8A2E-174C22F5FF83}" type="sibTrans" cxnId="{AF941294-F0F4-4DD7-8187-68A0546F39C5}">
      <dgm:prSet/>
      <dgm:spPr/>
      <dgm:t>
        <a:bodyPr/>
        <a:lstStyle/>
        <a:p>
          <a:endParaRPr lang="en-US"/>
        </a:p>
      </dgm:t>
    </dgm:pt>
    <dgm:pt modelId="{6A675861-67C8-4773-A59E-F1B3F18B893A}">
      <dgm:prSet phldrT="[Text]"/>
      <dgm:spPr/>
      <dgm:t>
        <a:bodyPr/>
        <a:lstStyle/>
        <a:p>
          <a:r>
            <a:rPr lang="en-US"/>
            <a:t>Referring clinician reviews patient report for degree of stenosis and is able to confirm surgical treatment plan</a:t>
          </a:r>
        </a:p>
      </dgm:t>
    </dgm:pt>
    <dgm:pt modelId="{D200EB8F-0584-439A-9AFB-63921A6ED9BF}" type="parTrans" cxnId="{9B19B827-5FD4-488A-B170-F3D5138D550C}">
      <dgm:prSet/>
      <dgm:spPr/>
      <dgm:t>
        <a:bodyPr/>
        <a:lstStyle/>
        <a:p>
          <a:endParaRPr lang="en-US"/>
        </a:p>
      </dgm:t>
    </dgm:pt>
    <dgm:pt modelId="{B8B980A8-67DA-4845-9B12-FD87707965C7}" type="sibTrans" cxnId="{9B19B827-5FD4-488A-B170-F3D5138D550C}">
      <dgm:prSet/>
      <dgm:spPr/>
      <dgm:t>
        <a:bodyPr/>
        <a:lstStyle/>
        <a:p>
          <a:endParaRPr lang="en-US"/>
        </a:p>
      </dgm:t>
    </dgm:pt>
    <dgm:pt modelId="{A6D227BA-FF0B-41C5-8D53-B62496F6857D}" type="pres">
      <dgm:prSet presAssocID="{0245971C-C3C5-4A98-971D-99627086AAE4}" presName="Name0" presStyleCnt="0">
        <dgm:presLayoutVars>
          <dgm:dir/>
          <dgm:resizeHandles val="exact"/>
        </dgm:presLayoutVars>
      </dgm:prSet>
      <dgm:spPr/>
    </dgm:pt>
    <dgm:pt modelId="{A2AE94C2-7AD4-4E40-887C-DEAAC40B2C6D}" type="pres">
      <dgm:prSet presAssocID="{6C02DB45-51D1-4E60-9C4B-B4084ADC47BC}" presName="node" presStyleLbl="node1" presStyleIdx="0" presStyleCnt="4">
        <dgm:presLayoutVars>
          <dgm:bulletEnabled val="1"/>
        </dgm:presLayoutVars>
      </dgm:prSet>
      <dgm:spPr/>
    </dgm:pt>
    <dgm:pt modelId="{327B1365-5F03-44A4-8628-9EA842A1C2A6}" type="pres">
      <dgm:prSet presAssocID="{8DA1E729-3E19-45DC-88F5-597DDD0E3106}" presName="sibTrans" presStyleLbl="sibTrans1D1" presStyleIdx="0" presStyleCnt="3"/>
      <dgm:spPr/>
    </dgm:pt>
    <dgm:pt modelId="{92EAF7E6-C211-45A1-A8D1-093AD0BB2ECB}" type="pres">
      <dgm:prSet presAssocID="{8DA1E729-3E19-45DC-88F5-597DDD0E3106}" presName="connectorText" presStyleLbl="sibTrans1D1" presStyleIdx="0" presStyleCnt="3"/>
      <dgm:spPr/>
    </dgm:pt>
    <dgm:pt modelId="{4A657844-0A24-4787-AEF8-9D866B2ABBF8}" type="pres">
      <dgm:prSet presAssocID="{ADFBA913-E6A8-49FC-8F0F-AE3E7F4C397B}" presName="node" presStyleLbl="node1" presStyleIdx="1" presStyleCnt="4">
        <dgm:presLayoutVars>
          <dgm:bulletEnabled val="1"/>
        </dgm:presLayoutVars>
      </dgm:prSet>
      <dgm:spPr/>
    </dgm:pt>
    <dgm:pt modelId="{2EF87EB0-6BBF-4ED2-98EF-BA6575A25325}" type="pres">
      <dgm:prSet presAssocID="{03DCC901-E884-4AB4-83B7-B994A860D870}" presName="sibTrans" presStyleLbl="sibTrans1D1" presStyleIdx="1" presStyleCnt="3"/>
      <dgm:spPr/>
    </dgm:pt>
    <dgm:pt modelId="{365B42D0-AAE3-4199-8DA6-D35C53834ECD}" type="pres">
      <dgm:prSet presAssocID="{03DCC901-E884-4AB4-83B7-B994A860D870}" presName="connectorText" presStyleLbl="sibTrans1D1" presStyleIdx="1" presStyleCnt="3"/>
      <dgm:spPr/>
    </dgm:pt>
    <dgm:pt modelId="{E3D564C2-7500-4971-BCD9-FE8F0FF03D19}" type="pres">
      <dgm:prSet presAssocID="{9E0446C7-991A-4623-9216-59B82EE8636F}" presName="node" presStyleLbl="node1" presStyleIdx="2" presStyleCnt="4">
        <dgm:presLayoutVars>
          <dgm:bulletEnabled val="1"/>
        </dgm:presLayoutVars>
      </dgm:prSet>
      <dgm:spPr/>
    </dgm:pt>
    <dgm:pt modelId="{B6DCE7D2-5209-4095-B0A5-1984BED59A02}" type="pres">
      <dgm:prSet presAssocID="{3EC40969-7038-4981-8A2E-174C22F5FF83}" presName="sibTrans" presStyleLbl="sibTrans1D1" presStyleIdx="2" presStyleCnt="3"/>
      <dgm:spPr/>
    </dgm:pt>
    <dgm:pt modelId="{1D4E9016-6D15-48F6-A774-35EBB0D88440}" type="pres">
      <dgm:prSet presAssocID="{3EC40969-7038-4981-8A2E-174C22F5FF83}" presName="connectorText" presStyleLbl="sibTrans1D1" presStyleIdx="2" presStyleCnt="3"/>
      <dgm:spPr/>
    </dgm:pt>
    <dgm:pt modelId="{3D925682-7A33-4B15-ABBA-21AFEBA75761}" type="pres">
      <dgm:prSet presAssocID="{6A675861-67C8-4773-A59E-F1B3F18B893A}" presName="node" presStyleLbl="node1" presStyleIdx="3" presStyleCnt="4">
        <dgm:presLayoutVars>
          <dgm:bulletEnabled val="1"/>
        </dgm:presLayoutVars>
      </dgm:prSet>
      <dgm:spPr/>
    </dgm:pt>
  </dgm:ptLst>
  <dgm:cxnLst>
    <dgm:cxn modelId="{BE1FF70B-9EBB-4BAE-B0C9-F18CBA4CF11F}" type="presOf" srcId="{03DCC901-E884-4AB4-83B7-B994A860D870}" destId="{365B42D0-AAE3-4199-8DA6-D35C53834ECD}" srcOrd="1" destOrd="0" presId="urn:microsoft.com/office/officeart/2005/8/layout/bProcess3"/>
    <dgm:cxn modelId="{1C38AB13-B838-41FC-92C8-EEF3615B1988}" type="presOf" srcId="{8DA1E729-3E19-45DC-88F5-597DDD0E3106}" destId="{92EAF7E6-C211-45A1-A8D1-093AD0BB2ECB}" srcOrd="1" destOrd="0" presId="urn:microsoft.com/office/officeart/2005/8/layout/bProcess3"/>
    <dgm:cxn modelId="{E3445E1E-F62C-4A23-A1CA-D52BCD4A6481}" type="presOf" srcId="{6A675861-67C8-4773-A59E-F1B3F18B893A}" destId="{3D925682-7A33-4B15-ABBA-21AFEBA75761}" srcOrd="0" destOrd="0" presId="urn:microsoft.com/office/officeart/2005/8/layout/bProcess3"/>
    <dgm:cxn modelId="{CD913F22-496B-4A8A-81AA-FF919E1756FF}" type="presOf" srcId="{9E0446C7-991A-4623-9216-59B82EE8636F}" destId="{E3D564C2-7500-4971-BCD9-FE8F0FF03D19}" srcOrd="0" destOrd="0" presId="urn:microsoft.com/office/officeart/2005/8/layout/bProcess3"/>
    <dgm:cxn modelId="{9B19B827-5FD4-488A-B170-F3D5138D550C}" srcId="{0245971C-C3C5-4A98-971D-99627086AAE4}" destId="{6A675861-67C8-4773-A59E-F1B3F18B893A}" srcOrd="3" destOrd="0" parTransId="{D200EB8F-0584-439A-9AFB-63921A6ED9BF}" sibTransId="{B8B980A8-67DA-4845-9B12-FD87707965C7}"/>
    <dgm:cxn modelId="{85C7FF31-1EA4-4EB4-ADCD-827B898F7386}" type="presOf" srcId="{8DA1E729-3E19-45DC-88F5-597DDD0E3106}" destId="{327B1365-5F03-44A4-8628-9EA842A1C2A6}" srcOrd="0" destOrd="0" presId="urn:microsoft.com/office/officeart/2005/8/layout/bProcess3"/>
    <dgm:cxn modelId="{2FAEFC34-D647-4B0E-9593-1437374DF997}" srcId="{0245971C-C3C5-4A98-971D-99627086AAE4}" destId="{6C02DB45-51D1-4E60-9C4B-B4084ADC47BC}" srcOrd="0" destOrd="0" parTransId="{B3855109-C8F7-4606-AC2A-F55136778A9E}" sibTransId="{8DA1E729-3E19-45DC-88F5-597DDD0E3106}"/>
    <dgm:cxn modelId="{634D3C58-B649-4575-B60B-283813DD3F2E}" type="presOf" srcId="{0245971C-C3C5-4A98-971D-99627086AAE4}" destId="{A6D227BA-FF0B-41C5-8D53-B62496F6857D}" srcOrd="0" destOrd="0" presId="urn:microsoft.com/office/officeart/2005/8/layout/bProcess3"/>
    <dgm:cxn modelId="{EE75C87D-C4A4-44CC-BD93-4232E74185B6}" srcId="{0245971C-C3C5-4A98-971D-99627086AAE4}" destId="{ADFBA913-E6A8-49FC-8F0F-AE3E7F4C397B}" srcOrd="1" destOrd="0" parTransId="{9910BEB8-F12C-43CB-88C2-F4577214E9A0}" sibTransId="{03DCC901-E884-4AB4-83B7-B994A860D870}"/>
    <dgm:cxn modelId="{FED17A86-AE56-4EF6-B590-A0AA3CE68068}" type="presOf" srcId="{3EC40969-7038-4981-8A2E-174C22F5FF83}" destId="{1D4E9016-6D15-48F6-A774-35EBB0D88440}" srcOrd="1" destOrd="0" presId="urn:microsoft.com/office/officeart/2005/8/layout/bProcess3"/>
    <dgm:cxn modelId="{AF941294-F0F4-4DD7-8187-68A0546F39C5}" srcId="{0245971C-C3C5-4A98-971D-99627086AAE4}" destId="{9E0446C7-991A-4623-9216-59B82EE8636F}" srcOrd="2" destOrd="0" parTransId="{BC1AF928-092F-45E6-93DC-208EC81F0FE0}" sibTransId="{3EC40969-7038-4981-8A2E-174C22F5FF83}"/>
    <dgm:cxn modelId="{875323A5-3003-4A04-99FF-9C035B8EA978}" type="presOf" srcId="{03DCC901-E884-4AB4-83B7-B994A860D870}" destId="{2EF87EB0-6BBF-4ED2-98EF-BA6575A25325}" srcOrd="0" destOrd="0" presId="urn:microsoft.com/office/officeart/2005/8/layout/bProcess3"/>
    <dgm:cxn modelId="{63869AB6-C638-4D67-ADD2-BA31315BDAA9}" type="presOf" srcId="{3EC40969-7038-4981-8A2E-174C22F5FF83}" destId="{B6DCE7D2-5209-4095-B0A5-1984BED59A02}" srcOrd="0" destOrd="0" presId="urn:microsoft.com/office/officeart/2005/8/layout/bProcess3"/>
    <dgm:cxn modelId="{E14635D0-A8AA-45A2-B8FF-1CDA9D0F82C8}" type="presOf" srcId="{ADFBA913-E6A8-49FC-8F0F-AE3E7F4C397B}" destId="{4A657844-0A24-4787-AEF8-9D866B2ABBF8}" srcOrd="0" destOrd="0" presId="urn:microsoft.com/office/officeart/2005/8/layout/bProcess3"/>
    <dgm:cxn modelId="{B917A0EA-A211-44F6-A621-10F1AF66C9D0}" type="presOf" srcId="{6C02DB45-51D1-4E60-9C4B-B4084ADC47BC}" destId="{A2AE94C2-7AD4-4E40-887C-DEAAC40B2C6D}" srcOrd="0" destOrd="0" presId="urn:microsoft.com/office/officeart/2005/8/layout/bProcess3"/>
    <dgm:cxn modelId="{70A6C76A-B5AA-436F-8514-E68209DA90B4}" type="presParOf" srcId="{A6D227BA-FF0B-41C5-8D53-B62496F6857D}" destId="{A2AE94C2-7AD4-4E40-887C-DEAAC40B2C6D}" srcOrd="0" destOrd="0" presId="urn:microsoft.com/office/officeart/2005/8/layout/bProcess3"/>
    <dgm:cxn modelId="{B4C28595-19A5-432E-B65D-3241AD30ED76}" type="presParOf" srcId="{A6D227BA-FF0B-41C5-8D53-B62496F6857D}" destId="{327B1365-5F03-44A4-8628-9EA842A1C2A6}" srcOrd="1" destOrd="0" presId="urn:microsoft.com/office/officeart/2005/8/layout/bProcess3"/>
    <dgm:cxn modelId="{6C9C08C0-2350-4CF1-8B67-F7024854CA3B}" type="presParOf" srcId="{327B1365-5F03-44A4-8628-9EA842A1C2A6}" destId="{92EAF7E6-C211-45A1-A8D1-093AD0BB2ECB}" srcOrd="0" destOrd="0" presId="urn:microsoft.com/office/officeart/2005/8/layout/bProcess3"/>
    <dgm:cxn modelId="{CF09037C-95DE-4DED-86A2-25C65CA18650}" type="presParOf" srcId="{A6D227BA-FF0B-41C5-8D53-B62496F6857D}" destId="{4A657844-0A24-4787-AEF8-9D866B2ABBF8}" srcOrd="2" destOrd="0" presId="urn:microsoft.com/office/officeart/2005/8/layout/bProcess3"/>
    <dgm:cxn modelId="{DA704234-B070-4DC8-809C-6F49DC2C6860}" type="presParOf" srcId="{A6D227BA-FF0B-41C5-8D53-B62496F6857D}" destId="{2EF87EB0-6BBF-4ED2-98EF-BA6575A25325}" srcOrd="3" destOrd="0" presId="urn:microsoft.com/office/officeart/2005/8/layout/bProcess3"/>
    <dgm:cxn modelId="{D8FBAFA8-1909-4505-B839-1C8831851EC1}" type="presParOf" srcId="{2EF87EB0-6BBF-4ED2-98EF-BA6575A25325}" destId="{365B42D0-AAE3-4199-8DA6-D35C53834ECD}" srcOrd="0" destOrd="0" presId="urn:microsoft.com/office/officeart/2005/8/layout/bProcess3"/>
    <dgm:cxn modelId="{F481A400-E0C6-428C-BA4C-69B5E62BB964}" type="presParOf" srcId="{A6D227BA-FF0B-41C5-8D53-B62496F6857D}" destId="{E3D564C2-7500-4971-BCD9-FE8F0FF03D19}" srcOrd="4" destOrd="0" presId="urn:microsoft.com/office/officeart/2005/8/layout/bProcess3"/>
    <dgm:cxn modelId="{AC43167E-8724-4E77-AD60-C4428B54DC5C}" type="presParOf" srcId="{A6D227BA-FF0B-41C5-8D53-B62496F6857D}" destId="{B6DCE7D2-5209-4095-B0A5-1984BED59A02}" srcOrd="5" destOrd="0" presId="urn:microsoft.com/office/officeart/2005/8/layout/bProcess3"/>
    <dgm:cxn modelId="{0D793D68-688F-4E2E-89C7-DE686A24B9C1}" type="presParOf" srcId="{B6DCE7D2-5209-4095-B0A5-1984BED59A02}" destId="{1D4E9016-6D15-48F6-A774-35EBB0D88440}" srcOrd="0" destOrd="0" presId="urn:microsoft.com/office/officeart/2005/8/layout/bProcess3"/>
    <dgm:cxn modelId="{98376C50-696C-42D8-9FFD-E5A8EB4409BE}" type="presParOf" srcId="{A6D227BA-FF0B-41C5-8D53-B62496F6857D}" destId="{3D925682-7A33-4B15-ABBA-21AFEBA75761}" srcOrd="6" destOrd="0" presId="urn:microsoft.com/office/officeart/2005/8/layout/bProcess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7B1365-5F03-44A4-8628-9EA842A1C2A6}">
      <dsp:nvSpPr>
        <dsp:cNvPr id="0" name=""/>
        <dsp:cNvSpPr/>
      </dsp:nvSpPr>
      <dsp:spPr>
        <a:xfrm>
          <a:off x="1318105" y="806153"/>
          <a:ext cx="272695" cy="91440"/>
        </a:xfrm>
        <a:custGeom>
          <a:avLst/>
          <a:gdLst/>
          <a:ahLst/>
          <a:cxnLst/>
          <a:rect l="0" t="0" r="0" b="0"/>
          <a:pathLst>
            <a:path>
              <a:moveTo>
                <a:pt x="0" y="45720"/>
              </a:moveTo>
              <a:lnTo>
                <a:pt x="272695"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446870" y="850356"/>
        <a:ext cx="15164" cy="3032"/>
      </dsp:txXfrm>
    </dsp:sp>
    <dsp:sp modelId="{A2AE94C2-7AD4-4E40-887C-DEAAC40B2C6D}">
      <dsp:nvSpPr>
        <dsp:cNvPr id="0" name=""/>
        <dsp:cNvSpPr/>
      </dsp:nvSpPr>
      <dsp:spPr>
        <a:xfrm>
          <a:off x="1231" y="456270"/>
          <a:ext cx="1318674" cy="791204"/>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kern="1200"/>
            <a:t>Patient comes in for a carotid imaging exam</a:t>
          </a:r>
        </a:p>
      </dsp:txBody>
      <dsp:txXfrm>
        <a:off x="1231" y="456270"/>
        <a:ext cx="1318674" cy="791204"/>
      </dsp:txXfrm>
    </dsp:sp>
    <dsp:sp modelId="{2EF87EB0-6BBF-4ED2-98EF-BA6575A25325}">
      <dsp:nvSpPr>
        <dsp:cNvPr id="0" name=""/>
        <dsp:cNvSpPr/>
      </dsp:nvSpPr>
      <dsp:spPr>
        <a:xfrm>
          <a:off x="2940074" y="806153"/>
          <a:ext cx="272695" cy="91440"/>
        </a:xfrm>
        <a:custGeom>
          <a:avLst/>
          <a:gdLst/>
          <a:ahLst/>
          <a:cxnLst/>
          <a:rect l="0" t="0" r="0" b="0"/>
          <a:pathLst>
            <a:path>
              <a:moveTo>
                <a:pt x="0" y="45720"/>
              </a:moveTo>
              <a:lnTo>
                <a:pt x="272695"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068839" y="850356"/>
        <a:ext cx="15164" cy="3032"/>
      </dsp:txXfrm>
    </dsp:sp>
    <dsp:sp modelId="{4A657844-0A24-4787-AEF8-9D866B2ABBF8}">
      <dsp:nvSpPr>
        <dsp:cNvPr id="0" name=""/>
        <dsp:cNvSpPr/>
      </dsp:nvSpPr>
      <dsp:spPr>
        <a:xfrm>
          <a:off x="1623200" y="456270"/>
          <a:ext cx="1318674" cy="791204"/>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kern="1200"/>
            <a:t>Radiologist measures distal internal carotid diameter using NASCET method or comparable methodology</a:t>
          </a:r>
        </a:p>
      </dsp:txBody>
      <dsp:txXfrm>
        <a:off x="1623200" y="456270"/>
        <a:ext cx="1318674" cy="791204"/>
      </dsp:txXfrm>
    </dsp:sp>
    <dsp:sp modelId="{B6DCE7D2-5209-4095-B0A5-1984BED59A02}">
      <dsp:nvSpPr>
        <dsp:cNvPr id="0" name=""/>
        <dsp:cNvSpPr/>
      </dsp:nvSpPr>
      <dsp:spPr>
        <a:xfrm>
          <a:off x="4562043" y="806153"/>
          <a:ext cx="272695" cy="91440"/>
        </a:xfrm>
        <a:custGeom>
          <a:avLst/>
          <a:gdLst/>
          <a:ahLst/>
          <a:cxnLst/>
          <a:rect l="0" t="0" r="0" b="0"/>
          <a:pathLst>
            <a:path>
              <a:moveTo>
                <a:pt x="0" y="45720"/>
              </a:moveTo>
              <a:lnTo>
                <a:pt x="272695"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690808" y="850356"/>
        <a:ext cx="15164" cy="3032"/>
      </dsp:txXfrm>
    </dsp:sp>
    <dsp:sp modelId="{E3D564C2-7500-4971-BCD9-FE8F0FF03D19}">
      <dsp:nvSpPr>
        <dsp:cNvPr id="0" name=""/>
        <dsp:cNvSpPr/>
      </dsp:nvSpPr>
      <dsp:spPr>
        <a:xfrm>
          <a:off x="3245169" y="456270"/>
          <a:ext cx="1318674" cy="791204"/>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kern="1200"/>
            <a:t>Radiologist enters degree of stenosis into patient's report, along with surgical recommendation</a:t>
          </a:r>
        </a:p>
      </dsp:txBody>
      <dsp:txXfrm>
        <a:off x="3245169" y="456270"/>
        <a:ext cx="1318674" cy="791204"/>
      </dsp:txXfrm>
    </dsp:sp>
    <dsp:sp modelId="{3D925682-7A33-4B15-ABBA-21AFEBA75761}">
      <dsp:nvSpPr>
        <dsp:cNvPr id="0" name=""/>
        <dsp:cNvSpPr/>
      </dsp:nvSpPr>
      <dsp:spPr>
        <a:xfrm>
          <a:off x="4867138" y="456270"/>
          <a:ext cx="1318674" cy="791204"/>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kern="1200"/>
            <a:t>Referring clinician reviews patient report for degree of stenosis and is able to confirm surgical treatment plan</a:t>
          </a:r>
        </a:p>
      </dsp:txBody>
      <dsp:txXfrm>
        <a:off x="4867138" y="456270"/>
        <a:ext cx="1318674" cy="791204"/>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11</Pages>
  <Words>3175</Words>
  <Characters>18102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Evidence Attachement (subcriterion 1a)</vt:lpstr>
    </vt:vector>
  </TitlesOfParts>
  <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Attachement (subcriterion 1a)</dc:title>
  <dc:subject>evidence form</dc:subject>
  <dc:creator>National Quality Forum</dc:creator>
  <cp:keywords>evidence</cp:keywords>
  <cp:lastModifiedBy>Campos, Karen</cp:lastModifiedBy>
  <cp:revision>11</cp:revision>
  <dcterms:created xsi:type="dcterms:W3CDTF">2021-03-18T17:43:00Z</dcterms:created>
  <dcterms:modified xsi:type="dcterms:W3CDTF">2021-03-26T14:50:00Z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Acrobat PDFMaker 15 for Word</vt:lpwstr>
  </property>
  <property fmtid="{D5CDD505-2E9C-101B-9397-08002B2CF9AE}" pid="4" name="LastSaved">
    <vt:filetime>2021-02-25T00:00:00Z</vt:filetime>
  </property>
</Properties>
</file>