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6E568"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F9B9D3F" w14:textId="77777777" w:rsidR="00496AF8" w:rsidRPr="00496AF8" w:rsidRDefault="00496AF8" w:rsidP="002E2177">
      <w:pPr>
        <w:ind w:left="0" w:firstLine="0"/>
        <w:rPr>
          <w:noProof/>
        </w:rPr>
      </w:pPr>
    </w:p>
    <w:p w14:paraId="3FEC6B41"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25E3F">
            <w:rPr>
              <w:rStyle w:val="Style1"/>
            </w:rPr>
            <w:t>0052</w:t>
          </w:r>
        </w:sdtContent>
      </w:sdt>
    </w:p>
    <w:p w14:paraId="6BDB6FB5"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325E3F">
            <w:rPr>
              <w:rStyle w:val="Style1"/>
            </w:rPr>
            <w:t>Use of Imaging Studies for Low Back Pain</w:t>
          </w:r>
        </w:sdtContent>
      </w:sdt>
    </w:p>
    <w:p w14:paraId="5C595D73"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B62F7CA" w14:textId="77777777" w:rsidR="00114848" w:rsidRPr="003B1CC5" w:rsidRDefault="00114848" w:rsidP="002E2177">
      <w:pPr>
        <w:ind w:left="0" w:firstLine="0"/>
        <w:rPr>
          <w:b/>
          <w:noProof/>
        </w:rPr>
      </w:pPr>
    </w:p>
    <w:p w14:paraId="4EC8F99E"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3-03T00:00:00Z">
            <w:dateFormat w:val="M/d/yyyy"/>
            <w:lid w:val="en-US"/>
            <w:storeMappedDataAs w:val="dateTime"/>
            <w:calendar w:val="gregorian"/>
          </w:date>
        </w:sdtPr>
        <w:sdtEndPr>
          <w:rPr>
            <w:rStyle w:val="DefaultParagraphFont"/>
            <w:noProof/>
            <w:color w:val="auto"/>
            <w:u w:val="none"/>
          </w:rPr>
        </w:sdtEndPr>
        <w:sdtContent>
          <w:r w:rsidR="00D5344C">
            <w:rPr>
              <w:rStyle w:val="Style2"/>
            </w:rPr>
            <w:t>3/3/2014</w:t>
          </w:r>
        </w:sdtContent>
      </w:sdt>
    </w:p>
    <w:p w14:paraId="0F1CF858"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15C32DBE" w14:textId="77777777" w:rsidTr="00176E60">
        <w:trPr>
          <w:jc w:val="center"/>
        </w:trPr>
        <w:tc>
          <w:tcPr>
            <w:tcW w:w="9576" w:type="dxa"/>
          </w:tcPr>
          <w:p w14:paraId="6570088E"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16051F75"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D94863F"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25EF0850"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E1EAE57"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5A13322B"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2D789169"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056F314E"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8" w:history="1">
              <w:r w:rsidRPr="003B1CC5">
                <w:rPr>
                  <w:rStyle w:val="Hyperlink"/>
                </w:rPr>
                <w:t>Submitting Standards webpage</w:t>
              </w:r>
            </w:hyperlink>
            <w:r w:rsidRPr="003B1CC5">
              <w:t>.</w:t>
            </w:r>
          </w:p>
        </w:tc>
      </w:tr>
    </w:tbl>
    <w:p w14:paraId="7BBE9289"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3ECD8B61" w14:textId="77777777" w:rsidTr="00176E60">
        <w:trPr>
          <w:jc w:val="center"/>
        </w:trPr>
        <w:tc>
          <w:tcPr>
            <w:tcW w:w="9576" w:type="dxa"/>
          </w:tcPr>
          <w:p w14:paraId="59087AAB"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3556D75A" w14:textId="77777777" w:rsidR="008659ED" w:rsidRPr="003B1CC5" w:rsidRDefault="008659ED" w:rsidP="008659ED">
            <w:pPr>
              <w:ind w:left="90" w:hanging="90"/>
              <w:rPr>
                <w:sz w:val="20"/>
                <w:szCs w:val="20"/>
              </w:rPr>
            </w:pPr>
            <w:bookmarkStart w:id="0" w:name="Note2"/>
            <w:bookmarkEnd w:id="0"/>
          </w:p>
          <w:p w14:paraId="5F905A61"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FE82E67"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4949063A"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1180ACA0"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106B2987"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7A24EABE"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754E7EE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5F670B67" w14:textId="77777777" w:rsidR="00CB1E41" w:rsidRPr="003B1CC5" w:rsidRDefault="00CB1E41" w:rsidP="008659ED">
            <w:pPr>
              <w:autoSpaceDE w:val="0"/>
              <w:autoSpaceDN w:val="0"/>
              <w:adjustRightInd w:val="0"/>
              <w:rPr>
                <w:rFonts w:eastAsia="Calibri" w:cs="Calibri"/>
                <w:b/>
                <w:bCs/>
                <w:iCs/>
                <w:sz w:val="18"/>
              </w:rPr>
            </w:pPr>
          </w:p>
          <w:p w14:paraId="0F2D6422"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B672D8A"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204AE206"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9"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0"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1"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73CDC051"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757CFD9"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6E68D004"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46012A1B"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35B92301" w14:textId="77777777" w:rsidR="00496AF8" w:rsidRPr="003B1CC5" w:rsidRDefault="00267F95" w:rsidP="005857F8">
      <w:pPr>
        <w:ind w:left="720" w:hanging="432"/>
        <w:rPr>
          <w:rStyle w:val="Style2"/>
          <w:rFonts w:cstheme="minorHAnsi"/>
        </w:rPr>
      </w:pPr>
      <w:sdt>
        <w:sdtPr>
          <w:rPr>
            <w:bCs/>
            <w:color w:val="0000FF"/>
            <w:u w:val="single"/>
          </w:rPr>
          <w:id w:val="1077707841"/>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1A80A4FF" w14:textId="77777777" w:rsidR="00236F87" w:rsidRPr="003B1CC5" w:rsidRDefault="00267F95" w:rsidP="005857F8">
      <w:pPr>
        <w:ind w:left="720" w:hanging="432"/>
        <w:rPr>
          <w:b/>
          <w:bCs/>
        </w:rPr>
      </w:pPr>
      <w:sdt>
        <w:sdtPr>
          <w:rPr>
            <w:bCs/>
            <w:color w:val="0000FF"/>
          </w:rPr>
          <w:id w:val="-1541041819"/>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44696FD"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331B4546" w14:textId="77777777" w:rsidR="00496AF8" w:rsidRPr="003B1CC5" w:rsidRDefault="00267F95" w:rsidP="005857F8">
      <w:pPr>
        <w:ind w:left="720" w:hanging="432"/>
        <w:rPr>
          <w:bCs/>
        </w:rPr>
      </w:pPr>
      <w:sdt>
        <w:sdtPr>
          <w:rPr>
            <w:bCs/>
            <w:color w:val="0000FF"/>
          </w:rPr>
          <w:id w:val="130951877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383D4E58" w14:textId="77777777" w:rsidR="00496AF8" w:rsidRPr="003B1CC5" w:rsidRDefault="00267F95" w:rsidP="00015986">
      <w:pPr>
        <w:ind w:left="432" w:hanging="432"/>
        <w:rPr>
          <w:bCs/>
        </w:rPr>
      </w:pPr>
      <w:sdt>
        <w:sdtPr>
          <w:rPr>
            <w:bCs/>
            <w:color w:val="0000FF"/>
          </w:rPr>
          <w:id w:val="-1535727686"/>
        </w:sdtPr>
        <w:sdtEndPr/>
        <w:sdtContent>
          <w:r w:rsidR="0005673D">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A07DFD">
            <w:rPr>
              <w:rStyle w:val="Style2"/>
              <w:rFonts w:cstheme="minorHAnsi"/>
            </w:rPr>
            <w:t>Imaging studies for low back pain</w:t>
          </w:r>
        </w:sdtContent>
      </w:sdt>
    </w:p>
    <w:p w14:paraId="22F35D7D" w14:textId="77777777" w:rsidR="00496AF8" w:rsidRPr="003B1CC5" w:rsidRDefault="00267F95" w:rsidP="00015986">
      <w:pPr>
        <w:ind w:left="432" w:hanging="432"/>
        <w:rPr>
          <w:bCs/>
        </w:rPr>
      </w:pPr>
      <w:sdt>
        <w:sdtPr>
          <w:rPr>
            <w:bCs/>
            <w:color w:val="0000FF"/>
            <w:u w:val="single"/>
          </w:rPr>
          <w:id w:val="1676770628"/>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6D563DE1" w14:textId="77777777" w:rsidR="00496AF8" w:rsidRPr="003B1CC5" w:rsidRDefault="00267F95" w:rsidP="00015986">
      <w:pPr>
        <w:ind w:left="432" w:hanging="432"/>
        <w:rPr>
          <w:bCs/>
        </w:rPr>
      </w:pPr>
      <w:sdt>
        <w:sdtPr>
          <w:rPr>
            <w:bCs/>
            <w:color w:val="0000FF"/>
          </w:rPr>
          <w:id w:val="171940562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2090C6CB" w14:textId="77777777" w:rsidR="00850C35" w:rsidRPr="003B1CC5" w:rsidRDefault="00925F11" w:rsidP="002E2177">
      <w:pPr>
        <w:ind w:left="0" w:firstLine="0"/>
        <w:rPr>
          <w:b/>
          <w:bCs/>
        </w:rPr>
      </w:pPr>
      <w:r w:rsidRPr="003B1CC5">
        <w:rPr>
          <w:b/>
          <w:iCs/>
          <w:caps/>
        </w:rPr>
        <w:t>_________________________</w:t>
      </w:r>
    </w:p>
    <w:p w14:paraId="6D271C81"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107D7B00"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38E46579" w14:textId="77777777" w:rsidR="002B06BD" w:rsidRPr="003B1CC5" w:rsidRDefault="002B06BD" w:rsidP="002E2177">
      <w:pPr>
        <w:ind w:left="432" w:hanging="432"/>
        <w:rPr>
          <w:color w:val="0000FF"/>
        </w:rPr>
      </w:pPr>
    </w:p>
    <w:p w14:paraId="2D15AED2"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33E07C4A" w14:textId="77777777" w:rsidR="00D14F0B" w:rsidRPr="003B1CC5" w:rsidRDefault="00D14F0B" w:rsidP="002E2177">
      <w:pPr>
        <w:ind w:left="0" w:firstLine="0"/>
        <w:rPr>
          <w:iCs/>
        </w:rPr>
      </w:pPr>
    </w:p>
    <w:p w14:paraId="460D0018"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7BC9710E" w14:textId="77777777" w:rsidR="002B06BD" w:rsidRPr="003B1CC5" w:rsidRDefault="00925F11" w:rsidP="002E2177">
      <w:pPr>
        <w:ind w:left="0" w:firstLine="0"/>
        <w:rPr>
          <w:b/>
          <w:iCs/>
          <w:caps/>
        </w:rPr>
      </w:pPr>
      <w:r w:rsidRPr="003B1CC5">
        <w:rPr>
          <w:b/>
          <w:iCs/>
          <w:caps/>
        </w:rPr>
        <w:t>_________________________</w:t>
      </w:r>
    </w:p>
    <w:p w14:paraId="7A032C34"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66C3CC7C" w14:textId="77777777"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0088AC29" w14:textId="77777777" w:rsidR="00D5344C" w:rsidRDefault="00D5344C" w:rsidP="00CA5968">
      <w:pPr>
        <w:ind w:left="0" w:firstLine="0"/>
        <w:rPr>
          <w:iCs/>
        </w:rPr>
      </w:pPr>
    </w:p>
    <w:p w14:paraId="16413EB8" w14:textId="77777777" w:rsidR="00CA5968" w:rsidRPr="004F71E6" w:rsidRDefault="00CA5968" w:rsidP="00CA5968">
      <w:pPr>
        <w:ind w:left="0" w:firstLine="0"/>
        <w:rPr>
          <w:rStyle w:val="Style1"/>
        </w:rPr>
      </w:pPr>
      <w:r w:rsidRPr="004F71E6">
        <w:rPr>
          <w:rStyle w:val="Style1"/>
        </w:rPr>
        <w:t xml:space="preserve">The rate in this measure relates to the desired outcome in the following way: Patient is diagnosed with low back pain &gt;&gt;&gt; Health care provider conducts evaluation to characterize severity and cause of low back pain &gt;&gt;&gt; </w:t>
      </w:r>
      <w:r w:rsidR="00C16025" w:rsidRPr="004F71E6">
        <w:rPr>
          <w:rStyle w:val="Style1"/>
        </w:rPr>
        <w:t xml:space="preserve">Health care provider and patient discuss whether patient has </w:t>
      </w:r>
      <w:r w:rsidR="00A07DFD" w:rsidRPr="004F71E6">
        <w:rPr>
          <w:rStyle w:val="Style1"/>
        </w:rPr>
        <w:t xml:space="preserve">any “red flags” </w:t>
      </w:r>
      <w:r w:rsidR="00C16025" w:rsidRPr="004F71E6">
        <w:rPr>
          <w:rStyle w:val="Style1"/>
        </w:rPr>
        <w:t xml:space="preserve">for which imaging is clinically appropriate &gt;&gt;&gt; If patient does not have </w:t>
      </w:r>
      <w:r w:rsidR="00A07DFD" w:rsidRPr="004F71E6">
        <w:rPr>
          <w:rStyle w:val="Style1"/>
        </w:rPr>
        <w:t xml:space="preserve">any “red flags” </w:t>
      </w:r>
      <w:r w:rsidR="00C16025" w:rsidRPr="004F71E6">
        <w:rPr>
          <w:rStyle w:val="Style1"/>
        </w:rPr>
        <w:t>and is within 28 days of diagnosis, patient does not receive imaging for low back pain &gt;&gt;&gt; Patient and health care provider discuss alternative treatment options &gt;&gt;&gt; Patient avoids potentially harmful effects from unnecessary imaging</w:t>
      </w:r>
      <w:r w:rsidR="00301F23" w:rsidRPr="004F71E6">
        <w:rPr>
          <w:rStyle w:val="Style1"/>
        </w:rPr>
        <w:t xml:space="preserve"> (</w:t>
      </w:r>
      <w:r w:rsidR="00A07DFD" w:rsidRPr="004F71E6">
        <w:rPr>
          <w:rStyle w:val="Style1"/>
        </w:rPr>
        <w:t>d</w:t>
      </w:r>
      <w:r w:rsidR="00301F23" w:rsidRPr="004F71E6">
        <w:rPr>
          <w:rStyle w:val="Style1"/>
        </w:rPr>
        <w:t>esired outcome)</w:t>
      </w:r>
      <w:r w:rsidR="00C16025" w:rsidRPr="004F71E6">
        <w:rPr>
          <w:rStyle w:val="Style1"/>
        </w:rPr>
        <w:t xml:space="preserve">.  </w:t>
      </w:r>
      <w:r w:rsidRPr="004F71E6">
        <w:rPr>
          <w:rStyle w:val="Style1"/>
        </w:rPr>
        <w:t xml:space="preserve"> </w:t>
      </w:r>
    </w:p>
    <w:p w14:paraId="600FD78F" w14:textId="77777777" w:rsidR="007C1887" w:rsidRPr="003B1CC5" w:rsidRDefault="007C1887" w:rsidP="002E2177">
      <w:pPr>
        <w:ind w:left="0" w:firstLine="0"/>
      </w:pPr>
    </w:p>
    <w:p w14:paraId="5ACD6F90"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163DCAF8" w14:textId="77777777" w:rsidR="00FD4D82" w:rsidRPr="003B1CC5" w:rsidRDefault="00267F95" w:rsidP="002E2177">
      <w:pPr>
        <w:ind w:left="0" w:firstLine="0"/>
      </w:pPr>
      <w:sdt>
        <w:sdtPr>
          <w:rPr>
            <w:bCs/>
            <w:color w:val="0000FF"/>
          </w:rPr>
          <w:id w:val="-468508862"/>
        </w:sdtPr>
        <w:sdtEndPr/>
        <w:sdtContent>
          <w:r w:rsidR="00DD2684">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5BA055E6" w14:textId="77777777" w:rsidR="00FD4D82" w:rsidRPr="003B1CC5" w:rsidRDefault="00267F95" w:rsidP="002E2177">
      <w:pPr>
        <w:ind w:left="0" w:firstLine="0"/>
        <w:rPr>
          <w:b/>
          <w:i/>
        </w:rPr>
      </w:pPr>
      <w:sdt>
        <w:sdtPr>
          <w:rPr>
            <w:bCs/>
            <w:color w:val="0000FF"/>
          </w:rPr>
          <w:id w:val="-411317169"/>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310C2F2C" w14:textId="77777777" w:rsidR="007573F0" w:rsidRPr="003B1CC5" w:rsidRDefault="00267F95" w:rsidP="002E2177">
      <w:pPr>
        <w:ind w:left="0" w:firstLine="0"/>
      </w:pPr>
      <w:sdt>
        <w:sdtPr>
          <w:rPr>
            <w:bCs/>
            <w:color w:val="0000FF"/>
            <w:u w:val="single"/>
          </w:rPr>
          <w:id w:val="1199589694"/>
        </w:sdtPr>
        <w:sdtEndPr/>
        <w:sdtContent>
          <w:r w:rsidR="009674FE">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3B7A83ED" w14:textId="77777777" w:rsidR="00FD4D82" w:rsidRPr="003B1CC5" w:rsidRDefault="00267F95" w:rsidP="002E2177">
      <w:pPr>
        <w:ind w:left="0" w:firstLine="0"/>
      </w:pPr>
      <w:sdt>
        <w:sdtPr>
          <w:rPr>
            <w:bCs/>
            <w:color w:val="0000FF"/>
            <w:u w:val="single"/>
          </w:rPr>
          <w:id w:val="302275832"/>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6623E5E0" w14:textId="77777777" w:rsidR="00FD4D82" w:rsidRPr="003B1CC5" w:rsidRDefault="00FD4D82" w:rsidP="002E2177">
      <w:pPr>
        <w:ind w:left="0" w:firstLine="0"/>
      </w:pPr>
    </w:p>
    <w:p w14:paraId="0A36A6DC"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6DABE949"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77218B87"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5CF2BD8A" w14:textId="77777777"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6D81D8CB" w14:textId="566F1E78" w:rsidR="00E1018D" w:rsidRDefault="00E1018D" w:rsidP="00162A7D">
      <w:pPr>
        <w:ind w:left="0" w:firstLine="0"/>
        <w:rPr>
          <w:color w:val="0000FF"/>
        </w:rPr>
      </w:pPr>
    </w:p>
    <w:p w14:paraId="3C0C2789" w14:textId="11D9B56F" w:rsidR="00E1018D" w:rsidRPr="00E1018D" w:rsidRDefault="00E1018D" w:rsidP="00162A7D">
      <w:pPr>
        <w:ind w:left="0" w:firstLine="0"/>
        <w:rPr>
          <w:b/>
          <w:color w:val="0000FF"/>
        </w:rPr>
      </w:pPr>
      <w:r w:rsidRPr="00E1018D">
        <w:rPr>
          <w:b/>
          <w:color w:val="0000FF"/>
        </w:rPr>
        <w:lastRenderedPageBreak/>
        <w:t xml:space="preserve">Guideline #1: </w:t>
      </w:r>
    </w:p>
    <w:p w14:paraId="08896883" w14:textId="65DF3EE6" w:rsidR="00E1018D" w:rsidRPr="00E1018D" w:rsidRDefault="00E1018D" w:rsidP="00162A7D">
      <w:pPr>
        <w:ind w:left="0" w:firstLine="0"/>
        <w:rPr>
          <w:rStyle w:val="Style1"/>
        </w:rPr>
      </w:pPr>
      <w:r w:rsidRPr="00E1018D">
        <w:rPr>
          <w:rStyle w:val="Style1"/>
        </w:rPr>
        <w:t>Goertz M, Thorson D, Bonsell J, Bonte B, Campbell R, Haake B, Johnson K, Kramer C, Mueller B, Peterson S, Setterlund L, Timming R. Institute for Clinical Systems Improvement. Adult Acute and Subacute Low Back Pain. Updated November 2012.</w:t>
      </w:r>
    </w:p>
    <w:p w14:paraId="13A1ACFD" w14:textId="00312FEA" w:rsidR="00E1018D" w:rsidRDefault="00E1018D" w:rsidP="00162A7D">
      <w:pPr>
        <w:ind w:left="0" w:firstLine="0"/>
        <w:rPr>
          <w:color w:val="0000FF"/>
        </w:rPr>
      </w:pPr>
    </w:p>
    <w:p w14:paraId="7A07CC8A" w14:textId="5AFE1C5E" w:rsidR="00E1018D" w:rsidRPr="00D407FF" w:rsidRDefault="00E1018D" w:rsidP="00162A7D">
      <w:pPr>
        <w:ind w:left="0" w:firstLine="0"/>
        <w:rPr>
          <w:b/>
          <w:color w:val="FF0000"/>
        </w:rPr>
      </w:pPr>
      <w:r w:rsidRPr="00D407FF">
        <w:rPr>
          <w:b/>
          <w:color w:val="FF0000"/>
        </w:rPr>
        <w:t>Guideline #2:</w:t>
      </w:r>
    </w:p>
    <w:p w14:paraId="7D1F64C9" w14:textId="18363B3E" w:rsidR="00E1018D" w:rsidRPr="00D407FF" w:rsidRDefault="00E1018D" w:rsidP="00162A7D">
      <w:pPr>
        <w:ind w:left="0" w:firstLine="0"/>
        <w:rPr>
          <w:color w:val="FF0000"/>
        </w:rPr>
      </w:pPr>
      <w:r w:rsidRPr="00E1018D">
        <w:rPr>
          <w:color w:val="FF0000"/>
        </w:rPr>
        <w:t>Patel ND, Broderick DF, Burns J, Deshmukh TK, Fries IB, Harvey HB, Holly L, Hunt CH, Jagadeesan BD, Kennedy TA, O'Toole JE, Perlmutter JS, Policeni B, Rosenow JM, Shroeder JW, Whitehead MT, Cornelius RS, Corey AS, Expert Panel on Neurologic Imaging. ACR Appropriateness Criteria® low back pain. Reston (VA): American College o</w:t>
      </w:r>
      <w:r w:rsidR="00D407FF" w:rsidRPr="00D407FF">
        <w:rPr>
          <w:color w:val="FF0000"/>
        </w:rPr>
        <w:t xml:space="preserve">f Radiology (ACR); 2015. 12 p. </w:t>
      </w:r>
    </w:p>
    <w:p w14:paraId="21BF0992" w14:textId="77777777" w:rsidR="006F4B7F" w:rsidRPr="003B1CC5" w:rsidRDefault="006F4B7F" w:rsidP="002E2177">
      <w:pPr>
        <w:ind w:left="0" w:firstLine="0"/>
        <w:rPr>
          <w:color w:val="0000FF"/>
        </w:rPr>
      </w:pPr>
    </w:p>
    <w:p w14:paraId="38DEFC95" w14:textId="77777777"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5D8CB219" w14:textId="77777777" w:rsidR="00D5344C" w:rsidRDefault="00D5344C" w:rsidP="00D37A89">
      <w:pPr>
        <w:ind w:left="0" w:firstLine="0"/>
      </w:pPr>
    </w:p>
    <w:p w14:paraId="34A6A626" w14:textId="7399720B" w:rsidR="00B40D8E" w:rsidRPr="00E1018D" w:rsidRDefault="00B40D8E" w:rsidP="00D37A89">
      <w:pPr>
        <w:ind w:left="0" w:firstLine="0"/>
        <w:rPr>
          <w:b/>
          <w:color w:val="0000FF"/>
        </w:rPr>
      </w:pPr>
      <w:r w:rsidRPr="00E1018D">
        <w:rPr>
          <w:b/>
          <w:color w:val="0000FF"/>
        </w:rPr>
        <w:t xml:space="preserve">Guideline #1: </w:t>
      </w:r>
    </w:p>
    <w:p w14:paraId="79995E57" w14:textId="0BC58C5E" w:rsidR="00D37A89" w:rsidRPr="004F71E6" w:rsidRDefault="00D37A89" w:rsidP="00D37A89">
      <w:pPr>
        <w:ind w:left="0" w:firstLine="0"/>
        <w:rPr>
          <w:color w:val="0000FF"/>
        </w:rPr>
      </w:pPr>
      <w:r w:rsidRPr="004F71E6">
        <w:rPr>
          <w:color w:val="0000FF"/>
        </w:rPr>
        <w:t>Institute for Clinical Systems Improvement Health Care Guideline for Adult Acute and Subacute Low Back Pain.</w:t>
      </w:r>
    </w:p>
    <w:p w14:paraId="0BC53A14" w14:textId="77777777" w:rsidR="00D5344C" w:rsidRPr="004F71E6" w:rsidRDefault="00D5344C" w:rsidP="00D37A89">
      <w:pPr>
        <w:ind w:left="0" w:firstLine="0"/>
        <w:rPr>
          <w:color w:val="0000FF"/>
        </w:rPr>
      </w:pPr>
    </w:p>
    <w:p w14:paraId="2851B828" w14:textId="4388EC08" w:rsidR="00D37A89" w:rsidRDefault="00D37A89" w:rsidP="00D37A89">
      <w:pPr>
        <w:ind w:left="0" w:firstLine="0"/>
        <w:rPr>
          <w:iCs/>
          <w:color w:val="0000FF"/>
        </w:rPr>
      </w:pPr>
      <w:r w:rsidRPr="004F71E6">
        <w:rPr>
          <w:color w:val="0000FF"/>
        </w:rPr>
        <w:t xml:space="preserve">Clinicians should not recommend imaging (including computed tomography [CT], magnetic resonance imaging [MRI] and x-ray) for patients with non-specific low back pain </w:t>
      </w:r>
      <w:r w:rsidRPr="004F71E6">
        <w:rPr>
          <w:i/>
          <w:iCs/>
          <w:color w:val="0000FF"/>
        </w:rPr>
        <w:t>(Strong Recommendation, Moderate Quality Evidence)</w:t>
      </w:r>
      <w:r w:rsidR="0048516B">
        <w:rPr>
          <w:iCs/>
          <w:color w:val="0000FF"/>
        </w:rPr>
        <w:t>.</w:t>
      </w:r>
      <w:r w:rsidR="00AB0BF4" w:rsidRPr="004F71E6">
        <w:rPr>
          <w:iCs/>
          <w:color w:val="0000FF"/>
        </w:rPr>
        <w:t xml:space="preserve"> (page 12)</w:t>
      </w:r>
    </w:p>
    <w:p w14:paraId="7E4EF844" w14:textId="4BA3C985" w:rsidR="0048516B" w:rsidRDefault="0048516B" w:rsidP="00D37A89">
      <w:pPr>
        <w:ind w:left="0" w:firstLine="0"/>
        <w:rPr>
          <w:iCs/>
          <w:color w:val="0000FF"/>
        </w:rPr>
      </w:pPr>
    </w:p>
    <w:p w14:paraId="536FB65F" w14:textId="5F260FE7" w:rsidR="0048516B" w:rsidRPr="0048516B" w:rsidRDefault="0048516B" w:rsidP="00D37A89">
      <w:pPr>
        <w:ind w:left="0" w:firstLine="0"/>
        <w:rPr>
          <w:iCs/>
          <w:color w:val="FF0000"/>
        </w:rPr>
      </w:pPr>
      <w:r w:rsidRPr="0048516B">
        <w:rPr>
          <w:iCs/>
          <w:color w:val="FF0000"/>
        </w:rPr>
        <w:t xml:space="preserve">Clinicians should not recommend imaging (including computed tomography [CT], magnetic resonance imaging [MRI] and x-ray) for patients in the first six weeks of radicular pain </w:t>
      </w:r>
      <w:r w:rsidRPr="0048516B">
        <w:rPr>
          <w:i/>
          <w:iCs/>
          <w:color w:val="FF0000"/>
        </w:rPr>
        <w:t>(Strong Recommendation, Moderate Quality Evidence)</w:t>
      </w:r>
      <w:r w:rsidRPr="0048516B">
        <w:rPr>
          <w:iCs/>
          <w:color w:val="FF0000"/>
        </w:rPr>
        <w:t>. (page 29)</w:t>
      </w:r>
    </w:p>
    <w:p w14:paraId="2247FF7D" w14:textId="77777777" w:rsidR="0048516B" w:rsidRDefault="0048516B" w:rsidP="00D37A89">
      <w:pPr>
        <w:ind w:left="0" w:firstLine="0"/>
        <w:rPr>
          <w:iCs/>
          <w:color w:val="0000FF"/>
        </w:rPr>
      </w:pPr>
    </w:p>
    <w:p w14:paraId="5CED5BB6" w14:textId="25E38C96" w:rsidR="00B0478A" w:rsidRPr="00E1018D" w:rsidRDefault="00B0478A" w:rsidP="00D37A89">
      <w:pPr>
        <w:ind w:left="0" w:firstLine="0"/>
        <w:rPr>
          <w:iCs/>
          <w:color w:val="FF0000"/>
        </w:rPr>
      </w:pPr>
      <w:r w:rsidRPr="00E1018D">
        <w:rPr>
          <w:iCs/>
          <w:color w:val="FF0000"/>
        </w:rPr>
        <w:t xml:space="preserve">Given that low back pain is overall a benign condition, the first task of the evaluation is to identify and address potential red flags that would require further investigation. (page 12) </w:t>
      </w:r>
    </w:p>
    <w:p w14:paraId="3BB4FB54" w14:textId="20CFDC1B" w:rsidR="00B0478A" w:rsidRPr="00E1018D" w:rsidRDefault="00B0478A" w:rsidP="00D37A89">
      <w:pPr>
        <w:ind w:left="0" w:firstLine="0"/>
        <w:rPr>
          <w:iCs/>
          <w:color w:val="FF0000"/>
        </w:rPr>
      </w:pPr>
    </w:p>
    <w:p w14:paraId="613BCCED" w14:textId="1C009FCC" w:rsidR="00B0478A" w:rsidRPr="00E1018D" w:rsidRDefault="00B0478A" w:rsidP="00D37A89">
      <w:pPr>
        <w:ind w:left="0" w:firstLine="0"/>
        <w:rPr>
          <w:iCs/>
          <w:color w:val="FF0000"/>
        </w:rPr>
      </w:pPr>
      <w:r w:rsidRPr="00E1018D">
        <w:rPr>
          <w:iCs/>
          <w:color w:val="FF0000"/>
        </w:rPr>
        <w:t xml:space="preserve">At each visit, evaluate for presence or absence of red flags and document findings. Red flags include the following: </w:t>
      </w:r>
    </w:p>
    <w:p w14:paraId="5EFF26EE" w14:textId="621F955E" w:rsidR="00B0478A" w:rsidRPr="00E1018D" w:rsidRDefault="00B0478A" w:rsidP="00E1018D">
      <w:pPr>
        <w:pStyle w:val="ListParagraph"/>
        <w:numPr>
          <w:ilvl w:val="0"/>
          <w:numId w:val="9"/>
        </w:numPr>
        <w:rPr>
          <w:iCs/>
          <w:color w:val="FF0000"/>
        </w:rPr>
      </w:pPr>
      <w:r w:rsidRPr="00E1018D">
        <w:rPr>
          <w:iCs/>
          <w:color w:val="FF0000"/>
        </w:rPr>
        <w:t xml:space="preserve">Risk factors for cancer including age 50 years old or older with a history of cancer, unexplained weight loss and failure to improve after four to six weeks of conservative low back pain therapy. If all three of these risk factors for cancer are absent, studies suggest that cancer can be ruled out with 100% sensitivity. </w:t>
      </w:r>
    </w:p>
    <w:p w14:paraId="70B2339A" w14:textId="3D563487" w:rsidR="00B0478A" w:rsidRPr="00E1018D" w:rsidRDefault="00B0478A" w:rsidP="00E1018D">
      <w:pPr>
        <w:pStyle w:val="ListParagraph"/>
        <w:numPr>
          <w:ilvl w:val="0"/>
          <w:numId w:val="9"/>
        </w:numPr>
        <w:rPr>
          <w:iCs/>
          <w:color w:val="FF0000"/>
        </w:rPr>
      </w:pPr>
      <w:r w:rsidRPr="00E1018D">
        <w:rPr>
          <w:iCs/>
          <w:color w:val="FF0000"/>
        </w:rPr>
        <w:t xml:space="preserve">Risk factors for possible spinal infection including intravenous drug use, immunosuppression, urinary infection, fever above 38°C (110.4°F) for greater than 48 hours, and history of tuberculosis or active tuberculosis. </w:t>
      </w:r>
    </w:p>
    <w:p w14:paraId="2F29E33B" w14:textId="32A9CB02" w:rsidR="00B0478A" w:rsidRPr="00E1018D" w:rsidRDefault="00B0478A" w:rsidP="00E1018D">
      <w:pPr>
        <w:pStyle w:val="ListParagraph"/>
        <w:numPr>
          <w:ilvl w:val="0"/>
          <w:numId w:val="9"/>
        </w:numPr>
        <w:rPr>
          <w:iCs/>
          <w:color w:val="FF0000"/>
        </w:rPr>
      </w:pPr>
      <w:r w:rsidRPr="00E1018D">
        <w:rPr>
          <w:iCs/>
          <w:color w:val="FF0000"/>
        </w:rPr>
        <w:t xml:space="preserve">Signs or symptoms of Cauda Equina Syndrome. </w:t>
      </w:r>
    </w:p>
    <w:p w14:paraId="36DDC92B" w14:textId="3F186C89" w:rsidR="00B0478A" w:rsidRPr="00E1018D" w:rsidRDefault="00B0478A" w:rsidP="00E1018D">
      <w:pPr>
        <w:pStyle w:val="ListParagraph"/>
        <w:numPr>
          <w:ilvl w:val="1"/>
          <w:numId w:val="9"/>
        </w:numPr>
        <w:rPr>
          <w:iCs/>
          <w:color w:val="FF0000"/>
        </w:rPr>
      </w:pPr>
      <w:r w:rsidRPr="00E1018D">
        <w:rPr>
          <w:iCs/>
          <w:color w:val="FF0000"/>
        </w:rPr>
        <w:t xml:space="preserve">New onset of urinary incontinence </w:t>
      </w:r>
    </w:p>
    <w:p w14:paraId="5001DF75" w14:textId="4F4FC7AE" w:rsidR="00B0478A" w:rsidRPr="00E1018D" w:rsidRDefault="00B0478A" w:rsidP="00E1018D">
      <w:pPr>
        <w:pStyle w:val="ListParagraph"/>
        <w:numPr>
          <w:ilvl w:val="1"/>
          <w:numId w:val="9"/>
        </w:numPr>
        <w:rPr>
          <w:iCs/>
          <w:color w:val="FF0000"/>
        </w:rPr>
      </w:pPr>
      <w:r w:rsidRPr="00E1018D">
        <w:rPr>
          <w:iCs/>
          <w:color w:val="FF0000"/>
        </w:rPr>
        <w:t xml:space="preserve">Urinary retention (if no urinary retention, the likelihood of Cauda Equina Syndrome is less than 1 in 10,000) </w:t>
      </w:r>
    </w:p>
    <w:p w14:paraId="42AC4949" w14:textId="04A4BC59" w:rsidR="00B0478A" w:rsidRPr="00E1018D" w:rsidRDefault="00B0478A" w:rsidP="00E1018D">
      <w:pPr>
        <w:pStyle w:val="ListParagraph"/>
        <w:numPr>
          <w:ilvl w:val="1"/>
          <w:numId w:val="9"/>
        </w:numPr>
        <w:rPr>
          <w:iCs/>
          <w:color w:val="FF0000"/>
        </w:rPr>
      </w:pPr>
      <w:r w:rsidRPr="00E1018D">
        <w:rPr>
          <w:iCs/>
          <w:color w:val="FF0000"/>
        </w:rPr>
        <w:t xml:space="preserve">Saddle anesthesia, unilateral or bilateral sciatica, sensory and motor deficits, and abnormal straight leg raising </w:t>
      </w:r>
    </w:p>
    <w:p w14:paraId="55BB816A" w14:textId="77777777" w:rsidR="00B0478A" w:rsidRPr="00E1018D" w:rsidRDefault="00B0478A" w:rsidP="00E1018D">
      <w:pPr>
        <w:pStyle w:val="ListParagraph"/>
        <w:numPr>
          <w:ilvl w:val="0"/>
          <w:numId w:val="9"/>
        </w:numPr>
        <w:rPr>
          <w:iCs/>
          <w:color w:val="FF0000"/>
        </w:rPr>
      </w:pPr>
      <w:r w:rsidRPr="00E1018D">
        <w:rPr>
          <w:iCs/>
          <w:color w:val="FF0000"/>
        </w:rPr>
        <w:t>Increased risk factors for fragility fracture.</w:t>
      </w:r>
    </w:p>
    <w:p w14:paraId="243A604F" w14:textId="646F84AF" w:rsidR="00B0478A" w:rsidRPr="00E1018D" w:rsidRDefault="00B0478A" w:rsidP="00E1018D">
      <w:pPr>
        <w:pStyle w:val="ListParagraph"/>
        <w:numPr>
          <w:ilvl w:val="1"/>
          <w:numId w:val="9"/>
        </w:numPr>
        <w:rPr>
          <w:iCs/>
          <w:color w:val="FF0000"/>
        </w:rPr>
      </w:pPr>
      <w:r w:rsidRPr="00E1018D">
        <w:rPr>
          <w:iCs/>
          <w:color w:val="FF0000"/>
        </w:rPr>
        <w:lastRenderedPageBreak/>
        <w:t xml:space="preserve">Osteoporosis </w:t>
      </w:r>
    </w:p>
    <w:p w14:paraId="0C03A6DE" w14:textId="3E1A09C2" w:rsidR="00B0478A" w:rsidRPr="00E1018D" w:rsidRDefault="00B0478A" w:rsidP="00E1018D">
      <w:pPr>
        <w:pStyle w:val="ListParagraph"/>
        <w:numPr>
          <w:ilvl w:val="1"/>
          <w:numId w:val="9"/>
        </w:numPr>
        <w:rPr>
          <w:iCs/>
          <w:color w:val="FF0000"/>
        </w:rPr>
      </w:pPr>
      <w:r w:rsidRPr="00E1018D">
        <w:rPr>
          <w:iCs/>
          <w:color w:val="FF0000"/>
        </w:rPr>
        <w:t xml:space="preserve">History of steroid use </w:t>
      </w:r>
    </w:p>
    <w:p w14:paraId="4E971ACA" w14:textId="6B94500A" w:rsidR="00B0478A" w:rsidRPr="00E1018D" w:rsidRDefault="00B0478A" w:rsidP="00E1018D">
      <w:pPr>
        <w:pStyle w:val="ListParagraph"/>
        <w:numPr>
          <w:ilvl w:val="1"/>
          <w:numId w:val="9"/>
        </w:numPr>
        <w:rPr>
          <w:iCs/>
          <w:color w:val="FF0000"/>
        </w:rPr>
      </w:pPr>
      <w:r w:rsidRPr="00E1018D">
        <w:rPr>
          <w:iCs/>
          <w:color w:val="FF0000"/>
        </w:rPr>
        <w:t>Immunosuppression</w:t>
      </w:r>
    </w:p>
    <w:p w14:paraId="69AADF4C" w14:textId="78A3D5C3" w:rsidR="00B0478A" w:rsidRPr="00E1018D" w:rsidRDefault="00B0478A" w:rsidP="00E1018D">
      <w:pPr>
        <w:pStyle w:val="ListParagraph"/>
        <w:numPr>
          <w:ilvl w:val="1"/>
          <w:numId w:val="9"/>
        </w:numPr>
        <w:rPr>
          <w:iCs/>
          <w:color w:val="FF0000"/>
        </w:rPr>
      </w:pPr>
      <w:r w:rsidRPr="00E1018D">
        <w:rPr>
          <w:iCs/>
          <w:color w:val="FF0000"/>
        </w:rPr>
        <w:t xml:space="preserve">Serious accident or injury (fall from heights, blunt trauma, motor vehicle accident) – does not include twisting or lifting injury unless other risk factors are present (e.g., history of osteoporosis) </w:t>
      </w:r>
    </w:p>
    <w:p w14:paraId="7730493E" w14:textId="5A7BEED7" w:rsidR="00B0478A" w:rsidRPr="00E1018D" w:rsidRDefault="00B0478A" w:rsidP="00E1018D">
      <w:pPr>
        <w:pStyle w:val="ListParagraph"/>
        <w:numPr>
          <w:ilvl w:val="1"/>
          <w:numId w:val="9"/>
        </w:numPr>
        <w:rPr>
          <w:iCs/>
          <w:color w:val="FF0000"/>
        </w:rPr>
      </w:pPr>
      <w:r w:rsidRPr="00E1018D">
        <w:rPr>
          <w:iCs/>
          <w:color w:val="FF0000"/>
        </w:rPr>
        <w:t xml:space="preserve">Clinical suspicion of ankylosing spondylitis </w:t>
      </w:r>
    </w:p>
    <w:p w14:paraId="64E00E0C" w14:textId="00A9AD13" w:rsidR="00B0478A" w:rsidRPr="00E1018D" w:rsidRDefault="00B0478A" w:rsidP="00E1018D">
      <w:pPr>
        <w:pStyle w:val="ListParagraph"/>
        <w:numPr>
          <w:ilvl w:val="1"/>
          <w:numId w:val="9"/>
        </w:numPr>
        <w:rPr>
          <w:iCs/>
          <w:color w:val="FF0000"/>
        </w:rPr>
      </w:pPr>
      <w:r w:rsidRPr="00E1018D">
        <w:rPr>
          <w:iCs/>
          <w:color w:val="FF0000"/>
        </w:rPr>
        <w:t xml:space="preserve">Drug or alcohol abuse (increased incidence of osteomyelitis, trauma, fracture)  </w:t>
      </w:r>
    </w:p>
    <w:p w14:paraId="223E2409" w14:textId="1099E21B" w:rsidR="00B0478A" w:rsidRPr="00E1018D" w:rsidRDefault="00B0478A" w:rsidP="00E1018D">
      <w:pPr>
        <w:pStyle w:val="ListParagraph"/>
        <w:numPr>
          <w:ilvl w:val="0"/>
          <w:numId w:val="9"/>
        </w:numPr>
        <w:rPr>
          <w:iCs/>
          <w:color w:val="FF0000"/>
        </w:rPr>
      </w:pPr>
      <w:r w:rsidRPr="00E1018D">
        <w:rPr>
          <w:iCs/>
          <w:color w:val="FF0000"/>
        </w:rPr>
        <w:t xml:space="preserve">Unrelenting night pain or pain at rest (increased incidence of clinically significant pathology). </w:t>
      </w:r>
    </w:p>
    <w:p w14:paraId="14C50305" w14:textId="58352D96" w:rsidR="00496AF8" w:rsidRPr="0048516B" w:rsidRDefault="00B0478A" w:rsidP="0048516B">
      <w:pPr>
        <w:pStyle w:val="ListParagraph"/>
        <w:numPr>
          <w:ilvl w:val="0"/>
          <w:numId w:val="9"/>
        </w:numPr>
        <w:rPr>
          <w:iCs/>
          <w:color w:val="FF0000"/>
        </w:rPr>
      </w:pPr>
      <w:r w:rsidRPr="00E1018D">
        <w:rPr>
          <w:iCs/>
          <w:color w:val="FF0000"/>
        </w:rPr>
        <w:t>Consideration of other non-spine origins. (page</w:t>
      </w:r>
      <w:r w:rsidR="00D05537">
        <w:rPr>
          <w:iCs/>
          <w:color w:val="FF0000"/>
        </w:rPr>
        <w:t>s</w:t>
      </w:r>
      <w:r w:rsidRPr="00E1018D">
        <w:rPr>
          <w:iCs/>
          <w:color w:val="FF0000"/>
        </w:rPr>
        <w:t xml:space="preserve"> 14-15)</w:t>
      </w:r>
    </w:p>
    <w:p w14:paraId="072FD549" w14:textId="5F0FDBB2" w:rsidR="00B40D8E" w:rsidRPr="00E1018D" w:rsidRDefault="00B40D8E" w:rsidP="002E2177">
      <w:pPr>
        <w:ind w:left="0" w:firstLine="0"/>
        <w:rPr>
          <w:b/>
          <w:color w:val="FF0000"/>
        </w:rPr>
      </w:pPr>
      <w:r w:rsidRPr="00E1018D">
        <w:rPr>
          <w:b/>
          <w:color w:val="FF0000"/>
        </w:rPr>
        <w:t>Guideline: #2</w:t>
      </w:r>
    </w:p>
    <w:p w14:paraId="3269B103" w14:textId="3F825CD3" w:rsidR="00C201E4" w:rsidRPr="00E1018D" w:rsidRDefault="00C201E4" w:rsidP="002E2177">
      <w:pPr>
        <w:ind w:left="0" w:firstLine="0"/>
        <w:rPr>
          <w:color w:val="FF0000"/>
        </w:rPr>
      </w:pPr>
      <w:r w:rsidRPr="00E1018D">
        <w:rPr>
          <w:color w:val="FF0000"/>
        </w:rPr>
        <w:t xml:space="preserve">American College of Radiology (ACR) Appropriateness Criteria: Low Back Pain </w:t>
      </w:r>
    </w:p>
    <w:p w14:paraId="48E636AF" w14:textId="41C1AC21" w:rsidR="00C201E4" w:rsidRPr="00E1018D" w:rsidRDefault="00C201E4" w:rsidP="002E2177">
      <w:pPr>
        <w:ind w:left="0" w:firstLine="0"/>
        <w:rPr>
          <w:color w:val="FF0000"/>
        </w:rPr>
      </w:pPr>
    </w:p>
    <w:p w14:paraId="3DF538B1" w14:textId="2C6306A5" w:rsidR="00C201E4" w:rsidRPr="00E1018D" w:rsidRDefault="00C201E4" w:rsidP="00E1018D">
      <w:pPr>
        <w:pStyle w:val="ListParagraph"/>
        <w:numPr>
          <w:ilvl w:val="0"/>
          <w:numId w:val="10"/>
        </w:numPr>
        <w:rPr>
          <w:color w:val="FF0000"/>
        </w:rPr>
      </w:pPr>
      <w:r w:rsidRPr="00E1018D">
        <w:rPr>
          <w:color w:val="FF0000"/>
        </w:rPr>
        <w:t xml:space="preserve">Uncomplicated acute LBP and/or radiculopathy are benign, self-limited conditions that do not warrant any imaging studies. </w:t>
      </w:r>
    </w:p>
    <w:p w14:paraId="14BBBA4A" w14:textId="0C26037D" w:rsidR="00C201E4" w:rsidRPr="00E1018D" w:rsidRDefault="00C201E4" w:rsidP="00E1018D">
      <w:pPr>
        <w:pStyle w:val="ListParagraph"/>
        <w:numPr>
          <w:ilvl w:val="0"/>
          <w:numId w:val="10"/>
        </w:numPr>
        <w:rPr>
          <w:color w:val="FF0000"/>
        </w:rPr>
      </w:pPr>
      <w:r w:rsidRPr="00E1018D">
        <w:rPr>
          <w:color w:val="FF0000"/>
        </w:rPr>
        <w:t xml:space="preserve">MRI of the lumbar spine should be considered for those patient presenting with red flags raising suspicion for serious underlying condition, such as cauda equina syndrome (CES), malignancy, or infection. </w:t>
      </w:r>
    </w:p>
    <w:p w14:paraId="159515C4" w14:textId="5E87AF14" w:rsidR="00C201E4" w:rsidRPr="00E1018D" w:rsidRDefault="00C201E4" w:rsidP="00E1018D">
      <w:pPr>
        <w:pStyle w:val="ListParagraph"/>
        <w:numPr>
          <w:ilvl w:val="0"/>
          <w:numId w:val="10"/>
        </w:numPr>
        <w:rPr>
          <w:color w:val="FF0000"/>
        </w:rPr>
      </w:pPr>
      <w:r w:rsidRPr="00E1018D">
        <w:rPr>
          <w:color w:val="FF0000"/>
        </w:rPr>
        <w:t xml:space="preserve">In patients with a history of low-velocity trauma, osteoporosis, or chronic steroid use, initial evaluation with radiographs is recommended. </w:t>
      </w:r>
    </w:p>
    <w:p w14:paraId="565F16C9" w14:textId="3C2E05FE" w:rsidR="00C201E4" w:rsidRPr="0048516B" w:rsidRDefault="00C201E4" w:rsidP="0048516B">
      <w:pPr>
        <w:pStyle w:val="ListParagraph"/>
        <w:numPr>
          <w:ilvl w:val="0"/>
          <w:numId w:val="10"/>
        </w:numPr>
        <w:rPr>
          <w:color w:val="FF0000"/>
        </w:rPr>
      </w:pPr>
      <w:r w:rsidRPr="00E1018D">
        <w:rPr>
          <w:color w:val="FF0000"/>
        </w:rPr>
        <w:t>In the absence of red flags, first-line treatment for chronic LBP remains conservative therapy with both</w:t>
      </w:r>
      <w:r w:rsidR="0048516B">
        <w:rPr>
          <w:color w:val="FF0000"/>
        </w:rPr>
        <w:t xml:space="preserve"> </w:t>
      </w:r>
      <w:r w:rsidRPr="0048516B">
        <w:rPr>
          <w:color w:val="FF0000"/>
        </w:rPr>
        <w:t>pharmacologic and nonpharmacologic (eg, exercise, remaining active) therapy.</w:t>
      </w:r>
    </w:p>
    <w:p w14:paraId="2C8F1F31" w14:textId="6E39A979" w:rsidR="00C201E4" w:rsidRPr="00E1018D" w:rsidRDefault="00C201E4" w:rsidP="00E1018D">
      <w:pPr>
        <w:pStyle w:val="ListParagraph"/>
        <w:numPr>
          <w:ilvl w:val="0"/>
          <w:numId w:val="10"/>
        </w:numPr>
        <w:rPr>
          <w:color w:val="FF0000"/>
        </w:rPr>
      </w:pPr>
      <w:r w:rsidRPr="00E1018D">
        <w:rPr>
          <w:color w:val="FF0000"/>
        </w:rPr>
        <w:t>If there are persistent or progressive symptoms during or following 6 weeks of conservative management and the patient is a surgery or intervention candidate or diagnostic uncertainty remains, MRI of the lumbar spine has become the initial imaging modality of choice in evaluating complicated LBP.</w:t>
      </w:r>
      <w:r w:rsidR="00112C26" w:rsidRPr="00E1018D">
        <w:rPr>
          <w:color w:val="FF0000"/>
        </w:rPr>
        <w:t xml:space="preserve"> </w:t>
      </w:r>
      <w:r w:rsidRPr="00E1018D">
        <w:rPr>
          <w:color w:val="FF0000"/>
        </w:rPr>
        <w:t xml:space="preserve">(page 10) </w:t>
      </w:r>
    </w:p>
    <w:p w14:paraId="35277A7F" w14:textId="2F43E0BE" w:rsidR="00112C26" w:rsidRPr="00E1018D" w:rsidRDefault="00112C26" w:rsidP="00E1018D">
      <w:pPr>
        <w:ind w:firstLine="0"/>
        <w:rPr>
          <w:color w:val="FF0000"/>
        </w:rPr>
      </w:pPr>
      <w:r w:rsidRPr="00E1018D">
        <w:rPr>
          <w:color w:val="FF0000"/>
        </w:rPr>
        <w:t>Variant 1: Acute, subacute, or chronic uncomplicated low back pain or radiculopathy. No red flags. No prior management. (page 1)</w:t>
      </w:r>
    </w:p>
    <w:p w14:paraId="58AD5541" w14:textId="4518F494" w:rsidR="00112C26" w:rsidRPr="00E1018D" w:rsidRDefault="00112C26" w:rsidP="00E1018D">
      <w:pPr>
        <w:ind w:firstLine="0"/>
        <w:rPr>
          <w:color w:val="FF0000"/>
        </w:rPr>
      </w:pPr>
      <w:r w:rsidRPr="00E1018D">
        <w:rPr>
          <w:color w:val="FF0000"/>
        </w:rPr>
        <w:t>RADIOLOGIC PROCEDURE | RATING</w:t>
      </w:r>
    </w:p>
    <w:p w14:paraId="1FB78A30" w14:textId="0A259610" w:rsidR="00112C26" w:rsidRPr="00E1018D" w:rsidRDefault="00112C26" w:rsidP="00E1018D">
      <w:pPr>
        <w:ind w:firstLine="0"/>
        <w:rPr>
          <w:color w:val="FF0000"/>
        </w:rPr>
      </w:pPr>
      <w:r w:rsidRPr="00E1018D">
        <w:rPr>
          <w:color w:val="FF0000"/>
        </w:rPr>
        <w:t xml:space="preserve">MRI lumbar spine without contrast </w:t>
      </w:r>
      <w:r w:rsidRPr="00E1018D">
        <w:rPr>
          <w:color w:val="FF0000"/>
        </w:rPr>
        <w:tab/>
      </w:r>
      <w:r w:rsidRPr="00E1018D">
        <w:rPr>
          <w:color w:val="FF0000"/>
        </w:rPr>
        <w:tab/>
      </w:r>
      <w:r w:rsidRPr="00E1018D">
        <w:rPr>
          <w:color w:val="FF0000"/>
        </w:rPr>
        <w:tab/>
      </w:r>
      <w:r w:rsidRPr="00E1018D">
        <w:rPr>
          <w:color w:val="FF0000"/>
        </w:rPr>
        <w:tab/>
        <w:t>| 2</w:t>
      </w:r>
    </w:p>
    <w:p w14:paraId="3C43062D" w14:textId="4719F37D" w:rsidR="00112C26" w:rsidRPr="00E1018D" w:rsidRDefault="005D444F" w:rsidP="00E1018D">
      <w:pPr>
        <w:ind w:firstLine="0"/>
        <w:rPr>
          <w:color w:val="FF0000"/>
        </w:rPr>
      </w:pPr>
      <w:r w:rsidRPr="00E1018D">
        <w:rPr>
          <w:color w:val="FF0000"/>
        </w:rPr>
        <w:t>X-ray lumbar spine</w:t>
      </w:r>
      <w:r w:rsidR="00112C26" w:rsidRPr="00E1018D">
        <w:rPr>
          <w:color w:val="FF0000"/>
        </w:rPr>
        <w:t xml:space="preserve"> </w:t>
      </w:r>
      <w:r w:rsidR="00112C26" w:rsidRPr="00E1018D">
        <w:rPr>
          <w:color w:val="FF0000"/>
        </w:rPr>
        <w:tab/>
      </w:r>
      <w:r w:rsidR="00112C26" w:rsidRPr="00E1018D">
        <w:rPr>
          <w:color w:val="FF0000"/>
        </w:rPr>
        <w:tab/>
      </w:r>
      <w:r w:rsidR="00112C26" w:rsidRPr="00E1018D">
        <w:rPr>
          <w:color w:val="FF0000"/>
        </w:rPr>
        <w:tab/>
      </w:r>
      <w:r w:rsidR="00112C26" w:rsidRPr="00E1018D">
        <w:rPr>
          <w:color w:val="FF0000"/>
        </w:rPr>
        <w:tab/>
      </w:r>
      <w:r w:rsidR="00112C26" w:rsidRPr="00E1018D">
        <w:rPr>
          <w:color w:val="FF0000"/>
        </w:rPr>
        <w:tab/>
      </w:r>
      <w:r w:rsidR="00112C26" w:rsidRPr="00E1018D">
        <w:rPr>
          <w:color w:val="FF0000"/>
        </w:rPr>
        <w:tab/>
        <w:t>| 2</w:t>
      </w:r>
    </w:p>
    <w:p w14:paraId="7F6659AD" w14:textId="3D71FEFD" w:rsidR="00112C26" w:rsidRPr="00E1018D" w:rsidRDefault="00112C26" w:rsidP="00E1018D">
      <w:pPr>
        <w:ind w:firstLine="0"/>
        <w:rPr>
          <w:color w:val="FF0000"/>
        </w:rPr>
      </w:pPr>
      <w:r w:rsidRPr="00E1018D">
        <w:rPr>
          <w:color w:val="FF0000"/>
        </w:rPr>
        <w:t xml:space="preserve">X-ray myelography and post myelography CT lumbar spine </w:t>
      </w:r>
      <w:r w:rsidRPr="00E1018D">
        <w:rPr>
          <w:color w:val="FF0000"/>
        </w:rPr>
        <w:tab/>
        <w:t>| 2</w:t>
      </w:r>
    </w:p>
    <w:p w14:paraId="15CC783C" w14:textId="54C7F3F2" w:rsidR="00112C26" w:rsidRPr="00E1018D" w:rsidRDefault="00112C26" w:rsidP="00E1018D">
      <w:pPr>
        <w:ind w:firstLine="0"/>
        <w:rPr>
          <w:color w:val="FF0000"/>
        </w:rPr>
      </w:pPr>
      <w:r w:rsidRPr="00E1018D">
        <w:rPr>
          <w:color w:val="FF0000"/>
        </w:rPr>
        <w:t xml:space="preserve">Tc-99m bone scan with SPECT spine </w:t>
      </w:r>
      <w:r w:rsidRPr="00E1018D">
        <w:rPr>
          <w:color w:val="FF0000"/>
        </w:rPr>
        <w:tab/>
      </w:r>
      <w:r w:rsidRPr="00E1018D">
        <w:rPr>
          <w:color w:val="FF0000"/>
        </w:rPr>
        <w:tab/>
      </w:r>
      <w:r w:rsidRPr="00E1018D">
        <w:rPr>
          <w:color w:val="FF0000"/>
        </w:rPr>
        <w:tab/>
        <w:t>| 2</w:t>
      </w:r>
    </w:p>
    <w:p w14:paraId="12AE7C91" w14:textId="033CD016" w:rsidR="00112C26" w:rsidRPr="00E1018D" w:rsidRDefault="00112C26" w:rsidP="00E1018D">
      <w:pPr>
        <w:ind w:firstLine="0"/>
        <w:rPr>
          <w:color w:val="FF0000"/>
        </w:rPr>
      </w:pPr>
      <w:r w:rsidRPr="00E1018D">
        <w:rPr>
          <w:color w:val="FF0000"/>
        </w:rPr>
        <w:t xml:space="preserve">CT lumbar spine without contrast </w:t>
      </w:r>
      <w:r w:rsidRPr="00E1018D">
        <w:rPr>
          <w:color w:val="FF0000"/>
        </w:rPr>
        <w:tab/>
      </w:r>
      <w:r w:rsidRPr="00E1018D">
        <w:rPr>
          <w:color w:val="FF0000"/>
        </w:rPr>
        <w:tab/>
      </w:r>
      <w:r w:rsidRPr="00E1018D">
        <w:rPr>
          <w:color w:val="FF0000"/>
        </w:rPr>
        <w:tab/>
      </w:r>
      <w:r w:rsidRPr="00E1018D">
        <w:rPr>
          <w:color w:val="FF0000"/>
        </w:rPr>
        <w:tab/>
        <w:t>| 2</w:t>
      </w:r>
    </w:p>
    <w:p w14:paraId="703F79B9" w14:textId="702CE65D" w:rsidR="00112C26" w:rsidRPr="00E1018D" w:rsidRDefault="00112C26" w:rsidP="00E1018D">
      <w:pPr>
        <w:ind w:firstLine="0"/>
        <w:rPr>
          <w:color w:val="FF0000"/>
        </w:rPr>
      </w:pPr>
      <w:r w:rsidRPr="00E1018D">
        <w:rPr>
          <w:color w:val="FF0000"/>
        </w:rPr>
        <w:t xml:space="preserve">CT lumbar spine with contrast </w:t>
      </w:r>
      <w:r w:rsidRPr="00E1018D">
        <w:rPr>
          <w:color w:val="FF0000"/>
        </w:rPr>
        <w:tab/>
      </w:r>
      <w:r w:rsidRPr="00E1018D">
        <w:rPr>
          <w:color w:val="FF0000"/>
        </w:rPr>
        <w:tab/>
      </w:r>
      <w:r w:rsidRPr="00E1018D">
        <w:rPr>
          <w:color w:val="FF0000"/>
        </w:rPr>
        <w:tab/>
      </w:r>
      <w:r w:rsidRPr="00E1018D">
        <w:rPr>
          <w:color w:val="FF0000"/>
        </w:rPr>
        <w:tab/>
        <w:t>| 2</w:t>
      </w:r>
    </w:p>
    <w:p w14:paraId="2E7B3C14" w14:textId="3C58C55B" w:rsidR="00112C26" w:rsidRPr="00E1018D" w:rsidRDefault="00112C26" w:rsidP="00E1018D">
      <w:pPr>
        <w:ind w:firstLine="0"/>
        <w:rPr>
          <w:color w:val="FF0000"/>
        </w:rPr>
      </w:pPr>
      <w:r w:rsidRPr="00E1018D">
        <w:rPr>
          <w:color w:val="FF0000"/>
        </w:rPr>
        <w:t xml:space="preserve">MRI lumbar spine without and with contrast </w:t>
      </w:r>
      <w:r w:rsidRPr="00E1018D">
        <w:rPr>
          <w:color w:val="FF0000"/>
        </w:rPr>
        <w:tab/>
      </w:r>
      <w:r w:rsidRPr="00E1018D">
        <w:rPr>
          <w:color w:val="FF0000"/>
        </w:rPr>
        <w:tab/>
        <w:t>| 2</w:t>
      </w:r>
    </w:p>
    <w:p w14:paraId="0B226836" w14:textId="566B5B3C" w:rsidR="00112C26" w:rsidRPr="00E1018D" w:rsidRDefault="00112C26" w:rsidP="00E1018D">
      <w:pPr>
        <w:ind w:firstLine="0"/>
        <w:rPr>
          <w:color w:val="FF0000"/>
        </w:rPr>
      </w:pPr>
      <w:r w:rsidRPr="00E1018D">
        <w:rPr>
          <w:color w:val="FF0000"/>
        </w:rPr>
        <w:t>CT lumbar spine without and with Contrast</w:t>
      </w:r>
      <w:r w:rsidRPr="00E1018D">
        <w:rPr>
          <w:color w:val="FF0000"/>
        </w:rPr>
        <w:tab/>
      </w:r>
      <w:r w:rsidRPr="00E1018D">
        <w:rPr>
          <w:color w:val="FF0000"/>
        </w:rPr>
        <w:tab/>
      </w:r>
      <w:r w:rsidRPr="00E1018D">
        <w:rPr>
          <w:color w:val="FF0000"/>
        </w:rPr>
        <w:tab/>
        <w:t>| 1</w:t>
      </w:r>
    </w:p>
    <w:p w14:paraId="6F9800A3" w14:textId="3FC93CF3" w:rsidR="00112C26" w:rsidRPr="00E1018D" w:rsidRDefault="00112C26" w:rsidP="00E1018D">
      <w:pPr>
        <w:ind w:firstLine="0"/>
        <w:rPr>
          <w:color w:val="FF0000"/>
        </w:rPr>
      </w:pPr>
    </w:p>
    <w:p w14:paraId="26340507" w14:textId="0D19038A" w:rsidR="00112C26" w:rsidRPr="00E1018D" w:rsidRDefault="00112C26" w:rsidP="00E1018D">
      <w:pPr>
        <w:ind w:firstLine="0"/>
        <w:rPr>
          <w:color w:val="FF0000"/>
        </w:rPr>
      </w:pPr>
      <w:r w:rsidRPr="00E1018D">
        <w:rPr>
          <w:color w:val="FF0000"/>
        </w:rPr>
        <w:t xml:space="preserve">Variant 2: </w:t>
      </w:r>
      <w:r w:rsidR="005D444F" w:rsidRPr="00E1018D">
        <w:rPr>
          <w:color w:val="FF0000"/>
        </w:rPr>
        <w:t xml:space="preserve">Acute, subacute, or chronic uncomplicated </w:t>
      </w:r>
      <w:r w:rsidR="0048516B" w:rsidRPr="00E1018D">
        <w:rPr>
          <w:color w:val="FF0000"/>
        </w:rPr>
        <w:t>low</w:t>
      </w:r>
      <w:r w:rsidR="005D444F" w:rsidRPr="00E1018D">
        <w:rPr>
          <w:color w:val="FF0000"/>
        </w:rPr>
        <w:t xml:space="preserve"> back pain or radiculopathy. One or more of the following: low velocity trauma, osteoporosis, elderly individual, or chronic steroid use. (page 2)</w:t>
      </w:r>
    </w:p>
    <w:p w14:paraId="1F0D8AE1" w14:textId="77777777" w:rsidR="00112C26" w:rsidRPr="00E1018D" w:rsidRDefault="00112C26" w:rsidP="00112C26">
      <w:pPr>
        <w:ind w:firstLine="0"/>
        <w:rPr>
          <w:color w:val="FF0000"/>
        </w:rPr>
      </w:pPr>
      <w:r w:rsidRPr="00E1018D">
        <w:rPr>
          <w:color w:val="FF0000"/>
        </w:rPr>
        <w:t>RADIOLOGIC PROCEDURE | RATING</w:t>
      </w:r>
    </w:p>
    <w:p w14:paraId="6595A45D" w14:textId="372B04DE" w:rsidR="00112C26" w:rsidRPr="00E1018D" w:rsidRDefault="005D444F" w:rsidP="00112C26">
      <w:pPr>
        <w:ind w:firstLine="0"/>
        <w:rPr>
          <w:color w:val="FF0000"/>
        </w:rPr>
      </w:pPr>
      <w:r w:rsidRPr="00E1018D">
        <w:rPr>
          <w:color w:val="FF0000"/>
        </w:rPr>
        <w:t>X-ray lumbar spine</w:t>
      </w:r>
      <w:r w:rsidR="00112C26" w:rsidRPr="00E1018D">
        <w:rPr>
          <w:color w:val="FF0000"/>
        </w:rPr>
        <w:t xml:space="preserve"> </w:t>
      </w:r>
      <w:r w:rsidR="00112C26" w:rsidRPr="00E1018D">
        <w:rPr>
          <w:color w:val="FF0000"/>
        </w:rPr>
        <w:tab/>
      </w:r>
      <w:r w:rsidR="00112C26" w:rsidRPr="00E1018D">
        <w:rPr>
          <w:color w:val="FF0000"/>
        </w:rPr>
        <w:tab/>
      </w:r>
      <w:r w:rsidR="00112C26" w:rsidRPr="00E1018D">
        <w:rPr>
          <w:color w:val="FF0000"/>
        </w:rPr>
        <w:tab/>
      </w:r>
      <w:r w:rsidR="00112C26" w:rsidRPr="00E1018D">
        <w:rPr>
          <w:color w:val="FF0000"/>
        </w:rPr>
        <w:tab/>
      </w:r>
      <w:r w:rsidRPr="00E1018D">
        <w:rPr>
          <w:color w:val="FF0000"/>
        </w:rPr>
        <w:tab/>
      </w:r>
      <w:r w:rsidRPr="00E1018D">
        <w:rPr>
          <w:color w:val="FF0000"/>
        </w:rPr>
        <w:tab/>
      </w:r>
      <w:r w:rsidR="00112C26" w:rsidRPr="00E1018D">
        <w:rPr>
          <w:color w:val="FF0000"/>
        </w:rPr>
        <w:t>|</w:t>
      </w:r>
      <w:r w:rsidRPr="00E1018D">
        <w:rPr>
          <w:color w:val="FF0000"/>
        </w:rPr>
        <w:t xml:space="preserve"> 7</w:t>
      </w:r>
    </w:p>
    <w:p w14:paraId="38CF80B1" w14:textId="5B1317E2" w:rsidR="00112C26" w:rsidRPr="00E1018D" w:rsidRDefault="005D444F" w:rsidP="00112C26">
      <w:pPr>
        <w:ind w:firstLine="0"/>
        <w:rPr>
          <w:color w:val="FF0000"/>
        </w:rPr>
      </w:pPr>
      <w:r w:rsidRPr="00E1018D">
        <w:rPr>
          <w:color w:val="FF0000"/>
        </w:rPr>
        <w:lastRenderedPageBreak/>
        <w:t>CT lumbar spine without contrast</w:t>
      </w:r>
      <w:r w:rsidR="00112C26" w:rsidRPr="00E1018D">
        <w:rPr>
          <w:color w:val="FF0000"/>
        </w:rPr>
        <w:t xml:space="preserve"> </w:t>
      </w:r>
      <w:r w:rsidR="00112C26" w:rsidRPr="00E1018D">
        <w:rPr>
          <w:color w:val="FF0000"/>
        </w:rPr>
        <w:tab/>
      </w:r>
      <w:r w:rsidR="00112C26" w:rsidRPr="00E1018D">
        <w:rPr>
          <w:color w:val="FF0000"/>
        </w:rPr>
        <w:tab/>
      </w:r>
      <w:r w:rsidR="00112C26" w:rsidRPr="00E1018D">
        <w:rPr>
          <w:color w:val="FF0000"/>
        </w:rPr>
        <w:tab/>
      </w:r>
      <w:r w:rsidR="00112C26" w:rsidRPr="00E1018D">
        <w:rPr>
          <w:color w:val="FF0000"/>
        </w:rPr>
        <w:tab/>
        <w:t>|</w:t>
      </w:r>
      <w:r w:rsidRPr="00E1018D">
        <w:rPr>
          <w:color w:val="FF0000"/>
        </w:rPr>
        <w:t xml:space="preserve"> 7</w:t>
      </w:r>
    </w:p>
    <w:p w14:paraId="0B88D847" w14:textId="2B2A75EF" w:rsidR="00112C26" w:rsidRPr="00E1018D" w:rsidRDefault="005D444F" w:rsidP="00112C26">
      <w:pPr>
        <w:ind w:firstLine="0"/>
        <w:rPr>
          <w:color w:val="FF0000"/>
        </w:rPr>
      </w:pPr>
      <w:r w:rsidRPr="00E1018D">
        <w:rPr>
          <w:color w:val="FF0000"/>
        </w:rPr>
        <w:t>MRI lumbar spine without contrast</w:t>
      </w:r>
      <w:r w:rsidR="00112C26" w:rsidRPr="00E1018D">
        <w:rPr>
          <w:color w:val="FF0000"/>
        </w:rPr>
        <w:t xml:space="preserve"> </w:t>
      </w:r>
      <w:r w:rsidR="00112C26" w:rsidRPr="00E1018D">
        <w:rPr>
          <w:color w:val="FF0000"/>
        </w:rPr>
        <w:tab/>
      </w:r>
      <w:r w:rsidRPr="00E1018D">
        <w:rPr>
          <w:color w:val="FF0000"/>
        </w:rPr>
        <w:tab/>
      </w:r>
      <w:r w:rsidRPr="00E1018D">
        <w:rPr>
          <w:color w:val="FF0000"/>
        </w:rPr>
        <w:tab/>
      </w:r>
      <w:r w:rsidRPr="00E1018D">
        <w:rPr>
          <w:color w:val="FF0000"/>
        </w:rPr>
        <w:tab/>
      </w:r>
      <w:r w:rsidR="00112C26" w:rsidRPr="00E1018D">
        <w:rPr>
          <w:color w:val="FF0000"/>
        </w:rPr>
        <w:t>|</w:t>
      </w:r>
      <w:r w:rsidRPr="00E1018D">
        <w:rPr>
          <w:color w:val="FF0000"/>
        </w:rPr>
        <w:t xml:space="preserve"> 7</w:t>
      </w:r>
    </w:p>
    <w:p w14:paraId="1BDDC455" w14:textId="5629FBA1" w:rsidR="00112C26" w:rsidRPr="00E1018D" w:rsidRDefault="00112C26" w:rsidP="00112C26">
      <w:pPr>
        <w:ind w:firstLine="0"/>
        <w:rPr>
          <w:color w:val="FF0000"/>
        </w:rPr>
      </w:pPr>
      <w:r w:rsidRPr="00E1018D">
        <w:rPr>
          <w:color w:val="FF0000"/>
        </w:rPr>
        <w:t xml:space="preserve">Tc-99m bone scan with SPECT spine </w:t>
      </w:r>
      <w:r w:rsidRPr="00E1018D">
        <w:rPr>
          <w:color w:val="FF0000"/>
        </w:rPr>
        <w:tab/>
      </w:r>
      <w:r w:rsidRPr="00E1018D">
        <w:rPr>
          <w:color w:val="FF0000"/>
        </w:rPr>
        <w:tab/>
      </w:r>
      <w:r w:rsidRPr="00E1018D">
        <w:rPr>
          <w:color w:val="FF0000"/>
        </w:rPr>
        <w:tab/>
        <w:t>|</w:t>
      </w:r>
      <w:r w:rsidR="005D444F" w:rsidRPr="00E1018D">
        <w:rPr>
          <w:color w:val="FF0000"/>
        </w:rPr>
        <w:t xml:space="preserve"> 3</w:t>
      </w:r>
    </w:p>
    <w:p w14:paraId="25C1AE9F" w14:textId="685FE2C6" w:rsidR="00112C26" w:rsidRPr="00E1018D" w:rsidRDefault="005D444F" w:rsidP="00112C26">
      <w:pPr>
        <w:ind w:firstLine="0"/>
        <w:rPr>
          <w:color w:val="FF0000"/>
        </w:rPr>
      </w:pPr>
      <w:r w:rsidRPr="00E1018D">
        <w:rPr>
          <w:color w:val="FF0000"/>
        </w:rPr>
        <w:t>CT lumbar spine with</w:t>
      </w:r>
      <w:r w:rsidR="00112C26" w:rsidRPr="00E1018D">
        <w:rPr>
          <w:color w:val="FF0000"/>
        </w:rPr>
        <w:t xml:space="preserve"> contrast </w:t>
      </w:r>
      <w:r w:rsidR="00112C26" w:rsidRPr="00E1018D">
        <w:rPr>
          <w:color w:val="FF0000"/>
        </w:rPr>
        <w:tab/>
      </w:r>
      <w:r w:rsidR="00112C26" w:rsidRPr="00E1018D">
        <w:rPr>
          <w:color w:val="FF0000"/>
        </w:rPr>
        <w:tab/>
      </w:r>
      <w:r w:rsidR="00112C26" w:rsidRPr="00E1018D">
        <w:rPr>
          <w:color w:val="FF0000"/>
        </w:rPr>
        <w:tab/>
      </w:r>
      <w:r w:rsidR="00112C26" w:rsidRPr="00E1018D">
        <w:rPr>
          <w:color w:val="FF0000"/>
        </w:rPr>
        <w:tab/>
        <w:t>|</w:t>
      </w:r>
      <w:r w:rsidRPr="00E1018D">
        <w:rPr>
          <w:color w:val="FF0000"/>
        </w:rPr>
        <w:t xml:space="preserve"> 3</w:t>
      </w:r>
    </w:p>
    <w:p w14:paraId="1254D704" w14:textId="3271D32A" w:rsidR="00112C26" w:rsidRPr="00E1018D" w:rsidRDefault="00112C26" w:rsidP="00112C26">
      <w:pPr>
        <w:ind w:firstLine="0"/>
        <w:rPr>
          <w:color w:val="FF0000"/>
        </w:rPr>
      </w:pPr>
      <w:r w:rsidRPr="00E1018D">
        <w:rPr>
          <w:color w:val="FF0000"/>
        </w:rPr>
        <w:t>CT lumbar spine with</w:t>
      </w:r>
      <w:r w:rsidR="005D444F" w:rsidRPr="00E1018D">
        <w:rPr>
          <w:color w:val="FF0000"/>
        </w:rPr>
        <w:t>out and with</w:t>
      </w:r>
      <w:r w:rsidRPr="00E1018D">
        <w:rPr>
          <w:color w:val="FF0000"/>
        </w:rPr>
        <w:t xml:space="preserve"> contrast </w:t>
      </w:r>
      <w:r w:rsidRPr="00E1018D">
        <w:rPr>
          <w:color w:val="FF0000"/>
        </w:rPr>
        <w:tab/>
      </w:r>
      <w:r w:rsidRPr="00E1018D">
        <w:rPr>
          <w:color w:val="FF0000"/>
        </w:rPr>
        <w:tab/>
      </w:r>
      <w:r w:rsidRPr="00E1018D">
        <w:rPr>
          <w:color w:val="FF0000"/>
        </w:rPr>
        <w:tab/>
        <w:t>|</w:t>
      </w:r>
      <w:r w:rsidR="005D444F" w:rsidRPr="00E1018D">
        <w:rPr>
          <w:color w:val="FF0000"/>
        </w:rPr>
        <w:t xml:space="preserve"> 1</w:t>
      </w:r>
    </w:p>
    <w:p w14:paraId="5BC97258" w14:textId="664A6206" w:rsidR="00112C26" w:rsidRPr="00E1018D" w:rsidRDefault="005D444F" w:rsidP="00112C26">
      <w:pPr>
        <w:ind w:firstLine="0"/>
        <w:rPr>
          <w:color w:val="FF0000"/>
        </w:rPr>
      </w:pPr>
      <w:r w:rsidRPr="00E1018D">
        <w:rPr>
          <w:color w:val="FF0000"/>
        </w:rPr>
        <w:t>X-ray myelography and post myelography CT lumbar spine</w:t>
      </w:r>
      <w:r w:rsidRPr="00E1018D">
        <w:rPr>
          <w:color w:val="FF0000"/>
        </w:rPr>
        <w:tab/>
      </w:r>
      <w:r w:rsidR="00112C26" w:rsidRPr="00E1018D">
        <w:rPr>
          <w:color w:val="FF0000"/>
        </w:rPr>
        <w:t>|</w:t>
      </w:r>
      <w:r w:rsidRPr="00E1018D">
        <w:rPr>
          <w:color w:val="FF0000"/>
        </w:rPr>
        <w:t xml:space="preserve"> 1</w:t>
      </w:r>
    </w:p>
    <w:p w14:paraId="5A347528" w14:textId="1BEBF65C" w:rsidR="00112C26" w:rsidRPr="00E1018D" w:rsidRDefault="005D444F" w:rsidP="00112C26">
      <w:pPr>
        <w:ind w:firstLine="0"/>
        <w:rPr>
          <w:color w:val="FF0000"/>
        </w:rPr>
      </w:pPr>
      <w:r w:rsidRPr="00E1018D">
        <w:rPr>
          <w:color w:val="FF0000"/>
        </w:rPr>
        <w:t>X-ray discography and post-discography CT lumbar spine</w:t>
      </w:r>
      <w:r w:rsidR="00112C26" w:rsidRPr="00E1018D">
        <w:rPr>
          <w:color w:val="FF0000"/>
        </w:rPr>
        <w:tab/>
        <w:t>| 1</w:t>
      </w:r>
    </w:p>
    <w:p w14:paraId="3C200356" w14:textId="533EE861" w:rsidR="005D444F" w:rsidRPr="00E1018D" w:rsidRDefault="005D444F" w:rsidP="00112C26">
      <w:pPr>
        <w:ind w:firstLine="0"/>
        <w:rPr>
          <w:color w:val="FF0000"/>
        </w:rPr>
      </w:pPr>
    </w:p>
    <w:p w14:paraId="2F65A157" w14:textId="21A9081A" w:rsidR="005D444F" w:rsidRPr="00E1018D" w:rsidRDefault="005D444F" w:rsidP="00112C26">
      <w:pPr>
        <w:ind w:firstLine="0"/>
        <w:rPr>
          <w:color w:val="FF0000"/>
        </w:rPr>
      </w:pPr>
      <w:r w:rsidRPr="00E1018D">
        <w:rPr>
          <w:color w:val="FF0000"/>
        </w:rPr>
        <w:t xml:space="preserve">Variant 3: Acute, subacute, or chronic low back pain or radiculopathy. One or more of the following: suspicion of cancer, infection, or immunosuppression. (page 3) </w:t>
      </w:r>
    </w:p>
    <w:p w14:paraId="12A82F6C" w14:textId="77777777" w:rsidR="005D444F" w:rsidRPr="00E1018D" w:rsidRDefault="005D444F" w:rsidP="005D444F">
      <w:pPr>
        <w:ind w:firstLine="0"/>
        <w:rPr>
          <w:color w:val="FF0000"/>
        </w:rPr>
      </w:pPr>
      <w:r w:rsidRPr="00E1018D">
        <w:rPr>
          <w:color w:val="FF0000"/>
        </w:rPr>
        <w:t>RADIOLOGIC PROCEDURE | RATING</w:t>
      </w:r>
    </w:p>
    <w:p w14:paraId="592FFA94" w14:textId="58E5AD70" w:rsidR="005D444F" w:rsidRPr="00E1018D" w:rsidRDefault="005D444F" w:rsidP="005D444F">
      <w:pPr>
        <w:ind w:firstLine="0"/>
        <w:rPr>
          <w:color w:val="FF0000"/>
        </w:rPr>
      </w:pPr>
      <w:r w:rsidRPr="00E1018D">
        <w:rPr>
          <w:color w:val="FF0000"/>
        </w:rPr>
        <w:t xml:space="preserve">MRI lumbar spine without and with contrast </w:t>
      </w:r>
      <w:r w:rsidRPr="00E1018D">
        <w:rPr>
          <w:color w:val="FF0000"/>
        </w:rPr>
        <w:tab/>
      </w:r>
      <w:r w:rsidRPr="00E1018D">
        <w:rPr>
          <w:color w:val="FF0000"/>
        </w:rPr>
        <w:tab/>
        <w:t>| 8</w:t>
      </w:r>
    </w:p>
    <w:p w14:paraId="20ACF063" w14:textId="391DFA23" w:rsidR="005D444F" w:rsidRPr="00E1018D" w:rsidRDefault="005D444F" w:rsidP="005D444F">
      <w:pPr>
        <w:ind w:firstLine="0"/>
        <w:rPr>
          <w:color w:val="FF0000"/>
        </w:rPr>
      </w:pPr>
      <w:r w:rsidRPr="00E1018D">
        <w:rPr>
          <w:color w:val="FF0000"/>
        </w:rPr>
        <w:t xml:space="preserve">MRI lumbar spine without contrast </w:t>
      </w:r>
      <w:r w:rsidRPr="00E1018D">
        <w:rPr>
          <w:color w:val="FF0000"/>
        </w:rPr>
        <w:tab/>
      </w:r>
      <w:r w:rsidRPr="00E1018D">
        <w:rPr>
          <w:color w:val="FF0000"/>
        </w:rPr>
        <w:tab/>
      </w:r>
      <w:r w:rsidRPr="00E1018D">
        <w:rPr>
          <w:color w:val="FF0000"/>
        </w:rPr>
        <w:tab/>
      </w:r>
      <w:r w:rsidRPr="00E1018D">
        <w:rPr>
          <w:color w:val="FF0000"/>
        </w:rPr>
        <w:tab/>
        <w:t>| 7</w:t>
      </w:r>
    </w:p>
    <w:p w14:paraId="258EB9AB" w14:textId="306DFB93" w:rsidR="005D444F" w:rsidRPr="00E1018D" w:rsidRDefault="005D444F" w:rsidP="005D444F">
      <w:pPr>
        <w:ind w:firstLine="0"/>
        <w:rPr>
          <w:color w:val="FF0000"/>
        </w:rPr>
      </w:pPr>
      <w:r w:rsidRPr="00E1018D">
        <w:rPr>
          <w:color w:val="FF0000"/>
        </w:rPr>
        <w:t>CT lumbar spine with contrast</w:t>
      </w:r>
      <w:r w:rsidRPr="00E1018D">
        <w:rPr>
          <w:color w:val="FF0000"/>
        </w:rPr>
        <w:tab/>
      </w:r>
      <w:r w:rsidRPr="00E1018D">
        <w:rPr>
          <w:color w:val="FF0000"/>
        </w:rPr>
        <w:tab/>
      </w:r>
      <w:r w:rsidRPr="00E1018D">
        <w:rPr>
          <w:color w:val="FF0000"/>
        </w:rPr>
        <w:tab/>
        <w:t xml:space="preserve"> </w:t>
      </w:r>
      <w:r w:rsidRPr="00E1018D">
        <w:rPr>
          <w:color w:val="FF0000"/>
        </w:rPr>
        <w:tab/>
        <w:t>| 6</w:t>
      </w:r>
    </w:p>
    <w:p w14:paraId="6F759555" w14:textId="0C806D35" w:rsidR="005D444F" w:rsidRPr="00E1018D" w:rsidRDefault="005D444F" w:rsidP="005D444F">
      <w:pPr>
        <w:ind w:firstLine="0"/>
        <w:rPr>
          <w:color w:val="FF0000"/>
        </w:rPr>
      </w:pPr>
      <w:r w:rsidRPr="00E1018D">
        <w:rPr>
          <w:color w:val="FF0000"/>
        </w:rPr>
        <w:t>CT lumbar spine without contrast</w:t>
      </w:r>
      <w:r w:rsidRPr="00E1018D">
        <w:rPr>
          <w:color w:val="FF0000"/>
        </w:rPr>
        <w:tab/>
        <w:t xml:space="preserve"> </w:t>
      </w:r>
      <w:r w:rsidRPr="00E1018D">
        <w:rPr>
          <w:color w:val="FF0000"/>
        </w:rPr>
        <w:tab/>
      </w:r>
      <w:r w:rsidRPr="00E1018D">
        <w:rPr>
          <w:color w:val="FF0000"/>
        </w:rPr>
        <w:tab/>
      </w:r>
      <w:r w:rsidRPr="00E1018D">
        <w:rPr>
          <w:color w:val="FF0000"/>
        </w:rPr>
        <w:tab/>
        <w:t>| 6</w:t>
      </w:r>
    </w:p>
    <w:p w14:paraId="0CEED146" w14:textId="2BC87B68" w:rsidR="005D444F" w:rsidRPr="00E1018D" w:rsidRDefault="005D444F" w:rsidP="005D444F">
      <w:pPr>
        <w:ind w:firstLine="0"/>
        <w:rPr>
          <w:color w:val="FF0000"/>
        </w:rPr>
      </w:pPr>
      <w:r w:rsidRPr="00E1018D">
        <w:rPr>
          <w:color w:val="FF0000"/>
        </w:rPr>
        <w:t>X-ray lumbar spine</w:t>
      </w:r>
      <w:r w:rsidRPr="00E1018D">
        <w:rPr>
          <w:color w:val="FF0000"/>
        </w:rPr>
        <w:tab/>
      </w:r>
      <w:r w:rsidRPr="00E1018D">
        <w:rPr>
          <w:color w:val="FF0000"/>
        </w:rPr>
        <w:tab/>
        <w:t xml:space="preserve"> </w:t>
      </w:r>
      <w:r w:rsidRPr="00E1018D">
        <w:rPr>
          <w:color w:val="FF0000"/>
        </w:rPr>
        <w:tab/>
      </w:r>
      <w:r w:rsidRPr="00E1018D">
        <w:rPr>
          <w:color w:val="FF0000"/>
        </w:rPr>
        <w:tab/>
      </w:r>
      <w:r w:rsidRPr="00E1018D">
        <w:rPr>
          <w:color w:val="FF0000"/>
        </w:rPr>
        <w:tab/>
      </w:r>
      <w:r w:rsidRPr="00E1018D">
        <w:rPr>
          <w:color w:val="FF0000"/>
        </w:rPr>
        <w:tab/>
        <w:t>| 5</w:t>
      </w:r>
    </w:p>
    <w:p w14:paraId="40DF136A" w14:textId="4C35B4D5" w:rsidR="005D444F" w:rsidRPr="00E1018D" w:rsidRDefault="005D444F" w:rsidP="005D444F">
      <w:pPr>
        <w:ind w:firstLine="0"/>
        <w:rPr>
          <w:color w:val="FF0000"/>
        </w:rPr>
      </w:pPr>
      <w:r w:rsidRPr="00E1018D">
        <w:rPr>
          <w:color w:val="FF0000"/>
        </w:rPr>
        <w:t xml:space="preserve">Tc-99m bone scan whole body with SPECT spine </w:t>
      </w:r>
      <w:r w:rsidRPr="00E1018D">
        <w:rPr>
          <w:color w:val="FF0000"/>
        </w:rPr>
        <w:tab/>
      </w:r>
      <w:r w:rsidRPr="00E1018D">
        <w:rPr>
          <w:color w:val="FF0000"/>
        </w:rPr>
        <w:tab/>
        <w:t>| 4</w:t>
      </w:r>
    </w:p>
    <w:p w14:paraId="48F8B10F" w14:textId="7D18864A" w:rsidR="005D444F" w:rsidRPr="00E1018D" w:rsidRDefault="005D444F" w:rsidP="005D444F">
      <w:pPr>
        <w:ind w:firstLine="0"/>
        <w:rPr>
          <w:color w:val="FF0000"/>
        </w:rPr>
      </w:pPr>
      <w:r w:rsidRPr="00E1018D">
        <w:rPr>
          <w:color w:val="FF0000"/>
        </w:rPr>
        <w:t>FDG-PET/CT whole body</w:t>
      </w:r>
      <w:r w:rsidRPr="00E1018D">
        <w:rPr>
          <w:color w:val="FF0000"/>
        </w:rPr>
        <w:tab/>
      </w:r>
      <w:r w:rsidRPr="00E1018D">
        <w:rPr>
          <w:color w:val="FF0000"/>
        </w:rPr>
        <w:tab/>
      </w:r>
      <w:r w:rsidRPr="00E1018D">
        <w:rPr>
          <w:color w:val="FF0000"/>
        </w:rPr>
        <w:tab/>
        <w:t xml:space="preserve"> </w:t>
      </w:r>
      <w:r w:rsidRPr="00E1018D">
        <w:rPr>
          <w:color w:val="FF0000"/>
        </w:rPr>
        <w:tab/>
      </w:r>
      <w:r w:rsidRPr="00E1018D">
        <w:rPr>
          <w:color w:val="FF0000"/>
        </w:rPr>
        <w:tab/>
        <w:t>| 4</w:t>
      </w:r>
    </w:p>
    <w:p w14:paraId="07AD6757" w14:textId="30666A84" w:rsidR="005D444F" w:rsidRPr="00E1018D" w:rsidRDefault="005D444F" w:rsidP="005D444F">
      <w:pPr>
        <w:ind w:firstLine="0"/>
        <w:rPr>
          <w:color w:val="FF0000"/>
        </w:rPr>
      </w:pPr>
      <w:r w:rsidRPr="00E1018D">
        <w:rPr>
          <w:color w:val="FF0000"/>
        </w:rPr>
        <w:t>CT lumbar spine without and with contrast</w:t>
      </w:r>
      <w:r w:rsidRPr="00E1018D">
        <w:rPr>
          <w:color w:val="FF0000"/>
        </w:rPr>
        <w:tab/>
      </w:r>
      <w:r w:rsidRPr="00E1018D">
        <w:rPr>
          <w:color w:val="FF0000"/>
        </w:rPr>
        <w:tab/>
      </w:r>
      <w:r w:rsidRPr="00E1018D">
        <w:rPr>
          <w:color w:val="FF0000"/>
        </w:rPr>
        <w:tab/>
        <w:t>| 3</w:t>
      </w:r>
    </w:p>
    <w:p w14:paraId="722C12DF" w14:textId="28845DA5" w:rsidR="005D444F" w:rsidRPr="00E1018D" w:rsidRDefault="005D444F" w:rsidP="005D444F">
      <w:pPr>
        <w:ind w:firstLine="0"/>
        <w:rPr>
          <w:color w:val="FF0000"/>
        </w:rPr>
      </w:pPr>
      <w:r w:rsidRPr="00E1018D">
        <w:rPr>
          <w:color w:val="FF0000"/>
        </w:rPr>
        <w:t>X-ray myelography and post myelography CT lumbar spine</w:t>
      </w:r>
      <w:r w:rsidRPr="00E1018D">
        <w:rPr>
          <w:color w:val="FF0000"/>
        </w:rPr>
        <w:tab/>
        <w:t>| 3</w:t>
      </w:r>
    </w:p>
    <w:p w14:paraId="79094759" w14:textId="69275457" w:rsidR="005D444F" w:rsidRPr="00E1018D" w:rsidRDefault="005D444F" w:rsidP="005D444F">
      <w:pPr>
        <w:ind w:firstLine="0"/>
        <w:rPr>
          <w:color w:val="FF0000"/>
        </w:rPr>
      </w:pPr>
    </w:p>
    <w:p w14:paraId="24DB832C" w14:textId="7CA53201" w:rsidR="005D444F" w:rsidRPr="00E1018D" w:rsidRDefault="005D444F" w:rsidP="005D444F">
      <w:pPr>
        <w:ind w:firstLine="0"/>
        <w:rPr>
          <w:color w:val="FF0000"/>
        </w:rPr>
      </w:pPr>
      <w:r w:rsidRPr="00E1018D">
        <w:rPr>
          <w:color w:val="FF0000"/>
        </w:rPr>
        <w:t>Variant 4: Acute, subacute, or chronic low back pain or radiculopathy. Surgery or intervention candidate with persistent or progressive symptoms during or following 6 weeks of conservative management. (page 4)</w:t>
      </w:r>
    </w:p>
    <w:p w14:paraId="19B0796B" w14:textId="77777777" w:rsidR="005D444F" w:rsidRPr="00E1018D" w:rsidRDefault="005D444F" w:rsidP="005D444F">
      <w:pPr>
        <w:ind w:firstLine="0"/>
        <w:rPr>
          <w:color w:val="FF0000"/>
        </w:rPr>
      </w:pPr>
      <w:r w:rsidRPr="00E1018D">
        <w:rPr>
          <w:color w:val="FF0000"/>
        </w:rPr>
        <w:t>RADIOLOGIC PROCEDURE | RATING</w:t>
      </w:r>
    </w:p>
    <w:p w14:paraId="222EC402" w14:textId="107FBB70" w:rsidR="005D444F" w:rsidRPr="00E1018D" w:rsidRDefault="005D444F" w:rsidP="005D444F">
      <w:pPr>
        <w:ind w:firstLine="0"/>
        <w:rPr>
          <w:color w:val="FF0000"/>
        </w:rPr>
      </w:pPr>
      <w:r w:rsidRPr="00E1018D">
        <w:rPr>
          <w:color w:val="FF0000"/>
        </w:rPr>
        <w:t>MRI lumba</w:t>
      </w:r>
      <w:r w:rsidR="00FD3D13" w:rsidRPr="00E1018D">
        <w:rPr>
          <w:color w:val="FF0000"/>
        </w:rPr>
        <w:t xml:space="preserve">r spine without contrast </w:t>
      </w:r>
      <w:r w:rsidR="00FD3D13" w:rsidRPr="00E1018D">
        <w:rPr>
          <w:color w:val="FF0000"/>
        </w:rPr>
        <w:tab/>
      </w:r>
      <w:r w:rsidR="00FD3D13" w:rsidRPr="00E1018D">
        <w:rPr>
          <w:color w:val="FF0000"/>
        </w:rPr>
        <w:tab/>
      </w:r>
      <w:r w:rsidR="00FD3D13" w:rsidRPr="00E1018D">
        <w:rPr>
          <w:color w:val="FF0000"/>
        </w:rPr>
        <w:tab/>
      </w:r>
      <w:r w:rsidR="00FD3D13" w:rsidRPr="00E1018D">
        <w:rPr>
          <w:color w:val="FF0000"/>
        </w:rPr>
        <w:tab/>
        <w:t>| 8</w:t>
      </w:r>
    </w:p>
    <w:p w14:paraId="772234CC" w14:textId="33DCFF33" w:rsidR="005D444F" w:rsidRPr="00E1018D" w:rsidRDefault="005D444F" w:rsidP="005D444F">
      <w:pPr>
        <w:ind w:firstLine="0"/>
        <w:rPr>
          <w:color w:val="FF0000"/>
        </w:rPr>
      </w:pPr>
      <w:r w:rsidRPr="00E1018D">
        <w:rPr>
          <w:color w:val="FF0000"/>
        </w:rPr>
        <w:t>CT l</w:t>
      </w:r>
      <w:r w:rsidR="00FD3D13" w:rsidRPr="00E1018D">
        <w:rPr>
          <w:color w:val="FF0000"/>
        </w:rPr>
        <w:t>umbar spine with contrast</w:t>
      </w:r>
      <w:r w:rsidR="00FD3D13" w:rsidRPr="00E1018D">
        <w:rPr>
          <w:color w:val="FF0000"/>
        </w:rPr>
        <w:tab/>
      </w:r>
      <w:r w:rsidR="00FD3D13" w:rsidRPr="00E1018D">
        <w:rPr>
          <w:color w:val="FF0000"/>
        </w:rPr>
        <w:tab/>
      </w:r>
      <w:r w:rsidR="00FD3D13" w:rsidRPr="00E1018D">
        <w:rPr>
          <w:color w:val="FF0000"/>
        </w:rPr>
        <w:tab/>
      </w:r>
      <w:r w:rsidR="00FD3D13" w:rsidRPr="00E1018D">
        <w:rPr>
          <w:color w:val="FF0000"/>
        </w:rPr>
        <w:tab/>
        <w:t>| 5</w:t>
      </w:r>
    </w:p>
    <w:p w14:paraId="76507F86" w14:textId="70227107" w:rsidR="005D444F" w:rsidRPr="00E1018D" w:rsidRDefault="005D444F" w:rsidP="005D444F">
      <w:pPr>
        <w:ind w:firstLine="0"/>
        <w:rPr>
          <w:color w:val="FF0000"/>
        </w:rPr>
      </w:pPr>
      <w:r w:rsidRPr="00E1018D">
        <w:rPr>
          <w:color w:val="FF0000"/>
        </w:rPr>
        <w:t xml:space="preserve">CT lumbar spine without contrast </w:t>
      </w:r>
      <w:r w:rsidRPr="00E1018D">
        <w:rPr>
          <w:color w:val="FF0000"/>
        </w:rPr>
        <w:tab/>
      </w:r>
      <w:r w:rsidRPr="00E1018D">
        <w:rPr>
          <w:color w:val="FF0000"/>
        </w:rPr>
        <w:tab/>
      </w:r>
      <w:r w:rsidRPr="00E1018D">
        <w:rPr>
          <w:color w:val="FF0000"/>
        </w:rPr>
        <w:tab/>
      </w:r>
      <w:r w:rsidRPr="00E1018D">
        <w:rPr>
          <w:color w:val="FF0000"/>
        </w:rPr>
        <w:tab/>
        <w:t xml:space="preserve">| </w:t>
      </w:r>
      <w:r w:rsidR="00FD3D13" w:rsidRPr="00E1018D">
        <w:rPr>
          <w:color w:val="FF0000"/>
        </w:rPr>
        <w:t>5</w:t>
      </w:r>
    </w:p>
    <w:p w14:paraId="09393CFB" w14:textId="55CB14CA" w:rsidR="005D444F" w:rsidRPr="00E1018D" w:rsidRDefault="005D444F" w:rsidP="005D444F">
      <w:pPr>
        <w:ind w:firstLine="0"/>
        <w:rPr>
          <w:color w:val="FF0000"/>
        </w:rPr>
      </w:pPr>
      <w:r w:rsidRPr="00E1018D">
        <w:rPr>
          <w:color w:val="FF0000"/>
        </w:rPr>
        <w:t>MRI lumbar spine without and with contrast</w:t>
      </w:r>
      <w:r w:rsidR="00FD3D13" w:rsidRPr="00E1018D">
        <w:rPr>
          <w:color w:val="FF0000"/>
        </w:rPr>
        <w:t xml:space="preserve"> </w:t>
      </w:r>
      <w:r w:rsidR="00FD3D13" w:rsidRPr="00E1018D">
        <w:rPr>
          <w:color w:val="FF0000"/>
        </w:rPr>
        <w:tab/>
      </w:r>
      <w:r w:rsidR="00FD3D13" w:rsidRPr="00E1018D">
        <w:rPr>
          <w:color w:val="FF0000"/>
        </w:rPr>
        <w:tab/>
        <w:t>| 5</w:t>
      </w:r>
    </w:p>
    <w:p w14:paraId="73E5220D" w14:textId="13AEC58E" w:rsidR="005D444F" w:rsidRPr="00E1018D" w:rsidRDefault="005D444F" w:rsidP="005D444F">
      <w:pPr>
        <w:ind w:firstLine="0"/>
        <w:rPr>
          <w:color w:val="FF0000"/>
        </w:rPr>
      </w:pPr>
      <w:r w:rsidRPr="00E1018D">
        <w:rPr>
          <w:color w:val="FF0000"/>
        </w:rPr>
        <w:t>X-ray myelography and post myelography CT lumbar Spine</w:t>
      </w:r>
      <w:r w:rsidR="00FD3D13" w:rsidRPr="00E1018D">
        <w:rPr>
          <w:color w:val="FF0000"/>
        </w:rPr>
        <w:t xml:space="preserve"> </w:t>
      </w:r>
      <w:r w:rsidR="00FD3D13" w:rsidRPr="00E1018D">
        <w:rPr>
          <w:color w:val="FF0000"/>
        </w:rPr>
        <w:tab/>
        <w:t>| 5</w:t>
      </w:r>
    </w:p>
    <w:p w14:paraId="385847C1" w14:textId="17E87003" w:rsidR="005D444F" w:rsidRPr="00E1018D" w:rsidRDefault="005D444F" w:rsidP="005D444F">
      <w:pPr>
        <w:ind w:firstLine="0"/>
        <w:rPr>
          <w:color w:val="FF0000"/>
        </w:rPr>
      </w:pPr>
      <w:r w:rsidRPr="00E1018D">
        <w:rPr>
          <w:color w:val="FF0000"/>
        </w:rPr>
        <w:t xml:space="preserve">X-ray lumbar spine </w:t>
      </w:r>
      <w:r w:rsidRPr="00E1018D">
        <w:rPr>
          <w:color w:val="FF0000"/>
        </w:rPr>
        <w:tab/>
      </w:r>
      <w:r w:rsidRPr="00E1018D">
        <w:rPr>
          <w:color w:val="FF0000"/>
        </w:rPr>
        <w:tab/>
      </w:r>
      <w:r w:rsidRPr="00E1018D">
        <w:rPr>
          <w:color w:val="FF0000"/>
        </w:rPr>
        <w:tab/>
      </w:r>
      <w:r w:rsidRPr="00E1018D">
        <w:rPr>
          <w:color w:val="FF0000"/>
        </w:rPr>
        <w:tab/>
      </w:r>
      <w:r w:rsidRPr="00E1018D">
        <w:rPr>
          <w:color w:val="FF0000"/>
        </w:rPr>
        <w:tab/>
      </w:r>
      <w:r w:rsidRPr="00E1018D">
        <w:rPr>
          <w:color w:val="FF0000"/>
        </w:rPr>
        <w:tab/>
      </w:r>
      <w:r w:rsidR="00FD3D13" w:rsidRPr="00E1018D">
        <w:rPr>
          <w:color w:val="FF0000"/>
        </w:rPr>
        <w:t>| 4</w:t>
      </w:r>
    </w:p>
    <w:p w14:paraId="2DC59AD8" w14:textId="05FA6C1C" w:rsidR="005D444F" w:rsidRPr="00E1018D" w:rsidRDefault="005D444F" w:rsidP="005D444F">
      <w:pPr>
        <w:ind w:firstLine="0"/>
        <w:rPr>
          <w:color w:val="FF0000"/>
        </w:rPr>
      </w:pPr>
      <w:r w:rsidRPr="00E1018D">
        <w:rPr>
          <w:color w:val="FF0000"/>
        </w:rPr>
        <w:t>Tc-99m bone scan with SPECT spine</w:t>
      </w:r>
      <w:r w:rsidRPr="00E1018D">
        <w:rPr>
          <w:color w:val="FF0000"/>
        </w:rPr>
        <w:tab/>
      </w:r>
      <w:r w:rsidRPr="00E1018D">
        <w:rPr>
          <w:color w:val="FF0000"/>
        </w:rPr>
        <w:tab/>
      </w:r>
      <w:r w:rsidRPr="00E1018D">
        <w:rPr>
          <w:color w:val="FF0000"/>
        </w:rPr>
        <w:tab/>
      </w:r>
      <w:r w:rsidRPr="00E1018D">
        <w:rPr>
          <w:color w:val="FF0000"/>
        </w:rPr>
        <w:tab/>
      </w:r>
      <w:r w:rsidR="00FD3D13" w:rsidRPr="00E1018D">
        <w:rPr>
          <w:color w:val="FF0000"/>
        </w:rPr>
        <w:t>| 4</w:t>
      </w:r>
    </w:p>
    <w:p w14:paraId="10D2213F" w14:textId="3DE735B7" w:rsidR="005D444F" w:rsidRPr="00E1018D" w:rsidRDefault="005D444F" w:rsidP="005D444F">
      <w:pPr>
        <w:ind w:firstLine="0"/>
        <w:rPr>
          <w:color w:val="FF0000"/>
        </w:rPr>
      </w:pPr>
      <w:r w:rsidRPr="00E1018D">
        <w:rPr>
          <w:color w:val="FF0000"/>
        </w:rPr>
        <w:t>X-ray discography and post-discography CT lumbar spine</w:t>
      </w:r>
      <w:r w:rsidR="00FD3D13" w:rsidRPr="00E1018D">
        <w:rPr>
          <w:color w:val="FF0000"/>
        </w:rPr>
        <w:tab/>
        <w:t>| 3</w:t>
      </w:r>
    </w:p>
    <w:p w14:paraId="668A204A" w14:textId="54AFF002" w:rsidR="005D444F" w:rsidRPr="00E1018D" w:rsidRDefault="005D444F" w:rsidP="005D444F">
      <w:pPr>
        <w:ind w:firstLine="0"/>
        <w:rPr>
          <w:color w:val="FF0000"/>
        </w:rPr>
      </w:pPr>
      <w:r w:rsidRPr="00E1018D">
        <w:rPr>
          <w:color w:val="FF0000"/>
        </w:rPr>
        <w:t>CT lumbar spine without and with contrast</w:t>
      </w:r>
      <w:r w:rsidRPr="00E1018D">
        <w:rPr>
          <w:color w:val="FF0000"/>
        </w:rPr>
        <w:tab/>
      </w:r>
      <w:r w:rsidRPr="00E1018D">
        <w:rPr>
          <w:color w:val="FF0000"/>
        </w:rPr>
        <w:tab/>
      </w:r>
      <w:r w:rsidRPr="00E1018D">
        <w:rPr>
          <w:color w:val="FF0000"/>
        </w:rPr>
        <w:tab/>
        <w:t>|</w:t>
      </w:r>
      <w:r w:rsidR="00FD3D13" w:rsidRPr="00E1018D">
        <w:rPr>
          <w:color w:val="FF0000"/>
        </w:rPr>
        <w:t xml:space="preserve"> 3</w:t>
      </w:r>
    </w:p>
    <w:p w14:paraId="7C975450" w14:textId="595DCBB9" w:rsidR="00FD3D13" w:rsidRPr="00E1018D" w:rsidRDefault="00FD3D13" w:rsidP="005D444F">
      <w:pPr>
        <w:ind w:firstLine="0"/>
        <w:rPr>
          <w:color w:val="FF0000"/>
        </w:rPr>
      </w:pPr>
    </w:p>
    <w:p w14:paraId="7E5D6B98" w14:textId="56BF307B" w:rsidR="00FD3D13" w:rsidRPr="00E1018D" w:rsidRDefault="00FD3D13" w:rsidP="005D444F">
      <w:pPr>
        <w:ind w:firstLine="0"/>
        <w:rPr>
          <w:color w:val="FF0000"/>
        </w:rPr>
      </w:pPr>
      <w:r w:rsidRPr="00E1018D">
        <w:rPr>
          <w:color w:val="FF0000"/>
        </w:rPr>
        <w:t xml:space="preserve">Variant 5: Low back pain or radiculopathy. New or progressing symptoms or clinical findings with history of prior lumbar surgery. (PAGE 5) </w:t>
      </w:r>
    </w:p>
    <w:p w14:paraId="214E4F5B" w14:textId="77777777" w:rsidR="00FD3D13" w:rsidRPr="00E1018D" w:rsidRDefault="00FD3D13" w:rsidP="00FD3D13">
      <w:pPr>
        <w:ind w:firstLine="0"/>
        <w:rPr>
          <w:color w:val="FF0000"/>
        </w:rPr>
      </w:pPr>
      <w:r w:rsidRPr="00E1018D">
        <w:rPr>
          <w:color w:val="FF0000"/>
        </w:rPr>
        <w:t>RADIOLOGIC PROCEDURE | RATING</w:t>
      </w:r>
    </w:p>
    <w:p w14:paraId="54470710" w14:textId="191AD2D8" w:rsidR="00FD3D13" w:rsidRPr="00E1018D" w:rsidRDefault="00FD3D13" w:rsidP="00FD3D13">
      <w:pPr>
        <w:ind w:firstLine="0"/>
        <w:rPr>
          <w:color w:val="FF0000"/>
        </w:rPr>
      </w:pPr>
      <w:r w:rsidRPr="00E1018D">
        <w:rPr>
          <w:color w:val="FF0000"/>
        </w:rPr>
        <w:t xml:space="preserve">MRI lumbar spine without and with contrast </w:t>
      </w:r>
      <w:r w:rsidRPr="00E1018D">
        <w:rPr>
          <w:color w:val="FF0000"/>
        </w:rPr>
        <w:tab/>
      </w:r>
      <w:r w:rsidRPr="00E1018D">
        <w:rPr>
          <w:color w:val="FF0000"/>
        </w:rPr>
        <w:tab/>
        <w:t>| 8</w:t>
      </w:r>
    </w:p>
    <w:p w14:paraId="43E6C2B6" w14:textId="39682BE8" w:rsidR="00FD3D13" w:rsidRPr="00E1018D" w:rsidRDefault="00FD3D13" w:rsidP="00FD3D13">
      <w:pPr>
        <w:ind w:firstLine="0"/>
        <w:rPr>
          <w:color w:val="FF0000"/>
        </w:rPr>
      </w:pPr>
      <w:r w:rsidRPr="00E1018D">
        <w:rPr>
          <w:color w:val="FF0000"/>
        </w:rPr>
        <w:t xml:space="preserve">CT lumbar spine with contrast </w:t>
      </w:r>
      <w:r w:rsidRPr="00E1018D">
        <w:rPr>
          <w:color w:val="FF0000"/>
        </w:rPr>
        <w:tab/>
      </w:r>
      <w:r w:rsidRPr="00E1018D">
        <w:rPr>
          <w:color w:val="FF0000"/>
        </w:rPr>
        <w:tab/>
      </w:r>
      <w:r w:rsidRPr="00E1018D">
        <w:rPr>
          <w:color w:val="FF0000"/>
        </w:rPr>
        <w:tab/>
      </w:r>
      <w:r w:rsidRPr="00E1018D">
        <w:rPr>
          <w:color w:val="FF0000"/>
        </w:rPr>
        <w:tab/>
        <w:t>| 6</w:t>
      </w:r>
    </w:p>
    <w:p w14:paraId="06C8880D" w14:textId="4A980106" w:rsidR="00FD3D13" w:rsidRPr="00E1018D" w:rsidRDefault="00FD3D13" w:rsidP="00FD3D13">
      <w:pPr>
        <w:ind w:firstLine="0"/>
        <w:rPr>
          <w:color w:val="FF0000"/>
        </w:rPr>
      </w:pPr>
      <w:r w:rsidRPr="00E1018D">
        <w:rPr>
          <w:color w:val="FF0000"/>
        </w:rPr>
        <w:t xml:space="preserve">CT lumbar spine without contrast </w:t>
      </w:r>
      <w:r w:rsidRPr="00E1018D">
        <w:rPr>
          <w:color w:val="FF0000"/>
        </w:rPr>
        <w:tab/>
      </w:r>
      <w:r w:rsidRPr="00E1018D">
        <w:rPr>
          <w:color w:val="FF0000"/>
        </w:rPr>
        <w:tab/>
      </w:r>
      <w:r w:rsidRPr="00E1018D">
        <w:rPr>
          <w:color w:val="FF0000"/>
        </w:rPr>
        <w:tab/>
      </w:r>
      <w:r w:rsidRPr="00E1018D">
        <w:rPr>
          <w:color w:val="FF0000"/>
        </w:rPr>
        <w:tab/>
        <w:t>| 6</w:t>
      </w:r>
    </w:p>
    <w:p w14:paraId="56181C95" w14:textId="1433B135" w:rsidR="00FD3D13" w:rsidRPr="00E1018D" w:rsidRDefault="00FD3D13" w:rsidP="00FD3D13">
      <w:pPr>
        <w:ind w:firstLine="0"/>
        <w:rPr>
          <w:color w:val="FF0000"/>
        </w:rPr>
      </w:pPr>
      <w:r w:rsidRPr="00E1018D">
        <w:rPr>
          <w:color w:val="FF0000"/>
        </w:rPr>
        <w:t xml:space="preserve">MRI lumbar spine without contrast </w:t>
      </w:r>
      <w:r w:rsidRPr="00E1018D">
        <w:rPr>
          <w:color w:val="FF0000"/>
        </w:rPr>
        <w:tab/>
      </w:r>
      <w:r w:rsidRPr="00E1018D">
        <w:rPr>
          <w:color w:val="FF0000"/>
        </w:rPr>
        <w:tab/>
      </w:r>
      <w:r w:rsidRPr="00E1018D">
        <w:rPr>
          <w:color w:val="FF0000"/>
        </w:rPr>
        <w:tab/>
      </w:r>
      <w:r w:rsidRPr="00E1018D">
        <w:rPr>
          <w:color w:val="FF0000"/>
        </w:rPr>
        <w:tab/>
        <w:t>| 6</w:t>
      </w:r>
    </w:p>
    <w:p w14:paraId="760D735E" w14:textId="14C8043C" w:rsidR="00FD3D13" w:rsidRPr="00E1018D" w:rsidRDefault="00FD3D13" w:rsidP="00FD3D13">
      <w:pPr>
        <w:ind w:firstLine="0"/>
        <w:rPr>
          <w:color w:val="FF0000"/>
        </w:rPr>
      </w:pPr>
      <w:r w:rsidRPr="00E1018D">
        <w:rPr>
          <w:color w:val="FF0000"/>
        </w:rPr>
        <w:t xml:space="preserve">X-ray myelography and post myelography CT lumbar spine </w:t>
      </w:r>
      <w:r w:rsidRPr="00E1018D">
        <w:rPr>
          <w:color w:val="FF0000"/>
        </w:rPr>
        <w:tab/>
        <w:t>| 5</w:t>
      </w:r>
    </w:p>
    <w:p w14:paraId="7D0FC4EC" w14:textId="2CE07715" w:rsidR="00FD3D13" w:rsidRPr="00E1018D" w:rsidRDefault="00FD3D13" w:rsidP="00FD3D13">
      <w:pPr>
        <w:ind w:firstLine="0"/>
        <w:rPr>
          <w:color w:val="FF0000"/>
        </w:rPr>
      </w:pPr>
      <w:r w:rsidRPr="00E1018D">
        <w:rPr>
          <w:color w:val="FF0000"/>
        </w:rPr>
        <w:t xml:space="preserve">X-ray lumbar spine </w:t>
      </w:r>
      <w:r w:rsidRPr="00E1018D">
        <w:rPr>
          <w:color w:val="FF0000"/>
        </w:rPr>
        <w:tab/>
      </w:r>
      <w:r w:rsidRPr="00E1018D">
        <w:rPr>
          <w:color w:val="FF0000"/>
        </w:rPr>
        <w:tab/>
      </w:r>
      <w:r w:rsidRPr="00E1018D">
        <w:rPr>
          <w:color w:val="FF0000"/>
        </w:rPr>
        <w:tab/>
      </w:r>
      <w:r w:rsidRPr="00E1018D">
        <w:rPr>
          <w:color w:val="FF0000"/>
        </w:rPr>
        <w:tab/>
      </w:r>
      <w:r w:rsidRPr="00E1018D">
        <w:rPr>
          <w:color w:val="FF0000"/>
        </w:rPr>
        <w:tab/>
      </w:r>
      <w:r w:rsidRPr="00E1018D">
        <w:rPr>
          <w:color w:val="FF0000"/>
        </w:rPr>
        <w:tab/>
        <w:t>| 5</w:t>
      </w:r>
    </w:p>
    <w:p w14:paraId="6102819A" w14:textId="654BE35F" w:rsidR="00FD3D13" w:rsidRPr="00E1018D" w:rsidRDefault="00FD3D13" w:rsidP="00FD3D13">
      <w:pPr>
        <w:ind w:firstLine="0"/>
        <w:rPr>
          <w:color w:val="FF0000"/>
        </w:rPr>
      </w:pPr>
      <w:r w:rsidRPr="00E1018D">
        <w:rPr>
          <w:color w:val="FF0000"/>
        </w:rPr>
        <w:t>Tc-99m bone scan with SPECT spine</w:t>
      </w:r>
      <w:r w:rsidRPr="00E1018D">
        <w:rPr>
          <w:color w:val="FF0000"/>
        </w:rPr>
        <w:tab/>
      </w:r>
      <w:r w:rsidRPr="00E1018D">
        <w:rPr>
          <w:color w:val="FF0000"/>
        </w:rPr>
        <w:tab/>
      </w:r>
      <w:r w:rsidRPr="00E1018D">
        <w:rPr>
          <w:color w:val="FF0000"/>
        </w:rPr>
        <w:tab/>
      </w:r>
      <w:r w:rsidRPr="00E1018D">
        <w:rPr>
          <w:color w:val="FF0000"/>
        </w:rPr>
        <w:tab/>
        <w:t>| 5</w:t>
      </w:r>
    </w:p>
    <w:p w14:paraId="3832D221" w14:textId="55BD1EAC" w:rsidR="00FD3D13" w:rsidRPr="00E1018D" w:rsidRDefault="00FD3D13" w:rsidP="00FD3D13">
      <w:pPr>
        <w:ind w:firstLine="0"/>
        <w:rPr>
          <w:color w:val="FF0000"/>
        </w:rPr>
      </w:pPr>
      <w:r w:rsidRPr="00E1018D">
        <w:rPr>
          <w:color w:val="FF0000"/>
        </w:rPr>
        <w:t>X-ray discography and post-discography CT lumbar spine</w:t>
      </w:r>
      <w:r w:rsidRPr="00E1018D">
        <w:rPr>
          <w:color w:val="FF0000"/>
        </w:rPr>
        <w:tab/>
        <w:t>| 5</w:t>
      </w:r>
    </w:p>
    <w:p w14:paraId="2E13E41F" w14:textId="6BE0866A" w:rsidR="00FD3D13" w:rsidRPr="00E1018D" w:rsidRDefault="00FD3D13" w:rsidP="00FD3D13">
      <w:pPr>
        <w:ind w:firstLine="0"/>
        <w:rPr>
          <w:color w:val="FF0000"/>
        </w:rPr>
      </w:pPr>
      <w:r w:rsidRPr="00E1018D">
        <w:rPr>
          <w:color w:val="FF0000"/>
        </w:rPr>
        <w:t xml:space="preserve">CT lumbar spine without and with contrast </w:t>
      </w:r>
      <w:r w:rsidRPr="00E1018D">
        <w:rPr>
          <w:color w:val="FF0000"/>
        </w:rPr>
        <w:tab/>
      </w:r>
      <w:r w:rsidRPr="00E1018D">
        <w:rPr>
          <w:color w:val="FF0000"/>
        </w:rPr>
        <w:tab/>
      </w:r>
      <w:r w:rsidRPr="00E1018D">
        <w:rPr>
          <w:color w:val="FF0000"/>
        </w:rPr>
        <w:tab/>
        <w:t>| 3</w:t>
      </w:r>
    </w:p>
    <w:p w14:paraId="243CD2CC" w14:textId="476EE379" w:rsidR="00FD3D13" w:rsidRPr="00E1018D" w:rsidRDefault="00FD3D13" w:rsidP="005D444F">
      <w:pPr>
        <w:ind w:firstLine="0"/>
        <w:rPr>
          <w:color w:val="FF0000"/>
        </w:rPr>
      </w:pPr>
    </w:p>
    <w:p w14:paraId="04196F81" w14:textId="52B99AF0" w:rsidR="00FD3D13" w:rsidRPr="00E1018D" w:rsidRDefault="00FD3D13" w:rsidP="005D444F">
      <w:pPr>
        <w:ind w:firstLine="0"/>
        <w:rPr>
          <w:color w:val="FF0000"/>
        </w:rPr>
      </w:pPr>
      <w:r w:rsidRPr="00E1018D">
        <w:rPr>
          <w:color w:val="FF0000"/>
        </w:rPr>
        <w:lastRenderedPageBreak/>
        <w:t>Variant 6: Low back pain with suspected cauda equina syndrome or rapidly progressive neurologic deficit. (page 5)</w:t>
      </w:r>
    </w:p>
    <w:p w14:paraId="452F20A1" w14:textId="77777777" w:rsidR="00FD3D13" w:rsidRPr="00E1018D" w:rsidRDefault="00FD3D13" w:rsidP="00FD3D13">
      <w:pPr>
        <w:ind w:firstLine="0"/>
        <w:rPr>
          <w:color w:val="FF0000"/>
        </w:rPr>
      </w:pPr>
      <w:r w:rsidRPr="00E1018D">
        <w:rPr>
          <w:color w:val="FF0000"/>
        </w:rPr>
        <w:t>RADIOLOGIC PROCEDURE | RATING</w:t>
      </w:r>
    </w:p>
    <w:p w14:paraId="3C039130" w14:textId="4D93A5EB" w:rsidR="00FD3D13" w:rsidRPr="00E1018D" w:rsidRDefault="00FD3D13" w:rsidP="00FD3D13">
      <w:pPr>
        <w:ind w:firstLine="0"/>
        <w:rPr>
          <w:color w:val="FF0000"/>
        </w:rPr>
      </w:pPr>
      <w:r w:rsidRPr="00E1018D">
        <w:rPr>
          <w:color w:val="FF0000"/>
        </w:rPr>
        <w:t xml:space="preserve">MRI lumbar spine without contrast </w:t>
      </w:r>
      <w:r w:rsidRPr="00E1018D">
        <w:rPr>
          <w:color w:val="FF0000"/>
        </w:rPr>
        <w:tab/>
      </w:r>
      <w:r w:rsidRPr="00E1018D">
        <w:rPr>
          <w:color w:val="FF0000"/>
        </w:rPr>
        <w:tab/>
      </w:r>
      <w:r w:rsidRPr="00E1018D">
        <w:rPr>
          <w:color w:val="FF0000"/>
        </w:rPr>
        <w:tab/>
      </w:r>
      <w:r w:rsidRPr="00E1018D">
        <w:rPr>
          <w:color w:val="FF0000"/>
        </w:rPr>
        <w:tab/>
        <w:t>| 9</w:t>
      </w:r>
    </w:p>
    <w:p w14:paraId="6FE5A9F6" w14:textId="2463EC24" w:rsidR="00FD3D13" w:rsidRPr="00E1018D" w:rsidRDefault="00FD3D13" w:rsidP="00FD3D13">
      <w:pPr>
        <w:ind w:firstLine="0"/>
        <w:rPr>
          <w:color w:val="FF0000"/>
        </w:rPr>
      </w:pPr>
      <w:r w:rsidRPr="00E1018D">
        <w:rPr>
          <w:color w:val="FF0000"/>
        </w:rPr>
        <w:t xml:space="preserve">MRI lumbar spine without and with contrast </w:t>
      </w:r>
      <w:r w:rsidRPr="00E1018D">
        <w:rPr>
          <w:color w:val="FF0000"/>
        </w:rPr>
        <w:tab/>
      </w:r>
      <w:r w:rsidRPr="00E1018D">
        <w:rPr>
          <w:color w:val="FF0000"/>
        </w:rPr>
        <w:tab/>
        <w:t>| 8</w:t>
      </w:r>
    </w:p>
    <w:p w14:paraId="58B6462A" w14:textId="5BDB8B3E" w:rsidR="00FD3D13" w:rsidRPr="00E1018D" w:rsidRDefault="00FD3D13" w:rsidP="00FD3D13">
      <w:pPr>
        <w:ind w:firstLine="0"/>
        <w:rPr>
          <w:color w:val="FF0000"/>
        </w:rPr>
      </w:pPr>
      <w:r w:rsidRPr="00E1018D">
        <w:rPr>
          <w:color w:val="FF0000"/>
        </w:rPr>
        <w:t xml:space="preserve">X-ray myelography and post myelography CT lumbar spine </w:t>
      </w:r>
      <w:r w:rsidRPr="00E1018D">
        <w:rPr>
          <w:color w:val="FF0000"/>
        </w:rPr>
        <w:tab/>
        <w:t>| 6</w:t>
      </w:r>
    </w:p>
    <w:p w14:paraId="63AEA694" w14:textId="2E43AC14" w:rsidR="00FD3D13" w:rsidRPr="00E1018D" w:rsidRDefault="00FD3D13" w:rsidP="00FD3D13">
      <w:pPr>
        <w:ind w:firstLine="0"/>
        <w:rPr>
          <w:color w:val="FF0000"/>
        </w:rPr>
      </w:pPr>
      <w:r w:rsidRPr="00E1018D">
        <w:rPr>
          <w:color w:val="FF0000"/>
        </w:rPr>
        <w:t xml:space="preserve">CT lumbar spine with contrast </w:t>
      </w:r>
      <w:r w:rsidRPr="00E1018D">
        <w:rPr>
          <w:color w:val="FF0000"/>
        </w:rPr>
        <w:tab/>
      </w:r>
      <w:r w:rsidRPr="00E1018D">
        <w:rPr>
          <w:color w:val="FF0000"/>
        </w:rPr>
        <w:tab/>
      </w:r>
      <w:r w:rsidRPr="00E1018D">
        <w:rPr>
          <w:color w:val="FF0000"/>
        </w:rPr>
        <w:tab/>
      </w:r>
      <w:r w:rsidRPr="00E1018D">
        <w:rPr>
          <w:color w:val="FF0000"/>
        </w:rPr>
        <w:tab/>
        <w:t>| 5</w:t>
      </w:r>
    </w:p>
    <w:p w14:paraId="3E395621" w14:textId="0CCA6307" w:rsidR="00FD3D13" w:rsidRPr="00E1018D" w:rsidRDefault="00FD3D13" w:rsidP="00FD3D13">
      <w:pPr>
        <w:ind w:firstLine="0"/>
        <w:rPr>
          <w:color w:val="FF0000"/>
        </w:rPr>
      </w:pPr>
      <w:r w:rsidRPr="00E1018D">
        <w:rPr>
          <w:color w:val="FF0000"/>
        </w:rPr>
        <w:t xml:space="preserve">CT lumbar spine without contrast </w:t>
      </w:r>
      <w:r w:rsidRPr="00E1018D">
        <w:rPr>
          <w:color w:val="FF0000"/>
        </w:rPr>
        <w:tab/>
      </w:r>
      <w:r w:rsidRPr="00E1018D">
        <w:rPr>
          <w:color w:val="FF0000"/>
        </w:rPr>
        <w:tab/>
      </w:r>
      <w:r w:rsidRPr="00E1018D">
        <w:rPr>
          <w:color w:val="FF0000"/>
        </w:rPr>
        <w:tab/>
      </w:r>
      <w:r w:rsidRPr="00E1018D">
        <w:rPr>
          <w:color w:val="FF0000"/>
        </w:rPr>
        <w:tab/>
        <w:t>| 5</w:t>
      </w:r>
    </w:p>
    <w:p w14:paraId="38AA0C13" w14:textId="456F6923" w:rsidR="00FD3D13" w:rsidRPr="00E1018D" w:rsidRDefault="00FD3D13" w:rsidP="00FD3D13">
      <w:pPr>
        <w:ind w:firstLine="0"/>
        <w:rPr>
          <w:color w:val="FF0000"/>
        </w:rPr>
      </w:pPr>
      <w:r w:rsidRPr="00E1018D">
        <w:rPr>
          <w:color w:val="FF0000"/>
        </w:rPr>
        <w:t xml:space="preserve">X-ray lumbar spine </w:t>
      </w:r>
      <w:r w:rsidRPr="00E1018D">
        <w:rPr>
          <w:color w:val="FF0000"/>
        </w:rPr>
        <w:tab/>
      </w:r>
      <w:r w:rsidRPr="00E1018D">
        <w:rPr>
          <w:color w:val="FF0000"/>
        </w:rPr>
        <w:tab/>
      </w:r>
      <w:r w:rsidRPr="00E1018D">
        <w:rPr>
          <w:color w:val="FF0000"/>
        </w:rPr>
        <w:tab/>
      </w:r>
      <w:r w:rsidRPr="00E1018D">
        <w:rPr>
          <w:color w:val="FF0000"/>
        </w:rPr>
        <w:tab/>
      </w:r>
      <w:r w:rsidRPr="00E1018D">
        <w:rPr>
          <w:color w:val="FF0000"/>
        </w:rPr>
        <w:tab/>
      </w:r>
      <w:r w:rsidRPr="00E1018D">
        <w:rPr>
          <w:color w:val="FF0000"/>
        </w:rPr>
        <w:tab/>
        <w:t>| 3</w:t>
      </w:r>
    </w:p>
    <w:p w14:paraId="6E9E17CE" w14:textId="0D2745EE" w:rsidR="00FD3D13" w:rsidRPr="00E1018D" w:rsidRDefault="00FD3D13" w:rsidP="00FD3D13">
      <w:pPr>
        <w:ind w:firstLine="0"/>
        <w:rPr>
          <w:color w:val="FF0000"/>
        </w:rPr>
      </w:pPr>
      <w:r w:rsidRPr="00E1018D">
        <w:rPr>
          <w:color w:val="FF0000"/>
        </w:rPr>
        <w:t xml:space="preserve">CT lumbar spine without and with contrast </w:t>
      </w:r>
      <w:r w:rsidRPr="00E1018D">
        <w:rPr>
          <w:color w:val="FF0000"/>
        </w:rPr>
        <w:tab/>
      </w:r>
      <w:r w:rsidRPr="00E1018D">
        <w:rPr>
          <w:color w:val="FF0000"/>
        </w:rPr>
        <w:tab/>
      </w:r>
      <w:r w:rsidRPr="00E1018D">
        <w:rPr>
          <w:color w:val="FF0000"/>
        </w:rPr>
        <w:tab/>
        <w:t>| 3</w:t>
      </w:r>
    </w:p>
    <w:p w14:paraId="4204310C" w14:textId="4915948A" w:rsidR="00FD3D13" w:rsidRPr="00E1018D" w:rsidRDefault="00FD3D13" w:rsidP="00FD3D13">
      <w:pPr>
        <w:ind w:firstLine="0"/>
        <w:rPr>
          <w:color w:val="FF0000"/>
        </w:rPr>
      </w:pPr>
      <w:r w:rsidRPr="00E1018D">
        <w:rPr>
          <w:color w:val="FF0000"/>
        </w:rPr>
        <w:t>Tc-99 bone scan with SPECT spine</w:t>
      </w:r>
      <w:r w:rsidRPr="00E1018D">
        <w:rPr>
          <w:color w:val="FF0000"/>
        </w:rPr>
        <w:tab/>
      </w:r>
      <w:r w:rsidRPr="00E1018D">
        <w:rPr>
          <w:color w:val="FF0000"/>
        </w:rPr>
        <w:tab/>
      </w:r>
      <w:r w:rsidRPr="00E1018D">
        <w:rPr>
          <w:color w:val="FF0000"/>
        </w:rPr>
        <w:tab/>
      </w:r>
      <w:r w:rsidRPr="00E1018D">
        <w:rPr>
          <w:color w:val="FF0000"/>
        </w:rPr>
        <w:tab/>
        <w:t>| 2</w:t>
      </w:r>
    </w:p>
    <w:p w14:paraId="1869D66D" w14:textId="77777777" w:rsidR="00FD3D13" w:rsidRDefault="00FD3D13" w:rsidP="005D444F">
      <w:pPr>
        <w:ind w:firstLine="0"/>
        <w:rPr>
          <w:color w:val="0000FF"/>
        </w:rPr>
      </w:pPr>
    </w:p>
    <w:p w14:paraId="65119F0C" w14:textId="77777777"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700F6D18" w14:textId="77777777" w:rsidR="00D5344C" w:rsidRDefault="00D5344C" w:rsidP="00265702">
      <w:pPr>
        <w:ind w:left="0" w:firstLine="0"/>
      </w:pPr>
    </w:p>
    <w:p w14:paraId="645B39BF" w14:textId="0999D781" w:rsidR="00B40D8E" w:rsidRPr="00E1018D" w:rsidRDefault="00B40D8E" w:rsidP="00265702">
      <w:pPr>
        <w:ind w:left="0" w:firstLine="0"/>
        <w:rPr>
          <w:b/>
          <w:color w:val="0000FF"/>
        </w:rPr>
      </w:pPr>
      <w:r w:rsidRPr="00E1018D">
        <w:rPr>
          <w:b/>
          <w:color w:val="0000FF"/>
        </w:rPr>
        <w:t xml:space="preserve">Guideline #1: </w:t>
      </w:r>
    </w:p>
    <w:p w14:paraId="1AD9147A" w14:textId="1DEB3BA0" w:rsidR="00084D05" w:rsidRPr="004F71E6" w:rsidRDefault="002E3F68" w:rsidP="00265702">
      <w:pPr>
        <w:ind w:left="0" w:firstLine="0"/>
        <w:rPr>
          <w:color w:val="0000FF"/>
        </w:rPr>
      </w:pPr>
      <w:r w:rsidRPr="004F71E6">
        <w:rPr>
          <w:color w:val="0000FF"/>
        </w:rPr>
        <w:t>The</w:t>
      </w:r>
      <w:r w:rsidR="00084D05" w:rsidRPr="004F71E6">
        <w:rPr>
          <w:color w:val="0000FF"/>
        </w:rPr>
        <w:t xml:space="preserve"> Institute for Clinical Systems Improvement to the guideline </w:t>
      </w:r>
      <w:r w:rsidRPr="004F71E6">
        <w:rPr>
          <w:color w:val="0000FF"/>
        </w:rPr>
        <w:t xml:space="preserve">assigned a “moderate” grade to the </w:t>
      </w:r>
      <w:r w:rsidR="00084D05" w:rsidRPr="004F71E6">
        <w:rPr>
          <w:color w:val="0000FF"/>
        </w:rPr>
        <w:t xml:space="preserve">quality of evidence and </w:t>
      </w:r>
      <w:r w:rsidRPr="004F71E6">
        <w:rPr>
          <w:color w:val="0000FF"/>
        </w:rPr>
        <w:t xml:space="preserve">a “strong” grade to the strength of the </w:t>
      </w:r>
      <w:r w:rsidR="00084D05" w:rsidRPr="004F71E6">
        <w:rPr>
          <w:color w:val="0000FF"/>
        </w:rPr>
        <w:t>recommendation. See table under 1a.4.2. for the grade give</w:t>
      </w:r>
      <w:r w:rsidR="008162F2" w:rsidRPr="004F71E6">
        <w:rPr>
          <w:color w:val="0000FF"/>
        </w:rPr>
        <w:t>n</w:t>
      </w:r>
      <w:r w:rsidR="00084D05" w:rsidRPr="004F71E6">
        <w:rPr>
          <w:color w:val="0000FF"/>
        </w:rPr>
        <w:t xml:space="preserve"> to the guideline.</w:t>
      </w:r>
    </w:p>
    <w:p w14:paraId="14F34F62" w14:textId="77777777" w:rsidR="00084D05" w:rsidRPr="004F71E6" w:rsidRDefault="00084D05" w:rsidP="00265702">
      <w:pPr>
        <w:ind w:left="0" w:firstLine="0"/>
        <w:rPr>
          <w:color w:val="0000FF"/>
        </w:rPr>
      </w:pPr>
    </w:p>
    <w:tbl>
      <w:tblPr>
        <w:tblStyle w:val="TableGrid"/>
        <w:tblW w:w="9355" w:type="dxa"/>
        <w:tblLook w:val="04A0" w:firstRow="1" w:lastRow="0" w:firstColumn="1" w:lastColumn="0" w:noHBand="0" w:noVBand="1"/>
      </w:tblPr>
      <w:tblGrid>
        <w:gridCol w:w="2337"/>
        <w:gridCol w:w="2337"/>
        <w:gridCol w:w="4681"/>
      </w:tblGrid>
      <w:tr w:rsidR="004F71E6" w:rsidRPr="004F71E6" w14:paraId="7BC574FE" w14:textId="77777777" w:rsidTr="00F1118E">
        <w:tc>
          <w:tcPr>
            <w:tcW w:w="2337" w:type="dxa"/>
          </w:tcPr>
          <w:p w14:paraId="55392BE1" w14:textId="77777777" w:rsidR="001E57ED" w:rsidRPr="004F71E6" w:rsidRDefault="001E57ED" w:rsidP="00084D05">
            <w:pPr>
              <w:ind w:left="0" w:firstLine="0"/>
              <w:rPr>
                <w:color w:val="0000FF"/>
              </w:rPr>
            </w:pPr>
            <w:r w:rsidRPr="004F71E6">
              <w:rPr>
                <w:rFonts w:eastAsia="Times New Roman" w:cs="Times New Roman"/>
                <w:b/>
                <w:bCs/>
                <w:color w:val="0000FF"/>
              </w:rPr>
              <w:t>Category</w:t>
            </w:r>
          </w:p>
        </w:tc>
        <w:tc>
          <w:tcPr>
            <w:tcW w:w="2337" w:type="dxa"/>
          </w:tcPr>
          <w:p w14:paraId="0D55494F" w14:textId="77777777" w:rsidR="001E57ED" w:rsidRPr="004F71E6" w:rsidRDefault="001E57ED" w:rsidP="00084D05">
            <w:pPr>
              <w:ind w:left="0" w:firstLine="0"/>
              <w:rPr>
                <w:color w:val="0000FF"/>
              </w:rPr>
            </w:pPr>
            <w:r w:rsidRPr="004F71E6">
              <w:rPr>
                <w:rFonts w:eastAsia="Times New Roman" w:cs="Times New Roman"/>
                <w:b/>
                <w:bCs/>
                <w:color w:val="0000FF"/>
              </w:rPr>
              <w:t>Quality Definition</w:t>
            </w:r>
          </w:p>
        </w:tc>
        <w:tc>
          <w:tcPr>
            <w:tcW w:w="4681" w:type="dxa"/>
          </w:tcPr>
          <w:p w14:paraId="1BEA04C3" w14:textId="77777777" w:rsidR="001E57ED" w:rsidRPr="004F71E6" w:rsidRDefault="001E57ED" w:rsidP="00084D05">
            <w:pPr>
              <w:ind w:left="0" w:firstLine="0"/>
              <w:rPr>
                <w:color w:val="0000FF"/>
              </w:rPr>
            </w:pPr>
            <w:r w:rsidRPr="004F71E6">
              <w:rPr>
                <w:rFonts w:eastAsia="Times New Roman" w:cs="Times New Roman"/>
                <w:b/>
                <w:bCs/>
                <w:color w:val="0000FF"/>
              </w:rPr>
              <w:t>Strong Recommendation</w:t>
            </w:r>
          </w:p>
        </w:tc>
      </w:tr>
      <w:tr w:rsidR="004F71E6" w:rsidRPr="004F71E6" w14:paraId="62CD8D73" w14:textId="77777777" w:rsidTr="00F1118E">
        <w:tc>
          <w:tcPr>
            <w:tcW w:w="2337" w:type="dxa"/>
          </w:tcPr>
          <w:p w14:paraId="61263167" w14:textId="77777777" w:rsidR="001E57ED" w:rsidRPr="004F71E6" w:rsidRDefault="001E57ED" w:rsidP="00084D05">
            <w:pPr>
              <w:ind w:left="0" w:firstLine="0"/>
              <w:rPr>
                <w:color w:val="0000FF"/>
              </w:rPr>
            </w:pPr>
            <w:r w:rsidRPr="004F71E6">
              <w:rPr>
                <w:rFonts w:eastAsia="Times New Roman" w:cs="Times New Roman"/>
                <w:b/>
                <w:bCs/>
                <w:color w:val="0000FF"/>
              </w:rPr>
              <w:t>Moderate Quality Evidence</w:t>
            </w:r>
          </w:p>
        </w:tc>
        <w:tc>
          <w:tcPr>
            <w:tcW w:w="2337" w:type="dxa"/>
          </w:tcPr>
          <w:p w14:paraId="11422373" w14:textId="77777777" w:rsidR="001E57ED" w:rsidRPr="004F71E6" w:rsidRDefault="001E57ED" w:rsidP="00084D05">
            <w:pPr>
              <w:ind w:left="0" w:firstLine="0"/>
              <w:rPr>
                <w:color w:val="0000FF"/>
              </w:rPr>
            </w:pPr>
            <w:r w:rsidRPr="004F71E6">
              <w:rPr>
                <w:rFonts w:eastAsia="Times New Roman" w:cs="Times New Roman"/>
                <w:color w:val="0000FF"/>
              </w:rPr>
              <w:t>Further research is likely to have an important impact on the work group's confidence in the estimate of effect and may change the estimate.</w:t>
            </w:r>
          </w:p>
        </w:tc>
        <w:tc>
          <w:tcPr>
            <w:tcW w:w="4681" w:type="dxa"/>
          </w:tcPr>
          <w:p w14:paraId="31569CE3" w14:textId="77777777" w:rsidR="001E57ED" w:rsidRPr="004F71E6" w:rsidRDefault="001E57ED" w:rsidP="00084D05">
            <w:pPr>
              <w:ind w:left="0" w:firstLine="0"/>
              <w:rPr>
                <w:color w:val="0000FF"/>
              </w:rPr>
            </w:pPr>
            <w:r w:rsidRPr="004F71E6">
              <w:rPr>
                <w:rFonts w:eastAsia="Times New Roman" w:cs="Times New Roman"/>
                <w:color w:val="0000FF"/>
              </w:rPr>
              <w:t>The work group is confident that the benefits outweigh the risks, but recognizes that the evidence has limitations. Further evidence may impact this recommendation. This is a recommendation that likely applies to most patients.</w:t>
            </w:r>
          </w:p>
        </w:tc>
      </w:tr>
    </w:tbl>
    <w:p w14:paraId="02B85E95" w14:textId="728062ED" w:rsidR="008A45F3" w:rsidRDefault="008A45F3" w:rsidP="00265702">
      <w:pPr>
        <w:ind w:left="0" w:firstLine="0"/>
      </w:pPr>
    </w:p>
    <w:p w14:paraId="5BEA98F6" w14:textId="16D96E8D" w:rsidR="00B40D8E" w:rsidRPr="00E1018D" w:rsidRDefault="00B40D8E" w:rsidP="00265702">
      <w:pPr>
        <w:ind w:left="0" w:firstLine="0"/>
        <w:rPr>
          <w:b/>
          <w:color w:val="FF0000"/>
        </w:rPr>
      </w:pPr>
      <w:r w:rsidRPr="00E1018D">
        <w:rPr>
          <w:b/>
          <w:color w:val="FF0000"/>
        </w:rPr>
        <w:t xml:space="preserve">Guideline #2: </w:t>
      </w:r>
    </w:p>
    <w:p w14:paraId="42601D1A" w14:textId="6BCE1438" w:rsidR="00FD3D13" w:rsidRPr="00E1018D" w:rsidRDefault="00FD3D13" w:rsidP="00265702">
      <w:pPr>
        <w:ind w:left="0" w:firstLine="0"/>
        <w:rPr>
          <w:color w:val="FF0000"/>
        </w:rPr>
      </w:pPr>
      <w:r w:rsidRPr="00E1018D">
        <w:rPr>
          <w:color w:val="FF0000"/>
        </w:rPr>
        <w:t xml:space="preserve">The American College of Radiology (ACR) Appropriateness Criteria </w:t>
      </w:r>
      <w:r w:rsidR="00B40D8E" w:rsidRPr="00E1018D">
        <w:rPr>
          <w:color w:val="FF0000"/>
        </w:rPr>
        <w:t>Category Names and Definitions</w:t>
      </w:r>
    </w:p>
    <w:p w14:paraId="04C9CDF8" w14:textId="50D249C0" w:rsidR="00B40D8E" w:rsidRPr="00E1018D" w:rsidRDefault="00B40D8E" w:rsidP="00265702">
      <w:pPr>
        <w:ind w:left="0" w:firstLine="0"/>
        <w:rPr>
          <w:color w:val="FF0000"/>
        </w:rPr>
      </w:pPr>
    </w:p>
    <w:tbl>
      <w:tblPr>
        <w:tblStyle w:val="TableGrid"/>
        <w:tblW w:w="0" w:type="auto"/>
        <w:tblLook w:val="04A0" w:firstRow="1" w:lastRow="0" w:firstColumn="1" w:lastColumn="0" w:noHBand="0" w:noVBand="1"/>
      </w:tblPr>
      <w:tblGrid>
        <w:gridCol w:w="1008"/>
        <w:gridCol w:w="1620"/>
        <w:gridCol w:w="4554"/>
        <w:gridCol w:w="2394"/>
        <w:tblGridChange w:id="7">
          <w:tblGrid>
            <w:gridCol w:w="1008"/>
            <w:gridCol w:w="1620"/>
            <w:gridCol w:w="4554"/>
            <w:gridCol w:w="2394"/>
          </w:tblGrid>
        </w:tblGridChange>
      </w:tblGrid>
      <w:tr w:rsidR="00E1018D" w:rsidRPr="00E1018D" w14:paraId="52D01876" w14:textId="77777777" w:rsidTr="00B40D8E">
        <w:tc>
          <w:tcPr>
            <w:tcW w:w="1008" w:type="dxa"/>
          </w:tcPr>
          <w:p w14:paraId="3BBD329A" w14:textId="66B09DB5" w:rsidR="00B40D8E" w:rsidRPr="00E1018D" w:rsidRDefault="00B40D8E" w:rsidP="00265702">
            <w:pPr>
              <w:ind w:left="0" w:firstLine="0"/>
              <w:rPr>
                <w:b/>
                <w:color w:val="FF0000"/>
              </w:rPr>
            </w:pPr>
            <w:r w:rsidRPr="00E1018D">
              <w:rPr>
                <w:b/>
                <w:color w:val="FF0000"/>
              </w:rPr>
              <w:t>Rating</w:t>
            </w:r>
          </w:p>
        </w:tc>
        <w:tc>
          <w:tcPr>
            <w:tcW w:w="1620" w:type="dxa"/>
          </w:tcPr>
          <w:p w14:paraId="644B0B32" w14:textId="23B7548E" w:rsidR="00B40D8E" w:rsidRPr="00E1018D" w:rsidRDefault="00B40D8E" w:rsidP="00265702">
            <w:pPr>
              <w:ind w:left="0" w:firstLine="0"/>
              <w:rPr>
                <w:b/>
                <w:color w:val="FF0000"/>
              </w:rPr>
            </w:pPr>
            <w:r w:rsidRPr="00E1018D">
              <w:rPr>
                <w:b/>
                <w:color w:val="FF0000"/>
              </w:rPr>
              <w:t>Category Name</w:t>
            </w:r>
          </w:p>
        </w:tc>
        <w:tc>
          <w:tcPr>
            <w:tcW w:w="4554" w:type="dxa"/>
          </w:tcPr>
          <w:p w14:paraId="2DF9616B" w14:textId="624F7097" w:rsidR="00B40D8E" w:rsidRPr="00E1018D" w:rsidRDefault="00B40D8E" w:rsidP="00265702">
            <w:pPr>
              <w:ind w:left="0" w:firstLine="0"/>
              <w:rPr>
                <w:b/>
                <w:color w:val="FF0000"/>
              </w:rPr>
            </w:pPr>
            <w:r w:rsidRPr="00E1018D">
              <w:rPr>
                <w:b/>
                <w:color w:val="FF0000"/>
              </w:rPr>
              <w:t>Category Definition</w:t>
            </w:r>
          </w:p>
        </w:tc>
        <w:tc>
          <w:tcPr>
            <w:tcW w:w="2394" w:type="dxa"/>
          </w:tcPr>
          <w:p w14:paraId="531B210F" w14:textId="4FBB3B7A" w:rsidR="00B40D8E" w:rsidRPr="00E1018D" w:rsidRDefault="00B40D8E" w:rsidP="00265702">
            <w:pPr>
              <w:ind w:left="0" w:firstLine="0"/>
              <w:rPr>
                <w:b/>
                <w:color w:val="FF0000"/>
              </w:rPr>
            </w:pPr>
            <w:r w:rsidRPr="00E1018D">
              <w:rPr>
                <w:b/>
                <w:color w:val="FF0000"/>
              </w:rPr>
              <w:t>Disagreement</w:t>
            </w:r>
          </w:p>
        </w:tc>
      </w:tr>
      <w:tr w:rsidR="00E1018D" w:rsidRPr="00E1018D" w14:paraId="7C4083CC" w14:textId="77777777" w:rsidTr="00D44C83">
        <w:tc>
          <w:tcPr>
            <w:tcW w:w="1008" w:type="dxa"/>
          </w:tcPr>
          <w:p w14:paraId="144742CF" w14:textId="1B6E67BC" w:rsidR="00B40D8E" w:rsidRPr="00E1018D" w:rsidRDefault="00B40D8E" w:rsidP="00265702">
            <w:pPr>
              <w:ind w:left="0" w:firstLine="0"/>
              <w:rPr>
                <w:color w:val="FF0000"/>
              </w:rPr>
            </w:pPr>
            <w:r w:rsidRPr="00E1018D">
              <w:rPr>
                <w:color w:val="FF0000"/>
              </w:rPr>
              <w:t>7, 8, or 9</w:t>
            </w:r>
          </w:p>
        </w:tc>
        <w:tc>
          <w:tcPr>
            <w:tcW w:w="1620" w:type="dxa"/>
          </w:tcPr>
          <w:p w14:paraId="0CDAADCF" w14:textId="43E83734" w:rsidR="00B40D8E" w:rsidRPr="00E1018D" w:rsidRDefault="00B40D8E" w:rsidP="00265702">
            <w:pPr>
              <w:ind w:left="0" w:firstLine="0"/>
              <w:rPr>
                <w:color w:val="FF0000"/>
              </w:rPr>
            </w:pPr>
            <w:r w:rsidRPr="00E1018D">
              <w:rPr>
                <w:color w:val="FF0000"/>
              </w:rPr>
              <w:t>Usually appropriate</w:t>
            </w:r>
          </w:p>
        </w:tc>
        <w:tc>
          <w:tcPr>
            <w:tcW w:w="4554" w:type="dxa"/>
          </w:tcPr>
          <w:p w14:paraId="3C4A90ED" w14:textId="79327E14" w:rsidR="00B40D8E" w:rsidRPr="00E1018D" w:rsidRDefault="00B40D8E" w:rsidP="00265702">
            <w:pPr>
              <w:ind w:left="0" w:firstLine="0"/>
              <w:rPr>
                <w:color w:val="FF0000"/>
              </w:rPr>
            </w:pPr>
            <w:r w:rsidRPr="00E1018D">
              <w:rPr>
                <w:color w:val="FF0000"/>
              </w:rPr>
              <w:t xml:space="preserve">The imaging procedure or treatment is indicated in the specified clinical scenarios at a favorable risk-benefit ratio for patients. </w:t>
            </w:r>
          </w:p>
        </w:tc>
        <w:tc>
          <w:tcPr>
            <w:tcW w:w="2394" w:type="dxa"/>
            <w:vMerge w:val="restart"/>
          </w:tcPr>
          <w:p w14:paraId="53C0C5A2" w14:textId="77777777" w:rsidR="00B40D8E" w:rsidRPr="00E1018D" w:rsidRDefault="00B40D8E" w:rsidP="00265702">
            <w:pPr>
              <w:ind w:left="0" w:firstLine="0"/>
              <w:rPr>
                <w:color w:val="FF0000"/>
              </w:rPr>
            </w:pPr>
            <w:r w:rsidRPr="00E1018D">
              <w:rPr>
                <w:color w:val="FF0000"/>
              </w:rPr>
              <w:t xml:space="preserve">The dispersion of individual ratings from the panel median rating is assessed to determine if there is no disagreement. </w:t>
            </w:r>
          </w:p>
          <w:p w14:paraId="44ACC4E7" w14:textId="77777777" w:rsidR="00B40D8E" w:rsidRPr="00E1018D" w:rsidRDefault="00B40D8E" w:rsidP="00265702">
            <w:pPr>
              <w:ind w:left="0" w:firstLine="0"/>
              <w:rPr>
                <w:color w:val="FF0000"/>
              </w:rPr>
            </w:pPr>
          </w:p>
          <w:p w14:paraId="13A6ACD1" w14:textId="7AA3A9A7" w:rsidR="00B40D8E" w:rsidRPr="00E1018D" w:rsidRDefault="00B40D8E" w:rsidP="00265702">
            <w:pPr>
              <w:ind w:left="0" w:firstLine="0"/>
              <w:rPr>
                <w:color w:val="FF0000"/>
              </w:rPr>
            </w:pPr>
            <w:r w:rsidRPr="00E1018D">
              <w:rPr>
                <w:color w:val="FF0000"/>
              </w:rPr>
              <w:t xml:space="preserve">When the individual ratings are too dispersed from the panel median (disagreement), “May be appropriate” is the designated rating </w:t>
            </w:r>
            <w:r w:rsidRPr="00E1018D">
              <w:rPr>
                <w:color w:val="FF0000"/>
              </w:rPr>
              <w:lastRenderedPageBreak/>
              <w:t xml:space="preserve">category. </w:t>
            </w:r>
          </w:p>
        </w:tc>
      </w:tr>
      <w:tr w:rsidR="00E1018D" w:rsidRPr="00E1018D" w14:paraId="727E62C5" w14:textId="77777777" w:rsidTr="00D44C83">
        <w:tc>
          <w:tcPr>
            <w:tcW w:w="1008" w:type="dxa"/>
          </w:tcPr>
          <w:p w14:paraId="520D19F3" w14:textId="6BF26890" w:rsidR="00B40D8E" w:rsidRPr="00E1018D" w:rsidRDefault="00B40D8E" w:rsidP="00265702">
            <w:pPr>
              <w:ind w:left="0" w:firstLine="0"/>
              <w:rPr>
                <w:color w:val="FF0000"/>
              </w:rPr>
            </w:pPr>
            <w:r w:rsidRPr="00E1018D">
              <w:rPr>
                <w:color w:val="FF0000"/>
              </w:rPr>
              <w:t>4, 5, or 6</w:t>
            </w:r>
          </w:p>
        </w:tc>
        <w:tc>
          <w:tcPr>
            <w:tcW w:w="1620" w:type="dxa"/>
          </w:tcPr>
          <w:p w14:paraId="5BA96E65" w14:textId="73783EF5" w:rsidR="00B40D8E" w:rsidRPr="00E1018D" w:rsidRDefault="00B40D8E" w:rsidP="00265702">
            <w:pPr>
              <w:ind w:left="0" w:firstLine="0"/>
              <w:rPr>
                <w:color w:val="FF0000"/>
              </w:rPr>
            </w:pPr>
            <w:r w:rsidRPr="00E1018D">
              <w:rPr>
                <w:color w:val="FF0000"/>
              </w:rPr>
              <w:t>May be appropriate</w:t>
            </w:r>
          </w:p>
        </w:tc>
        <w:tc>
          <w:tcPr>
            <w:tcW w:w="4554" w:type="dxa"/>
          </w:tcPr>
          <w:p w14:paraId="0DFD00D8" w14:textId="1A3D2084" w:rsidR="00B40D8E" w:rsidRPr="00E1018D" w:rsidRDefault="00B40D8E" w:rsidP="00265702">
            <w:pPr>
              <w:ind w:left="0" w:firstLine="0"/>
              <w:rPr>
                <w:color w:val="FF0000"/>
              </w:rPr>
            </w:pPr>
            <w:r w:rsidRPr="00E1018D">
              <w:rPr>
                <w:color w:val="FF0000"/>
              </w:rPr>
              <w:t xml:space="preserve">The imaging procedure or treatment may be indicated in the specified clinical scenarios as an alternative to imaging procedures or treatments with a more favorable risk-benefit ration, or risk-benefit ration for patients is equivocal. </w:t>
            </w:r>
          </w:p>
        </w:tc>
        <w:tc>
          <w:tcPr>
            <w:tcW w:w="2394" w:type="dxa"/>
            <w:vMerge/>
          </w:tcPr>
          <w:p w14:paraId="3E162461" w14:textId="77777777" w:rsidR="00B40D8E" w:rsidRPr="00E1018D" w:rsidRDefault="00B40D8E" w:rsidP="00265702">
            <w:pPr>
              <w:ind w:left="0" w:firstLine="0"/>
              <w:rPr>
                <w:color w:val="FF0000"/>
              </w:rPr>
            </w:pPr>
          </w:p>
        </w:tc>
      </w:tr>
      <w:tr w:rsidR="00E1018D" w:rsidRPr="00E1018D" w14:paraId="0CCCC91F" w14:textId="77777777" w:rsidTr="00D44C83">
        <w:tc>
          <w:tcPr>
            <w:tcW w:w="1008" w:type="dxa"/>
          </w:tcPr>
          <w:p w14:paraId="75A00EFB" w14:textId="0D6F8D55" w:rsidR="00B40D8E" w:rsidRPr="00E1018D" w:rsidRDefault="00B40D8E" w:rsidP="00265702">
            <w:pPr>
              <w:ind w:left="0" w:firstLine="0"/>
              <w:rPr>
                <w:color w:val="FF0000"/>
              </w:rPr>
            </w:pPr>
            <w:r w:rsidRPr="00E1018D">
              <w:rPr>
                <w:color w:val="FF0000"/>
              </w:rPr>
              <w:t>1, 2, or 3</w:t>
            </w:r>
          </w:p>
        </w:tc>
        <w:tc>
          <w:tcPr>
            <w:tcW w:w="1620" w:type="dxa"/>
          </w:tcPr>
          <w:p w14:paraId="186BB749" w14:textId="53E348F8" w:rsidR="00B40D8E" w:rsidRPr="00E1018D" w:rsidRDefault="00B40D8E" w:rsidP="00265702">
            <w:pPr>
              <w:ind w:left="0" w:firstLine="0"/>
              <w:rPr>
                <w:color w:val="FF0000"/>
              </w:rPr>
            </w:pPr>
            <w:r w:rsidRPr="00E1018D">
              <w:rPr>
                <w:color w:val="FF0000"/>
              </w:rPr>
              <w:t>Usually not appropriate</w:t>
            </w:r>
          </w:p>
        </w:tc>
        <w:tc>
          <w:tcPr>
            <w:tcW w:w="4554" w:type="dxa"/>
          </w:tcPr>
          <w:p w14:paraId="776327FC" w14:textId="691252F6" w:rsidR="00B40D8E" w:rsidRPr="00E1018D" w:rsidRDefault="00B40D8E" w:rsidP="00265702">
            <w:pPr>
              <w:ind w:left="0" w:firstLine="0"/>
              <w:rPr>
                <w:color w:val="FF0000"/>
              </w:rPr>
            </w:pPr>
            <w:r w:rsidRPr="00E1018D">
              <w:rPr>
                <w:color w:val="FF0000"/>
              </w:rPr>
              <w:t xml:space="preserve">The imaging procedure or treatment is unlikely to be indicated in the specified clinical scenarios, or the risk-benefit ratio for patients is likely to be unfavorable </w:t>
            </w:r>
          </w:p>
        </w:tc>
        <w:tc>
          <w:tcPr>
            <w:tcW w:w="2394" w:type="dxa"/>
            <w:vMerge/>
          </w:tcPr>
          <w:p w14:paraId="3201DECA" w14:textId="77777777" w:rsidR="00B40D8E" w:rsidRPr="00E1018D" w:rsidRDefault="00B40D8E" w:rsidP="00265702">
            <w:pPr>
              <w:ind w:left="0" w:firstLine="0"/>
              <w:rPr>
                <w:color w:val="FF0000"/>
              </w:rPr>
            </w:pPr>
          </w:p>
        </w:tc>
      </w:tr>
    </w:tbl>
    <w:p w14:paraId="7D6B522F" w14:textId="77777777" w:rsidR="00FD3D13" w:rsidRPr="00E1018D" w:rsidRDefault="00FD3D13" w:rsidP="00265702">
      <w:pPr>
        <w:ind w:left="0" w:firstLine="0"/>
        <w:rPr>
          <w:color w:val="FF0000"/>
        </w:rPr>
      </w:pPr>
    </w:p>
    <w:p w14:paraId="76111985" w14:textId="77777777" w:rsidR="00265702"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090D07A5" w14:textId="4093B847" w:rsidR="00CD3ECF" w:rsidRDefault="00CD3ECF" w:rsidP="00265702">
      <w:pPr>
        <w:ind w:left="0" w:firstLine="0"/>
      </w:pPr>
      <w:r>
        <w:t>Other Institute for Clinical Systems Improvement grades:</w:t>
      </w:r>
    </w:p>
    <w:p w14:paraId="7E114DD6" w14:textId="45AD2B9F" w:rsidR="00B40D8E" w:rsidRDefault="00B40D8E" w:rsidP="00265702">
      <w:pPr>
        <w:ind w:left="0" w:firstLine="0"/>
      </w:pPr>
    </w:p>
    <w:p w14:paraId="1F6F46FC" w14:textId="02E57D42" w:rsidR="00B40D8E" w:rsidRPr="00E1018D" w:rsidRDefault="00B40D8E" w:rsidP="00265702">
      <w:pPr>
        <w:ind w:left="0" w:firstLine="0"/>
        <w:rPr>
          <w:b/>
        </w:rPr>
      </w:pPr>
      <w:r w:rsidRPr="00E1018D">
        <w:rPr>
          <w:b/>
        </w:rPr>
        <w:t>Guideline #1:</w:t>
      </w:r>
    </w:p>
    <w:p w14:paraId="53EB06F4" w14:textId="77777777" w:rsidR="00CD3ECF" w:rsidRPr="003B1CC5" w:rsidRDefault="00CD3ECF" w:rsidP="00265702">
      <w:pPr>
        <w:ind w:left="0" w:firstLine="0"/>
      </w:pPr>
    </w:p>
    <w:tbl>
      <w:tblPr>
        <w:tblStyle w:val="TableGrid"/>
        <w:tblW w:w="9348" w:type="dxa"/>
        <w:tblLook w:val="04A0" w:firstRow="1" w:lastRow="0" w:firstColumn="1" w:lastColumn="0" w:noHBand="0" w:noVBand="1"/>
      </w:tblPr>
      <w:tblGrid>
        <w:gridCol w:w="2337"/>
        <w:gridCol w:w="2337"/>
        <w:gridCol w:w="2337"/>
        <w:gridCol w:w="2337"/>
      </w:tblGrid>
      <w:tr w:rsidR="00CD3ECF" w:rsidRPr="00A70B74" w14:paraId="6BD1A1CD" w14:textId="77777777" w:rsidTr="00EB4784">
        <w:tc>
          <w:tcPr>
            <w:tcW w:w="2337" w:type="dxa"/>
          </w:tcPr>
          <w:p w14:paraId="7A769973" w14:textId="77777777" w:rsidR="00CD3ECF" w:rsidRPr="004F71E6" w:rsidRDefault="00CD3ECF" w:rsidP="00EB4784">
            <w:pPr>
              <w:ind w:left="0" w:firstLine="0"/>
              <w:rPr>
                <w:color w:val="0000FF"/>
              </w:rPr>
            </w:pPr>
            <w:r w:rsidRPr="004F71E6">
              <w:rPr>
                <w:rFonts w:eastAsia="Times New Roman" w:cs="Times New Roman"/>
                <w:b/>
                <w:bCs/>
                <w:color w:val="0000FF"/>
              </w:rPr>
              <w:t>Category</w:t>
            </w:r>
          </w:p>
        </w:tc>
        <w:tc>
          <w:tcPr>
            <w:tcW w:w="2337" w:type="dxa"/>
          </w:tcPr>
          <w:p w14:paraId="32E9D6AD" w14:textId="77777777" w:rsidR="00CD3ECF" w:rsidRPr="004F71E6" w:rsidRDefault="00CD3ECF" w:rsidP="00EB4784">
            <w:pPr>
              <w:ind w:left="0" w:firstLine="0"/>
              <w:rPr>
                <w:color w:val="0000FF"/>
              </w:rPr>
            </w:pPr>
            <w:r w:rsidRPr="004F71E6">
              <w:rPr>
                <w:rFonts w:eastAsia="Times New Roman" w:cs="Times New Roman"/>
                <w:b/>
                <w:bCs/>
                <w:color w:val="0000FF"/>
              </w:rPr>
              <w:t>Quality Definitions</w:t>
            </w:r>
          </w:p>
        </w:tc>
        <w:tc>
          <w:tcPr>
            <w:tcW w:w="2337" w:type="dxa"/>
          </w:tcPr>
          <w:p w14:paraId="4FDD751A" w14:textId="77777777" w:rsidR="00CD3ECF" w:rsidRPr="004F71E6" w:rsidRDefault="00CD3ECF" w:rsidP="00EB4784">
            <w:pPr>
              <w:ind w:left="0" w:firstLine="0"/>
              <w:rPr>
                <w:color w:val="0000FF"/>
              </w:rPr>
            </w:pPr>
            <w:r w:rsidRPr="004F71E6">
              <w:rPr>
                <w:rFonts w:eastAsia="Times New Roman" w:cs="Times New Roman"/>
                <w:b/>
                <w:bCs/>
                <w:color w:val="0000FF"/>
              </w:rPr>
              <w:t>Strong Recommendation</w:t>
            </w:r>
          </w:p>
        </w:tc>
        <w:tc>
          <w:tcPr>
            <w:tcW w:w="2337" w:type="dxa"/>
          </w:tcPr>
          <w:p w14:paraId="7DE24081" w14:textId="77777777" w:rsidR="00CD3ECF" w:rsidRPr="004F71E6" w:rsidRDefault="00CD3ECF" w:rsidP="00EB4784">
            <w:pPr>
              <w:ind w:left="0" w:firstLine="0"/>
              <w:rPr>
                <w:color w:val="0000FF"/>
              </w:rPr>
            </w:pPr>
            <w:r w:rsidRPr="004F71E6">
              <w:rPr>
                <w:rFonts w:eastAsia="Times New Roman" w:cs="Times New Roman"/>
                <w:b/>
                <w:bCs/>
                <w:color w:val="0000FF"/>
              </w:rPr>
              <w:t>Weak Recommendation</w:t>
            </w:r>
          </w:p>
        </w:tc>
      </w:tr>
      <w:tr w:rsidR="00CD3ECF" w:rsidRPr="00A70B74" w14:paraId="583F077C" w14:textId="77777777" w:rsidTr="00EB4784">
        <w:tc>
          <w:tcPr>
            <w:tcW w:w="2337" w:type="dxa"/>
          </w:tcPr>
          <w:p w14:paraId="643928EF" w14:textId="77777777" w:rsidR="00CD3ECF" w:rsidRPr="004F71E6" w:rsidRDefault="00CD3ECF" w:rsidP="00EB4784">
            <w:pPr>
              <w:ind w:left="0" w:firstLine="0"/>
              <w:rPr>
                <w:color w:val="0000FF"/>
              </w:rPr>
            </w:pPr>
            <w:r w:rsidRPr="004F71E6">
              <w:rPr>
                <w:rFonts w:eastAsia="Times New Roman" w:cs="Times New Roman"/>
                <w:b/>
                <w:bCs/>
                <w:color w:val="0000FF"/>
              </w:rPr>
              <w:t>High Quality Evidence</w:t>
            </w:r>
          </w:p>
        </w:tc>
        <w:tc>
          <w:tcPr>
            <w:tcW w:w="2337" w:type="dxa"/>
          </w:tcPr>
          <w:p w14:paraId="7FE45594" w14:textId="77777777" w:rsidR="00CD3ECF" w:rsidRPr="004F71E6" w:rsidRDefault="00CD3ECF" w:rsidP="00EB4784">
            <w:pPr>
              <w:ind w:left="0" w:firstLine="0"/>
              <w:rPr>
                <w:color w:val="0000FF"/>
              </w:rPr>
            </w:pPr>
            <w:r w:rsidRPr="004F71E6">
              <w:rPr>
                <w:rFonts w:eastAsia="Times New Roman" w:cs="Times New Roman"/>
                <w:color w:val="0000FF"/>
              </w:rPr>
              <w:t>Further research is very unlikely to change the work group's confidence in the estimate of effect.</w:t>
            </w:r>
          </w:p>
        </w:tc>
        <w:tc>
          <w:tcPr>
            <w:tcW w:w="2337" w:type="dxa"/>
          </w:tcPr>
          <w:p w14:paraId="75B3F929" w14:textId="77777777" w:rsidR="00CD3ECF" w:rsidRPr="004F71E6" w:rsidRDefault="00CD3ECF" w:rsidP="00EB4784">
            <w:pPr>
              <w:ind w:left="0" w:firstLine="0"/>
              <w:rPr>
                <w:color w:val="0000FF"/>
              </w:rPr>
            </w:pPr>
            <w:r w:rsidRPr="004F71E6">
              <w:rPr>
                <w:rFonts w:eastAsia="Times New Roman" w:cs="Times New Roman"/>
                <w:color w:val="0000FF"/>
              </w:rPr>
              <w:t>The work group is confident that the desirable effects of adhering to this recommendation outweigh the undesirable effects. This is a strong recommendation for or against. This applies to most patients.</w:t>
            </w:r>
          </w:p>
        </w:tc>
        <w:tc>
          <w:tcPr>
            <w:tcW w:w="2337" w:type="dxa"/>
          </w:tcPr>
          <w:p w14:paraId="146A9767" w14:textId="77777777" w:rsidR="00CD3ECF" w:rsidRPr="004F71E6" w:rsidRDefault="00CD3ECF" w:rsidP="00EB4784">
            <w:pPr>
              <w:ind w:left="0" w:firstLine="0"/>
              <w:rPr>
                <w:color w:val="0000FF"/>
              </w:rPr>
            </w:pPr>
            <w:r w:rsidRPr="004F71E6">
              <w:rPr>
                <w:rFonts w:eastAsia="Times New Roman" w:cs="Times New Roman"/>
                <w:color w:val="0000FF"/>
              </w:rPr>
              <w:t>The work group recognizes that the evidence, though of high quality, shows a balance between estimates of harms and benefits. The best action will depend on local circumstances, patient values or preferences.</w:t>
            </w:r>
          </w:p>
        </w:tc>
      </w:tr>
      <w:tr w:rsidR="00CD3ECF" w:rsidRPr="00A70B74" w14:paraId="3BE8A21C" w14:textId="77777777" w:rsidTr="00EB4784">
        <w:tc>
          <w:tcPr>
            <w:tcW w:w="2337" w:type="dxa"/>
          </w:tcPr>
          <w:p w14:paraId="050EFB50" w14:textId="77777777" w:rsidR="00CD3ECF" w:rsidRPr="004F71E6" w:rsidRDefault="00CD3ECF" w:rsidP="00EB4784">
            <w:pPr>
              <w:ind w:left="0" w:firstLine="0"/>
              <w:rPr>
                <w:color w:val="0000FF"/>
              </w:rPr>
            </w:pPr>
            <w:r w:rsidRPr="004F71E6">
              <w:rPr>
                <w:rFonts w:eastAsia="Times New Roman" w:cs="Times New Roman"/>
                <w:b/>
                <w:bCs/>
                <w:color w:val="0000FF"/>
              </w:rPr>
              <w:t>Moderate Quality Evidence</w:t>
            </w:r>
          </w:p>
        </w:tc>
        <w:tc>
          <w:tcPr>
            <w:tcW w:w="2337" w:type="dxa"/>
          </w:tcPr>
          <w:p w14:paraId="2ACBE8AE" w14:textId="77777777" w:rsidR="00CD3ECF" w:rsidRPr="004F71E6" w:rsidRDefault="00786337" w:rsidP="00EB4784">
            <w:pPr>
              <w:ind w:left="0" w:firstLine="0"/>
              <w:rPr>
                <w:color w:val="0000FF"/>
              </w:rPr>
            </w:pPr>
            <w:r w:rsidRPr="004F71E6">
              <w:rPr>
                <w:rFonts w:eastAsia="Times New Roman" w:cs="Times New Roman"/>
                <w:color w:val="0000FF"/>
              </w:rPr>
              <w:t>See table in 1a.4.3</w:t>
            </w:r>
          </w:p>
        </w:tc>
        <w:tc>
          <w:tcPr>
            <w:tcW w:w="2337" w:type="dxa"/>
          </w:tcPr>
          <w:p w14:paraId="6BAA3306" w14:textId="77777777" w:rsidR="00CD3ECF" w:rsidRPr="004F71E6" w:rsidRDefault="00786337" w:rsidP="00EB4784">
            <w:pPr>
              <w:ind w:left="0" w:firstLine="0"/>
              <w:rPr>
                <w:color w:val="0000FF"/>
              </w:rPr>
            </w:pPr>
            <w:r w:rsidRPr="004F71E6">
              <w:rPr>
                <w:rFonts w:eastAsia="Times New Roman" w:cs="Times New Roman"/>
                <w:color w:val="0000FF"/>
              </w:rPr>
              <w:t>See table in 1a.4.3</w:t>
            </w:r>
          </w:p>
        </w:tc>
        <w:tc>
          <w:tcPr>
            <w:tcW w:w="2337" w:type="dxa"/>
          </w:tcPr>
          <w:p w14:paraId="7B7468E2" w14:textId="77777777" w:rsidR="00CD3ECF" w:rsidRPr="004F71E6" w:rsidRDefault="00CD3ECF" w:rsidP="00EB4784">
            <w:pPr>
              <w:ind w:left="0" w:firstLine="0"/>
              <w:rPr>
                <w:color w:val="0000FF"/>
              </w:rPr>
            </w:pPr>
            <w:r w:rsidRPr="004F71E6">
              <w:rPr>
                <w:rFonts w:eastAsia="Times New Roman" w:cs="Times New Roman"/>
                <w:color w:val="0000FF"/>
              </w:rPr>
              <w:t xml:space="preserve">The work group recognizes that there is a balance between harms and benefit, based on moderate quality evidence, or that there is uncertainty about the estimates of the harms and benefits of the proposed intervention that may be affected by new evidence. Alternative approaches will likely be better for some patients under some circumstances. </w:t>
            </w:r>
          </w:p>
        </w:tc>
      </w:tr>
      <w:tr w:rsidR="00CD3ECF" w:rsidRPr="00A70B74" w14:paraId="352567D3" w14:textId="77777777" w:rsidTr="00EB4784">
        <w:tc>
          <w:tcPr>
            <w:tcW w:w="2337" w:type="dxa"/>
          </w:tcPr>
          <w:p w14:paraId="669FD753" w14:textId="77777777" w:rsidR="00CD3ECF" w:rsidRPr="004F71E6" w:rsidRDefault="00CD3ECF" w:rsidP="00EB4784">
            <w:pPr>
              <w:ind w:left="0" w:firstLine="0"/>
              <w:rPr>
                <w:color w:val="0000FF"/>
              </w:rPr>
            </w:pPr>
            <w:r w:rsidRPr="004F71E6">
              <w:rPr>
                <w:rFonts w:eastAsia="Times New Roman" w:cs="Times New Roman"/>
                <w:b/>
                <w:bCs/>
                <w:color w:val="0000FF"/>
              </w:rPr>
              <w:t>Low Quality Evidence</w:t>
            </w:r>
          </w:p>
        </w:tc>
        <w:tc>
          <w:tcPr>
            <w:tcW w:w="2337" w:type="dxa"/>
          </w:tcPr>
          <w:p w14:paraId="1D146C1D" w14:textId="77777777" w:rsidR="00CD3ECF" w:rsidRPr="004F71E6" w:rsidRDefault="00CD3ECF" w:rsidP="00EB4784">
            <w:pPr>
              <w:ind w:left="0" w:firstLine="0"/>
              <w:rPr>
                <w:color w:val="0000FF"/>
              </w:rPr>
            </w:pPr>
            <w:r w:rsidRPr="004F71E6">
              <w:rPr>
                <w:rFonts w:eastAsia="Times New Roman" w:cs="Times New Roman"/>
                <w:color w:val="0000FF"/>
              </w:rPr>
              <w:t xml:space="preserve">Further research is very likely to have an important impact on the work group's confidence in the estimate of effect and is likely to change. The estimate or any estimate of effect is </w:t>
            </w:r>
            <w:r w:rsidRPr="004F71E6">
              <w:rPr>
                <w:rFonts w:eastAsia="Times New Roman" w:cs="Times New Roman"/>
                <w:color w:val="0000FF"/>
              </w:rPr>
              <w:lastRenderedPageBreak/>
              <w:t>very uncertain.</w:t>
            </w:r>
          </w:p>
        </w:tc>
        <w:tc>
          <w:tcPr>
            <w:tcW w:w="2337" w:type="dxa"/>
          </w:tcPr>
          <w:p w14:paraId="338449A9" w14:textId="77777777" w:rsidR="00CD3ECF" w:rsidRPr="004F71E6" w:rsidRDefault="00CD3ECF" w:rsidP="00EB4784">
            <w:pPr>
              <w:ind w:left="0" w:firstLine="0"/>
              <w:rPr>
                <w:color w:val="0000FF"/>
              </w:rPr>
            </w:pPr>
            <w:r w:rsidRPr="004F71E6">
              <w:rPr>
                <w:rFonts w:eastAsia="Times New Roman" w:cs="Times New Roman"/>
                <w:color w:val="0000FF"/>
              </w:rPr>
              <w:lastRenderedPageBreak/>
              <w:t xml:space="preserve">The work group feels that the evidence consistently indicates the benefit of this action outweighs the harms. This recommendation might change when higher quality evidence </w:t>
            </w:r>
            <w:r w:rsidRPr="004F71E6">
              <w:rPr>
                <w:rFonts w:eastAsia="Times New Roman" w:cs="Times New Roman"/>
                <w:color w:val="0000FF"/>
              </w:rPr>
              <w:lastRenderedPageBreak/>
              <w:t>becomes available.</w:t>
            </w:r>
          </w:p>
        </w:tc>
        <w:tc>
          <w:tcPr>
            <w:tcW w:w="2337" w:type="dxa"/>
          </w:tcPr>
          <w:p w14:paraId="750AA9EA" w14:textId="77777777" w:rsidR="00CD3ECF" w:rsidRPr="004F71E6" w:rsidRDefault="00CD3ECF" w:rsidP="00EB4784">
            <w:pPr>
              <w:ind w:left="0" w:firstLine="0"/>
              <w:rPr>
                <w:color w:val="0000FF"/>
              </w:rPr>
            </w:pPr>
            <w:r w:rsidRPr="004F71E6">
              <w:rPr>
                <w:rFonts w:eastAsia="Times New Roman" w:cs="Times New Roman"/>
                <w:color w:val="0000FF"/>
              </w:rPr>
              <w:lastRenderedPageBreak/>
              <w:t>The work group recognizes that there is significant uncertainty about the best estimates of benefits and harms.</w:t>
            </w:r>
          </w:p>
        </w:tc>
      </w:tr>
    </w:tbl>
    <w:p w14:paraId="770CE031" w14:textId="084CF96D" w:rsidR="00850C35" w:rsidRDefault="00850C35" w:rsidP="00265702">
      <w:pPr>
        <w:ind w:left="0" w:firstLine="0"/>
        <w:rPr>
          <w:b/>
        </w:rPr>
      </w:pPr>
    </w:p>
    <w:p w14:paraId="0C0990A9" w14:textId="2BFEA641" w:rsidR="00B40D8E" w:rsidRPr="00E1018D" w:rsidRDefault="00B40D8E" w:rsidP="00265702">
      <w:pPr>
        <w:ind w:left="0" w:firstLine="0"/>
        <w:rPr>
          <w:b/>
          <w:color w:val="FF0000"/>
        </w:rPr>
      </w:pPr>
      <w:r w:rsidRPr="00E1018D">
        <w:rPr>
          <w:b/>
          <w:color w:val="FF0000"/>
        </w:rPr>
        <w:t xml:space="preserve">Guideline #2: </w:t>
      </w:r>
    </w:p>
    <w:p w14:paraId="633CE500" w14:textId="5AEFDE8E" w:rsidR="00B40D8E" w:rsidRPr="00E1018D" w:rsidRDefault="00B40D8E" w:rsidP="00265702">
      <w:pPr>
        <w:ind w:left="0" w:firstLine="0"/>
        <w:rPr>
          <w:color w:val="FF0000"/>
        </w:rPr>
      </w:pPr>
      <w:r w:rsidRPr="00E1018D">
        <w:rPr>
          <w:color w:val="FF0000"/>
        </w:rPr>
        <w:t>The rating system is provided in Section 1.a</w:t>
      </w:r>
      <w:r w:rsidR="00E1018D">
        <w:rPr>
          <w:color w:val="FF0000"/>
        </w:rPr>
        <w:t>.</w:t>
      </w:r>
      <w:r w:rsidRPr="00E1018D">
        <w:rPr>
          <w:color w:val="FF0000"/>
        </w:rPr>
        <w:t>4.3</w:t>
      </w:r>
      <w:r w:rsidR="00E1018D">
        <w:rPr>
          <w:color w:val="FF0000"/>
        </w:rPr>
        <w:t>.</w:t>
      </w:r>
    </w:p>
    <w:p w14:paraId="7BB8033E" w14:textId="77777777" w:rsidR="00B40D8E" w:rsidRPr="00E1018D" w:rsidRDefault="00B40D8E" w:rsidP="00265702">
      <w:pPr>
        <w:ind w:left="0" w:firstLine="0"/>
        <w:rPr>
          <w:b/>
          <w:color w:val="FF0000"/>
        </w:rPr>
      </w:pPr>
    </w:p>
    <w:p w14:paraId="4401B023" w14:textId="77777777" w:rsidR="00A12762" w:rsidRPr="00A70B74"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A70B74">
        <w:rPr>
          <w:b/>
        </w:rPr>
        <w:t xml:space="preserve">Citation and </w:t>
      </w:r>
      <w:r w:rsidR="00A12762" w:rsidRPr="00A70B74">
        <w:rPr>
          <w:b/>
        </w:rPr>
        <w:t>URL for methodology for grading</w:t>
      </w:r>
      <w:r w:rsidR="00965FF6" w:rsidRPr="00A70B74">
        <w:rPr>
          <w:b/>
        </w:rPr>
        <w:t xml:space="preserve"> recommendati</w:t>
      </w:r>
      <w:r w:rsidRPr="00A70B74">
        <w:rPr>
          <w:b/>
        </w:rPr>
        <w:t>o</w:t>
      </w:r>
      <w:r w:rsidR="00965FF6" w:rsidRPr="00A70B74">
        <w:rPr>
          <w:b/>
        </w:rPr>
        <w:t>ns</w:t>
      </w:r>
      <w:r w:rsidR="00A12762" w:rsidRPr="00A70B74">
        <w:rPr>
          <w:b/>
        </w:rPr>
        <w:t xml:space="preserve"> </w:t>
      </w:r>
      <w:r w:rsidR="00A12762" w:rsidRPr="00A70B74">
        <w:t>(</w:t>
      </w:r>
      <w:r w:rsidR="00A12762" w:rsidRPr="00A70B74">
        <w:rPr>
          <w:i/>
        </w:rPr>
        <w:t xml:space="preserve">if </w:t>
      </w:r>
      <w:r w:rsidR="00AD79C8" w:rsidRPr="00A70B74">
        <w:rPr>
          <w:i/>
        </w:rPr>
        <w:t>different from 1a.4.</w:t>
      </w:r>
      <w:r w:rsidR="00030F43" w:rsidRPr="00A70B74">
        <w:rPr>
          <w:i/>
        </w:rPr>
        <w:t>1</w:t>
      </w:r>
      <w:r w:rsidR="00A12762" w:rsidRPr="00A70B74">
        <w:t>)</w:t>
      </w:r>
      <w:r w:rsidRPr="00A70B74">
        <w:rPr>
          <w:b/>
        </w:rPr>
        <w:t>:</w:t>
      </w:r>
    </w:p>
    <w:p w14:paraId="0FCEFDC4" w14:textId="06612BDA" w:rsidR="00736AEC" w:rsidRPr="00E1018D" w:rsidRDefault="00B40D8E" w:rsidP="002E2177">
      <w:pPr>
        <w:ind w:left="432" w:hanging="432"/>
        <w:rPr>
          <w:b/>
          <w:color w:val="FF0000"/>
        </w:rPr>
      </w:pPr>
      <w:r w:rsidRPr="00E1018D">
        <w:rPr>
          <w:b/>
          <w:color w:val="FF0000"/>
        </w:rPr>
        <w:t xml:space="preserve">Guideline #1: </w:t>
      </w:r>
    </w:p>
    <w:p w14:paraId="12EA13E2" w14:textId="6D19FBF4" w:rsidR="00CE1E81" w:rsidRPr="00E1018D" w:rsidRDefault="00B40D8E" w:rsidP="002E2177">
      <w:pPr>
        <w:ind w:left="432" w:hanging="432"/>
        <w:rPr>
          <w:color w:val="FF0000"/>
        </w:rPr>
      </w:pPr>
      <w:hyperlink r:id="rId14" w:history="1">
        <w:r w:rsidRPr="00E1018D">
          <w:rPr>
            <w:rStyle w:val="Hyperlink"/>
            <w:color w:val="FF0000"/>
          </w:rPr>
          <w:t>https://www.icsi.org/_asset/7mtqyr/ReviewingEvidenceUsingGRADE.pdf</w:t>
        </w:r>
      </w:hyperlink>
    </w:p>
    <w:p w14:paraId="11C3AF73" w14:textId="2C675845" w:rsidR="00B40D8E" w:rsidRPr="00E1018D" w:rsidRDefault="00B40D8E" w:rsidP="002E2177">
      <w:pPr>
        <w:ind w:left="432" w:hanging="432"/>
        <w:rPr>
          <w:color w:val="FF0000"/>
        </w:rPr>
      </w:pPr>
    </w:p>
    <w:p w14:paraId="13B21FFE" w14:textId="008CB518" w:rsidR="00B40D8E" w:rsidRPr="00E1018D" w:rsidRDefault="00B40D8E" w:rsidP="002E2177">
      <w:pPr>
        <w:ind w:left="432" w:hanging="432"/>
        <w:rPr>
          <w:b/>
          <w:color w:val="FF0000"/>
        </w:rPr>
      </w:pPr>
      <w:r w:rsidRPr="00E1018D">
        <w:rPr>
          <w:b/>
          <w:color w:val="FF0000"/>
        </w:rPr>
        <w:t xml:space="preserve">Guideline#2: </w:t>
      </w:r>
    </w:p>
    <w:p w14:paraId="310C03E8" w14:textId="5BBB29AE" w:rsidR="00B40D8E" w:rsidRPr="00E1018D" w:rsidRDefault="00B40D8E" w:rsidP="002E2177">
      <w:pPr>
        <w:ind w:left="432" w:hanging="432"/>
        <w:rPr>
          <w:color w:val="FF0000"/>
        </w:rPr>
      </w:pPr>
      <w:hyperlink r:id="rId15" w:history="1">
        <w:r w:rsidRPr="00E1018D">
          <w:rPr>
            <w:rStyle w:val="Hyperlink"/>
            <w:color w:val="FF0000"/>
          </w:rPr>
          <w:t>https://acsearch.acr.org/list</w:t>
        </w:r>
      </w:hyperlink>
      <w:r w:rsidRPr="00E1018D">
        <w:rPr>
          <w:color w:val="FF0000"/>
        </w:rPr>
        <w:t xml:space="preserve"> </w:t>
      </w:r>
    </w:p>
    <w:p w14:paraId="5E0CF04C" w14:textId="77777777" w:rsidR="00B40D8E" w:rsidRPr="00E1018D" w:rsidRDefault="00B40D8E" w:rsidP="002E2177">
      <w:pPr>
        <w:ind w:left="432" w:hanging="432"/>
        <w:rPr>
          <w:color w:val="FF0000"/>
        </w:rPr>
      </w:pPr>
    </w:p>
    <w:p w14:paraId="39098A1C"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3E04392D" w14:textId="77777777" w:rsidR="00FC32D3" w:rsidRPr="003B1CC5" w:rsidRDefault="00267F95" w:rsidP="00FC32D3">
      <w:pPr>
        <w:ind w:left="720" w:hanging="432"/>
        <w:rPr>
          <w:b/>
        </w:rPr>
      </w:pPr>
      <w:sdt>
        <w:sdtPr>
          <w:rPr>
            <w:bCs/>
            <w:color w:val="0000FF"/>
          </w:rPr>
          <w:id w:val="-1346319738"/>
        </w:sdtPr>
        <w:sdtEndPr/>
        <w:sdtContent>
          <w:r w:rsidR="00E633BD">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4312477E" w14:textId="77777777" w:rsidR="00736AEC" w:rsidRPr="003B1CC5" w:rsidRDefault="00267F95" w:rsidP="0098657F">
      <w:pPr>
        <w:ind w:left="1008" w:hanging="720"/>
      </w:pPr>
      <w:sdt>
        <w:sdtPr>
          <w:rPr>
            <w:bCs/>
            <w:color w:val="0000FF"/>
            <w:u w:val="single"/>
          </w:rPr>
          <w:id w:val="777454248"/>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2F4D85F0" w14:textId="77777777" w:rsidR="00736AEC" w:rsidRPr="003B1CC5" w:rsidRDefault="00736AEC" w:rsidP="00736AEC">
      <w:pPr>
        <w:rPr>
          <w:b/>
        </w:rPr>
      </w:pPr>
    </w:p>
    <w:p w14:paraId="4C1827DF" w14:textId="77777777" w:rsidR="00EE5AF6" w:rsidRPr="003B1CC5" w:rsidRDefault="00925F11" w:rsidP="00307FA5">
      <w:pPr>
        <w:ind w:left="0" w:firstLine="0"/>
        <w:rPr>
          <w:color w:val="0000FF"/>
        </w:rPr>
      </w:pPr>
      <w:r w:rsidRPr="003B1CC5">
        <w:rPr>
          <w:b/>
          <w:iCs/>
          <w:caps/>
        </w:rPr>
        <w:t>_________________________</w:t>
      </w:r>
    </w:p>
    <w:p w14:paraId="55BE6E20"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0593B2D8"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0E40CD8E" w14:textId="77777777" w:rsidR="00307FA5" w:rsidRPr="003B1CC5" w:rsidRDefault="00307FA5" w:rsidP="00307FA5">
      <w:pPr>
        <w:ind w:left="0" w:firstLine="0"/>
      </w:pPr>
    </w:p>
    <w:p w14:paraId="671A8631"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7F9AFC2F" w14:textId="77777777" w:rsidR="00307FA5" w:rsidRPr="003B1CC5" w:rsidRDefault="00307FA5" w:rsidP="00307FA5">
      <w:pPr>
        <w:ind w:left="0" w:firstLine="0"/>
      </w:pPr>
    </w:p>
    <w:p w14:paraId="77C996F9"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0BB1D110" w14:textId="77777777" w:rsidR="008A45F3" w:rsidRPr="003B1CC5" w:rsidRDefault="008A45F3" w:rsidP="00307FA5">
      <w:pPr>
        <w:ind w:left="0" w:firstLine="0"/>
      </w:pPr>
    </w:p>
    <w:p w14:paraId="3FADF701"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0FE9B0F1" w14:textId="77777777" w:rsidR="00307FA5" w:rsidRPr="003B1CC5" w:rsidRDefault="00307FA5" w:rsidP="00307FA5">
      <w:pPr>
        <w:ind w:left="0" w:firstLine="0"/>
        <w:rPr>
          <w:b/>
          <w:color w:val="0000FF"/>
        </w:rPr>
      </w:pPr>
    </w:p>
    <w:p w14:paraId="1335BD48"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0FAB41AF" w14:textId="77777777" w:rsidR="00736AEC" w:rsidRPr="003B1CC5" w:rsidRDefault="00736AEC" w:rsidP="002E2177">
      <w:pPr>
        <w:ind w:left="432" w:hanging="432"/>
        <w:rPr>
          <w:b/>
        </w:rPr>
      </w:pPr>
    </w:p>
    <w:p w14:paraId="380397D6"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7CE4CE98" w14:textId="77777777" w:rsidR="00EE5AF6" w:rsidRPr="003B1CC5" w:rsidRDefault="00925F11" w:rsidP="002E2177">
      <w:pPr>
        <w:ind w:left="432" w:hanging="432"/>
        <w:rPr>
          <w:b/>
          <w:color w:val="0000FF"/>
        </w:rPr>
      </w:pPr>
      <w:r w:rsidRPr="003B1CC5">
        <w:rPr>
          <w:b/>
          <w:iCs/>
          <w:caps/>
        </w:rPr>
        <w:t>_________________________</w:t>
      </w:r>
    </w:p>
    <w:p w14:paraId="70D6A5F6"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75A9BB3C"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0B80EA28" w14:textId="77777777" w:rsidR="00EE5AF6" w:rsidRPr="003B1CC5" w:rsidRDefault="00EE5AF6" w:rsidP="00EE5AF6">
      <w:pPr>
        <w:ind w:left="0" w:firstLine="0"/>
      </w:pPr>
      <w:r w:rsidRPr="003B1CC5">
        <w:t xml:space="preserve"> </w:t>
      </w:r>
    </w:p>
    <w:p w14:paraId="6BA3AFA9"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196C9E7" w14:textId="77777777" w:rsidR="005D0FDB" w:rsidRPr="003B1CC5" w:rsidRDefault="005D0FDB" w:rsidP="00EE5AF6">
      <w:pPr>
        <w:ind w:left="0" w:firstLine="0"/>
      </w:pPr>
    </w:p>
    <w:p w14:paraId="10CC5ECA"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0B5D23E2" w14:textId="77777777" w:rsidR="00C84623" w:rsidRPr="003B1CC5" w:rsidRDefault="00925F11" w:rsidP="00EE5AF6">
      <w:pPr>
        <w:ind w:left="0" w:firstLine="0"/>
        <w:rPr>
          <w:b/>
          <w:color w:val="0000FF"/>
        </w:rPr>
      </w:pPr>
      <w:r w:rsidRPr="003B1CC5">
        <w:rPr>
          <w:b/>
          <w:iCs/>
          <w:caps/>
        </w:rPr>
        <w:t>_________________________</w:t>
      </w:r>
    </w:p>
    <w:p w14:paraId="0F36526F"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3205266F"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0AA031B4" w14:textId="77777777" w:rsidR="00CB1E41" w:rsidRPr="003B1CC5" w:rsidRDefault="00CB1E41" w:rsidP="00EE5AF6">
      <w:pPr>
        <w:ind w:left="0" w:firstLine="0"/>
        <w:rPr>
          <w:b/>
          <w:color w:val="0000FF"/>
        </w:rPr>
      </w:pPr>
    </w:p>
    <w:p w14:paraId="3E9F7928" w14:textId="77777777" w:rsidR="00EE5AF6" w:rsidRDefault="00EE5AF6" w:rsidP="00EE5AF6">
      <w:pPr>
        <w:ind w:left="0" w:firstLine="0"/>
      </w:pPr>
      <w:r w:rsidRPr="003B1CC5">
        <w:rPr>
          <w:b/>
          <w:color w:val="0000FF"/>
        </w:rPr>
        <w:lastRenderedPageBreak/>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06F7BC8D" w14:textId="577E5D11" w:rsidR="008571D9" w:rsidRDefault="008571D9" w:rsidP="00EE5AF6">
      <w:pPr>
        <w:ind w:left="0" w:firstLine="0"/>
      </w:pPr>
    </w:p>
    <w:p w14:paraId="25C542DF" w14:textId="6E729345" w:rsidR="004C27E2" w:rsidRPr="004C27E2" w:rsidRDefault="004C27E2" w:rsidP="00EE5AF6">
      <w:pPr>
        <w:ind w:left="0" w:firstLine="0"/>
        <w:rPr>
          <w:color w:val="0000FF"/>
        </w:rPr>
      </w:pPr>
      <w:r w:rsidRPr="004C27E2">
        <w:rPr>
          <w:color w:val="0000FF"/>
        </w:rPr>
        <w:t>The following evidence review supports the guideline from the Institute for Clinical Systems Improvement.</w:t>
      </w:r>
    </w:p>
    <w:p w14:paraId="7FEB1755" w14:textId="77777777" w:rsidR="004C27E2" w:rsidRPr="004C27E2" w:rsidRDefault="004C27E2" w:rsidP="00EE5AF6">
      <w:pPr>
        <w:ind w:left="0" w:firstLine="0"/>
        <w:rPr>
          <w:color w:val="0000FF"/>
        </w:rPr>
      </w:pPr>
    </w:p>
    <w:p w14:paraId="69093441" w14:textId="77777777" w:rsidR="00270B01" w:rsidRPr="004F71E6" w:rsidRDefault="00447B86" w:rsidP="00EE5AF6">
      <w:pPr>
        <w:ind w:left="0" w:firstLine="0"/>
        <w:rPr>
          <w:color w:val="0000FF"/>
        </w:rPr>
      </w:pPr>
      <w:r w:rsidRPr="004F71E6">
        <w:rPr>
          <w:color w:val="0000FF"/>
        </w:rPr>
        <w:t xml:space="preserve">The evidence review assessed </w:t>
      </w:r>
      <w:r w:rsidR="00442631" w:rsidRPr="004F71E6">
        <w:rPr>
          <w:color w:val="0000FF"/>
        </w:rPr>
        <w:t xml:space="preserve">the benefits and harms of conducting imaging studies for patients with acute low back pain who do not have any “red flags.” </w:t>
      </w:r>
      <w:r w:rsidR="00270B01" w:rsidRPr="004F71E6">
        <w:rPr>
          <w:color w:val="0000FF"/>
        </w:rPr>
        <w:t xml:space="preserve">This </w:t>
      </w:r>
      <w:r w:rsidR="00442631" w:rsidRPr="004F71E6">
        <w:rPr>
          <w:color w:val="0000FF"/>
        </w:rPr>
        <w:t xml:space="preserve">aligns with the </w:t>
      </w:r>
      <w:r w:rsidR="00270B01" w:rsidRPr="004F71E6">
        <w:rPr>
          <w:color w:val="0000FF"/>
        </w:rPr>
        <w:t>measure</w:t>
      </w:r>
      <w:r w:rsidR="00442631" w:rsidRPr="004F71E6">
        <w:rPr>
          <w:color w:val="0000FF"/>
        </w:rPr>
        <w:t xml:space="preserve">, which </w:t>
      </w:r>
      <w:r w:rsidR="00270B01" w:rsidRPr="004F71E6">
        <w:rPr>
          <w:color w:val="0000FF"/>
        </w:rPr>
        <w:t xml:space="preserve">assesses the proportion of patients with a primary diagnosis of low back pain </w:t>
      </w:r>
      <w:r w:rsidR="00442631" w:rsidRPr="004F71E6">
        <w:rPr>
          <w:color w:val="0000FF"/>
        </w:rPr>
        <w:t xml:space="preserve">who </w:t>
      </w:r>
      <w:r w:rsidR="00270B01" w:rsidRPr="004F71E6">
        <w:rPr>
          <w:color w:val="0000FF"/>
        </w:rPr>
        <w:t xml:space="preserve">did not have an imaging study (plain X-ray, MRI, CT scan) within 28 days of the diagnosis of low back pain. </w:t>
      </w:r>
      <w:r w:rsidR="009907FB" w:rsidRPr="004F71E6">
        <w:rPr>
          <w:color w:val="0000FF"/>
        </w:rPr>
        <w:t xml:space="preserve">Appropriate treatments </w:t>
      </w:r>
      <w:r w:rsidR="00055C62" w:rsidRPr="004F71E6">
        <w:rPr>
          <w:color w:val="0000FF"/>
        </w:rPr>
        <w:t>with</w:t>
      </w:r>
      <w:r w:rsidR="009907FB" w:rsidRPr="004F71E6">
        <w:rPr>
          <w:color w:val="0000FF"/>
        </w:rPr>
        <w:t>in this timeframe for most patients i</w:t>
      </w:r>
      <w:r w:rsidR="00055C62" w:rsidRPr="004F71E6">
        <w:rPr>
          <w:color w:val="0000FF"/>
        </w:rPr>
        <w:t>nclude</w:t>
      </w:r>
      <w:r w:rsidR="009907FB" w:rsidRPr="004F71E6">
        <w:rPr>
          <w:color w:val="0000FF"/>
        </w:rPr>
        <w:t xml:space="preserve"> pain medications, advice to stay active</w:t>
      </w:r>
      <w:r w:rsidR="00055C62" w:rsidRPr="004F71E6">
        <w:rPr>
          <w:color w:val="0000FF"/>
        </w:rPr>
        <w:t>, and reassurance from the health care provider</w:t>
      </w:r>
      <w:r w:rsidR="009907FB" w:rsidRPr="004F71E6">
        <w:rPr>
          <w:color w:val="0000FF"/>
        </w:rPr>
        <w:t>.</w:t>
      </w:r>
      <w:r w:rsidR="003655FF" w:rsidRPr="004F71E6">
        <w:rPr>
          <w:color w:val="0000FF"/>
        </w:rPr>
        <w:t xml:space="preserve"> </w:t>
      </w:r>
    </w:p>
    <w:p w14:paraId="212682F3" w14:textId="77777777" w:rsidR="00EE5AF6" w:rsidRPr="004F71E6" w:rsidRDefault="00EE5AF6" w:rsidP="00EE5AF6">
      <w:pPr>
        <w:ind w:left="0" w:firstLine="0"/>
        <w:rPr>
          <w:color w:val="0000FF"/>
        </w:rPr>
      </w:pPr>
    </w:p>
    <w:p w14:paraId="5D7A55E1" w14:textId="77777777"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393D7C05" w14:textId="77777777" w:rsidR="00A70B74" w:rsidRPr="004F71E6" w:rsidRDefault="00A70B74" w:rsidP="00EA79C9">
      <w:pPr>
        <w:ind w:left="0" w:firstLine="0"/>
        <w:rPr>
          <w:color w:val="0000FF"/>
        </w:rPr>
      </w:pPr>
    </w:p>
    <w:p w14:paraId="06CB9925" w14:textId="77777777" w:rsidR="00EC68C9" w:rsidRPr="004F71E6" w:rsidRDefault="00447B86" w:rsidP="00EA79C9">
      <w:pPr>
        <w:ind w:left="0" w:firstLine="0"/>
        <w:rPr>
          <w:color w:val="0000FF"/>
        </w:rPr>
      </w:pPr>
      <w:r w:rsidRPr="004F71E6">
        <w:rPr>
          <w:color w:val="0000FF"/>
        </w:rPr>
        <w:t xml:space="preserve">The </w:t>
      </w:r>
      <w:r w:rsidR="00EC68C9" w:rsidRPr="004F71E6">
        <w:rPr>
          <w:color w:val="0000FF"/>
        </w:rPr>
        <w:t xml:space="preserve">Institute for Clinical Systems Improvement </w:t>
      </w:r>
      <w:r w:rsidRPr="004F71E6">
        <w:rPr>
          <w:color w:val="0000FF"/>
        </w:rPr>
        <w:t xml:space="preserve">assigned a “moderate” grade </w:t>
      </w:r>
      <w:r w:rsidR="00EC68C9" w:rsidRPr="004F71E6">
        <w:rPr>
          <w:color w:val="0000FF"/>
        </w:rPr>
        <w:t xml:space="preserve">to the </w:t>
      </w:r>
      <w:r w:rsidRPr="004F71E6">
        <w:rPr>
          <w:color w:val="0000FF"/>
        </w:rPr>
        <w:t xml:space="preserve">quality </w:t>
      </w:r>
      <w:r w:rsidR="00EC68C9" w:rsidRPr="004F71E6">
        <w:rPr>
          <w:color w:val="0000FF"/>
        </w:rPr>
        <w:t>of evidence.</w:t>
      </w:r>
    </w:p>
    <w:tbl>
      <w:tblPr>
        <w:tblStyle w:val="TableGrid"/>
        <w:tblW w:w="9355" w:type="dxa"/>
        <w:tblLook w:val="04A0" w:firstRow="1" w:lastRow="0" w:firstColumn="1" w:lastColumn="0" w:noHBand="0" w:noVBand="1"/>
      </w:tblPr>
      <w:tblGrid>
        <w:gridCol w:w="4677"/>
        <w:gridCol w:w="4678"/>
      </w:tblGrid>
      <w:tr w:rsidR="004F71E6" w:rsidRPr="004F71E6" w14:paraId="54426605" w14:textId="77777777" w:rsidTr="00EB4784">
        <w:tc>
          <w:tcPr>
            <w:tcW w:w="2337" w:type="dxa"/>
          </w:tcPr>
          <w:p w14:paraId="4BBEE54D" w14:textId="77777777" w:rsidR="00EC68C9" w:rsidRPr="004F71E6" w:rsidRDefault="00EC68C9" w:rsidP="00EB4784">
            <w:pPr>
              <w:ind w:left="0" w:firstLine="0"/>
              <w:rPr>
                <w:color w:val="0000FF"/>
              </w:rPr>
            </w:pPr>
            <w:r w:rsidRPr="004F71E6">
              <w:rPr>
                <w:rFonts w:eastAsia="Times New Roman" w:cs="Times New Roman"/>
                <w:b/>
                <w:bCs/>
                <w:color w:val="0000FF"/>
              </w:rPr>
              <w:t>Category</w:t>
            </w:r>
          </w:p>
        </w:tc>
        <w:tc>
          <w:tcPr>
            <w:tcW w:w="2337" w:type="dxa"/>
          </w:tcPr>
          <w:p w14:paraId="756F9209" w14:textId="77777777" w:rsidR="00EC68C9" w:rsidRPr="004F71E6" w:rsidRDefault="00EC68C9" w:rsidP="00EB4784">
            <w:pPr>
              <w:ind w:left="0" w:firstLine="0"/>
              <w:rPr>
                <w:color w:val="0000FF"/>
              </w:rPr>
            </w:pPr>
            <w:r w:rsidRPr="004F71E6">
              <w:rPr>
                <w:rFonts w:eastAsia="Times New Roman" w:cs="Times New Roman"/>
                <w:b/>
                <w:bCs/>
                <w:color w:val="0000FF"/>
              </w:rPr>
              <w:t>Quality Definitions</w:t>
            </w:r>
          </w:p>
        </w:tc>
      </w:tr>
      <w:tr w:rsidR="004F71E6" w:rsidRPr="004F71E6" w14:paraId="6053C5BF" w14:textId="77777777" w:rsidTr="00EB4784">
        <w:tc>
          <w:tcPr>
            <w:tcW w:w="2337" w:type="dxa"/>
          </w:tcPr>
          <w:p w14:paraId="1250A64F" w14:textId="77777777" w:rsidR="00EC68C9" w:rsidRPr="004F71E6" w:rsidRDefault="00EC68C9" w:rsidP="00EB4784">
            <w:pPr>
              <w:ind w:left="0" w:firstLine="0"/>
              <w:rPr>
                <w:color w:val="0000FF"/>
              </w:rPr>
            </w:pPr>
            <w:r w:rsidRPr="004F71E6">
              <w:rPr>
                <w:rFonts w:eastAsia="Times New Roman" w:cs="Times New Roman"/>
                <w:b/>
                <w:bCs/>
                <w:color w:val="0000FF"/>
              </w:rPr>
              <w:t>Moderate Quality Evidence</w:t>
            </w:r>
          </w:p>
        </w:tc>
        <w:tc>
          <w:tcPr>
            <w:tcW w:w="2337" w:type="dxa"/>
          </w:tcPr>
          <w:p w14:paraId="3B08EC08" w14:textId="77777777" w:rsidR="00EC68C9" w:rsidRPr="004F71E6" w:rsidRDefault="00EC68C9" w:rsidP="00EB4784">
            <w:pPr>
              <w:ind w:left="0" w:firstLine="0"/>
              <w:rPr>
                <w:color w:val="0000FF"/>
              </w:rPr>
            </w:pPr>
            <w:r w:rsidRPr="004F71E6">
              <w:rPr>
                <w:rFonts w:eastAsia="Times New Roman" w:cs="Times New Roman"/>
                <w:color w:val="0000FF"/>
              </w:rPr>
              <w:t>Further research is likely to have an important impact on the work group's confidence in the estimate of effect and may change the estimate.</w:t>
            </w:r>
          </w:p>
        </w:tc>
      </w:tr>
    </w:tbl>
    <w:p w14:paraId="08D61E3C" w14:textId="77777777" w:rsidR="00EC68C9" w:rsidRPr="003B1CC5" w:rsidRDefault="00EC68C9" w:rsidP="00EA79C9">
      <w:pPr>
        <w:ind w:left="0" w:firstLine="0"/>
      </w:pPr>
    </w:p>
    <w:p w14:paraId="1952A237" w14:textId="77777777" w:rsidR="00EA79C9" w:rsidRDefault="00095EC9" w:rsidP="00EA79C9">
      <w:pPr>
        <w:ind w:left="0" w:firstLine="0"/>
        <w:rPr>
          <w:b/>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1225D739" w14:textId="77777777" w:rsidR="008571D9" w:rsidRDefault="008571D9" w:rsidP="00EA79C9">
      <w:pPr>
        <w:ind w:left="0" w:firstLine="0"/>
      </w:pPr>
    </w:p>
    <w:p w14:paraId="50BE64DF" w14:textId="77777777" w:rsidR="00D13D2D" w:rsidRPr="004F71E6" w:rsidRDefault="00D13D2D" w:rsidP="00EA79C9">
      <w:pPr>
        <w:ind w:left="0" w:firstLine="0"/>
        <w:rPr>
          <w:b/>
          <w:color w:val="0000FF"/>
        </w:rPr>
      </w:pPr>
      <w:r w:rsidRPr="004F71E6">
        <w:rPr>
          <w:color w:val="0000FF"/>
        </w:rPr>
        <w:t>Other</w:t>
      </w:r>
      <w:r w:rsidRPr="004F71E6">
        <w:rPr>
          <w:b/>
          <w:color w:val="0000FF"/>
        </w:rPr>
        <w:t xml:space="preserve"> </w:t>
      </w:r>
      <w:r w:rsidRPr="004F71E6">
        <w:rPr>
          <w:color w:val="0000FF"/>
        </w:rPr>
        <w:t>Institute for Clinical Systems Improvement</w:t>
      </w:r>
      <w:r w:rsidR="001309E2" w:rsidRPr="004F71E6">
        <w:rPr>
          <w:color w:val="0000FF"/>
        </w:rPr>
        <w:t xml:space="preserve"> quality of evidence grades:</w:t>
      </w:r>
    </w:p>
    <w:tbl>
      <w:tblPr>
        <w:tblStyle w:val="TableGrid"/>
        <w:tblW w:w="9348" w:type="dxa"/>
        <w:tblLook w:val="04A0" w:firstRow="1" w:lastRow="0" w:firstColumn="1" w:lastColumn="0" w:noHBand="0" w:noVBand="1"/>
      </w:tblPr>
      <w:tblGrid>
        <w:gridCol w:w="4674"/>
        <w:gridCol w:w="4674"/>
      </w:tblGrid>
      <w:tr w:rsidR="004F71E6" w:rsidRPr="004F71E6" w14:paraId="57CF9126" w14:textId="77777777" w:rsidTr="000B3308">
        <w:tc>
          <w:tcPr>
            <w:tcW w:w="4674" w:type="dxa"/>
          </w:tcPr>
          <w:p w14:paraId="33309D93" w14:textId="77777777" w:rsidR="00D13D2D" w:rsidRPr="004F71E6" w:rsidRDefault="00D13D2D" w:rsidP="00EB4784">
            <w:pPr>
              <w:ind w:left="0" w:firstLine="0"/>
              <w:rPr>
                <w:color w:val="0000FF"/>
              </w:rPr>
            </w:pPr>
            <w:r w:rsidRPr="004F71E6">
              <w:rPr>
                <w:rFonts w:eastAsia="Times New Roman" w:cs="Times New Roman"/>
                <w:b/>
                <w:bCs/>
                <w:color w:val="0000FF"/>
              </w:rPr>
              <w:t>Category</w:t>
            </w:r>
          </w:p>
        </w:tc>
        <w:tc>
          <w:tcPr>
            <w:tcW w:w="4674" w:type="dxa"/>
          </w:tcPr>
          <w:p w14:paraId="6B19CCB8" w14:textId="77777777" w:rsidR="00D13D2D" w:rsidRPr="004F71E6" w:rsidRDefault="00D13D2D" w:rsidP="00EB4784">
            <w:pPr>
              <w:ind w:left="0" w:firstLine="0"/>
              <w:rPr>
                <w:color w:val="0000FF"/>
              </w:rPr>
            </w:pPr>
            <w:r w:rsidRPr="004F71E6">
              <w:rPr>
                <w:rFonts w:eastAsia="Times New Roman" w:cs="Times New Roman"/>
                <w:b/>
                <w:bCs/>
                <w:color w:val="0000FF"/>
              </w:rPr>
              <w:t>Quality Definitions</w:t>
            </w:r>
          </w:p>
        </w:tc>
      </w:tr>
      <w:tr w:rsidR="004F71E6" w:rsidRPr="004F71E6" w14:paraId="00F005EF" w14:textId="77777777" w:rsidTr="000B3308">
        <w:tc>
          <w:tcPr>
            <w:tcW w:w="4674" w:type="dxa"/>
          </w:tcPr>
          <w:p w14:paraId="510044A2" w14:textId="77777777" w:rsidR="00D13D2D" w:rsidRPr="004F71E6" w:rsidRDefault="00D13D2D" w:rsidP="00EB4784">
            <w:pPr>
              <w:ind w:left="0" w:firstLine="0"/>
              <w:rPr>
                <w:color w:val="0000FF"/>
              </w:rPr>
            </w:pPr>
            <w:r w:rsidRPr="004F71E6">
              <w:rPr>
                <w:rFonts w:eastAsia="Times New Roman" w:cs="Times New Roman"/>
                <w:b/>
                <w:bCs/>
                <w:color w:val="0000FF"/>
              </w:rPr>
              <w:t>High Quality Evidence</w:t>
            </w:r>
          </w:p>
        </w:tc>
        <w:tc>
          <w:tcPr>
            <w:tcW w:w="4674" w:type="dxa"/>
          </w:tcPr>
          <w:p w14:paraId="1255CEED" w14:textId="77777777" w:rsidR="00D13D2D" w:rsidRPr="004F71E6" w:rsidRDefault="00D13D2D" w:rsidP="00EB4784">
            <w:pPr>
              <w:ind w:left="0" w:firstLine="0"/>
              <w:rPr>
                <w:color w:val="0000FF"/>
              </w:rPr>
            </w:pPr>
            <w:r w:rsidRPr="004F71E6">
              <w:rPr>
                <w:rFonts w:eastAsia="Times New Roman" w:cs="Times New Roman"/>
                <w:color w:val="0000FF"/>
              </w:rPr>
              <w:t>Further research is very unlikely to change the work group's confidence in the estimate of effect.</w:t>
            </w:r>
          </w:p>
        </w:tc>
      </w:tr>
      <w:tr w:rsidR="004F71E6" w:rsidRPr="004F71E6" w14:paraId="29396E4B" w14:textId="77777777" w:rsidTr="000B3308">
        <w:tc>
          <w:tcPr>
            <w:tcW w:w="4674" w:type="dxa"/>
          </w:tcPr>
          <w:p w14:paraId="13205F45" w14:textId="77777777" w:rsidR="00D13D2D" w:rsidRPr="004F71E6" w:rsidRDefault="00D13D2D" w:rsidP="00EB4784">
            <w:pPr>
              <w:ind w:left="0" w:firstLine="0"/>
              <w:rPr>
                <w:color w:val="0000FF"/>
              </w:rPr>
            </w:pPr>
            <w:r w:rsidRPr="004F71E6">
              <w:rPr>
                <w:rFonts w:eastAsia="Times New Roman" w:cs="Times New Roman"/>
                <w:b/>
                <w:bCs/>
                <w:color w:val="0000FF"/>
              </w:rPr>
              <w:t>Low Quality Evidence</w:t>
            </w:r>
          </w:p>
        </w:tc>
        <w:tc>
          <w:tcPr>
            <w:tcW w:w="4674" w:type="dxa"/>
          </w:tcPr>
          <w:p w14:paraId="5BF38B72" w14:textId="77777777" w:rsidR="00D13D2D" w:rsidRPr="004F71E6" w:rsidRDefault="00D13D2D" w:rsidP="00EB4784">
            <w:pPr>
              <w:ind w:left="0" w:firstLine="0"/>
              <w:rPr>
                <w:color w:val="0000FF"/>
              </w:rPr>
            </w:pPr>
            <w:r w:rsidRPr="004F71E6">
              <w:rPr>
                <w:rFonts w:eastAsia="Times New Roman" w:cs="Times New Roman"/>
                <w:color w:val="0000FF"/>
              </w:rPr>
              <w:t>Further research is very likely to have an important impact on the work group's confidence in the estimate of effect and is likely to change. The estimate or any estimate of effect is very uncertain.</w:t>
            </w:r>
          </w:p>
        </w:tc>
      </w:tr>
    </w:tbl>
    <w:p w14:paraId="1B48F530" w14:textId="77777777" w:rsidR="00A70B74" w:rsidRDefault="00A70B74" w:rsidP="002E2177">
      <w:pPr>
        <w:ind w:left="432" w:hanging="432"/>
        <w:rPr>
          <w:b/>
          <w:noProof/>
          <w:color w:val="0000FF"/>
        </w:rPr>
      </w:pPr>
      <w:bookmarkStart w:id="10" w:name="Section1a7"/>
      <w:bookmarkEnd w:id="10"/>
    </w:p>
    <w:p w14:paraId="58F2DFEB" w14:textId="77777777" w:rsidR="00496AF8" w:rsidRPr="003B1CC5" w:rsidRDefault="00496AF8"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634FFC">
            <w:rPr>
              <w:rStyle w:val="Style2"/>
            </w:rPr>
            <w:t>1976-2011</w:t>
          </w:r>
        </w:sdtContent>
      </w:sdt>
    </w:p>
    <w:p w14:paraId="78851E06" w14:textId="77777777" w:rsidR="0039020B" w:rsidRPr="003B1CC5" w:rsidRDefault="0039020B" w:rsidP="002E2177">
      <w:pPr>
        <w:ind w:left="0" w:firstLine="0"/>
        <w:rPr>
          <w:b/>
          <w:noProof/>
        </w:rPr>
      </w:pPr>
    </w:p>
    <w:p w14:paraId="25DDBC59" w14:textId="77777777" w:rsidR="00496AF8" w:rsidRPr="003B1CC5" w:rsidRDefault="00C5180E" w:rsidP="002E2177">
      <w:pPr>
        <w:ind w:left="0" w:firstLine="0"/>
        <w:rPr>
          <w:b/>
        </w:rPr>
      </w:pPr>
      <w:r w:rsidRPr="003B1CC5">
        <w:rPr>
          <w:b/>
          <w:noProof/>
        </w:rPr>
        <w:t>QUANTITY AND QUALITY OF BODY OF EVIDENCE</w:t>
      </w:r>
    </w:p>
    <w:p w14:paraId="468F7906"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0922BB17" w14:textId="77777777" w:rsidR="008571D9" w:rsidRDefault="008571D9" w:rsidP="00C133BF">
      <w:pPr>
        <w:ind w:left="0" w:firstLine="0"/>
        <w:rPr>
          <w:noProof/>
        </w:rPr>
      </w:pPr>
    </w:p>
    <w:p w14:paraId="14702804" w14:textId="77777777" w:rsidR="00C133BF" w:rsidRPr="004F71E6" w:rsidRDefault="00E5374E" w:rsidP="00C133BF">
      <w:pPr>
        <w:ind w:left="0" w:firstLine="0"/>
        <w:rPr>
          <w:noProof/>
          <w:color w:val="0000FF"/>
        </w:rPr>
      </w:pPr>
      <w:r w:rsidRPr="004F71E6">
        <w:rPr>
          <w:noProof/>
          <w:color w:val="0000FF"/>
        </w:rPr>
        <w:t xml:space="preserve">The Institute for Clinical Systems Improvement </w:t>
      </w:r>
      <w:r w:rsidR="0012229E" w:rsidRPr="004F71E6">
        <w:rPr>
          <w:noProof/>
          <w:color w:val="0000FF"/>
        </w:rPr>
        <w:t>reviewed</w:t>
      </w:r>
      <w:r w:rsidRPr="004F71E6">
        <w:rPr>
          <w:noProof/>
          <w:color w:val="0000FF"/>
        </w:rPr>
        <w:t xml:space="preserve"> three meta-analyses </w:t>
      </w:r>
      <w:r w:rsidR="0012229E" w:rsidRPr="004F71E6">
        <w:rPr>
          <w:noProof/>
          <w:color w:val="0000FF"/>
        </w:rPr>
        <w:t xml:space="preserve">that </w:t>
      </w:r>
      <w:r w:rsidR="00F740C0" w:rsidRPr="004F71E6">
        <w:rPr>
          <w:noProof/>
          <w:color w:val="0000FF"/>
        </w:rPr>
        <w:t xml:space="preserve">included studies regarding </w:t>
      </w:r>
      <w:r w:rsidRPr="004F71E6">
        <w:rPr>
          <w:noProof/>
          <w:color w:val="0000FF"/>
        </w:rPr>
        <w:t xml:space="preserve">inappropriate imaging for patients with </w:t>
      </w:r>
      <w:r w:rsidR="0012229E" w:rsidRPr="004F71E6">
        <w:rPr>
          <w:noProof/>
          <w:color w:val="0000FF"/>
        </w:rPr>
        <w:t xml:space="preserve">non-specific low back pain. </w:t>
      </w:r>
      <w:r w:rsidR="00D20651" w:rsidRPr="004F71E6">
        <w:rPr>
          <w:noProof/>
          <w:color w:val="0000FF"/>
        </w:rPr>
        <w:t>T</w:t>
      </w:r>
      <w:r w:rsidR="002856F9" w:rsidRPr="004F71E6">
        <w:rPr>
          <w:noProof/>
          <w:color w:val="0000FF"/>
        </w:rPr>
        <w:t>he</w:t>
      </w:r>
      <w:r w:rsidR="00D57351" w:rsidRPr="004F71E6">
        <w:rPr>
          <w:noProof/>
          <w:color w:val="0000FF"/>
        </w:rPr>
        <w:t xml:space="preserve"> meta-analys</w:t>
      </w:r>
      <w:r w:rsidR="0012229E" w:rsidRPr="004F71E6">
        <w:rPr>
          <w:noProof/>
          <w:color w:val="0000FF"/>
        </w:rPr>
        <w:t>e</w:t>
      </w:r>
      <w:r w:rsidR="00D57351" w:rsidRPr="004F71E6">
        <w:rPr>
          <w:noProof/>
          <w:color w:val="0000FF"/>
        </w:rPr>
        <w:t xml:space="preserve">s </w:t>
      </w:r>
      <w:r w:rsidR="00E96EE1" w:rsidRPr="004F71E6">
        <w:rPr>
          <w:noProof/>
          <w:color w:val="0000FF"/>
        </w:rPr>
        <w:t xml:space="preserve">systematically reviewed </w:t>
      </w:r>
      <w:r w:rsidR="00EC1E23" w:rsidRPr="004F71E6">
        <w:rPr>
          <w:noProof/>
          <w:color w:val="0000FF"/>
        </w:rPr>
        <w:t>randomized controlled trials</w:t>
      </w:r>
      <w:r w:rsidR="002856F9" w:rsidRPr="004F71E6">
        <w:rPr>
          <w:noProof/>
          <w:color w:val="0000FF"/>
        </w:rPr>
        <w:t xml:space="preserve"> (RCTs)</w:t>
      </w:r>
      <w:r w:rsidR="00D20651" w:rsidRPr="004F71E6">
        <w:rPr>
          <w:noProof/>
          <w:color w:val="0000FF"/>
        </w:rPr>
        <w:t xml:space="preserve">. Two of the meta-analyses were </w:t>
      </w:r>
      <w:r w:rsidR="002856F9" w:rsidRPr="004F71E6">
        <w:rPr>
          <w:noProof/>
          <w:color w:val="0000FF"/>
        </w:rPr>
        <w:t>specific to imaging strategies for low back pain, while the third focused on interventions for improving the appropriate use of imaging for low back pain</w:t>
      </w:r>
      <w:r w:rsidR="00EC1E23" w:rsidRPr="004F71E6">
        <w:rPr>
          <w:noProof/>
          <w:color w:val="0000FF"/>
        </w:rPr>
        <w:t>.</w:t>
      </w:r>
      <w:r w:rsidR="002856F9" w:rsidRPr="004F71E6">
        <w:rPr>
          <w:noProof/>
          <w:color w:val="0000FF"/>
        </w:rPr>
        <w:t xml:space="preserve"> </w:t>
      </w:r>
      <w:r w:rsidR="00D20651" w:rsidRPr="004F71E6">
        <w:rPr>
          <w:noProof/>
          <w:color w:val="0000FF"/>
        </w:rPr>
        <w:t>This submission concentrates</w:t>
      </w:r>
      <w:r w:rsidR="002856F9" w:rsidRPr="004F71E6">
        <w:rPr>
          <w:noProof/>
          <w:color w:val="0000FF"/>
        </w:rPr>
        <w:t xml:space="preserve"> on the body of evidence </w:t>
      </w:r>
      <w:r w:rsidR="002856F9" w:rsidRPr="004F71E6">
        <w:rPr>
          <w:noProof/>
          <w:color w:val="0000FF"/>
        </w:rPr>
        <w:lastRenderedPageBreak/>
        <w:t>found in the two meta-analyses specific to imaging strategies for low back pain.</w:t>
      </w:r>
      <w:r w:rsidR="00D57351" w:rsidRPr="004F71E6">
        <w:rPr>
          <w:noProof/>
          <w:color w:val="0000FF"/>
        </w:rPr>
        <w:t xml:space="preserve"> </w:t>
      </w:r>
      <w:r w:rsidR="00E96EE1" w:rsidRPr="004F71E6">
        <w:rPr>
          <w:noProof/>
          <w:color w:val="0000FF"/>
        </w:rPr>
        <w:t>Th</w:t>
      </w:r>
      <w:r w:rsidR="002856F9" w:rsidRPr="004F71E6">
        <w:rPr>
          <w:noProof/>
          <w:color w:val="0000FF"/>
        </w:rPr>
        <w:t>ose two</w:t>
      </w:r>
      <w:r w:rsidR="00E96EE1" w:rsidRPr="004F71E6">
        <w:rPr>
          <w:noProof/>
          <w:color w:val="0000FF"/>
        </w:rPr>
        <w:t xml:space="preserve"> meta-analyses</w:t>
      </w:r>
      <w:r w:rsidR="002856F9" w:rsidRPr="004F71E6">
        <w:rPr>
          <w:noProof/>
          <w:color w:val="0000FF"/>
        </w:rPr>
        <w:t xml:space="preserve"> </w:t>
      </w:r>
      <w:r w:rsidR="00E96EE1" w:rsidRPr="004F71E6">
        <w:rPr>
          <w:noProof/>
          <w:color w:val="0000FF"/>
        </w:rPr>
        <w:t>i</w:t>
      </w:r>
      <w:r w:rsidR="00D57351" w:rsidRPr="004F71E6">
        <w:rPr>
          <w:noProof/>
          <w:color w:val="0000FF"/>
        </w:rPr>
        <w:t xml:space="preserve">dentified </w:t>
      </w:r>
      <w:r w:rsidR="002856F9" w:rsidRPr="004F71E6">
        <w:rPr>
          <w:noProof/>
          <w:color w:val="0000FF"/>
        </w:rPr>
        <w:t xml:space="preserve">the same </w:t>
      </w:r>
      <w:r w:rsidR="00D57351" w:rsidRPr="004F71E6">
        <w:rPr>
          <w:noProof/>
          <w:color w:val="0000FF"/>
        </w:rPr>
        <w:t>6 RCTs that directly supported the</w:t>
      </w:r>
      <w:r w:rsidR="00EC3127" w:rsidRPr="004F71E6">
        <w:rPr>
          <w:noProof/>
          <w:color w:val="0000FF"/>
        </w:rPr>
        <w:t xml:space="preserve"> guideline</w:t>
      </w:r>
      <w:r w:rsidR="00570BF7" w:rsidRPr="004F71E6">
        <w:rPr>
          <w:noProof/>
          <w:color w:val="0000FF"/>
        </w:rPr>
        <w:t>.</w:t>
      </w:r>
    </w:p>
    <w:p w14:paraId="2DBBDFF2" w14:textId="77777777" w:rsidR="00CC5090" w:rsidRPr="004F71E6" w:rsidRDefault="00CC5090" w:rsidP="00C133BF">
      <w:pPr>
        <w:ind w:left="0" w:firstLine="0"/>
        <w:rPr>
          <w:noProof/>
          <w:color w:val="0000FF"/>
        </w:rPr>
      </w:pPr>
    </w:p>
    <w:p w14:paraId="1B8B0D20" w14:textId="77777777" w:rsidR="00CC5090" w:rsidRPr="004F71E6" w:rsidRDefault="00CC5090" w:rsidP="00CC5090">
      <w:pPr>
        <w:ind w:left="0" w:firstLine="0"/>
        <w:rPr>
          <w:noProof/>
          <w:color w:val="0000FF"/>
        </w:rPr>
      </w:pPr>
      <w:r w:rsidRPr="004F71E6">
        <w:rPr>
          <w:noProof/>
          <w:color w:val="0000FF"/>
        </w:rPr>
        <w:t xml:space="preserve">Five of the </w:t>
      </w:r>
      <w:r w:rsidR="006C397A" w:rsidRPr="004F71E6">
        <w:rPr>
          <w:noProof/>
          <w:color w:val="0000FF"/>
        </w:rPr>
        <w:t xml:space="preserve">RCTs </w:t>
      </w:r>
      <w:r w:rsidRPr="004F71E6">
        <w:rPr>
          <w:noProof/>
          <w:color w:val="0000FF"/>
        </w:rPr>
        <w:t>met at least four of eight predefined quality criteria, and were classified as higher quality.</w:t>
      </w:r>
    </w:p>
    <w:p w14:paraId="40833FAB" w14:textId="77777777" w:rsidR="003F394D" w:rsidRPr="00C133BF" w:rsidRDefault="003F394D" w:rsidP="00C133BF">
      <w:pPr>
        <w:ind w:left="0" w:firstLine="0"/>
      </w:pPr>
    </w:p>
    <w:p w14:paraId="062E620F" w14:textId="77777777"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3C74923F" w14:textId="77777777" w:rsidR="008571D9" w:rsidRDefault="008571D9" w:rsidP="00997EB8">
      <w:pPr>
        <w:ind w:left="0" w:firstLine="0"/>
      </w:pPr>
    </w:p>
    <w:p w14:paraId="5F1B4896" w14:textId="77777777" w:rsidR="00997EB8" w:rsidRPr="004F71E6" w:rsidRDefault="00232A33" w:rsidP="00997EB8">
      <w:pPr>
        <w:ind w:left="0" w:firstLine="0"/>
        <w:rPr>
          <w:iCs/>
          <w:color w:val="0000FF"/>
        </w:rPr>
      </w:pPr>
      <w:r w:rsidRPr="004F71E6">
        <w:rPr>
          <w:color w:val="0000FF"/>
        </w:rPr>
        <w:t>Overall</w:t>
      </w:r>
      <w:r w:rsidR="008571D9" w:rsidRPr="004F71E6">
        <w:rPr>
          <w:color w:val="0000FF"/>
        </w:rPr>
        <w:t>,</w:t>
      </w:r>
      <w:r w:rsidRPr="004F71E6">
        <w:rPr>
          <w:color w:val="0000FF"/>
        </w:rPr>
        <w:t xml:space="preserve"> for the two meta-analyses specific to imaging for low back pain, there </w:t>
      </w:r>
      <w:r w:rsidR="00F740C0" w:rsidRPr="004F71E6">
        <w:rPr>
          <w:color w:val="0000FF"/>
        </w:rPr>
        <w:t>is high</w:t>
      </w:r>
      <w:r w:rsidR="00997EB8" w:rsidRPr="004F71E6">
        <w:rPr>
          <w:color w:val="0000FF"/>
        </w:rPr>
        <w:t xml:space="preserve"> quality evidence </w:t>
      </w:r>
      <w:r w:rsidR="00F740C0" w:rsidRPr="004F71E6">
        <w:rPr>
          <w:color w:val="0000FF"/>
        </w:rPr>
        <w:t>supporting the non-use of imaging within 28 days of a low back pain diagnosis for patients presenting without “red flags</w:t>
      </w:r>
      <w:r w:rsidR="008571D9" w:rsidRPr="004F71E6">
        <w:rPr>
          <w:color w:val="0000FF"/>
        </w:rPr>
        <w:t>.</w:t>
      </w:r>
      <w:r w:rsidR="00F740C0" w:rsidRPr="004F71E6">
        <w:rPr>
          <w:color w:val="0000FF"/>
        </w:rPr>
        <w:t>”</w:t>
      </w:r>
      <w:r w:rsidR="00A278B6" w:rsidRPr="004F71E6">
        <w:rPr>
          <w:color w:val="0000FF"/>
        </w:rPr>
        <w:t xml:space="preserve"> Six </w:t>
      </w:r>
      <w:r w:rsidR="00AC01D9" w:rsidRPr="004F71E6">
        <w:rPr>
          <w:color w:val="0000FF"/>
        </w:rPr>
        <w:t>randomized controlled trials provide evidence for this guideline.</w:t>
      </w:r>
      <w:r w:rsidR="00997EB8" w:rsidRPr="004F71E6">
        <w:rPr>
          <w:color w:val="0000FF"/>
        </w:rPr>
        <w:t xml:space="preserve">  </w:t>
      </w:r>
    </w:p>
    <w:p w14:paraId="34BC8A32" w14:textId="77777777" w:rsidR="00D14F0B" w:rsidRPr="003B1CC5" w:rsidRDefault="00D14F0B" w:rsidP="002E2177">
      <w:pPr>
        <w:ind w:left="0" w:firstLine="0"/>
      </w:pPr>
    </w:p>
    <w:p w14:paraId="400E62A0" w14:textId="77777777" w:rsidR="00496AF8" w:rsidRPr="003B1CC5" w:rsidRDefault="00C5180E" w:rsidP="002E2177">
      <w:pPr>
        <w:ind w:left="0" w:firstLine="0"/>
        <w:rPr>
          <w:b/>
        </w:rPr>
      </w:pPr>
      <w:r w:rsidRPr="003B1CC5">
        <w:rPr>
          <w:b/>
        </w:rPr>
        <w:t>ESTIMATES OF BENEFIT AND CONSISTENCY ACROSS STUDIES IN BODY OF EVIDENCE</w:t>
      </w:r>
    </w:p>
    <w:p w14:paraId="02EA7264" w14:textId="77777777" w:rsidR="00F25BD0" w:rsidRPr="003B1CC5" w:rsidRDefault="001B772D" w:rsidP="004C5C9A">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p>
    <w:p w14:paraId="773306C5" w14:textId="77777777" w:rsidR="00422AD5" w:rsidRDefault="00422AD5" w:rsidP="00EE46D8">
      <w:pPr>
        <w:ind w:left="0" w:firstLine="0"/>
      </w:pPr>
    </w:p>
    <w:p w14:paraId="7B97A65B" w14:textId="77777777" w:rsidR="004E5EB3" w:rsidRPr="004F71E6" w:rsidRDefault="004E5EB3" w:rsidP="00EE46D8">
      <w:pPr>
        <w:ind w:left="0" w:firstLine="0"/>
        <w:rPr>
          <w:color w:val="0000FF"/>
        </w:rPr>
      </w:pPr>
      <w:r w:rsidRPr="004F71E6">
        <w:rPr>
          <w:color w:val="0000FF"/>
        </w:rPr>
        <w:t xml:space="preserve">This measure intends to reduce the use of inappropriate imaging studies (studies within 28 days of diagnosis for patients without red flags). As an overuse measure, the evidence for this measure needs to demonstrate that </w:t>
      </w:r>
      <w:r w:rsidR="00B96A2D" w:rsidRPr="004F71E6">
        <w:rPr>
          <w:color w:val="0000FF"/>
        </w:rPr>
        <w:t xml:space="preserve">the harms of imaging in the first 28 days for patients without red flags outweigh the </w:t>
      </w:r>
      <w:r w:rsidR="00055C62" w:rsidRPr="004F71E6">
        <w:rPr>
          <w:color w:val="0000FF"/>
        </w:rPr>
        <w:t>benefits of</w:t>
      </w:r>
      <w:r w:rsidR="00B96A2D" w:rsidRPr="004F71E6">
        <w:rPr>
          <w:color w:val="0000FF"/>
        </w:rPr>
        <w:t xml:space="preserve"> imaging in the first 28 days for patients without red flags. </w:t>
      </w:r>
      <w:r w:rsidR="008D4201" w:rsidRPr="004F71E6">
        <w:rPr>
          <w:color w:val="0000FF"/>
        </w:rPr>
        <w:t xml:space="preserve">We present evidence below that there is little harm to patients by avoiding the use of imaging for patients without indications of underlying conditions, and there is significant radiation exposure </w:t>
      </w:r>
      <w:r w:rsidR="00055C62" w:rsidRPr="004F71E6">
        <w:rPr>
          <w:color w:val="0000FF"/>
        </w:rPr>
        <w:t xml:space="preserve">(harm) </w:t>
      </w:r>
      <w:r w:rsidR="008D4201" w:rsidRPr="004F71E6">
        <w:rPr>
          <w:color w:val="0000FF"/>
        </w:rPr>
        <w:t xml:space="preserve">to patients who receive imaging studies. </w:t>
      </w:r>
    </w:p>
    <w:p w14:paraId="03D5EC78" w14:textId="77777777" w:rsidR="004E5EB3" w:rsidRPr="004F71E6" w:rsidRDefault="004E5EB3" w:rsidP="00EE46D8">
      <w:pPr>
        <w:ind w:left="0" w:firstLine="0"/>
        <w:rPr>
          <w:color w:val="0000FF"/>
        </w:rPr>
      </w:pPr>
    </w:p>
    <w:p w14:paraId="40DD715D" w14:textId="77777777" w:rsidR="00496AF8" w:rsidRPr="004F71E6" w:rsidRDefault="007E7C86" w:rsidP="00EE46D8">
      <w:pPr>
        <w:ind w:left="0" w:firstLine="0"/>
        <w:rPr>
          <w:color w:val="0000FF"/>
        </w:rPr>
      </w:pPr>
      <w:r w:rsidRPr="004F71E6">
        <w:rPr>
          <w:color w:val="0000FF"/>
        </w:rPr>
        <w:t xml:space="preserve">One of the meta-analyses </w:t>
      </w:r>
      <w:r w:rsidR="009E676D" w:rsidRPr="004F71E6">
        <w:rPr>
          <w:color w:val="0000FF"/>
        </w:rPr>
        <w:t xml:space="preserve">cited by </w:t>
      </w:r>
      <w:r w:rsidR="00EE46D8" w:rsidRPr="004F71E6">
        <w:rPr>
          <w:color w:val="0000FF"/>
        </w:rPr>
        <w:t>the</w:t>
      </w:r>
      <w:r w:rsidR="00EE46D8" w:rsidRPr="004F71E6">
        <w:rPr>
          <w:noProof/>
          <w:color w:val="0000FF"/>
        </w:rPr>
        <w:t xml:space="preserve"> Institute for Clinical Systems Improvement</w:t>
      </w:r>
      <w:r w:rsidR="00EE46D8" w:rsidRPr="004F71E6">
        <w:rPr>
          <w:color w:val="0000FF"/>
        </w:rPr>
        <w:t xml:space="preserve"> guideline</w:t>
      </w:r>
      <w:r w:rsidR="00BB6527" w:rsidRPr="004F71E6">
        <w:rPr>
          <w:color w:val="0000FF"/>
        </w:rPr>
        <w:t xml:space="preserve"> concluded that,</w:t>
      </w:r>
      <w:r w:rsidR="00EE46D8" w:rsidRPr="004F71E6">
        <w:rPr>
          <w:color w:val="0000FF"/>
        </w:rPr>
        <w:t xml:space="preserve"> </w:t>
      </w:r>
      <w:r w:rsidR="00BB6527" w:rsidRPr="004F71E6">
        <w:rPr>
          <w:color w:val="0000FF"/>
        </w:rPr>
        <w:t>“</w:t>
      </w:r>
      <w:r w:rsidR="00EE46D8" w:rsidRPr="004F71E6">
        <w:rPr>
          <w:color w:val="0000FF"/>
        </w:rPr>
        <w:t>immediate, routine lumbar-spine imaging in patients with low-back pain and no features suggesting serious underlying conditions did not improve clinical outcomes compared with usual clinical care without immediate imaging. Results were limited by small numbers of trials for some analyses, but seemed consistent for the primary outcomes of pain and function, and for quality of life, mental health, and overall improvement. Data for patient satisfaction could not be pooled, but showed no clear difference. In addition to non-significance, pooled estimates were small or close to zero and, in some cases, slightly favored the non-imaging strategy. This result suggests that, even if statistical power could be increased by other trials, clinically important benefits from routine lumbar imaging are unlikely, assuming that future results are simil</w:t>
      </w:r>
      <w:r w:rsidR="00422AD5" w:rsidRPr="004F71E6">
        <w:rPr>
          <w:color w:val="0000FF"/>
        </w:rPr>
        <w:t>ar to those currently available</w:t>
      </w:r>
      <w:r w:rsidR="00411F11" w:rsidRPr="004F71E6">
        <w:rPr>
          <w:color w:val="0000FF"/>
        </w:rPr>
        <w:t>” (Chou,</w:t>
      </w:r>
      <w:r w:rsidR="003E106F" w:rsidRPr="004F71E6">
        <w:rPr>
          <w:color w:val="0000FF"/>
        </w:rPr>
        <w:t xml:space="preserve"> </w:t>
      </w:r>
      <w:r w:rsidR="00411F11" w:rsidRPr="004F71E6">
        <w:rPr>
          <w:color w:val="0000FF"/>
        </w:rPr>
        <w:t>2009)</w:t>
      </w:r>
      <w:r w:rsidR="00422AD5" w:rsidRPr="004F71E6">
        <w:rPr>
          <w:color w:val="0000FF"/>
        </w:rPr>
        <w:t>.</w:t>
      </w:r>
    </w:p>
    <w:p w14:paraId="0A52D85A" w14:textId="77777777" w:rsidR="00163F1B" w:rsidRPr="004F71E6" w:rsidRDefault="00163F1B" w:rsidP="00EE46D8">
      <w:pPr>
        <w:ind w:left="0" w:firstLine="0"/>
        <w:rPr>
          <w:color w:val="0000FF"/>
        </w:rPr>
      </w:pPr>
    </w:p>
    <w:p w14:paraId="2742A6D3" w14:textId="77777777" w:rsidR="00163F1B" w:rsidRPr="004F71E6" w:rsidRDefault="00163F1B" w:rsidP="00EE46D8">
      <w:pPr>
        <w:ind w:left="0" w:firstLine="0"/>
        <w:rPr>
          <w:color w:val="0000FF"/>
        </w:rPr>
      </w:pPr>
      <w:r w:rsidRPr="004F71E6">
        <w:rPr>
          <w:color w:val="0000FF"/>
        </w:rPr>
        <w:t>The figure below represents the overall</w:t>
      </w:r>
      <w:r w:rsidR="00055C62" w:rsidRPr="004F71E6">
        <w:rPr>
          <w:color w:val="0000FF"/>
        </w:rPr>
        <w:t xml:space="preserve"> impact of</w:t>
      </w:r>
      <w:r w:rsidRPr="004F71E6">
        <w:rPr>
          <w:color w:val="0000FF"/>
        </w:rPr>
        <w:t xml:space="preserve"> immediate lumbar imaging versus usual clinical care without immediate imaging. The graph, shown on the right, demonstrate</w:t>
      </w:r>
      <w:r w:rsidR="00055C62" w:rsidRPr="004F71E6">
        <w:rPr>
          <w:color w:val="0000FF"/>
        </w:rPr>
        <w:t>s</w:t>
      </w:r>
      <w:r w:rsidRPr="004F71E6">
        <w:rPr>
          <w:color w:val="0000FF"/>
        </w:rPr>
        <w:t xml:space="preserve"> </w:t>
      </w:r>
      <w:r w:rsidR="00627E6D" w:rsidRPr="004F71E6">
        <w:rPr>
          <w:color w:val="0000FF"/>
        </w:rPr>
        <w:t>that risk ratios less than 1</w:t>
      </w:r>
      <w:r w:rsidR="00256532" w:rsidRPr="004F71E6">
        <w:rPr>
          <w:color w:val="0000FF"/>
        </w:rPr>
        <w:t xml:space="preserve"> </w:t>
      </w:r>
      <w:r w:rsidR="00627E6D" w:rsidRPr="004F71E6">
        <w:rPr>
          <w:color w:val="0000FF"/>
        </w:rPr>
        <w:t>indicate</w:t>
      </w:r>
      <w:r w:rsidR="00055C62" w:rsidRPr="004F71E6">
        <w:rPr>
          <w:color w:val="0000FF"/>
        </w:rPr>
        <w:t xml:space="preserve"> that </w:t>
      </w:r>
      <w:r w:rsidR="00256532" w:rsidRPr="004F71E6">
        <w:rPr>
          <w:color w:val="0000FF"/>
        </w:rPr>
        <w:t>the overall</w:t>
      </w:r>
      <w:r w:rsidR="00417004" w:rsidRPr="004F71E6">
        <w:rPr>
          <w:color w:val="0000FF"/>
        </w:rPr>
        <w:t xml:space="preserve"> results for pa</w:t>
      </w:r>
      <w:r w:rsidR="00C05E9C" w:rsidRPr="004F71E6">
        <w:rPr>
          <w:color w:val="0000FF"/>
        </w:rPr>
        <w:t>i</w:t>
      </w:r>
      <w:r w:rsidR="00417004" w:rsidRPr="004F71E6">
        <w:rPr>
          <w:color w:val="0000FF"/>
        </w:rPr>
        <w:t xml:space="preserve">n, function, quality of life and mental health </w:t>
      </w:r>
      <w:r w:rsidR="00055C62" w:rsidRPr="004F71E6">
        <w:rPr>
          <w:color w:val="0000FF"/>
        </w:rPr>
        <w:t xml:space="preserve">favored non-use </w:t>
      </w:r>
      <w:r w:rsidR="00417004" w:rsidRPr="004F71E6">
        <w:rPr>
          <w:color w:val="0000FF"/>
        </w:rPr>
        <w:t>of immediate lumbar imaging.</w:t>
      </w:r>
    </w:p>
    <w:p w14:paraId="4306B3FC" w14:textId="77777777" w:rsidR="004C5C9A" w:rsidRDefault="004C5C9A" w:rsidP="00EE46D8">
      <w:pPr>
        <w:ind w:left="0" w:firstLine="0"/>
      </w:pPr>
      <w:r>
        <w:rPr>
          <w:noProof/>
        </w:rPr>
        <w:lastRenderedPageBreak/>
        <w:drawing>
          <wp:inline distT="0" distB="0" distL="0" distR="0" wp14:anchorId="1F41302D" wp14:editId="22E1F229">
            <wp:extent cx="5906187" cy="20991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srcRect l="18610" t="38766" r="10609" b="17934"/>
                    <a:stretch/>
                  </pic:blipFill>
                  <pic:spPr bwMode="auto">
                    <a:xfrm>
                      <a:off x="0" y="0"/>
                      <a:ext cx="5924924" cy="2105803"/>
                    </a:xfrm>
                    <a:prstGeom prst="rect">
                      <a:avLst/>
                    </a:prstGeom>
                    <a:ln>
                      <a:noFill/>
                    </a:ln>
                    <a:extLst>
                      <a:ext uri="{53640926-AAD7-44D8-BBD7-CCE9431645EC}">
                        <a14:shadowObscured xmlns:a14="http://schemas.microsoft.com/office/drawing/2010/main"/>
                      </a:ext>
                    </a:extLst>
                  </pic:spPr>
                </pic:pic>
              </a:graphicData>
            </a:graphic>
          </wp:inline>
        </w:drawing>
      </w:r>
    </w:p>
    <w:p w14:paraId="7333A163" w14:textId="77777777" w:rsidR="00081119" w:rsidRPr="004F71E6" w:rsidRDefault="00417004" w:rsidP="00EE46D8">
      <w:pPr>
        <w:ind w:left="0" w:firstLine="0"/>
        <w:rPr>
          <w:color w:val="0000FF"/>
        </w:rPr>
      </w:pPr>
      <w:r w:rsidRPr="004F71E6">
        <w:rPr>
          <w:color w:val="0000FF"/>
        </w:rPr>
        <w:t>(Chou, 2009)</w:t>
      </w:r>
    </w:p>
    <w:p w14:paraId="1EC340D0" w14:textId="77777777" w:rsidR="00081119" w:rsidRPr="004F71E6" w:rsidRDefault="00081119" w:rsidP="00EE46D8">
      <w:pPr>
        <w:ind w:left="0" w:firstLine="0"/>
        <w:rPr>
          <w:color w:val="0000FF"/>
        </w:rPr>
      </w:pPr>
    </w:p>
    <w:p w14:paraId="439A2A21" w14:textId="77777777" w:rsidR="00081119" w:rsidRPr="004F71E6" w:rsidRDefault="00B110E9" w:rsidP="00A1618D">
      <w:pPr>
        <w:ind w:left="0" w:firstLine="0"/>
        <w:rPr>
          <w:rFonts w:eastAsia="Times New Roman" w:cs="Times New Roman"/>
          <w:color w:val="0000FF"/>
        </w:rPr>
      </w:pPr>
      <w:r w:rsidRPr="004F71E6">
        <w:rPr>
          <w:color w:val="0000FF"/>
        </w:rPr>
        <w:t>Another meta-analysis cited by the</w:t>
      </w:r>
      <w:r w:rsidRPr="004F71E6">
        <w:rPr>
          <w:noProof/>
          <w:color w:val="0000FF"/>
        </w:rPr>
        <w:t xml:space="preserve"> Institute for Clinical Systems Improvement</w:t>
      </w:r>
      <w:r w:rsidRPr="004F71E6">
        <w:rPr>
          <w:color w:val="0000FF"/>
        </w:rPr>
        <w:t xml:space="preserve"> guideline</w:t>
      </w:r>
      <w:r w:rsidR="00081119" w:rsidRPr="004F71E6">
        <w:rPr>
          <w:rFonts w:eastAsia="Times New Roman" w:cs="Times New Roman"/>
          <w:color w:val="0000FF"/>
        </w:rPr>
        <w:t xml:space="preserve"> found that, “lumbar radiography and CT contribute to cumulative low-level radiation exposure, which could promote carcinogenesis. Lumbar spine CT is associated with an average eff</w:t>
      </w:r>
      <w:r w:rsidR="0005097F" w:rsidRPr="004F71E6">
        <w:rPr>
          <w:rFonts w:eastAsia="Times New Roman" w:cs="Times New Roman"/>
          <w:color w:val="0000FF"/>
        </w:rPr>
        <w:t>ective radiation dose of 6 mSv (Fa</w:t>
      </w:r>
      <w:r w:rsidR="00DB39BE" w:rsidRPr="004F71E6">
        <w:rPr>
          <w:rFonts w:eastAsia="Times New Roman" w:cs="Times New Roman"/>
          <w:color w:val="0000FF"/>
        </w:rPr>
        <w:t>zel, 2009</w:t>
      </w:r>
      <w:r w:rsidR="00081119" w:rsidRPr="004F71E6">
        <w:rPr>
          <w:rFonts w:eastAsia="Times New Roman" w:cs="Times New Roman"/>
          <w:color w:val="0000FF"/>
        </w:rPr>
        <w:t xml:space="preserve">). On the basis of the 2.2 million lumbar CT scans performed in the United States in 2007, </w:t>
      </w:r>
      <w:r w:rsidR="00055C62" w:rsidRPr="004F71E6">
        <w:rPr>
          <w:rFonts w:eastAsia="Times New Roman" w:cs="Times New Roman"/>
          <w:color w:val="0000FF"/>
        </w:rPr>
        <w:t>a</w:t>
      </w:r>
      <w:r w:rsidR="00081119" w:rsidRPr="004F71E6">
        <w:rPr>
          <w:rFonts w:eastAsia="Times New Roman" w:cs="Times New Roman"/>
          <w:color w:val="0000FF"/>
        </w:rPr>
        <w:t xml:space="preserve"> study </w:t>
      </w:r>
      <w:r w:rsidR="0005097F" w:rsidRPr="004F71E6">
        <w:rPr>
          <w:rFonts w:eastAsia="Times New Roman" w:cs="Times New Roman"/>
          <w:color w:val="0000FF"/>
        </w:rPr>
        <w:t>(Berrington de Gonzalez, 2009</w:t>
      </w:r>
      <w:r w:rsidR="00081119" w:rsidRPr="004F71E6">
        <w:rPr>
          <w:rFonts w:eastAsia="Times New Roman" w:cs="Times New Roman"/>
          <w:color w:val="0000FF"/>
        </w:rPr>
        <w:t>) projected 1</w:t>
      </w:r>
      <w:r w:rsidR="00422AD5" w:rsidRPr="004F71E6">
        <w:rPr>
          <w:rFonts w:eastAsia="Times New Roman" w:cs="Times New Roman"/>
          <w:color w:val="0000FF"/>
        </w:rPr>
        <w:t>,</w:t>
      </w:r>
      <w:r w:rsidR="00081119" w:rsidRPr="004F71E6">
        <w:rPr>
          <w:rFonts w:eastAsia="Times New Roman" w:cs="Times New Roman"/>
          <w:color w:val="0000FF"/>
        </w:rPr>
        <w:t>200 additional future cases of cancer”</w:t>
      </w:r>
      <w:r w:rsidR="00FE02B8" w:rsidRPr="004F71E6">
        <w:rPr>
          <w:rFonts w:eastAsia="Times New Roman" w:cs="Times New Roman"/>
          <w:color w:val="0000FF"/>
        </w:rPr>
        <w:t xml:space="preserve"> (Chou, 2011)</w:t>
      </w:r>
      <w:r w:rsidR="00422AD5" w:rsidRPr="004F71E6">
        <w:rPr>
          <w:rFonts w:eastAsia="Times New Roman" w:cs="Times New Roman"/>
          <w:color w:val="0000FF"/>
        </w:rPr>
        <w:t>.</w:t>
      </w:r>
    </w:p>
    <w:p w14:paraId="0C4F012B" w14:textId="77777777" w:rsidR="00081119" w:rsidRPr="004F71E6" w:rsidRDefault="00081119" w:rsidP="00A1618D">
      <w:pPr>
        <w:ind w:left="0" w:firstLine="0"/>
        <w:rPr>
          <w:rFonts w:eastAsia="Times New Roman" w:cs="Times New Roman"/>
          <w:color w:val="0000FF"/>
        </w:rPr>
      </w:pPr>
    </w:p>
    <w:p w14:paraId="4DEC858B" w14:textId="77777777" w:rsidR="00081119" w:rsidRPr="004F71E6" w:rsidRDefault="00FE02B8" w:rsidP="00081119">
      <w:pPr>
        <w:ind w:left="0" w:firstLine="0"/>
        <w:rPr>
          <w:rFonts w:eastAsia="Times New Roman" w:cs="Times New Roman"/>
          <w:color w:val="0000FF"/>
        </w:rPr>
      </w:pPr>
      <w:bookmarkStart w:id="11" w:name="1700230"/>
      <w:bookmarkEnd w:id="11"/>
      <w:r w:rsidRPr="004F71E6">
        <w:rPr>
          <w:rFonts w:eastAsia="Times New Roman" w:cs="Times New Roman"/>
          <w:color w:val="0000FF"/>
        </w:rPr>
        <w:t xml:space="preserve">This meta-analysis </w:t>
      </w:r>
      <w:r w:rsidR="00A1618D" w:rsidRPr="004F71E6">
        <w:rPr>
          <w:rFonts w:eastAsia="Times New Roman" w:cs="Times New Roman"/>
          <w:color w:val="0000FF"/>
        </w:rPr>
        <w:t xml:space="preserve">also described that lumbar radiography </w:t>
      </w:r>
      <w:r w:rsidR="00BD566A" w:rsidRPr="004F71E6">
        <w:rPr>
          <w:rFonts w:eastAsia="Times New Roman" w:cs="Times New Roman"/>
          <w:color w:val="0000FF"/>
        </w:rPr>
        <w:t>occurs</w:t>
      </w:r>
      <w:r w:rsidR="00A1618D" w:rsidRPr="004F71E6">
        <w:rPr>
          <w:rFonts w:eastAsia="Times New Roman" w:cs="Times New Roman"/>
          <w:color w:val="0000FF"/>
        </w:rPr>
        <w:t xml:space="preserve"> much more frequently than the CT scan, and therefore accounts for a greater proportion of the total radiation dose from lumbar imaging procedure</w:t>
      </w:r>
      <w:r w:rsidR="00344DE6" w:rsidRPr="004F71E6">
        <w:rPr>
          <w:rFonts w:eastAsia="Times New Roman" w:cs="Times New Roman"/>
          <w:color w:val="0000FF"/>
        </w:rPr>
        <w:t>s</w:t>
      </w:r>
      <w:r w:rsidR="00A1618D" w:rsidRPr="004F71E6">
        <w:rPr>
          <w:rFonts w:eastAsia="Times New Roman" w:cs="Times New Roman"/>
          <w:color w:val="0000FF"/>
        </w:rPr>
        <w:t xml:space="preserve"> in the United States </w:t>
      </w:r>
      <w:r w:rsidR="00081119" w:rsidRPr="004F71E6">
        <w:rPr>
          <w:rFonts w:eastAsia="Times New Roman" w:cs="Times New Roman"/>
          <w:color w:val="0000FF"/>
        </w:rPr>
        <w:t>(3.3% vs.</w:t>
      </w:r>
      <w:r w:rsidR="00A1618D" w:rsidRPr="004F71E6">
        <w:rPr>
          <w:rFonts w:eastAsia="Times New Roman" w:cs="Times New Roman"/>
          <w:color w:val="0000FF"/>
        </w:rPr>
        <w:t xml:space="preserve"> 0.7%). The meta-analysis stated that, “t</w:t>
      </w:r>
      <w:r w:rsidR="00081119" w:rsidRPr="004F71E6">
        <w:rPr>
          <w:rFonts w:eastAsia="Times New Roman" w:cs="Times New Roman"/>
          <w:color w:val="0000FF"/>
        </w:rPr>
        <w:t xml:space="preserve">he average radiation exposure from lumbar radiography is 75 times higher than for chest radiography </w:t>
      </w:r>
      <w:r w:rsidR="00443ADF" w:rsidRPr="004F71E6">
        <w:rPr>
          <w:rFonts w:eastAsia="Times New Roman" w:cs="Times New Roman"/>
          <w:color w:val="0000FF"/>
        </w:rPr>
        <w:t>(Fa</w:t>
      </w:r>
      <w:r w:rsidR="00DB39BE" w:rsidRPr="004F71E6">
        <w:rPr>
          <w:rFonts w:eastAsia="Times New Roman" w:cs="Times New Roman"/>
          <w:color w:val="0000FF"/>
        </w:rPr>
        <w:t>zel, 2009</w:t>
      </w:r>
      <w:r w:rsidR="00081119" w:rsidRPr="004F71E6">
        <w:rPr>
          <w:rFonts w:eastAsia="Times New Roman" w:cs="Times New Roman"/>
          <w:color w:val="0000FF"/>
        </w:rPr>
        <w:t>). This is of particular concern in young women because of the proximity to the gonads, which are difficult to effectively shield. The amount of female gonadal irradiation from lumbar radiography has been estimated as equivalent to having chest radiography daily for several years (</w:t>
      </w:r>
      <w:r w:rsidR="00443ADF" w:rsidRPr="004F71E6">
        <w:rPr>
          <w:rFonts w:eastAsia="Times New Roman" w:cs="Times New Roman"/>
          <w:color w:val="0000FF"/>
        </w:rPr>
        <w:t>Jarvik, 2002</w:t>
      </w:r>
      <w:r w:rsidR="002D774F" w:rsidRPr="004F71E6">
        <w:rPr>
          <w:rFonts w:eastAsia="Times New Roman" w:cs="Times New Roman"/>
          <w:color w:val="0000FF"/>
        </w:rPr>
        <w:t>)</w:t>
      </w:r>
      <w:r w:rsidR="00A1618D" w:rsidRPr="004F71E6">
        <w:rPr>
          <w:rFonts w:eastAsia="Times New Roman" w:cs="Times New Roman"/>
          <w:color w:val="0000FF"/>
        </w:rPr>
        <w:t>” (Chou, 2011)</w:t>
      </w:r>
      <w:r w:rsidR="002D774F" w:rsidRPr="004F71E6">
        <w:rPr>
          <w:rFonts w:eastAsia="Times New Roman" w:cs="Times New Roman"/>
          <w:color w:val="0000FF"/>
        </w:rPr>
        <w:t>.</w:t>
      </w:r>
      <w:r w:rsidR="00DB48D5" w:rsidRPr="004F71E6">
        <w:rPr>
          <w:rFonts w:eastAsia="Times New Roman" w:cs="Times New Roman"/>
          <w:color w:val="0000FF"/>
        </w:rPr>
        <w:t xml:space="preserve"> </w:t>
      </w:r>
    </w:p>
    <w:p w14:paraId="05CC04CF" w14:textId="77777777" w:rsidR="007A70AF" w:rsidRPr="004F71E6" w:rsidRDefault="007A70AF" w:rsidP="00081119">
      <w:pPr>
        <w:ind w:left="0" w:firstLine="0"/>
        <w:rPr>
          <w:rFonts w:eastAsia="Times New Roman" w:cs="Times New Roman"/>
          <w:color w:val="0000FF"/>
        </w:rPr>
      </w:pPr>
    </w:p>
    <w:p w14:paraId="7EE12E78" w14:textId="45966248" w:rsidR="007A70AF" w:rsidRPr="004F71E6" w:rsidRDefault="007B1557" w:rsidP="007A70AF">
      <w:pPr>
        <w:ind w:left="0" w:firstLine="0"/>
        <w:rPr>
          <w:rFonts w:eastAsia="Times New Roman" w:cs="Times New Roman"/>
          <w:color w:val="0000FF"/>
        </w:rPr>
      </w:pPr>
      <w:r>
        <w:rPr>
          <w:rFonts w:eastAsia="Times New Roman" w:cs="Times New Roman"/>
          <w:color w:val="0000FF"/>
        </w:rPr>
        <w:t>One meta-analysis identified psychosocial harm to the patient as a</w:t>
      </w:r>
      <w:r w:rsidR="00D0021E" w:rsidRPr="004F71E6">
        <w:rPr>
          <w:rFonts w:eastAsia="Times New Roman" w:cs="Times New Roman"/>
          <w:color w:val="0000FF"/>
        </w:rPr>
        <w:t>nother harm from unnecessary imaging of low ba</w:t>
      </w:r>
      <w:r w:rsidR="00874B7C" w:rsidRPr="004F71E6">
        <w:rPr>
          <w:rFonts w:eastAsia="Times New Roman" w:cs="Times New Roman"/>
          <w:color w:val="0000FF"/>
        </w:rPr>
        <w:t>ck pain</w:t>
      </w:r>
      <w:r w:rsidR="00D0021E" w:rsidRPr="004F71E6">
        <w:rPr>
          <w:rFonts w:eastAsia="Times New Roman" w:cs="Times New Roman"/>
          <w:color w:val="0000FF"/>
        </w:rPr>
        <w:t>. For instance, t</w:t>
      </w:r>
      <w:r w:rsidR="007A70AF" w:rsidRPr="004F71E6">
        <w:rPr>
          <w:rFonts w:eastAsia="Times New Roman" w:cs="Times New Roman"/>
          <w:color w:val="0000FF"/>
        </w:rPr>
        <w:t>elling</w:t>
      </w:r>
      <w:r w:rsidR="00D0021E" w:rsidRPr="004F71E6">
        <w:rPr>
          <w:rFonts w:eastAsia="Times New Roman" w:cs="Times New Roman"/>
          <w:color w:val="0000FF"/>
        </w:rPr>
        <w:t xml:space="preserve"> a</w:t>
      </w:r>
      <w:r w:rsidR="007A70AF" w:rsidRPr="004F71E6">
        <w:rPr>
          <w:rFonts w:eastAsia="Times New Roman" w:cs="Times New Roman"/>
          <w:color w:val="0000FF"/>
        </w:rPr>
        <w:t xml:space="preserve"> patient that they </w:t>
      </w:r>
      <w:r w:rsidR="00D0021E" w:rsidRPr="004F71E6">
        <w:rPr>
          <w:rFonts w:eastAsia="Times New Roman" w:cs="Times New Roman"/>
          <w:color w:val="0000FF"/>
        </w:rPr>
        <w:t xml:space="preserve">have a back </w:t>
      </w:r>
      <w:r w:rsidR="007A70AF" w:rsidRPr="004F71E6">
        <w:rPr>
          <w:rFonts w:eastAsia="Times New Roman" w:cs="Times New Roman"/>
          <w:color w:val="0000FF"/>
        </w:rPr>
        <w:t>imaging abnormality could result in unintended harms related to labeling</w:t>
      </w:r>
      <w:r w:rsidR="00AB111D" w:rsidRPr="004F71E6">
        <w:rPr>
          <w:rFonts w:eastAsia="Times New Roman" w:cs="Times New Roman"/>
          <w:color w:val="0000FF"/>
        </w:rPr>
        <w:t xml:space="preserve">, where a patient believes they have some type of malady when in fact they are healthy </w:t>
      </w:r>
      <w:r w:rsidR="005A373D" w:rsidRPr="004F71E6">
        <w:rPr>
          <w:rFonts w:eastAsia="Times New Roman" w:cs="Times New Roman"/>
          <w:color w:val="0000FF"/>
        </w:rPr>
        <w:t xml:space="preserve">(Fisher, </w:t>
      </w:r>
      <w:r w:rsidR="00DB39BE" w:rsidRPr="004F71E6">
        <w:rPr>
          <w:rFonts w:eastAsia="Times New Roman" w:cs="Times New Roman"/>
          <w:color w:val="0000FF"/>
        </w:rPr>
        <w:t>1999</w:t>
      </w:r>
      <w:r w:rsidR="007A70AF" w:rsidRPr="004F71E6">
        <w:rPr>
          <w:rFonts w:eastAsia="Times New Roman" w:cs="Times New Roman"/>
          <w:color w:val="0000FF"/>
        </w:rPr>
        <w:t xml:space="preserve">). </w:t>
      </w:r>
      <w:r w:rsidR="00055C62" w:rsidRPr="004F71E6">
        <w:rPr>
          <w:rFonts w:eastAsia="Times New Roman" w:cs="Times New Roman"/>
          <w:color w:val="0000FF"/>
        </w:rPr>
        <w:t>Any</w:t>
      </w:r>
      <w:r w:rsidR="00D0021E" w:rsidRPr="004F71E6">
        <w:rPr>
          <w:rFonts w:eastAsia="Times New Roman" w:cs="Times New Roman"/>
          <w:color w:val="0000FF"/>
        </w:rPr>
        <w:t xml:space="preserve"> imaging </w:t>
      </w:r>
      <w:r w:rsidR="00055C62" w:rsidRPr="004F71E6">
        <w:rPr>
          <w:rFonts w:eastAsia="Times New Roman" w:cs="Times New Roman"/>
          <w:color w:val="0000FF"/>
        </w:rPr>
        <w:t xml:space="preserve">study </w:t>
      </w:r>
      <w:r w:rsidR="00D0021E" w:rsidRPr="004F71E6">
        <w:rPr>
          <w:rFonts w:eastAsia="Times New Roman" w:cs="Times New Roman"/>
          <w:color w:val="0000FF"/>
        </w:rPr>
        <w:t>can sometimes produce clinically irrelevant results</w:t>
      </w:r>
      <w:r w:rsidR="004A296B" w:rsidRPr="004F71E6">
        <w:rPr>
          <w:rFonts w:eastAsia="Times New Roman" w:cs="Times New Roman"/>
          <w:color w:val="0000FF"/>
        </w:rPr>
        <w:t>. F</w:t>
      </w:r>
      <w:r w:rsidR="00D0021E" w:rsidRPr="004F71E6">
        <w:rPr>
          <w:rFonts w:eastAsia="Times New Roman" w:cs="Times New Roman"/>
          <w:color w:val="0000FF"/>
        </w:rPr>
        <w:t>or many patients, the k</w:t>
      </w:r>
      <w:r w:rsidR="007A70AF" w:rsidRPr="004F71E6">
        <w:rPr>
          <w:rFonts w:eastAsia="Times New Roman" w:cs="Times New Roman"/>
          <w:color w:val="0000FF"/>
        </w:rPr>
        <w:t xml:space="preserve">nowledge </w:t>
      </w:r>
      <w:r w:rsidR="004A296B" w:rsidRPr="004F71E6">
        <w:rPr>
          <w:rFonts w:eastAsia="Times New Roman" w:cs="Times New Roman"/>
          <w:color w:val="0000FF"/>
        </w:rPr>
        <w:t xml:space="preserve">of these </w:t>
      </w:r>
      <w:r w:rsidR="007A70AF" w:rsidRPr="004F71E6">
        <w:rPr>
          <w:rFonts w:eastAsia="Times New Roman" w:cs="Times New Roman"/>
          <w:color w:val="0000FF"/>
        </w:rPr>
        <w:t>findings</w:t>
      </w:r>
      <w:r w:rsidR="004A296B" w:rsidRPr="004F71E6">
        <w:rPr>
          <w:rFonts w:eastAsia="Times New Roman" w:cs="Times New Roman"/>
          <w:color w:val="0000FF"/>
        </w:rPr>
        <w:t xml:space="preserve"> </w:t>
      </w:r>
      <w:r w:rsidR="007A70AF" w:rsidRPr="004F71E6">
        <w:rPr>
          <w:rFonts w:eastAsia="Times New Roman" w:cs="Times New Roman"/>
          <w:color w:val="0000FF"/>
        </w:rPr>
        <w:t xml:space="preserve">might hinder recovery by causing </w:t>
      </w:r>
      <w:r w:rsidR="00D0021E" w:rsidRPr="004F71E6">
        <w:rPr>
          <w:rFonts w:eastAsia="Times New Roman" w:cs="Times New Roman"/>
          <w:color w:val="0000FF"/>
        </w:rPr>
        <w:t>increased worry and anxiety</w:t>
      </w:r>
      <w:r w:rsidR="004A296B" w:rsidRPr="004F71E6">
        <w:rPr>
          <w:rFonts w:eastAsia="Times New Roman" w:cs="Times New Roman"/>
          <w:color w:val="0000FF"/>
        </w:rPr>
        <w:t>, excessive focus</w:t>
      </w:r>
      <w:r w:rsidR="007A70AF" w:rsidRPr="004F71E6">
        <w:rPr>
          <w:rFonts w:eastAsia="Times New Roman" w:cs="Times New Roman"/>
          <w:color w:val="0000FF"/>
        </w:rPr>
        <w:t xml:space="preserve"> on minor back sympt</w:t>
      </w:r>
      <w:r w:rsidR="004A296B" w:rsidRPr="004F71E6">
        <w:rPr>
          <w:rFonts w:eastAsia="Times New Roman" w:cs="Times New Roman"/>
          <w:color w:val="0000FF"/>
        </w:rPr>
        <w:t>oms, and</w:t>
      </w:r>
      <w:r w:rsidR="007A70AF" w:rsidRPr="004F71E6">
        <w:rPr>
          <w:rFonts w:eastAsia="Times New Roman" w:cs="Times New Roman"/>
          <w:color w:val="0000FF"/>
        </w:rPr>
        <w:t xml:space="preserve"> avoid</w:t>
      </w:r>
      <w:r w:rsidR="004A296B" w:rsidRPr="004F71E6">
        <w:rPr>
          <w:rFonts w:eastAsia="Times New Roman" w:cs="Times New Roman"/>
          <w:color w:val="0000FF"/>
        </w:rPr>
        <w:t>ance of</w:t>
      </w:r>
      <w:r w:rsidR="007A70AF" w:rsidRPr="004F71E6">
        <w:rPr>
          <w:rFonts w:eastAsia="Times New Roman" w:cs="Times New Roman"/>
          <w:color w:val="0000FF"/>
        </w:rPr>
        <w:t xml:space="preserve"> exercise or other recommended activities </w:t>
      </w:r>
      <w:r w:rsidR="004A296B" w:rsidRPr="004F71E6">
        <w:rPr>
          <w:rFonts w:eastAsia="Times New Roman" w:cs="Times New Roman"/>
          <w:color w:val="0000FF"/>
        </w:rPr>
        <w:t>due to fear of</w:t>
      </w:r>
      <w:r w:rsidR="007A70AF" w:rsidRPr="004F71E6">
        <w:rPr>
          <w:rFonts w:eastAsia="Times New Roman" w:cs="Times New Roman"/>
          <w:color w:val="0000FF"/>
        </w:rPr>
        <w:t xml:space="preserve"> </w:t>
      </w:r>
      <w:r w:rsidR="004A296B" w:rsidRPr="004F71E6">
        <w:rPr>
          <w:rFonts w:eastAsia="Times New Roman" w:cs="Times New Roman"/>
          <w:color w:val="0000FF"/>
        </w:rPr>
        <w:t>causing</w:t>
      </w:r>
      <w:r w:rsidR="005A373D" w:rsidRPr="004F71E6">
        <w:rPr>
          <w:rFonts w:eastAsia="Times New Roman" w:cs="Times New Roman"/>
          <w:color w:val="0000FF"/>
        </w:rPr>
        <w:t xml:space="preserve"> more structural damage (Fisher, </w:t>
      </w:r>
      <w:r w:rsidR="00DB39BE" w:rsidRPr="004F71E6">
        <w:rPr>
          <w:rFonts w:eastAsia="Times New Roman" w:cs="Times New Roman"/>
          <w:color w:val="0000FF"/>
        </w:rPr>
        <w:t>1999</w:t>
      </w:r>
      <w:r w:rsidR="007A70AF" w:rsidRPr="004F71E6">
        <w:rPr>
          <w:rFonts w:eastAsia="Times New Roman" w:cs="Times New Roman"/>
          <w:color w:val="0000FF"/>
        </w:rPr>
        <w:t>).</w:t>
      </w:r>
    </w:p>
    <w:p w14:paraId="1FC0B76B" w14:textId="77777777" w:rsidR="007A70AF" w:rsidRPr="004F71E6" w:rsidRDefault="007A70AF" w:rsidP="007A70AF">
      <w:pPr>
        <w:ind w:left="0" w:firstLine="0"/>
        <w:rPr>
          <w:rFonts w:eastAsia="Times New Roman" w:cs="Times New Roman"/>
          <w:color w:val="0000FF"/>
        </w:rPr>
      </w:pPr>
    </w:p>
    <w:p w14:paraId="3F49473B" w14:textId="77777777" w:rsidR="007A70AF" w:rsidRPr="004F71E6" w:rsidRDefault="002954A5" w:rsidP="007A70AF">
      <w:pPr>
        <w:ind w:left="0" w:firstLine="0"/>
        <w:rPr>
          <w:rFonts w:eastAsia="Times New Roman" w:cs="Times New Roman"/>
          <w:color w:val="0000FF"/>
        </w:rPr>
      </w:pPr>
      <w:r w:rsidRPr="004F71E6">
        <w:rPr>
          <w:rFonts w:eastAsia="Times New Roman" w:cs="Times New Roman"/>
          <w:color w:val="0000FF"/>
        </w:rPr>
        <w:t>Low back i</w:t>
      </w:r>
      <w:r w:rsidR="007A70AF" w:rsidRPr="004F71E6">
        <w:rPr>
          <w:rFonts w:eastAsia="Times New Roman" w:cs="Times New Roman"/>
          <w:color w:val="0000FF"/>
        </w:rPr>
        <w:t xml:space="preserve">maging might also lead to unnecessary procedures. </w:t>
      </w:r>
      <w:r w:rsidRPr="004F71E6">
        <w:rPr>
          <w:rFonts w:eastAsia="Times New Roman" w:cs="Times New Roman"/>
          <w:color w:val="0000FF"/>
        </w:rPr>
        <w:t>According to one study, “v</w:t>
      </w:r>
      <w:r w:rsidR="007A70AF" w:rsidRPr="004F71E6">
        <w:rPr>
          <w:rFonts w:eastAsia="Times New Roman" w:cs="Times New Roman"/>
          <w:color w:val="0000FF"/>
        </w:rPr>
        <w:t>isual evidence can be very compelling, despite the uncertainties related to interpretation of most spinal imaging abnormalities, and imaging abnormalities may be viewed as targets for surgery or other interventions</w:t>
      </w:r>
      <w:r w:rsidRPr="004F71E6">
        <w:rPr>
          <w:rFonts w:eastAsia="Times New Roman" w:cs="Times New Roman"/>
          <w:color w:val="0000FF"/>
        </w:rPr>
        <w:t>.”</w:t>
      </w:r>
      <w:r w:rsidR="00BC6D43" w:rsidRPr="004F71E6">
        <w:rPr>
          <w:rFonts w:eastAsia="Times New Roman" w:cs="Times New Roman"/>
          <w:color w:val="0000FF"/>
        </w:rPr>
        <w:t xml:space="preserve"> (Rhodes, 1999</w:t>
      </w:r>
      <w:r w:rsidR="007A70AF" w:rsidRPr="004F71E6">
        <w:rPr>
          <w:rFonts w:eastAsia="Times New Roman" w:cs="Times New Roman"/>
          <w:color w:val="0000FF"/>
        </w:rPr>
        <w:t xml:space="preserve">). </w:t>
      </w:r>
      <w:r w:rsidRPr="004F71E6">
        <w:rPr>
          <w:rFonts w:eastAsia="Times New Roman" w:cs="Times New Roman"/>
          <w:color w:val="0000FF"/>
        </w:rPr>
        <w:t xml:space="preserve">Another study </w:t>
      </w:r>
      <w:r w:rsidR="007A70AF" w:rsidRPr="004F71E6">
        <w:rPr>
          <w:rFonts w:eastAsia="Times New Roman" w:cs="Times New Roman"/>
          <w:color w:val="0000FF"/>
        </w:rPr>
        <w:t xml:space="preserve">found that for work-related acute low back pain, </w:t>
      </w:r>
      <w:r w:rsidRPr="004F71E6">
        <w:rPr>
          <w:rFonts w:eastAsia="Times New Roman" w:cs="Times New Roman"/>
          <w:color w:val="0000FF"/>
        </w:rPr>
        <w:t xml:space="preserve">receiving an </w:t>
      </w:r>
      <w:r w:rsidR="007A70AF" w:rsidRPr="004F71E6">
        <w:rPr>
          <w:rFonts w:eastAsia="Times New Roman" w:cs="Times New Roman"/>
          <w:color w:val="0000FF"/>
        </w:rPr>
        <w:t xml:space="preserve">MRI within the first month was associated with more than an 8-fold increase in risk for surgery and more than a 5-fold increase in subsequent medical costs compared with </w:t>
      </w:r>
      <w:r w:rsidRPr="004F71E6">
        <w:rPr>
          <w:rFonts w:eastAsia="Times New Roman" w:cs="Times New Roman"/>
          <w:color w:val="0000FF"/>
        </w:rPr>
        <w:t>patients who did not receive</w:t>
      </w:r>
      <w:r w:rsidR="003C5B67" w:rsidRPr="004F71E6">
        <w:rPr>
          <w:rFonts w:eastAsia="Times New Roman" w:cs="Times New Roman"/>
          <w:color w:val="0000FF"/>
        </w:rPr>
        <w:t xml:space="preserve"> early MRI (Webster, 2010</w:t>
      </w:r>
      <w:r w:rsidR="007A70AF" w:rsidRPr="004F71E6">
        <w:rPr>
          <w:rFonts w:eastAsia="Times New Roman" w:cs="Times New Roman"/>
          <w:color w:val="0000FF"/>
        </w:rPr>
        <w:t>)</w:t>
      </w:r>
      <w:r w:rsidR="00A830B1" w:rsidRPr="004F71E6">
        <w:rPr>
          <w:rFonts w:eastAsia="Times New Roman" w:cs="Times New Roman"/>
          <w:color w:val="0000FF"/>
        </w:rPr>
        <w:t>.</w:t>
      </w:r>
    </w:p>
    <w:p w14:paraId="793E8795" w14:textId="77777777" w:rsidR="00197DDD" w:rsidRPr="004F71E6" w:rsidRDefault="00197DDD" w:rsidP="00081119">
      <w:pPr>
        <w:ind w:left="0" w:firstLine="0"/>
        <w:rPr>
          <w:rFonts w:eastAsia="Times New Roman" w:cs="Times New Roman"/>
          <w:color w:val="0000FF"/>
        </w:rPr>
      </w:pPr>
    </w:p>
    <w:p w14:paraId="6EE46792" w14:textId="77777777" w:rsidR="003B3DAA" w:rsidRPr="004F71E6" w:rsidRDefault="00197DDD" w:rsidP="00081119">
      <w:pPr>
        <w:ind w:left="0" w:firstLine="0"/>
        <w:rPr>
          <w:rFonts w:eastAsia="Times New Roman" w:cs="Times New Roman"/>
          <w:color w:val="0000FF"/>
        </w:rPr>
      </w:pPr>
      <w:r w:rsidRPr="004F71E6">
        <w:rPr>
          <w:rFonts w:eastAsia="Times New Roman" w:cs="Times New Roman"/>
          <w:color w:val="0000FF"/>
        </w:rPr>
        <w:t>Citations:</w:t>
      </w:r>
    </w:p>
    <w:p w14:paraId="4B664366" w14:textId="77777777" w:rsidR="003B3DAA" w:rsidRPr="004F71E6" w:rsidRDefault="003B3DAA" w:rsidP="003B3DAA">
      <w:pPr>
        <w:ind w:left="0" w:firstLine="0"/>
        <w:rPr>
          <w:rFonts w:eastAsia="Times New Roman" w:cs="Times New Roman"/>
          <w:color w:val="0000FF"/>
        </w:rPr>
      </w:pPr>
      <w:r w:rsidRPr="004F71E6">
        <w:rPr>
          <w:rFonts w:eastAsia="Times New Roman" w:cs="Times New Roman"/>
          <w:color w:val="0000FF"/>
        </w:rPr>
        <w:lastRenderedPageBreak/>
        <w:t>Berrington de Gonza´lez A, Mahesh M, Kim KP, Bhargavan M, Lewis R, Mettler F, et al. Projected cancer risks from computed tomographic scans performed in the United States in 2007. Arch Intern Med. 2009;</w:t>
      </w:r>
      <w:r w:rsidR="00D0628D" w:rsidRPr="004F71E6">
        <w:rPr>
          <w:rFonts w:eastAsia="Times New Roman" w:cs="Times New Roman"/>
          <w:color w:val="0000FF"/>
        </w:rPr>
        <w:t xml:space="preserve"> </w:t>
      </w:r>
      <w:r w:rsidRPr="004F71E6">
        <w:rPr>
          <w:rFonts w:eastAsia="Times New Roman" w:cs="Times New Roman"/>
          <w:color w:val="0000FF"/>
        </w:rPr>
        <w:t>169:2071-7. [PMID: 20008689]</w:t>
      </w:r>
    </w:p>
    <w:p w14:paraId="2D348788" w14:textId="77777777" w:rsidR="00307495" w:rsidRPr="004F71E6" w:rsidRDefault="00307495" w:rsidP="00081119">
      <w:pPr>
        <w:ind w:left="0" w:firstLine="0"/>
        <w:rPr>
          <w:rFonts w:eastAsia="Times New Roman" w:cs="Times New Roman"/>
          <w:color w:val="0000FF"/>
        </w:rPr>
      </w:pPr>
    </w:p>
    <w:p w14:paraId="53404053" w14:textId="77777777" w:rsidR="00197DDD" w:rsidRPr="004F71E6" w:rsidRDefault="00197DDD" w:rsidP="00081119">
      <w:pPr>
        <w:ind w:left="0" w:firstLine="0"/>
        <w:rPr>
          <w:rFonts w:eastAsia="Times New Roman" w:cs="Times New Roman"/>
          <w:color w:val="0000FF"/>
        </w:rPr>
      </w:pPr>
      <w:r w:rsidRPr="004F71E6">
        <w:rPr>
          <w:rFonts w:eastAsia="Times New Roman" w:cs="Times New Roman"/>
          <w:color w:val="0000FF"/>
        </w:rPr>
        <w:t xml:space="preserve">Chou R, Fu R, Carrino JA, Deyo RA. 2009. “Imaging strategies for low-back pain: systematic review and meta-analysis.” </w:t>
      </w:r>
      <w:r w:rsidR="00355EA1" w:rsidRPr="004F71E6">
        <w:rPr>
          <w:rFonts w:eastAsia="Times New Roman" w:cs="Times New Roman"/>
          <w:i/>
          <w:color w:val="0000FF"/>
        </w:rPr>
        <w:t>The Lancet</w:t>
      </w:r>
      <w:r w:rsidR="00355EA1" w:rsidRPr="004F71E6">
        <w:rPr>
          <w:rFonts w:eastAsia="Times New Roman" w:cs="Times New Roman"/>
          <w:color w:val="0000FF"/>
        </w:rPr>
        <w:t xml:space="preserve"> 373(9662):463-72. (February 7, 2009) doi: 10.1016/S0140-6736(09)60172-0.</w:t>
      </w:r>
    </w:p>
    <w:p w14:paraId="62F09AC6" w14:textId="77777777" w:rsidR="00307495" w:rsidRPr="004F71E6" w:rsidRDefault="00307495" w:rsidP="00081119">
      <w:pPr>
        <w:ind w:left="0" w:firstLine="0"/>
        <w:rPr>
          <w:rFonts w:eastAsia="Times New Roman" w:cs="Times New Roman"/>
          <w:color w:val="0000FF"/>
        </w:rPr>
      </w:pPr>
    </w:p>
    <w:p w14:paraId="436E89FA" w14:textId="77777777" w:rsidR="00307495" w:rsidRPr="004F71E6" w:rsidRDefault="00307495" w:rsidP="00081119">
      <w:pPr>
        <w:ind w:left="0" w:firstLine="0"/>
        <w:rPr>
          <w:rFonts w:eastAsia="Times New Roman" w:cs="Times New Roman"/>
          <w:color w:val="0000FF"/>
        </w:rPr>
      </w:pPr>
      <w:r w:rsidRPr="004F71E6">
        <w:rPr>
          <w:rFonts w:eastAsia="Times New Roman" w:cs="Times New Roman"/>
          <w:color w:val="0000FF"/>
        </w:rPr>
        <w:t xml:space="preserve">Chou R, Qaseem A, Owens DK, Shekelle P; Clinical Guidelines Committee of the American College of Physicians. 2011. “Diagnostic imaging for low back pain: advice for high-value health care from the American College of Physicians.” </w:t>
      </w:r>
      <w:r w:rsidRPr="004F71E6">
        <w:rPr>
          <w:rFonts w:eastAsia="Times New Roman" w:cs="Times New Roman"/>
          <w:i/>
          <w:color w:val="0000FF"/>
        </w:rPr>
        <w:t>Annals of Internal Medicine</w:t>
      </w:r>
      <w:r w:rsidRPr="004F71E6">
        <w:rPr>
          <w:rFonts w:eastAsia="Times New Roman" w:cs="Times New Roman"/>
          <w:color w:val="0000FF"/>
        </w:rPr>
        <w:t xml:space="preserve"> 154(3):181-9. (February 1, 2011) doi: 10.7326/0003-4819-154-3-201102010-00008.</w:t>
      </w:r>
    </w:p>
    <w:p w14:paraId="02B012D1" w14:textId="77777777" w:rsidR="00307495" w:rsidRPr="004F71E6" w:rsidRDefault="00307495" w:rsidP="00081119">
      <w:pPr>
        <w:ind w:left="0" w:firstLine="0"/>
        <w:rPr>
          <w:rFonts w:eastAsia="Times New Roman" w:cs="Times New Roman"/>
          <w:color w:val="0000FF"/>
        </w:rPr>
      </w:pPr>
    </w:p>
    <w:p w14:paraId="37CE8AFB" w14:textId="77777777" w:rsidR="00307495" w:rsidRPr="004F71E6" w:rsidRDefault="000535E6" w:rsidP="000535E6">
      <w:pPr>
        <w:ind w:left="0" w:firstLine="0"/>
        <w:rPr>
          <w:rFonts w:eastAsia="Times New Roman" w:cs="Times New Roman"/>
          <w:color w:val="0000FF"/>
        </w:rPr>
      </w:pPr>
      <w:r w:rsidRPr="004F71E6">
        <w:rPr>
          <w:rFonts w:eastAsia="Times New Roman" w:cs="Times New Roman"/>
          <w:color w:val="0000FF"/>
        </w:rPr>
        <w:t>Fazel R, Krumholz HM, Wang Y, Ross JS, Chen J, Ting HH, et al. Exposure to low-dose ionizing radiation from medical imaging procedures. N Engl J Med. 2009;</w:t>
      </w:r>
      <w:r w:rsidR="00D0628D" w:rsidRPr="004F71E6">
        <w:rPr>
          <w:rFonts w:eastAsia="Times New Roman" w:cs="Times New Roman"/>
          <w:color w:val="0000FF"/>
        </w:rPr>
        <w:t xml:space="preserve"> </w:t>
      </w:r>
      <w:r w:rsidRPr="004F71E6">
        <w:rPr>
          <w:rFonts w:eastAsia="Times New Roman" w:cs="Times New Roman"/>
          <w:color w:val="0000FF"/>
        </w:rPr>
        <w:t>361:849-57. [PMID: 19710483]</w:t>
      </w:r>
    </w:p>
    <w:p w14:paraId="09B69BBA" w14:textId="77777777" w:rsidR="00D0628D" w:rsidRPr="004F71E6" w:rsidRDefault="00D0628D" w:rsidP="000535E6">
      <w:pPr>
        <w:ind w:left="0" w:firstLine="0"/>
        <w:rPr>
          <w:rFonts w:eastAsia="Times New Roman" w:cs="Times New Roman"/>
          <w:color w:val="0000FF"/>
        </w:rPr>
      </w:pPr>
    </w:p>
    <w:p w14:paraId="3D80DF33" w14:textId="77777777" w:rsidR="00D0628D" w:rsidRPr="004F71E6" w:rsidRDefault="00D0628D" w:rsidP="00D0628D">
      <w:pPr>
        <w:ind w:left="0" w:firstLine="0"/>
        <w:rPr>
          <w:rFonts w:eastAsia="Times New Roman" w:cs="Times New Roman"/>
          <w:color w:val="0000FF"/>
        </w:rPr>
      </w:pPr>
      <w:r w:rsidRPr="004F71E6">
        <w:rPr>
          <w:rFonts w:eastAsia="Times New Roman" w:cs="Times New Roman"/>
          <w:color w:val="0000FF"/>
        </w:rPr>
        <w:t>Fisher ES, Welch HG. Avoiding the unintended consequences of growth in medical care: how might more be worse? JAMA. 1999; 281:446-53.</w:t>
      </w:r>
    </w:p>
    <w:p w14:paraId="13FF7CF3" w14:textId="77777777" w:rsidR="00BF542C" w:rsidRPr="004F71E6" w:rsidRDefault="00BF542C" w:rsidP="00D0628D">
      <w:pPr>
        <w:ind w:left="0" w:firstLine="0"/>
        <w:rPr>
          <w:rFonts w:eastAsia="Times New Roman" w:cs="Times New Roman"/>
          <w:color w:val="0000FF"/>
        </w:rPr>
      </w:pPr>
    </w:p>
    <w:p w14:paraId="1CDB1E22" w14:textId="01BC2582" w:rsidR="00BF542C" w:rsidRPr="004F71E6" w:rsidRDefault="00894A2C" w:rsidP="00D0628D">
      <w:pPr>
        <w:ind w:left="0" w:firstLine="0"/>
        <w:rPr>
          <w:color w:val="0000FF"/>
        </w:rPr>
      </w:pPr>
      <w:r w:rsidRPr="004F71E6">
        <w:rPr>
          <w:color w:val="0000FF"/>
        </w:rPr>
        <w:t>Institute for Clinical Systems Improvement (ICSI). Adult Acute and Subacute Low Back</w:t>
      </w:r>
      <w:r w:rsidR="00A64604" w:rsidRPr="004F71E6">
        <w:rPr>
          <w:color w:val="0000FF"/>
        </w:rPr>
        <w:t xml:space="preserve"> </w:t>
      </w:r>
      <w:r w:rsidRPr="004F71E6">
        <w:rPr>
          <w:color w:val="0000FF"/>
        </w:rPr>
        <w:t xml:space="preserve">Pain. Updated November 2012. Guideline available from: </w:t>
      </w:r>
      <w:hyperlink r:id="rId17" w:history="1">
        <w:r w:rsidRPr="004F71E6">
          <w:rPr>
            <w:rStyle w:val="Hyperlink"/>
            <w:color w:val="0000FF"/>
          </w:rPr>
          <w:t>https://www.icsi.org/_asset/bjvqrj/LBP.pdf</w:t>
        </w:r>
      </w:hyperlink>
      <w:r w:rsidRPr="004F71E6">
        <w:rPr>
          <w:color w:val="0000FF"/>
          <w:u w:val="single"/>
        </w:rPr>
        <w:t>, accessed February 6, 2014.</w:t>
      </w:r>
    </w:p>
    <w:p w14:paraId="1D1FB67A" w14:textId="77777777" w:rsidR="000535E6" w:rsidRPr="004F71E6" w:rsidRDefault="000535E6" w:rsidP="000535E6">
      <w:pPr>
        <w:ind w:left="0" w:firstLine="0"/>
        <w:rPr>
          <w:rFonts w:eastAsia="Times New Roman" w:cs="Times New Roman"/>
          <w:color w:val="0000FF"/>
        </w:rPr>
      </w:pPr>
    </w:p>
    <w:p w14:paraId="64A81BAB" w14:textId="77777777" w:rsidR="000535E6" w:rsidRPr="004F71E6" w:rsidRDefault="00DA4DF2" w:rsidP="00DA4DF2">
      <w:pPr>
        <w:ind w:left="0" w:firstLine="0"/>
        <w:rPr>
          <w:rFonts w:eastAsia="Times New Roman" w:cs="Times New Roman"/>
          <w:color w:val="0000FF"/>
        </w:rPr>
      </w:pPr>
      <w:r w:rsidRPr="004F71E6">
        <w:rPr>
          <w:rFonts w:eastAsia="Times New Roman" w:cs="Times New Roman"/>
          <w:color w:val="0000FF"/>
        </w:rPr>
        <w:t>Jarvik JG, Deyo RA. Diagnostic evaluation of low back pain with emphasis on imaging. Ann Intern Med. 2002;</w:t>
      </w:r>
      <w:r w:rsidR="00D0628D" w:rsidRPr="004F71E6">
        <w:rPr>
          <w:rFonts w:eastAsia="Times New Roman" w:cs="Times New Roman"/>
          <w:color w:val="0000FF"/>
        </w:rPr>
        <w:t xml:space="preserve"> </w:t>
      </w:r>
      <w:r w:rsidRPr="004F71E6">
        <w:rPr>
          <w:rFonts w:eastAsia="Times New Roman" w:cs="Times New Roman"/>
          <w:color w:val="0000FF"/>
        </w:rPr>
        <w:t>137:586-97. [PMID: 12353946]</w:t>
      </w:r>
    </w:p>
    <w:p w14:paraId="203A558D" w14:textId="77777777" w:rsidR="00AC52A2" w:rsidRPr="004F71E6" w:rsidRDefault="00AC52A2" w:rsidP="00DA4DF2">
      <w:pPr>
        <w:ind w:left="0" w:firstLine="0"/>
        <w:rPr>
          <w:rFonts w:eastAsia="Times New Roman" w:cs="Times New Roman"/>
          <w:color w:val="0000FF"/>
        </w:rPr>
      </w:pPr>
    </w:p>
    <w:p w14:paraId="78F0C14F" w14:textId="77777777" w:rsidR="00AC52A2" w:rsidRPr="004F71E6" w:rsidRDefault="00AC52A2" w:rsidP="00AC52A2">
      <w:pPr>
        <w:ind w:left="0" w:firstLine="0"/>
        <w:rPr>
          <w:rFonts w:eastAsia="Times New Roman" w:cs="Times New Roman"/>
          <w:color w:val="0000FF"/>
        </w:rPr>
      </w:pPr>
      <w:r w:rsidRPr="004F71E6">
        <w:rPr>
          <w:rFonts w:eastAsia="Times New Roman" w:cs="Times New Roman"/>
          <w:color w:val="0000FF"/>
        </w:rPr>
        <w:t>Rhodes LA, McPhillips-Tangum CA, Markham C, Klenk R. The power of the visible: the meaning of diagnostic tests in chronic back pain. Soc Sci Med. 1999; 48:1189-203.</w:t>
      </w:r>
    </w:p>
    <w:p w14:paraId="4734F1A7" w14:textId="77777777" w:rsidR="003C5B67" w:rsidRPr="004F71E6" w:rsidRDefault="003C5B67" w:rsidP="00AC52A2">
      <w:pPr>
        <w:ind w:left="0" w:firstLine="0"/>
        <w:rPr>
          <w:rFonts w:eastAsia="Times New Roman" w:cs="Times New Roman"/>
          <w:color w:val="0000FF"/>
        </w:rPr>
      </w:pPr>
    </w:p>
    <w:p w14:paraId="66950F65" w14:textId="78754E75" w:rsidR="00081119" w:rsidRPr="004C27E2" w:rsidRDefault="003C5B67" w:rsidP="00EE46D8">
      <w:pPr>
        <w:ind w:left="0" w:firstLine="0"/>
        <w:rPr>
          <w:rFonts w:eastAsia="Times New Roman" w:cs="Times New Roman"/>
          <w:color w:val="0000FF"/>
        </w:rPr>
      </w:pPr>
      <w:r w:rsidRPr="004F71E6">
        <w:rPr>
          <w:rFonts w:eastAsia="Times New Roman" w:cs="Times New Roman"/>
          <w:color w:val="0000FF"/>
        </w:rPr>
        <w:t>Webster BS, Cifuentes M. Relationship of early magnetic resonance imaging for work-related acute low back pain with disability and medical utilization outcomes. J Occup Environ Med. 2010; 52:900-7.</w:t>
      </w:r>
    </w:p>
    <w:p w14:paraId="7F7C7AEA" w14:textId="77777777" w:rsidR="009B5BEA" w:rsidRPr="003B1CC5" w:rsidRDefault="009B5BEA" w:rsidP="002E2177">
      <w:pPr>
        <w:ind w:left="0" w:firstLine="0"/>
      </w:pPr>
    </w:p>
    <w:p w14:paraId="6584726B" w14:textId="77777777" w:rsidR="00496AF8"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25266630" w14:textId="77777777" w:rsidR="00A70B74" w:rsidRPr="003B1CC5" w:rsidRDefault="00A70B74" w:rsidP="002E2177">
      <w:pPr>
        <w:ind w:left="0" w:firstLine="0"/>
      </w:pPr>
    </w:p>
    <w:p w14:paraId="4D2B07D1" w14:textId="77777777" w:rsidR="00F16031" w:rsidRPr="004F71E6" w:rsidRDefault="004915AD" w:rsidP="00E864BB">
      <w:pPr>
        <w:ind w:left="0" w:firstLine="0"/>
        <w:rPr>
          <w:color w:val="0000FF"/>
        </w:rPr>
      </w:pPr>
      <w:r w:rsidRPr="004F71E6">
        <w:rPr>
          <w:color w:val="0000FF"/>
        </w:rPr>
        <w:t>An important theoretical harm of this me</w:t>
      </w:r>
      <w:r w:rsidR="00BF542C" w:rsidRPr="004F71E6">
        <w:rPr>
          <w:color w:val="0000FF"/>
        </w:rPr>
        <w:t>asure</w:t>
      </w:r>
      <w:r w:rsidRPr="004F71E6">
        <w:rPr>
          <w:color w:val="0000FF"/>
        </w:rPr>
        <w:t xml:space="preserve"> would be if patients who might benefit from early imaging</w:t>
      </w:r>
      <w:r w:rsidR="002D774F" w:rsidRPr="004F71E6">
        <w:rPr>
          <w:color w:val="0000FF"/>
        </w:rPr>
        <w:t xml:space="preserve"> do not receive imaging</w:t>
      </w:r>
      <w:r w:rsidRPr="004F71E6">
        <w:rPr>
          <w:color w:val="0000FF"/>
        </w:rPr>
        <w:t xml:space="preserve">. </w:t>
      </w:r>
      <w:r w:rsidR="002D774F" w:rsidRPr="004F71E6">
        <w:rPr>
          <w:color w:val="0000FF"/>
        </w:rPr>
        <w:t xml:space="preserve">We have supplied </w:t>
      </w:r>
      <w:r w:rsidRPr="004F71E6">
        <w:rPr>
          <w:color w:val="0000FF"/>
        </w:rPr>
        <w:t xml:space="preserve">evidence </w:t>
      </w:r>
      <w:r w:rsidR="002D774F" w:rsidRPr="004F71E6">
        <w:rPr>
          <w:color w:val="0000FF"/>
        </w:rPr>
        <w:t xml:space="preserve">that </w:t>
      </w:r>
      <w:r w:rsidRPr="004F71E6">
        <w:rPr>
          <w:color w:val="0000FF"/>
        </w:rPr>
        <w:t xml:space="preserve">supports our supposition that the occurrence of such clinical events is quite rare. </w:t>
      </w:r>
      <w:r w:rsidR="00E864BB" w:rsidRPr="004F71E6">
        <w:rPr>
          <w:color w:val="0000FF"/>
        </w:rPr>
        <w:t xml:space="preserve"> </w:t>
      </w:r>
    </w:p>
    <w:p w14:paraId="06D7C89A" w14:textId="77777777" w:rsidR="008D4201" w:rsidRPr="004F71E6" w:rsidRDefault="008D4201" w:rsidP="00AE5BDE">
      <w:pPr>
        <w:ind w:left="0" w:firstLine="0"/>
        <w:rPr>
          <w:color w:val="0000FF"/>
        </w:rPr>
      </w:pPr>
    </w:p>
    <w:p w14:paraId="1F377019" w14:textId="0ED4D293" w:rsidR="00E50E01" w:rsidRPr="004F71E6" w:rsidRDefault="00200F01" w:rsidP="00AE5BDE">
      <w:pPr>
        <w:ind w:left="0" w:firstLine="0"/>
        <w:rPr>
          <w:color w:val="0000FF"/>
        </w:rPr>
      </w:pPr>
      <w:r w:rsidRPr="004F71E6">
        <w:rPr>
          <w:color w:val="0000FF"/>
        </w:rPr>
        <w:t>There were very few harms</w:t>
      </w:r>
      <w:r w:rsidR="002D4237" w:rsidRPr="004F71E6">
        <w:rPr>
          <w:color w:val="0000FF"/>
        </w:rPr>
        <w:t xml:space="preserve"> </w:t>
      </w:r>
      <w:r w:rsidR="004915AD" w:rsidRPr="004F71E6">
        <w:rPr>
          <w:color w:val="0000FF"/>
        </w:rPr>
        <w:t xml:space="preserve">described </w:t>
      </w:r>
      <w:r w:rsidR="002D4237" w:rsidRPr="004F71E6">
        <w:rPr>
          <w:color w:val="0000FF"/>
        </w:rPr>
        <w:t>in the research</w:t>
      </w:r>
      <w:r w:rsidRPr="004F71E6">
        <w:rPr>
          <w:color w:val="0000FF"/>
        </w:rPr>
        <w:t xml:space="preserve"> regarding </w:t>
      </w:r>
      <w:r w:rsidR="002D774F" w:rsidRPr="004F71E6">
        <w:rPr>
          <w:color w:val="0000FF"/>
        </w:rPr>
        <w:t>delaying</w:t>
      </w:r>
      <w:r w:rsidRPr="004F71E6">
        <w:rPr>
          <w:color w:val="0000FF"/>
        </w:rPr>
        <w:t xml:space="preserve"> lumbar imaging. </w:t>
      </w:r>
      <w:r w:rsidR="007B1557">
        <w:rPr>
          <w:color w:val="0000FF"/>
        </w:rPr>
        <w:t xml:space="preserve">A potential harm </w:t>
      </w:r>
      <w:r w:rsidR="00DF3D20" w:rsidRPr="004F71E6">
        <w:rPr>
          <w:color w:val="0000FF"/>
        </w:rPr>
        <w:t xml:space="preserve">associated with </w:t>
      </w:r>
      <w:r w:rsidR="002D774F" w:rsidRPr="004F71E6">
        <w:rPr>
          <w:color w:val="0000FF"/>
        </w:rPr>
        <w:t xml:space="preserve">delaying </w:t>
      </w:r>
      <w:r w:rsidR="00DF3D20" w:rsidRPr="004F71E6">
        <w:rPr>
          <w:color w:val="0000FF"/>
        </w:rPr>
        <w:t xml:space="preserve">imaging </w:t>
      </w:r>
      <w:r w:rsidR="002D774F" w:rsidRPr="004F71E6">
        <w:rPr>
          <w:color w:val="0000FF"/>
        </w:rPr>
        <w:t xml:space="preserve">is </w:t>
      </w:r>
      <w:r w:rsidR="004915AD" w:rsidRPr="004F71E6">
        <w:rPr>
          <w:color w:val="0000FF"/>
        </w:rPr>
        <w:t>related to patient</w:t>
      </w:r>
      <w:r w:rsidR="00DF3D20" w:rsidRPr="004F71E6">
        <w:rPr>
          <w:color w:val="0000FF"/>
        </w:rPr>
        <w:t xml:space="preserve"> expectations</w:t>
      </w:r>
      <w:r w:rsidR="004915AD" w:rsidRPr="004F71E6">
        <w:rPr>
          <w:color w:val="0000FF"/>
        </w:rPr>
        <w:t xml:space="preserve">; mentioned in a single study, </w:t>
      </w:r>
      <w:r w:rsidR="00023091" w:rsidRPr="004F71E6">
        <w:rPr>
          <w:color w:val="0000FF"/>
        </w:rPr>
        <w:t xml:space="preserve">patients </w:t>
      </w:r>
      <w:r w:rsidR="00E50E01" w:rsidRPr="004F71E6">
        <w:rPr>
          <w:color w:val="0000FF"/>
        </w:rPr>
        <w:t>assigned to receive routine imaging for uncomplicated low back pain were more likely to believe that the imaging was necessary, despite not ex</w:t>
      </w:r>
      <w:r w:rsidR="00EB5461" w:rsidRPr="004F71E6">
        <w:rPr>
          <w:color w:val="0000FF"/>
        </w:rPr>
        <w:t>periencing any clinical benefit</w:t>
      </w:r>
      <w:r w:rsidR="00E50E01" w:rsidRPr="004F71E6">
        <w:rPr>
          <w:color w:val="0000FF"/>
        </w:rPr>
        <w:t xml:space="preserve"> </w:t>
      </w:r>
      <w:r w:rsidR="00AF5C53" w:rsidRPr="004F71E6">
        <w:rPr>
          <w:color w:val="0000FF"/>
        </w:rPr>
        <w:t>(Chou, 2009)</w:t>
      </w:r>
      <w:r w:rsidR="00EB5461" w:rsidRPr="004F71E6">
        <w:rPr>
          <w:color w:val="0000FF"/>
        </w:rPr>
        <w:t>.</w:t>
      </w:r>
      <w:r w:rsidR="007B1557" w:rsidRPr="007B1557">
        <w:rPr>
          <w:color w:val="0000FF"/>
        </w:rPr>
        <w:t xml:space="preserve"> </w:t>
      </w:r>
      <w:r w:rsidR="007B1557">
        <w:rPr>
          <w:color w:val="0000FF"/>
        </w:rPr>
        <w:t xml:space="preserve">In another trial </w:t>
      </w:r>
      <w:r w:rsidR="007B1557" w:rsidRPr="004F71E6">
        <w:rPr>
          <w:color w:val="0000FF"/>
        </w:rPr>
        <w:t>(Kendrick, 2001), 80</w:t>
      </w:r>
      <w:r w:rsidR="007B1557">
        <w:rPr>
          <w:color w:val="0000FF"/>
        </w:rPr>
        <w:t xml:space="preserve"> percent </w:t>
      </w:r>
      <w:r w:rsidR="007B1557" w:rsidRPr="004F71E6">
        <w:rPr>
          <w:color w:val="0000FF"/>
        </w:rPr>
        <w:t xml:space="preserve">of patients </w:t>
      </w:r>
      <w:r w:rsidR="007B1557">
        <w:rPr>
          <w:color w:val="0000FF"/>
        </w:rPr>
        <w:t xml:space="preserve">with low back pain </w:t>
      </w:r>
      <w:r w:rsidR="007B1557" w:rsidRPr="004F71E6">
        <w:rPr>
          <w:color w:val="0000FF"/>
        </w:rPr>
        <w:t>would undergo radiography if given the choice, despite the lack of benefit from routine imaging</w:t>
      </w:r>
      <w:r w:rsidR="007B1557">
        <w:rPr>
          <w:color w:val="0000FF"/>
        </w:rPr>
        <w:t>. Since the harms related to imaging patients without red flags outweigh the benefits, t</w:t>
      </w:r>
      <w:r w:rsidR="007B1557" w:rsidRPr="004F71E6">
        <w:rPr>
          <w:color w:val="0000FF"/>
        </w:rPr>
        <w:t>he study concluded, “educational interventions could be effective for reducing the proportion of patients with low-back pain who believe that routine imaging should be done. We need to identify back-pain assessment and educational strategies that meet patient expectations and increase satisfaction, while avoiding unnecessary imaging” (Chou, 2009).</w:t>
      </w:r>
    </w:p>
    <w:p w14:paraId="2C81C626" w14:textId="77777777" w:rsidR="00B765FA" w:rsidRPr="004F71E6" w:rsidRDefault="00B765FA" w:rsidP="00882FD3">
      <w:pPr>
        <w:ind w:left="0" w:firstLine="0"/>
        <w:rPr>
          <w:color w:val="0000FF"/>
        </w:rPr>
      </w:pPr>
    </w:p>
    <w:p w14:paraId="099B6B30" w14:textId="77777777" w:rsidR="00B765FA" w:rsidRPr="004F71E6" w:rsidRDefault="00B765FA" w:rsidP="00882FD3">
      <w:pPr>
        <w:ind w:left="0" w:firstLine="0"/>
        <w:rPr>
          <w:color w:val="0000FF"/>
        </w:rPr>
      </w:pPr>
      <w:r w:rsidRPr="004F71E6">
        <w:rPr>
          <w:color w:val="0000FF"/>
        </w:rPr>
        <w:lastRenderedPageBreak/>
        <w:t>Citations:</w:t>
      </w:r>
    </w:p>
    <w:p w14:paraId="2A6BB993" w14:textId="77777777" w:rsidR="000224F4" w:rsidRPr="004F71E6" w:rsidRDefault="000224F4" w:rsidP="00882FD3">
      <w:pPr>
        <w:ind w:left="0" w:firstLine="0"/>
        <w:rPr>
          <w:color w:val="0000FF"/>
        </w:rPr>
      </w:pPr>
      <w:r w:rsidRPr="004F71E6">
        <w:rPr>
          <w:color w:val="0000FF"/>
        </w:rPr>
        <w:t xml:space="preserve">Chou R, Deyo RA, Jarvik JG. 2012. “Appropriate use of lumbar imaging for evaluation of low back pain.” </w:t>
      </w:r>
      <w:r w:rsidRPr="004F71E6">
        <w:rPr>
          <w:i/>
          <w:color w:val="0000FF"/>
        </w:rPr>
        <w:t xml:space="preserve">Radiologic Clinics of North America </w:t>
      </w:r>
      <w:r w:rsidRPr="004F71E6">
        <w:rPr>
          <w:color w:val="0000FF"/>
        </w:rPr>
        <w:t>50(4):569-85. (July, 2012)</w:t>
      </w:r>
      <w:r w:rsidR="00E2145E" w:rsidRPr="004F71E6">
        <w:rPr>
          <w:color w:val="0000FF"/>
        </w:rPr>
        <w:t xml:space="preserve"> doi: 10.1016/j.rcl.2012.04.005.</w:t>
      </w:r>
    </w:p>
    <w:p w14:paraId="01BB0B88" w14:textId="77777777" w:rsidR="00E2145E" w:rsidRPr="004F71E6" w:rsidRDefault="00E2145E" w:rsidP="00882FD3">
      <w:pPr>
        <w:ind w:left="0" w:firstLine="0"/>
        <w:rPr>
          <w:color w:val="0000FF"/>
        </w:rPr>
      </w:pPr>
    </w:p>
    <w:p w14:paraId="7FB60CAF" w14:textId="77777777" w:rsidR="00B765FA" w:rsidRPr="004F71E6" w:rsidRDefault="00B765FA" w:rsidP="00B765FA">
      <w:pPr>
        <w:ind w:left="0" w:firstLine="0"/>
        <w:rPr>
          <w:rFonts w:eastAsia="Times New Roman" w:cs="Times New Roman"/>
          <w:color w:val="0000FF"/>
        </w:rPr>
      </w:pPr>
      <w:r w:rsidRPr="004F71E6">
        <w:rPr>
          <w:rFonts w:eastAsia="Times New Roman" w:cs="Times New Roman"/>
          <w:color w:val="0000FF"/>
        </w:rPr>
        <w:t xml:space="preserve">Chou R, Fu R, Carrino JA, Deyo RA. 2009. “Imaging strategies for low-back pain: systematic review and meta-analysis.” </w:t>
      </w:r>
      <w:r w:rsidRPr="004F71E6">
        <w:rPr>
          <w:rFonts w:eastAsia="Times New Roman" w:cs="Times New Roman"/>
          <w:i/>
          <w:color w:val="0000FF"/>
        </w:rPr>
        <w:t>The Lancet</w:t>
      </w:r>
      <w:r w:rsidRPr="004F71E6">
        <w:rPr>
          <w:rFonts w:eastAsia="Times New Roman" w:cs="Times New Roman"/>
          <w:color w:val="0000FF"/>
        </w:rPr>
        <w:t xml:space="preserve"> 373(9662):463-72. (February 7, 2009) doi: 10.1016/S0140-6736(09)60172-0.</w:t>
      </w:r>
    </w:p>
    <w:p w14:paraId="0611A332" w14:textId="77777777" w:rsidR="0078463E" w:rsidRPr="004F71E6" w:rsidRDefault="0078463E" w:rsidP="00B765FA">
      <w:pPr>
        <w:ind w:left="0" w:firstLine="0"/>
        <w:rPr>
          <w:rFonts w:eastAsia="Times New Roman" w:cs="Times New Roman"/>
          <w:color w:val="0000FF"/>
        </w:rPr>
      </w:pPr>
    </w:p>
    <w:p w14:paraId="6DAE64E4" w14:textId="77777777" w:rsidR="0078463E" w:rsidRPr="004F71E6" w:rsidRDefault="0078463E" w:rsidP="0078463E">
      <w:pPr>
        <w:ind w:left="0" w:firstLine="0"/>
        <w:rPr>
          <w:rFonts w:eastAsia="Times New Roman" w:cs="Times New Roman"/>
          <w:color w:val="0000FF"/>
        </w:rPr>
      </w:pPr>
      <w:r w:rsidRPr="004F71E6">
        <w:rPr>
          <w:rFonts w:eastAsia="Times New Roman" w:cs="Times New Roman"/>
          <w:color w:val="0000FF"/>
        </w:rPr>
        <w:t>Kendrick D, Fielding K, Bentley E, Kerslake R, Miller P, Pringle M. Radiography of the lumbar spine in primary care patients with low back pain: randomised controlled trial. BMJ 2001; 322: 400–05.</w:t>
      </w:r>
    </w:p>
    <w:p w14:paraId="566173B7" w14:textId="77777777" w:rsidR="00B765FA" w:rsidRPr="003B1CC5" w:rsidRDefault="00B765FA" w:rsidP="00882FD3">
      <w:pPr>
        <w:ind w:left="0" w:firstLine="0"/>
      </w:pPr>
    </w:p>
    <w:p w14:paraId="0699BCAB" w14:textId="77777777" w:rsidR="00496AF8" w:rsidRPr="003B1CC5" w:rsidRDefault="00C5180E" w:rsidP="002E2177">
      <w:pPr>
        <w:ind w:left="0" w:firstLine="0"/>
        <w:rPr>
          <w:b/>
          <w:noProof/>
        </w:rPr>
      </w:pPr>
      <w:r w:rsidRPr="003B1CC5">
        <w:rPr>
          <w:b/>
          <w:noProof/>
        </w:rPr>
        <w:t>UPDATE TO THE SYSTEMATIC REVIEW(S) OF THE BODY OF EVIDENCE</w:t>
      </w:r>
    </w:p>
    <w:p w14:paraId="52E7A84A"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1C2FF341" w14:textId="77777777" w:rsidR="00EB5461" w:rsidRDefault="00EB5461" w:rsidP="002E2177">
      <w:pPr>
        <w:ind w:left="0" w:firstLine="0"/>
      </w:pPr>
      <w:bookmarkStart w:id="12" w:name="_GoBack"/>
      <w:bookmarkEnd w:id="12"/>
    </w:p>
    <w:p w14:paraId="25E2B127" w14:textId="77777777" w:rsidR="00862743" w:rsidRPr="0016136D" w:rsidRDefault="00912B67" w:rsidP="002E2177">
      <w:pPr>
        <w:ind w:left="0" w:firstLine="0"/>
        <w:rPr>
          <w:color w:val="0000FF"/>
        </w:rPr>
      </w:pPr>
      <w:r w:rsidRPr="0016136D">
        <w:rPr>
          <w:color w:val="0000FF"/>
        </w:rPr>
        <w:t xml:space="preserve">We are not aware of new evidence that would impact </w:t>
      </w:r>
      <w:r w:rsidR="006A2A6C" w:rsidRPr="0016136D">
        <w:rPr>
          <w:color w:val="0000FF"/>
        </w:rPr>
        <w:t>the current guideline on low back pain imaging.</w:t>
      </w:r>
    </w:p>
    <w:p w14:paraId="1F12391D" w14:textId="296D06D7" w:rsidR="0094689F" w:rsidRPr="003B1CC5" w:rsidRDefault="00925F11" w:rsidP="002E2177">
      <w:pPr>
        <w:ind w:left="0" w:firstLine="0"/>
        <w:rPr>
          <w:b/>
          <w:color w:val="0070C0"/>
        </w:rPr>
      </w:pPr>
      <w:r w:rsidRPr="003B1CC5">
        <w:rPr>
          <w:b/>
          <w:iCs/>
          <w:caps/>
        </w:rPr>
        <w:t>_________________________</w:t>
      </w:r>
    </w:p>
    <w:p w14:paraId="1925C06A" w14:textId="77777777" w:rsidR="00837121" w:rsidRPr="003B1CC5" w:rsidRDefault="00837121" w:rsidP="002E2177">
      <w:pPr>
        <w:ind w:left="0" w:firstLine="0"/>
        <w:rPr>
          <w:b/>
        </w:rPr>
      </w:pPr>
      <w:bookmarkStart w:id="13" w:name="Section1a8"/>
      <w:bookmarkEnd w:id="13"/>
      <w:r w:rsidRPr="003B1CC5">
        <w:rPr>
          <w:b/>
          <w:color w:val="0000FF"/>
        </w:rPr>
        <w:t xml:space="preserve">1a.8 </w:t>
      </w:r>
      <w:r w:rsidRPr="003B1CC5">
        <w:rPr>
          <w:b/>
        </w:rPr>
        <w:t>OTHER SOURCE OF EVIDENCE</w:t>
      </w:r>
    </w:p>
    <w:p w14:paraId="585362CC"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1202001B" w14:textId="77777777" w:rsidR="00837121" w:rsidRPr="003B1CC5" w:rsidRDefault="00837121" w:rsidP="002E2177">
      <w:pPr>
        <w:ind w:left="0" w:firstLine="0"/>
      </w:pPr>
    </w:p>
    <w:p w14:paraId="71CAD709"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0DA85C33" w14:textId="77777777" w:rsidR="00837121" w:rsidRPr="003B1CC5" w:rsidRDefault="00837121" w:rsidP="002E2177">
      <w:pPr>
        <w:ind w:left="0" w:firstLine="0"/>
      </w:pPr>
    </w:p>
    <w:p w14:paraId="0EE5C19C"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rsidSect="00894A2C">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9CCAB" w14:textId="77777777" w:rsidR="005D444F" w:rsidRDefault="005D444F" w:rsidP="007E37A5">
      <w:r>
        <w:separator/>
      </w:r>
    </w:p>
  </w:endnote>
  <w:endnote w:type="continuationSeparator" w:id="0">
    <w:p w14:paraId="18401FD2" w14:textId="77777777" w:rsidR="005D444F" w:rsidRDefault="005D444F"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E4EE7" w14:textId="180EC8B6" w:rsidR="005D444F" w:rsidRDefault="005D444F">
    <w:pPr>
      <w:pStyle w:val="Footer"/>
    </w:pPr>
    <w:r w:rsidRPr="00395263">
      <w:t>Version 6.5</w:t>
    </w:r>
    <w:r>
      <w:t xml:space="preserve"> 03/03/2014</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67F95">
      <w:rPr>
        <w:noProof/>
      </w:rPr>
      <w:t>13</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07CF5" w14:textId="77777777" w:rsidR="005D444F" w:rsidRDefault="005D444F" w:rsidP="007E37A5">
      <w:r>
        <w:separator/>
      </w:r>
    </w:p>
  </w:footnote>
  <w:footnote w:type="continuationSeparator" w:id="0">
    <w:p w14:paraId="639D8730" w14:textId="77777777" w:rsidR="005D444F" w:rsidRDefault="005D444F"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D20AC" w14:textId="77777777" w:rsidR="005D444F" w:rsidRDefault="005D444F"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57A3"/>
    <w:multiLevelType w:val="hybridMultilevel"/>
    <w:tmpl w:val="C1A8D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9BA62EB"/>
    <w:multiLevelType w:val="hybridMultilevel"/>
    <w:tmpl w:val="3B885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496AF8"/>
    <w:rsid w:val="00005A02"/>
    <w:rsid w:val="00015986"/>
    <w:rsid w:val="000160E6"/>
    <w:rsid w:val="000224F4"/>
    <w:rsid w:val="00023091"/>
    <w:rsid w:val="00024157"/>
    <w:rsid w:val="00024526"/>
    <w:rsid w:val="000305B3"/>
    <w:rsid w:val="00030F43"/>
    <w:rsid w:val="00031CFE"/>
    <w:rsid w:val="00040DCF"/>
    <w:rsid w:val="00047983"/>
    <w:rsid w:val="0005097F"/>
    <w:rsid w:val="00052C0B"/>
    <w:rsid w:val="000535E6"/>
    <w:rsid w:val="00055C62"/>
    <w:rsid w:val="0005673D"/>
    <w:rsid w:val="00061CF3"/>
    <w:rsid w:val="00063601"/>
    <w:rsid w:val="00073079"/>
    <w:rsid w:val="0007593F"/>
    <w:rsid w:val="00081119"/>
    <w:rsid w:val="00084D05"/>
    <w:rsid w:val="0009467D"/>
    <w:rsid w:val="00095EC9"/>
    <w:rsid w:val="00096A37"/>
    <w:rsid w:val="000A0810"/>
    <w:rsid w:val="000A1EC4"/>
    <w:rsid w:val="000B3308"/>
    <w:rsid w:val="000B627F"/>
    <w:rsid w:val="000D55FC"/>
    <w:rsid w:val="000D649E"/>
    <w:rsid w:val="000D6D06"/>
    <w:rsid w:val="00112C26"/>
    <w:rsid w:val="00114848"/>
    <w:rsid w:val="00120934"/>
    <w:rsid w:val="0012229E"/>
    <w:rsid w:val="001309E2"/>
    <w:rsid w:val="00132070"/>
    <w:rsid w:val="00141875"/>
    <w:rsid w:val="00141EEB"/>
    <w:rsid w:val="00142E3D"/>
    <w:rsid w:val="0014347E"/>
    <w:rsid w:val="00145DB1"/>
    <w:rsid w:val="00154438"/>
    <w:rsid w:val="001551F6"/>
    <w:rsid w:val="0015535B"/>
    <w:rsid w:val="0016136D"/>
    <w:rsid w:val="00162036"/>
    <w:rsid w:val="00162A7D"/>
    <w:rsid w:val="001632DD"/>
    <w:rsid w:val="00163F1B"/>
    <w:rsid w:val="00176E60"/>
    <w:rsid w:val="00194D9A"/>
    <w:rsid w:val="00197DDD"/>
    <w:rsid w:val="001A196B"/>
    <w:rsid w:val="001A55FE"/>
    <w:rsid w:val="001A6D05"/>
    <w:rsid w:val="001B38BF"/>
    <w:rsid w:val="001B772D"/>
    <w:rsid w:val="001C2657"/>
    <w:rsid w:val="001D122F"/>
    <w:rsid w:val="001D171C"/>
    <w:rsid w:val="001D5B5D"/>
    <w:rsid w:val="001D744E"/>
    <w:rsid w:val="001E4C09"/>
    <w:rsid w:val="001E57ED"/>
    <w:rsid w:val="001E6153"/>
    <w:rsid w:val="00200F01"/>
    <w:rsid w:val="00201FF9"/>
    <w:rsid w:val="0020364A"/>
    <w:rsid w:val="00205857"/>
    <w:rsid w:val="00232A33"/>
    <w:rsid w:val="00235ADC"/>
    <w:rsid w:val="00236F87"/>
    <w:rsid w:val="00256532"/>
    <w:rsid w:val="00265702"/>
    <w:rsid w:val="002662B2"/>
    <w:rsid w:val="00267F95"/>
    <w:rsid w:val="00270B01"/>
    <w:rsid w:val="002717C7"/>
    <w:rsid w:val="00276E91"/>
    <w:rsid w:val="002856F9"/>
    <w:rsid w:val="002875E9"/>
    <w:rsid w:val="00287EB3"/>
    <w:rsid w:val="002954A5"/>
    <w:rsid w:val="002A22DC"/>
    <w:rsid w:val="002A47BA"/>
    <w:rsid w:val="002A6777"/>
    <w:rsid w:val="002B06BD"/>
    <w:rsid w:val="002B2CAA"/>
    <w:rsid w:val="002C0E48"/>
    <w:rsid w:val="002C445F"/>
    <w:rsid w:val="002C6F04"/>
    <w:rsid w:val="002D1DAC"/>
    <w:rsid w:val="002D4237"/>
    <w:rsid w:val="002D774F"/>
    <w:rsid w:val="002E1125"/>
    <w:rsid w:val="002E2177"/>
    <w:rsid w:val="002E2E41"/>
    <w:rsid w:val="002E3F68"/>
    <w:rsid w:val="002E78CD"/>
    <w:rsid w:val="002F20A7"/>
    <w:rsid w:val="002F5FCD"/>
    <w:rsid w:val="003008F4"/>
    <w:rsid w:val="00301F23"/>
    <w:rsid w:val="00302B1D"/>
    <w:rsid w:val="00304872"/>
    <w:rsid w:val="00307495"/>
    <w:rsid w:val="00307FA5"/>
    <w:rsid w:val="00324D64"/>
    <w:rsid w:val="00325E3F"/>
    <w:rsid w:val="00327683"/>
    <w:rsid w:val="003421C3"/>
    <w:rsid w:val="00344DE6"/>
    <w:rsid w:val="00352B52"/>
    <w:rsid w:val="00355EA1"/>
    <w:rsid w:val="0035760D"/>
    <w:rsid w:val="00363ECC"/>
    <w:rsid w:val="003655FF"/>
    <w:rsid w:val="003875FB"/>
    <w:rsid w:val="0039020B"/>
    <w:rsid w:val="003913CD"/>
    <w:rsid w:val="00395263"/>
    <w:rsid w:val="003956E0"/>
    <w:rsid w:val="0039609A"/>
    <w:rsid w:val="0039662B"/>
    <w:rsid w:val="00397500"/>
    <w:rsid w:val="003B1CC5"/>
    <w:rsid w:val="003B3DAA"/>
    <w:rsid w:val="003B65CE"/>
    <w:rsid w:val="003C00C0"/>
    <w:rsid w:val="003C5B67"/>
    <w:rsid w:val="003E039E"/>
    <w:rsid w:val="003E106F"/>
    <w:rsid w:val="003E5B48"/>
    <w:rsid w:val="003F394D"/>
    <w:rsid w:val="00411F11"/>
    <w:rsid w:val="00417004"/>
    <w:rsid w:val="00422917"/>
    <w:rsid w:val="00422AD5"/>
    <w:rsid w:val="0043503F"/>
    <w:rsid w:val="00440687"/>
    <w:rsid w:val="0044131D"/>
    <w:rsid w:val="00441ADA"/>
    <w:rsid w:val="00441BB1"/>
    <w:rsid w:val="00442631"/>
    <w:rsid w:val="00443ADF"/>
    <w:rsid w:val="00447B86"/>
    <w:rsid w:val="004517AB"/>
    <w:rsid w:val="00457E46"/>
    <w:rsid w:val="00473D8A"/>
    <w:rsid w:val="0048516B"/>
    <w:rsid w:val="00490200"/>
    <w:rsid w:val="004915AD"/>
    <w:rsid w:val="004954B7"/>
    <w:rsid w:val="00496AF8"/>
    <w:rsid w:val="004A25A1"/>
    <w:rsid w:val="004A296B"/>
    <w:rsid w:val="004A575D"/>
    <w:rsid w:val="004A6538"/>
    <w:rsid w:val="004B65C6"/>
    <w:rsid w:val="004C27E2"/>
    <w:rsid w:val="004C5C9A"/>
    <w:rsid w:val="004D1DC7"/>
    <w:rsid w:val="004E5EB3"/>
    <w:rsid w:val="004F71E6"/>
    <w:rsid w:val="004F7D7E"/>
    <w:rsid w:val="00500B0C"/>
    <w:rsid w:val="0051140A"/>
    <w:rsid w:val="00511E49"/>
    <w:rsid w:val="00521E13"/>
    <w:rsid w:val="005344D3"/>
    <w:rsid w:val="00537150"/>
    <w:rsid w:val="00540984"/>
    <w:rsid w:val="00543851"/>
    <w:rsid w:val="0055559D"/>
    <w:rsid w:val="00556455"/>
    <w:rsid w:val="005569AE"/>
    <w:rsid w:val="00570BF7"/>
    <w:rsid w:val="00573E79"/>
    <w:rsid w:val="00584783"/>
    <w:rsid w:val="005857F8"/>
    <w:rsid w:val="00595903"/>
    <w:rsid w:val="005A373D"/>
    <w:rsid w:val="005B0D18"/>
    <w:rsid w:val="005B12C3"/>
    <w:rsid w:val="005B409D"/>
    <w:rsid w:val="005D0FDB"/>
    <w:rsid w:val="005D25E9"/>
    <w:rsid w:val="005D444F"/>
    <w:rsid w:val="005D6D59"/>
    <w:rsid w:val="005E03DE"/>
    <w:rsid w:val="005F75F5"/>
    <w:rsid w:val="00617390"/>
    <w:rsid w:val="00623420"/>
    <w:rsid w:val="00627E6D"/>
    <w:rsid w:val="006330C3"/>
    <w:rsid w:val="00634768"/>
    <w:rsid w:val="00634FFC"/>
    <w:rsid w:val="0063596F"/>
    <w:rsid w:val="006369A6"/>
    <w:rsid w:val="00640DC0"/>
    <w:rsid w:val="00655B43"/>
    <w:rsid w:val="006709EB"/>
    <w:rsid w:val="00672824"/>
    <w:rsid w:val="0068184A"/>
    <w:rsid w:val="00682EE1"/>
    <w:rsid w:val="006A2A6C"/>
    <w:rsid w:val="006B5C51"/>
    <w:rsid w:val="006C397A"/>
    <w:rsid w:val="006C7F30"/>
    <w:rsid w:val="006E6FDD"/>
    <w:rsid w:val="006F4B7F"/>
    <w:rsid w:val="006F760B"/>
    <w:rsid w:val="00701CC3"/>
    <w:rsid w:val="00724801"/>
    <w:rsid w:val="00730578"/>
    <w:rsid w:val="00734949"/>
    <w:rsid w:val="00734F69"/>
    <w:rsid w:val="00736AEC"/>
    <w:rsid w:val="00736E0F"/>
    <w:rsid w:val="007434FA"/>
    <w:rsid w:val="007441E4"/>
    <w:rsid w:val="007573F0"/>
    <w:rsid w:val="00765156"/>
    <w:rsid w:val="00767669"/>
    <w:rsid w:val="00773485"/>
    <w:rsid w:val="00776E8F"/>
    <w:rsid w:val="00776F6D"/>
    <w:rsid w:val="0078463E"/>
    <w:rsid w:val="00786337"/>
    <w:rsid w:val="007A3174"/>
    <w:rsid w:val="007A70AF"/>
    <w:rsid w:val="007B1557"/>
    <w:rsid w:val="007B1EC6"/>
    <w:rsid w:val="007C0297"/>
    <w:rsid w:val="007C1803"/>
    <w:rsid w:val="007C1887"/>
    <w:rsid w:val="007D4775"/>
    <w:rsid w:val="007D49E1"/>
    <w:rsid w:val="007D5DC6"/>
    <w:rsid w:val="007E332B"/>
    <w:rsid w:val="007E37A5"/>
    <w:rsid w:val="007E7C86"/>
    <w:rsid w:val="007F49D8"/>
    <w:rsid w:val="00805940"/>
    <w:rsid w:val="008162F2"/>
    <w:rsid w:val="00837121"/>
    <w:rsid w:val="008471E5"/>
    <w:rsid w:val="00850C35"/>
    <w:rsid w:val="00851466"/>
    <w:rsid w:val="008571D9"/>
    <w:rsid w:val="00862743"/>
    <w:rsid w:val="00863E43"/>
    <w:rsid w:val="008647C3"/>
    <w:rsid w:val="008659ED"/>
    <w:rsid w:val="00870987"/>
    <w:rsid w:val="00874B7C"/>
    <w:rsid w:val="008755DB"/>
    <w:rsid w:val="0087564A"/>
    <w:rsid w:val="00881160"/>
    <w:rsid w:val="00882FD3"/>
    <w:rsid w:val="0088371C"/>
    <w:rsid w:val="00894A2C"/>
    <w:rsid w:val="0089562B"/>
    <w:rsid w:val="008A45F3"/>
    <w:rsid w:val="008B51D9"/>
    <w:rsid w:val="008B652E"/>
    <w:rsid w:val="008C73BA"/>
    <w:rsid w:val="008D4201"/>
    <w:rsid w:val="008E1495"/>
    <w:rsid w:val="008F1DC6"/>
    <w:rsid w:val="00905C5B"/>
    <w:rsid w:val="00912B67"/>
    <w:rsid w:val="00923295"/>
    <w:rsid w:val="00925F11"/>
    <w:rsid w:val="00934E16"/>
    <w:rsid w:val="00935265"/>
    <w:rsid w:val="0094689F"/>
    <w:rsid w:val="009477D6"/>
    <w:rsid w:val="00952BF9"/>
    <w:rsid w:val="00953ED3"/>
    <w:rsid w:val="00965FF6"/>
    <w:rsid w:val="0096720F"/>
    <w:rsid w:val="009674FE"/>
    <w:rsid w:val="009846D6"/>
    <w:rsid w:val="0098657F"/>
    <w:rsid w:val="009907FB"/>
    <w:rsid w:val="00997EB8"/>
    <w:rsid w:val="009A3236"/>
    <w:rsid w:val="009B2A77"/>
    <w:rsid w:val="009B5A93"/>
    <w:rsid w:val="009B5BEA"/>
    <w:rsid w:val="009C291F"/>
    <w:rsid w:val="009E37BD"/>
    <w:rsid w:val="009E60CF"/>
    <w:rsid w:val="009E676D"/>
    <w:rsid w:val="009E6B86"/>
    <w:rsid w:val="00A03301"/>
    <w:rsid w:val="00A07DFD"/>
    <w:rsid w:val="00A12762"/>
    <w:rsid w:val="00A13867"/>
    <w:rsid w:val="00A14AB2"/>
    <w:rsid w:val="00A1618D"/>
    <w:rsid w:val="00A202D4"/>
    <w:rsid w:val="00A20D93"/>
    <w:rsid w:val="00A26FED"/>
    <w:rsid w:val="00A278B6"/>
    <w:rsid w:val="00A41F62"/>
    <w:rsid w:val="00A421D4"/>
    <w:rsid w:val="00A44FF0"/>
    <w:rsid w:val="00A478C3"/>
    <w:rsid w:val="00A50E55"/>
    <w:rsid w:val="00A557F5"/>
    <w:rsid w:val="00A64604"/>
    <w:rsid w:val="00A67EB1"/>
    <w:rsid w:val="00A70B74"/>
    <w:rsid w:val="00A830B1"/>
    <w:rsid w:val="00A91A47"/>
    <w:rsid w:val="00A95D2B"/>
    <w:rsid w:val="00AA5587"/>
    <w:rsid w:val="00AA669D"/>
    <w:rsid w:val="00AB0BF4"/>
    <w:rsid w:val="00AB111D"/>
    <w:rsid w:val="00AC01D9"/>
    <w:rsid w:val="00AC1E53"/>
    <w:rsid w:val="00AC4474"/>
    <w:rsid w:val="00AC52A2"/>
    <w:rsid w:val="00AD79C8"/>
    <w:rsid w:val="00AE5BDE"/>
    <w:rsid w:val="00AE6CE0"/>
    <w:rsid w:val="00AF5070"/>
    <w:rsid w:val="00AF5C53"/>
    <w:rsid w:val="00B0478A"/>
    <w:rsid w:val="00B058A6"/>
    <w:rsid w:val="00B110E9"/>
    <w:rsid w:val="00B117D0"/>
    <w:rsid w:val="00B117D5"/>
    <w:rsid w:val="00B13998"/>
    <w:rsid w:val="00B15685"/>
    <w:rsid w:val="00B40D8E"/>
    <w:rsid w:val="00B439DD"/>
    <w:rsid w:val="00B52E0F"/>
    <w:rsid w:val="00B5566A"/>
    <w:rsid w:val="00B657FD"/>
    <w:rsid w:val="00B65DEB"/>
    <w:rsid w:val="00B74629"/>
    <w:rsid w:val="00B765FA"/>
    <w:rsid w:val="00B81A3C"/>
    <w:rsid w:val="00B91F58"/>
    <w:rsid w:val="00B95F5C"/>
    <w:rsid w:val="00B96A2D"/>
    <w:rsid w:val="00BA0D2A"/>
    <w:rsid w:val="00BA579E"/>
    <w:rsid w:val="00BA649F"/>
    <w:rsid w:val="00BB6527"/>
    <w:rsid w:val="00BC1D39"/>
    <w:rsid w:val="00BC6D43"/>
    <w:rsid w:val="00BD0083"/>
    <w:rsid w:val="00BD566A"/>
    <w:rsid w:val="00BE2295"/>
    <w:rsid w:val="00BE6373"/>
    <w:rsid w:val="00BF27EE"/>
    <w:rsid w:val="00BF533A"/>
    <w:rsid w:val="00BF542C"/>
    <w:rsid w:val="00C05E9C"/>
    <w:rsid w:val="00C133BF"/>
    <w:rsid w:val="00C16025"/>
    <w:rsid w:val="00C16582"/>
    <w:rsid w:val="00C1695D"/>
    <w:rsid w:val="00C201E4"/>
    <w:rsid w:val="00C3246F"/>
    <w:rsid w:val="00C4527A"/>
    <w:rsid w:val="00C46677"/>
    <w:rsid w:val="00C5180E"/>
    <w:rsid w:val="00C54E40"/>
    <w:rsid w:val="00C55F56"/>
    <w:rsid w:val="00C56657"/>
    <w:rsid w:val="00C56834"/>
    <w:rsid w:val="00C57BA4"/>
    <w:rsid w:val="00C613EB"/>
    <w:rsid w:val="00C6734C"/>
    <w:rsid w:val="00C84623"/>
    <w:rsid w:val="00C90B64"/>
    <w:rsid w:val="00C96E73"/>
    <w:rsid w:val="00CA5968"/>
    <w:rsid w:val="00CB06C9"/>
    <w:rsid w:val="00CB1E41"/>
    <w:rsid w:val="00CB271C"/>
    <w:rsid w:val="00CB7B08"/>
    <w:rsid w:val="00CC5090"/>
    <w:rsid w:val="00CD3ECF"/>
    <w:rsid w:val="00CE193E"/>
    <w:rsid w:val="00CE1E81"/>
    <w:rsid w:val="00CE4F96"/>
    <w:rsid w:val="00CF0AB1"/>
    <w:rsid w:val="00CF4B9B"/>
    <w:rsid w:val="00CF55E6"/>
    <w:rsid w:val="00CF772F"/>
    <w:rsid w:val="00D0021E"/>
    <w:rsid w:val="00D048DB"/>
    <w:rsid w:val="00D05537"/>
    <w:rsid w:val="00D0628D"/>
    <w:rsid w:val="00D13D2D"/>
    <w:rsid w:val="00D14F0B"/>
    <w:rsid w:val="00D178CA"/>
    <w:rsid w:val="00D20651"/>
    <w:rsid w:val="00D3311C"/>
    <w:rsid w:val="00D37A89"/>
    <w:rsid w:val="00D407FF"/>
    <w:rsid w:val="00D53405"/>
    <w:rsid w:val="00D5344C"/>
    <w:rsid w:val="00D5457B"/>
    <w:rsid w:val="00D57351"/>
    <w:rsid w:val="00D6330C"/>
    <w:rsid w:val="00D72995"/>
    <w:rsid w:val="00D73D04"/>
    <w:rsid w:val="00D97483"/>
    <w:rsid w:val="00DA4DF2"/>
    <w:rsid w:val="00DA7FA2"/>
    <w:rsid w:val="00DB39BE"/>
    <w:rsid w:val="00DB48D5"/>
    <w:rsid w:val="00DC2D8D"/>
    <w:rsid w:val="00DD2684"/>
    <w:rsid w:val="00DD2B61"/>
    <w:rsid w:val="00DE1F5D"/>
    <w:rsid w:val="00DE50D8"/>
    <w:rsid w:val="00DF1438"/>
    <w:rsid w:val="00DF278A"/>
    <w:rsid w:val="00DF3D20"/>
    <w:rsid w:val="00E1018D"/>
    <w:rsid w:val="00E1664B"/>
    <w:rsid w:val="00E2145E"/>
    <w:rsid w:val="00E30D12"/>
    <w:rsid w:val="00E3394E"/>
    <w:rsid w:val="00E35241"/>
    <w:rsid w:val="00E41417"/>
    <w:rsid w:val="00E50E01"/>
    <w:rsid w:val="00E536D3"/>
    <w:rsid w:val="00E5374E"/>
    <w:rsid w:val="00E57BE2"/>
    <w:rsid w:val="00E62A95"/>
    <w:rsid w:val="00E633BD"/>
    <w:rsid w:val="00E7420F"/>
    <w:rsid w:val="00E746A2"/>
    <w:rsid w:val="00E80103"/>
    <w:rsid w:val="00E864BB"/>
    <w:rsid w:val="00E90D06"/>
    <w:rsid w:val="00E96EE1"/>
    <w:rsid w:val="00E97E59"/>
    <w:rsid w:val="00EA0A2C"/>
    <w:rsid w:val="00EA79C9"/>
    <w:rsid w:val="00EB4784"/>
    <w:rsid w:val="00EB5461"/>
    <w:rsid w:val="00EB66AC"/>
    <w:rsid w:val="00EC1E23"/>
    <w:rsid w:val="00EC2247"/>
    <w:rsid w:val="00EC3127"/>
    <w:rsid w:val="00EC68C9"/>
    <w:rsid w:val="00EE1F87"/>
    <w:rsid w:val="00EE3931"/>
    <w:rsid w:val="00EE46D8"/>
    <w:rsid w:val="00EE5AF6"/>
    <w:rsid w:val="00EF2CEF"/>
    <w:rsid w:val="00F03871"/>
    <w:rsid w:val="00F1092D"/>
    <w:rsid w:val="00F1118E"/>
    <w:rsid w:val="00F14EA0"/>
    <w:rsid w:val="00F16031"/>
    <w:rsid w:val="00F25BD0"/>
    <w:rsid w:val="00F366B1"/>
    <w:rsid w:val="00F42C20"/>
    <w:rsid w:val="00F431D8"/>
    <w:rsid w:val="00F52B9C"/>
    <w:rsid w:val="00F67706"/>
    <w:rsid w:val="00F740C0"/>
    <w:rsid w:val="00F833D5"/>
    <w:rsid w:val="00F846EF"/>
    <w:rsid w:val="00F92D75"/>
    <w:rsid w:val="00F97327"/>
    <w:rsid w:val="00FA296F"/>
    <w:rsid w:val="00FA7323"/>
    <w:rsid w:val="00FC32D3"/>
    <w:rsid w:val="00FD3D13"/>
    <w:rsid w:val="00FD4D82"/>
    <w:rsid w:val="00FE02B8"/>
    <w:rsid w:val="00FE57AE"/>
    <w:rsid w:val="00FF0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860C850"/>
  <w15:docId w15:val="{FE38E1A9-C27D-4FFF-94D4-33E26C3EF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077209">
      <w:bodyDiv w:val="1"/>
      <w:marLeft w:val="0"/>
      <w:marRight w:val="0"/>
      <w:marTop w:val="0"/>
      <w:marBottom w:val="0"/>
      <w:divBdr>
        <w:top w:val="none" w:sz="0" w:space="0" w:color="auto"/>
        <w:left w:val="none" w:sz="0" w:space="0" w:color="auto"/>
        <w:bottom w:val="none" w:sz="0" w:space="0" w:color="auto"/>
        <w:right w:val="none" w:sz="0" w:space="0" w:color="auto"/>
      </w:divBdr>
      <w:divsChild>
        <w:div w:id="1206867784">
          <w:marLeft w:val="0"/>
          <w:marRight w:val="0"/>
          <w:marTop w:val="0"/>
          <w:marBottom w:val="0"/>
          <w:divBdr>
            <w:top w:val="none" w:sz="0" w:space="0" w:color="auto"/>
            <w:left w:val="none" w:sz="0" w:space="0" w:color="auto"/>
            <w:bottom w:val="none" w:sz="0" w:space="0" w:color="auto"/>
            <w:right w:val="none" w:sz="0" w:space="0" w:color="auto"/>
          </w:divBdr>
          <w:divsChild>
            <w:div w:id="2050567163">
              <w:marLeft w:val="0"/>
              <w:marRight w:val="0"/>
              <w:marTop w:val="0"/>
              <w:marBottom w:val="0"/>
              <w:divBdr>
                <w:top w:val="none" w:sz="0" w:space="0" w:color="auto"/>
                <w:left w:val="none" w:sz="0" w:space="0" w:color="auto"/>
                <w:bottom w:val="none" w:sz="0" w:space="0" w:color="auto"/>
                <w:right w:val="none" w:sz="0" w:space="0" w:color="auto"/>
              </w:divBdr>
              <w:divsChild>
                <w:div w:id="1900942380">
                  <w:marLeft w:val="0"/>
                  <w:marRight w:val="0"/>
                  <w:marTop w:val="0"/>
                  <w:marBottom w:val="0"/>
                  <w:divBdr>
                    <w:top w:val="none" w:sz="0" w:space="0" w:color="auto"/>
                    <w:left w:val="none" w:sz="0" w:space="0" w:color="auto"/>
                    <w:bottom w:val="none" w:sz="0" w:space="0" w:color="auto"/>
                    <w:right w:val="none" w:sz="0" w:space="0" w:color="auto"/>
                  </w:divBdr>
                  <w:divsChild>
                    <w:div w:id="1702322709">
                      <w:marLeft w:val="0"/>
                      <w:marRight w:val="0"/>
                      <w:marTop w:val="0"/>
                      <w:marBottom w:val="0"/>
                      <w:divBdr>
                        <w:top w:val="none" w:sz="0" w:space="0" w:color="auto"/>
                        <w:left w:val="none" w:sz="0" w:space="0" w:color="auto"/>
                        <w:bottom w:val="none" w:sz="0" w:space="0" w:color="auto"/>
                        <w:right w:val="none" w:sz="0" w:space="0" w:color="auto"/>
                      </w:divBdr>
                      <w:divsChild>
                        <w:div w:id="215120203">
                          <w:marLeft w:val="0"/>
                          <w:marRight w:val="0"/>
                          <w:marTop w:val="0"/>
                          <w:marBottom w:val="0"/>
                          <w:divBdr>
                            <w:top w:val="single" w:sz="6" w:space="0" w:color="999999"/>
                            <w:left w:val="none" w:sz="0" w:space="0" w:color="auto"/>
                            <w:bottom w:val="none" w:sz="0" w:space="0" w:color="auto"/>
                            <w:right w:val="none" w:sz="0" w:space="0" w:color="auto"/>
                          </w:divBdr>
                          <w:divsChild>
                            <w:div w:id="112293600">
                              <w:marLeft w:val="0"/>
                              <w:marRight w:val="0"/>
                              <w:marTop w:val="0"/>
                              <w:marBottom w:val="0"/>
                              <w:divBdr>
                                <w:top w:val="none" w:sz="0" w:space="0" w:color="auto"/>
                                <w:left w:val="none" w:sz="0" w:space="0" w:color="auto"/>
                                <w:bottom w:val="none" w:sz="0" w:space="0" w:color="auto"/>
                                <w:right w:val="none" w:sz="0" w:space="0" w:color="auto"/>
                              </w:divBdr>
                              <w:divsChild>
                                <w:div w:id="1391343667">
                                  <w:marLeft w:val="0"/>
                                  <w:marRight w:val="0"/>
                                  <w:marTop w:val="0"/>
                                  <w:marBottom w:val="0"/>
                                  <w:divBdr>
                                    <w:top w:val="none" w:sz="0" w:space="0" w:color="auto"/>
                                    <w:left w:val="none" w:sz="0" w:space="0" w:color="auto"/>
                                    <w:bottom w:val="none" w:sz="0" w:space="0" w:color="auto"/>
                                    <w:right w:val="none" w:sz="0" w:space="0" w:color="auto"/>
                                  </w:divBdr>
                                  <w:divsChild>
                                    <w:div w:id="1715232243">
                                      <w:marLeft w:val="0"/>
                                      <w:marRight w:val="0"/>
                                      <w:marTop w:val="0"/>
                                      <w:marBottom w:val="150"/>
                                      <w:divBdr>
                                        <w:top w:val="none" w:sz="0" w:space="0" w:color="auto"/>
                                        <w:left w:val="none" w:sz="0" w:space="0" w:color="auto"/>
                                        <w:bottom w:val="none" w:sz="0" w:space="0" w:color="auto"/>
                                        <w:right w:val="none" w:sz="0" w:space="0" w:color="auto"/>
                                      </w:divBdr>
                                      <w:divsChild>
                                        <w:div w:id="93913494">
                                          <w:marLeft w:val="0"/>
                                          <w:marRight w:val="0"/>
                                          <w:marTop w:val="0"/>
                                          <w:marBottom w:val="0"/>
                                          <w:divBdr>
                                            <w:top w:val="none" w:sz="0" w:space="0" w:color="auto"/>
                                            <w:left w:val="none" w:sz="0" w:space="0" w:color="auto"/>
                                            <w:bottom w:val="none" w:sz="0" w:space="0" w:color="auto"/>
                                            <w:right w:val="none" w:sz="0" w:space="0" w:color="auto"/>
                                          </w:divBdr>
                                          <w:divsChild>
                                            <w:div w:id="264118611">
                                              <w:marLeft w:val="0"/>
                                              <w:marRight w:val="0"/>
                                              <w:marTop w:val="0"/>
                                              <w:marBottom w:val="0"/>
                                              <w:divBdr>
                                                <w:top w:val="dotted" w:sz="6" w:space="8" w:color="7FC0C1"/>
                                                <w:left w:val="none" w:sz="0" w:space="0" w:color="auto"/>
                                                <w:bottom w:val="none" w:sz="0" w:space="0" w:color="auto"/>
                                                <w:right w:val="none" w:sz="0" w:space="0" w:color="auto"/>
                                              </w:divBdr>
                                              <w:divsChild>
                                                <w:div w:id="107003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5896963">
      <w:bodyDiv w:val="1"/>
      <w:marLeft w:val="0"/>
      <w:marRight w:val="0"/>
      <w:marTop w:val="0"/>
      <w:marBottom w:val="0"/>
      <w:divBdr>
        <w:top w:val="none" w:sz="0" w:space="0" w:color="auto"/>
        <w:left w:val="none" w:sz="0" w:space="0" w:color="auto"/>
        <w:bottom w:val="none" w:sz="0" w:space="0" w:color="auto"/>
        <w:right w:val="none" w:sz="0" w:space="0" w:color="auto"/>
      </w:divBdr>
    </w:div>
    <w:div w:id="600917215">
      <w:bodyDiv w:val="1"/>
      <w:marLeft w:val="0"/>
      <w:marRight w:val="0"/>
      <w:marTop w:val="0"/>
      <w:marBottom w:val="0"/>
      <w:divBdr>
        <w:top w:val="none" w:sz="0" w:space="0" w:color="auto"/>
        <w:left w:val="none" w:sz="0" w:space="0" w:color="auto"/>
        <w:bottom w:val="none" w:sz="0" w:space="0" w:color="auto"/>
        <w:right w:val="none" w:sz="0" w:space="0" w:color="auto"/>
      </w:divBdr>
      <w:divsChild>
        <w:div w:id="2025395726">
          <w:marLeft w:val="0"/>
          <w:marRight w:val="0"/>
          <w:marTop w:val="0"/>
          <w:marBottom w:val="0"/>
          <w:divBdr>
            <w:top w:val="none" w:sz="0" w:space="0" w:color="auto"/>
            <w:left w:val="none" w:sz="0" w:space="0" w:color="auto"/>
            <w:bottom w:val="none" w:sz="0" w:space="0" w:color="auto"/>
            <w:right w:val="none" w:sz="0" w:space="0" w:color="auto"/>
          </w:divBdr>
          <w:divsChild>
            <w:div w:id="560092112">
              <w:marLeft w:val="0"/>
              <w:marRight w:val="0"/>
              <w:marTop w:val="0"/>
              <w:marBottom w:val="0"/>
              <w:divBdr>
                <w:top w:val="none" w:sz="0" w:space="0" w:color="auto"/>
                <w:left w:val="none" w:sz="0" w:space="0" w:color="auto"/>
                <w:bottom w:val="none" w:sz="0" w:space="0" w:color="auto"/>
                <w:right w:val="none" w:sz="0" w:space="0" w:color="auto"/>
              </w:divBdr>
              <w:divsChild>
                <w:div w:id="728579157">
                  <w:marLeft w:val="0"/>
                  <w:marRight w:val="0"/>
                  <w:marTop w:val="0"/>
                  <w:marBottom w:val="0"/>
                  <w:divBdr>
                    <w:top w:val="none" w:sz="0" w:space="0" w:color="auto"/>
                    <w:left w:val="none" w:sz="0" w:space="0" w:color="auto"/>
                    <w:bottom w:val="none" w:sz="0" w:space="0" w:color="auto"/>
                    <w:right w:val="none" w:sz="0" w:space="0" w:color="auto"/>
                  </w:divBdr>
                  <w:divsChild>
                    <w:div w:id="668095865">
                      <w:marLeft w:val="0"/>
                      <w:marRight w:val="0"/>
                      <w:marTop w:val="0"/>
                      <w:marBottom w:val="0"/>
                      <w:divBdr>
                        <w:top w:val="none" w:sz="0" w:space="0" w:color="auto"/>
                        <w:left w:val="none" w:sz="0" w:space="0" w:color="auto"/>
                        <w:bottom w:val="none" w:sz="0" w:space="0" w:color="auto"/>
                        <w:right w:val="none" w:sz="0" w:space="0" w:color="auto"/>
                      </w:divBdr>
                      <w:divsChild>
                        <w:div w:id="389815923">
                          <w:marLeft w:val="0"/>
                          <w:marRight w:val="0"/>
                          <w:marTop w:val="0"/>
                          <w:marBottom w:val="0"/>
                          <w:divBdr>
                            <w:top w:val="single" w:sz="6" w:space="0" w:color="999999"/>
                            <w:left w:val="none" w:sz="0" w:space="0" w:color="auto"/>
                            <w:bottom w:val="none" w:sz="0" w:space="0" w:color="auto"/>
                            <w:right w:val="none" w:sz="0" w:space="0" w:color="auto"/>
                          </w:divBdr>
                          <w:divsChild>
                            <w:div w:id="885026314">
                              <w:marLeft w:val="0"/>
                              <w:marRight w:val="0"/>
                              <w:marTop w:val="0"/>
                              <w:marBottom w:val="0"/>
                              <w:divBdr>
                                <w:top w:val="none" w:sz="0" w:space="0" w:color="auto"/>
                                <w:left w:val="none" w:sz="0" w:space="0" w:color="auto"/>
                                <w:bottom w:val="none" w:sz="0" w:space="0" w:color="auto"/>
                                <w:right w:val="none" w:sz="0" w:space="0" w:color="auto"/>
                              </w:divBdr>
                              <w:divsChild>
                                <w:div w:id="340280506">
                                  <w:marLeft w:val="0"/>
                                  <w:marRight w:val="0"/>
                                  <w:marTop w:val="0"/>
                                  <w:marBottom w:val="0"/>
                                  <w:divBdr>
                                    <w:top w:val="none" w:sz="0" w:space="0" w:color="auto"/>
                                    <w:left w:val="none" w:sz="0" w:space="0" w:color="auto"/>
                                    <w:bottom w:val="none" w:sz="0" w:space="0" w:color="auto"/>
                                    <w:right w:val="none" w:sz="0" w:space="0" w:color="auto"/>
                                  </w:divBdr>
                                  <w:divsChild>
                                    <w:div w:id="2016106973">
                                      <w:marLeft w:val="0"/>
                                      <w:marRight w:val="0"/>
                                      <w:marTop w:val="0"/>
                                      <w:marBottom w:val="150"/>
                                      <w:divBdr>
                                        <w:top w:val="none" w:sz="0" w:space="0" w:color="auto"/>
                                        <w:left w:val="none" w:sz="0" w:space="0" w:color="auto"/>
                                        <w:bottom w:val="none" w:sz="0" w:space="0" w:color="auto"/>
                                        <w:right w:val="none" w:sz="0" w:space="0" w:color="auto"/>
                                      </w:divBdr>
                                      <w:divsChild>
                                        <w:div w:id="166873573">
                                          <w:marLeft w:val="0"/>
                                          <w:marRight w:val="0"/>
                                          <w:marTop w:val="0"/>
                                          <w:marBottom w:val="0"/>
                                          <w:divBdr>
                                            <w:top w:val="none" w:sz="0" w:space="0" w:color="auto"/>
                                            <w:left w:val="none" w:sz="0" w:space="0" w:color="auto"/>
                                            <w:bottom w:val="none" w:sz="0" w:space="0" w:color="auto"/>
                                            <w:right w:val="none" w:sz="0" w:space="0" w:color="auto"/>
                                          </w:divBdr>
                                          <w:divsChild>
                                            <w:div w:id="820999220">
                                              <w:marLeft w:val="0"/>
                                              <w:marRight w:val="0"/>
                                              <w:marTop w:val="0"/>
                                              <w:marBottom w:val="0"/>
                                              <w:divBdr>
                                                <w:top w:val="dotted" w:sz="6" w:space="8" w:color="7FC0C1"/>
                                                <w:left w:val="none" w:sz="0" w:space="0" w:color="auto"/>
                                                <w:bottom w:val="none" w:sz="0" w:space="0" w:color="auto"/>
                                                <w:right w:val="none" w:sz="0" w:space="0" w:color="auto"/>
                                              </w:divBdr>
                                              <w:divsChild>
                                                <w:div w:id="74927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1366226">
      <w:bodyDiv w:val="1"/>
      <w:marLeft w:val="0"/>
      <w:marRight w:val="0"/>
      <w:marTop w:val="0"/>
      <w:marBottom w:val="0"/>
      <w:divBdr>
        <w:top w:val="none" w:sz="0" w:space="0" w:color="auto"/>
        <w:left w:val="none" w:sz="0" w:space="0" w:color="auto"/>
        <w:bottom w:val="none" w:sz="0" w:space="0" w:color="auto"/>
        <w:right w:val="none" w:sz="0" w:space="0" w:color="auto"/>
      </w:divBdr>
      <w:divsChild>
        <w:div w:id="709188496">
          <w:marLeft w:val="0"/>
          <w:marRight w:val="0"/>
          <w:marTop w:val="0"/>
          <w:marBottom w:val="0"/>
          <w:divBdr>
            <w:top w:val="none" w:sz="0" w:space="0" w:color="auto"/>
            <w:left w:val="none" w:sz="0" w:space="0" w:color="auto"/>
            <w:bottom w:val="none" w:sz="0" w:space="0" w:color="auto"/>
            <w:right w:val="none" w:sz="0" w:space="0" w:color="auto"/>
          </w:divBdr>
          <w:divsChild>
            <w:div w:id="345986152">
              <w:marLeft w:val="0"/>
              <w:marRight w:val="0"/>
              <w:marTop w:val="0"/>
              <w:marBottom w:val="0"/>
              <w:divBdr>
                <w:top w:val="none" w:sz="0" w:space="0" w:color="auto"/>
                <w:left w:val="none" w:sz="0" w:space="0" w:color="auto"/>
                <w:bottom w:val="none" w:sz="0" w:space="0" w:color="auto"/>
                <w:right w:val="none" w:sz="0" w:space="0" w:color="auto"/>
              </w:divBdr>
              <w:divsChild>
                <w:div w:id="249781672">
                  <w:marLeft w:val="0"/>
                  <w:marRight w:val="0"/>
                  <w:marTop w:val="0"/>
                  <w:marBottom w:val="0"/>
                  <w:divBdr>
                    <w:top w:val="none" w:sz="0" w:space="0" w:color="auto"/>
                    <w:left w:val="none" w:sz="0" w:space="0" w:color="auto"/>
                    <w:bottom w:val="none" w:sz="0" w:space="0" w:color="auto"/>
                    <w:right w:val="none" w:sz="0" w:space="0" w:color="auto"/>
                  </w:divBdr>
                  <w:divsChild>
                    <w:div w:id="1455324980">
                      <w:marLeft w:val="0"/>
                      <w:marRight w:val="0"/>
                      <w:marTop w:val="0"/>
                      <w:marBottom w:val="0"/>
                      <w:divBdr>
                        <w:top w:val="none" w:sz="0" w:space="0" w:color="auto"/>
                        <w:left w:val="none" w:sz="0" w:space="0" w:color="auto"/>
                        <w:bottom w:val="none" w:sz="0" w:space="0" w:color="auto"/>
                        <w:right w:val="none" w:sz="0" w:space="0" w:color="auto"/>
                      </w:divBdr>
                      <w:divsChild>
                        <w:div w:id="1947423105">
                          <w:marLeft w:val="0"/>
                          <w:marRight w:val="0"/>
                          <w:marTop w:val="0"/>
                          <w:marBottom w:val="0"/>
                          <w:divBdr>
                            <w:top w:val="single" w:sz="6" w:space="0" w:color="999999"/>
                            <w:left w:val="none" w:sz="0" w:space="0" w:color="auto"/>
                            <w:bottom w:val="none" w:sz="0" w:space="0" w:color="auto"/>
                            <w:right w:val="none" w:sz="0" w:space="0" w:color="auto"/>
                          </w:divBdr>
                          <w:divsChild>
                            <w:div w:id="122819775">
                              <w:marLeft w:val="0"/>
                              <w:marRight w:val="0"/>
                              <w:marTop w:val="0"/>
                              <w:marBottom w:val="0"/>
                              <w:divBdr>
                                <w:top w:val="none" w:sz="0" w:space="0" w:color="auto"/>
                                <w:left w:val="none" w:sz="0" w:space="0" w:color="auto"/>
                                <w:bottom w:val="none" w:sz="0" w:space="0" w:color="auto"/>
                                <w:right w:val="none" w:sz="0" w:space="0" w:color="auto"/>
                              </w:divBdr>
                              <w:divsChild>
                                <w:div w:id="1438017113">
                                  <w:marLeft w:val="0"/>
                                  <w:marRight w:val="0"/>
                                  <w:marTop w:val="0"/>
                                  <w:marBottom w:val="0"/>
                                  <w:divBdr>
                                    <w:top w:val="none" w:sz="0" w:space="0" w:color="auto"/>
                                    <w:left w:val="none" w:sz="0" w:space="0" w:color="auto"/>
                                    <w:bottom w:val="none" w:sz="0" w:space="0" w:color="auto"/>
                                    <w:right w:val="none" w:sz="0" w:space="0" w:color="auto"/>
                                  </w:divBdr>
                                  <w:divsChild>
                                    <w:div w:id="100684658">
                                      <w:marLeft w:val="0"/>
                                      <w:marRight w:val="0"/>
                                      <w:marTop w:val="0"/>
                                      <w:marBottom w:val="150"/>
                                      <w:divBdr>
                                        <w:top w:val="none" w:sz="0" w:space="0" w:color="auto"/>
                                        <w:left w:val="none" w:sz="0" w:space="0" w:color="auto"/>
                                        <w:bottom w:val="none" w:sz="0" w:space="0" w:color="auto"/>
                                        <w:right w:val="none" w:sz="0" w:space="0" w:color="auto"/>
                                      </w:divBdr>
                                      <w:divsChild>
                                        <w:div w:id="1813448604">
                                          <w:marLeft w:val="0"/>
                                          <w:marRight w:val="0"/>
                                          <w:marTop w:val="0"/>
                                          <w:marBottom w:val="0"/>
                                          <w:divBdr>
                                            <w:top w:val="none" w:sz="0" w:space="0" w:color="auto"/>
                                            <w:left w:val="none" w:sz="0" w:space="0" w:color="auto"/>
                                            <w:bottom w:val="none" w:sz="0" w:space="0" w:color="auto"/>
                                            <w:right w:val="none" w:sz="0" w:space="0" w:color="auto"/>
                                          </w:divBdr>
                                          <w:divsChild>
                                            <w:div w:id="905913066">
                                              <w:marLeft w:val="0"/>
                                              <w:marRight w:val="0"/>
                                              <w:marTop w:val="0"/>
                                              <w:marBottom w:val="0"/>
                                              <w:divBdr>
                                                <w:top w:val="dotted" w:sz="6" w:space="8" w:color="7FC0C1"/>
                                                <w:left w:val="none" w:sz="0" w:space="0" w:color="auto"/>
                                                <w:bottom w:val="none" w:sz="0" w:space="0" w:color="auto"/>
                                                <w:right w:val="none" w:sz="0" w:space="0" w:color="auto"/>
                                              </w:divBdr>
                                              <w:divsChild>
                                                <w:div w:id="180670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312684">
      <w:bodyDiv w:val="1"/>
      <w:marLeft w:val="0"/>
      <w:marRight w:val="0"/>
      <w:marTop w:val="0"/>
      <w:marBottom w:val="0"/>
      <w:divBdr>
        <w:top w:val="none" w:sz="0" w:space="0" w:color="auto"/>
        <w:left w:val="none" w:sz="0" w:space="0" w:color="auto"/>
        <w:bottom w:val="none" w:sz="0" w:space="0" w:color="auto"/>
        <w:right w:val="none" w:sz="0" w:space="0" w:color="auto"/>
      </w:divBdr>
      <w:divsChild>
        <w:div w:id="586304496">
          <w:marLeft w:val="0"/>
          <w:marRight w:val="0"/>
          <w:marTop w:val="0"/>
          <w:marBottom w:val="0"/>
          <w:divBdr>
            <w:top w:val="none" w:sz="0" w:space="0" w:color="auto"/>
            <w:left w:val="none" w:sz="0" w:space="0" w:color="auto"/>
            <w:bottom w:val="none" w:sz="0" w:space="0" w:color="auto"/>
            <w:right w:val="none" w:sz="0" w:space="0" w:color="auto"/>
          </w:divBdr>
          <w:divsChild>
            <w:div w:id="881095686">
              <w:marLeft w:val="0"/>
              <w:marRight w:val="0"/>
              <w:marTop w:val="0"/>
              <w:marBottom w:val="0"/>
              <w:divBdr>
                <w:top w:val="none" w:sz="0" w:space="0" w:color="auto"/>
                <w:left w:val="none" w:sz="0" w:space="0" w:color="auto"/>
                <w:bottom w:val="none" w:sz="0" w:space="0" w:color="auto"/>
                <w:right w:val="none" w:sz="0" w:space="0" w:color="auto"/>
              </w:divBdr>
              <w:divsChild>
                <w:div w:id="262955740">
                  <w:marLeft w:val="0"/>
                  <w:marRight w:val="0"/>
                  <w:marTop w:val="0"/>
                  <w:marBottom w:val="0"/>
                  <w:divBdr>
                    <w:top w:val="none" w:sz="0" w:space="0" w:color="auto"/>
                    <w:left w:val="none" w:sz="0" w:space="0" w:color="auto"/>
                    <w:bottom w:val="none" w:sz="0" w:space="0" w:color="auto"/>
                    <w:right w:val="none" w:sz="0" w:space="0" w:color="auto"/>
                  </w:divBdr>
                  <w:divsChild>
                    <w:div w:id="1814833642">
                      <w:marLeft w:val="0"/>
                      <w:marRight w:val="0"/>
                      <w:marTop w:val="0"/>
                      <w:marBottom w:val="0"/>
                      <w:divBdr>
                        <w:top w:val="none" w:sz="0" w:space="0" w:color="auto"/>
                        <w:left w:val="none" w:sz="0" w:space="0" w:color="auto"/>
                        <w:bottom w:val="none" w:sz="0" w:space="0" w:color="auto"/>
                        <w:right w:val="none" w:sz="0" w:space="0" w:color="auto"/>
                      </w:divBdr>
                      <w:divsChild>
                        <w:div w:id="633605280">
                          <w:marLeft w:val="0"/>
                          <w:marRight w:val="0"/>
                          <w:marTop w:val="0"/>
                          <w:marBottom w:val="0"/>
                          <w:divBdr>
                            <w:top w:val="single" w:sz="6" w:space="0" w:color="999999"/>
                            <w:left w:val="none" w:sz="0" w:space="0" w:color="auto"/>
                            <w:bottom w:val="none" w:sz="0" w:space="0" w:color="auto"/>
                            <w:right w:val="none" w:sz="0" w:space="0" w:color="auto"/>
                          </w:divBdr>
                          <w:divsChild>
                            <w:div w:id="697509228">
                              <w:marLeft w:val="0"/>
                              <w:marRight w:val="0"/>
                              <w:marTop w:val="0"/>
                              <w:marBottom w:val="0"/>
                              <w:divBdr>
                                <w:top w:val="none" w:sz="0" w:space="0" w:color="auto"/>
                                <w:left w:val="none" w:sz="0" w:space="0" w:color="auto"/>
                                <w:bottom w:val="none" w:sz="0" w:space="0" w:color="auto"/>
                                <w:right w:val="none" w:sz="0" w:space="0" w:color="auto"/>
                              </w:divBdr>
                              <w:divsChild>
                                <w:div w:id="1660771447">
                                  <w:marLeft w:val="0"/>
                                  <w:marRight w:val="0"/>
                                  <w:marTop w:val="0"/>
                                  <w:marBottom w:val="0"/>
                                  <w:divBdr>
                                    <w:top w:val="none" w:sz="0" w:space="0" w:color="auto"/>
                                    <w:left w:val="none" w:sz="0" w:space="0" w:color="auto"/>
                                    <w:bottom w:val="none" w:sz="0" w:space="0" w:color="auto"/>
                                    <w:right w:val="none" w:sz="0" w:space="0" w:color="auto"/>
                                  </w:divBdr>
                                  <w:divsChild>
                                    <w:div w:id="1848447397">
                                      <w:marLeft w:val="0"/>
                                      <w:marRight w:val="0"/>
                                      <w:marTop w:val="0"/>
                                      <w:marBottom w:val="150"/>
                                      <w:divBdr>
                                        <w:top w:val="none" w:sz="0" w:space="0" w:color="auto"/>
                                        <w:left w:val="none" w:sz="0" w:space="0" w:color="auto"/>
                                        <w:bottom w:val="none" w:sz="0" w:space="0" w:color="auto"/>
                                        <w:right w:val="none" w:sz="0" w:space="0" w:color="auto"/>
                                      </w:divBdr>
                                    </w:div>
                                  </w:divsChild>
                                </w:div>
                                <w:div w:id="1650868173">
                                  <w:marLeft w:val="0"/>
                                  <w:marRight w:val="0"/>
                                  <w:marTop w:val="0"/>
                                  <w:marBottom w:val="0"/>
                                  <w:divBdr>
                                    <w:top w:val="none" w:sz="0" w:space="0" w:color="auto"/>
                                    <w:left w:val="none" w:sz="0" w:space="0" w:color="auto"/>
                                    <w:bottom w:val="none" w:sz="0" w:space="0" w:color="auto"/>
                                    <w:right w:val="none" w:sz="0" w:space="0" w:color="auto"/>
                                  </w:divBdr>
                                  <w:divsChild>
                                    <w:div w:id="17544699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674815">
      <w:bodyDiv w:val="1"/>
      <w:marLeft w:val="0"/>
      <w:marRight w:val="0"/>
      <w:marTop w:val="0"/>
      <w:marBottom w:val="0"/>
      <w:divBdr>
        <w:top w:val="none" w:sz="0" w:space="0" w:color="auto"/>
        <w:left w:val="none" w:sz="0" w:space="0" w:color="auto"/>
        <w:bottom w:val="none" w:sz="0" w:space="0" w:color="auto"/>
        <w:right w:val="none" w:sz="0" w:space="0" w:color="auto"/>
      </w:divBdr>
      <w:divsChild>
        <w:div w:id="1238131952">
          <w:marLeft w:val="0"/>
          <w:marRight w:val="0"/>
          <w:marTop w:val="0"/>
          <w:marBottom w:val="0"/>
          <w:divBdr>
            <w:top w:val="none" w:sz="0" w:space="0" w:color="auto"/>
            <w:left w:val="none" w:sz="0" w:space="0" w:color="auto"/>
            <w:bottom w:val="none" w:sz="0" w:space="0" w:color="auto"/>
            <w:right w:val="none" w:sz="0" w:space="0" w:color="auto"/>
          </w:divBdr>
          <w:divsChild>
            <w:div w:id="769663234">
              <w:marLeft w:val="0"/>
              <w:marRight w:val="0"/>
              <w:marTop w:val="0"/>
              <w:marBottom w:val="0"/>
              <w:divBdr>
                <w:top w:val="none" w:sz="0" w:space="0" w:color="auto"/>
                <w:left w:val="none" w:sz="0" w:space="0" w:color="auto"/>
                <w:bottom w:val="none" w:sz="0" w:space="0" w:color="auto"/>
                <w:right w:val="none" w:sz="0" w:space="0" w:color="auto"/>
              </w:divBdr>
              <w:divsChild>
                <w:div w:id="1539201091">
                  <w:marLeft w:val="0"/>
                  <w:marRight w:val="0"/>
                  <w:marTop w:val="0"/>
                  <w:marBottom w:val="0"/>
                  <w:divBdr>
                    <w:top w:val="none" w:sz="0" w:space="0" w:color="auto"/>
                    <w:left w:val="none" w:sz="0" w:space="0" w:color="auto"/>
                    <w:bottom w:val="none" w:sz="0" w:space="0" w:color="auto"/>
                    <w:right w:val="none" w:sz="0" w:space="0" w:color="auto"/>
                  </w:divBdr>
                  <w:divsChild>
                    <w:div w:id="181017754">
                      <w:marLeft w:val="0"/>
                      <w:marRight w:val="0"/>
                      <w:marTop w:val="0"/>
                      <w:marBottom w:val="0"/>
                      <w:divBdr>
                        <w:top w:val="none" w:sz="0" w:space="0" w:color="auto"/>
                        <w:left w:val="none" w:sz="0" w:space="0" w:color="auto"/>
                        <w:bottom w:val="none" w:sz="0" w:space="0" w:color="auto"/>
                        <w:right w:val="none" w:sz="0" w:space="0" w:color="auto"/>
                      </w:divBdr>
                      <w:divsChild>
                        <w:div w:id="395208978">
                          <w:marLeft w:val="0"/>
                          <w:marRight w:val="0"/>
                          <w:marTop w:val="0"/>
                          <w:marBottom w:val="0"/>
                          <w:divBdr>
                            <w:top w:val="single" w:sz="6" w:space="0" w:color="999999"/>
                            <w:left w:val="none" w:sz="0" w:space="0" w:color="auto"/>
                            <w:bottom w:val="none" w:sz="0" w:space="0" w:color="auto"/>
                            <w:right w:val="none" w:sz="0" w:space="0" w:color="auto"/>
                          </w:divBdr>
                          <w:divsChild>
                            <w:div w:id="1926064893">
                              <w:marLeft w:val="0"/>
                              <w:marRight w:val="0"/>
                              <w:marTop w:val="0"/>
                              <w:marBottom w:val="0"/>
                              <w:divBdr>
                                <w:top w:val="none" w:sz="0" w:space="0" w:color="auto"/>
                                <w:left w:val="none" w:sz="0" w:space="0" w:color="auto"/>
                                <w:bottom w:val="none" w:sz="0" w:space="0" w:color="auto"/>
                                <w:right w:val="none" w:sz="0" w:space="0" w:color="auto"/>
                              </w:divBdr>
                              <w:divsChild>
                                <w:div w:id="1873882311">
                                  <w:marLeft w:val="0"/>
                                  <w:marRight w:val="0"/>
                                  <w:marTop w:val="0"/>
                                  <w:marBottom w:val="0"/>
                                  <w:divBdr>
                                    <w:top w:val="none" w:sz="0" w:space="0" w:color="auto"/>
                                    <w:left w:val="none" w:sz="0" w:space="0" w:color="auto"/>
                                    <w:bottom w:val="none" w:sz="0" w:space="0" w:color="auto"/>
                                    <w:right w:val="none" w:sz="0" w:space="0" w:color="auto"/>
                                  </w:divBdr>
                                  <w:divsChild>
                                    <w:div w:id="1807579821">
                                      <w:marLeft w:val="0"/>
                                      <w:marRight w:val="0"/>
                                      <w:marTop w:val="0"/>
                                      <w:marBottom w:val="150"/>
                                      <w:divBdr>
                                        <w:top w:val="none" w:sz="0" w:space="0" w:color="auto"/>
                                        <w:left w:val="none" w:sz="0" w:space="0" w:color="auto"/>
                                        <w:bottom w:val="none" w:sz="0" w:space="0" w:color="auto"/>
                                        <w:right w:val="none" w:sz="0" w:space="0" w:color="auto"/>
                                      </w:divBdr>
                                      <w:divsChild>
                                        <w:div w:id="2129664618">
                                          <w:marLeft w:val="0"/>
                                          <w:marRight w:val="0"/>
                                          <w:marTop w:val="0"/>
                                          <w:marBottom w:val="0"/>
                                          <w:divBdr>
                                            <w:top w:val="none" w:sz="0" w:space="0" w:color="auto"/>
                                            <w:left w:val="none" w:sz="0" w:space="0" w:color="auto"/>
                                            <w:bottom w:val="none" w:sz="0" w:space="0" w:color="auto"/>
                                            <w:right w:val="none" w:sz="0" w:space="0" w:color="auto"/>
                                          </w:divBdr>
                                          <w:divsChild>
                                            <w:div w:id="545725372">
                                              <w:marLeft w:val="0"/>
                                              <w:marRight w:val="0"/>
                                              <w:marTop w:val="0"/>
                                              <w:marBottom w:val="0"/>
                                              <w:divBdr>
                                                <w:top w:val="dotted" w:sz="6" w:space="8" w:color="7FC0C1"/>
                                                <w:left w:val="none" w:sz="0" w:space="0" w:color="auto"/>
                                                <w:bottom w:val="none" w:sz="0" w:space="0" w:color="auto"/>
                                                <w:right w:val="none" w:sz="0" w:space="0" w:color="auto"/>
                                              </w:divBdr>
                                              <w:divsChild>
                                                <w:div w:id="9384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hyperlink" Target="https://www.icsi.org/_asset/bjvqrj/LBP.pdf"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yperlink" Target="https://acsearch.acr.org/list" TargetMode="External"/><Relationship Id="rId10" Type="http://schemas.openxmlformats.org/officeDocument/2006/relationships/hyperlink" Target="http://www.uspreventiveservicestaskforce.org/methods.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s://www.icsi.org/_asset/7mtqyr/ReviewingEvidenceUsingGRADE.pdf"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5750EC"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5750EC"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FC30A1"/>
    <w:rsid w:val="00160241"/>
    <w:rsid w:val="00286C34"/>
    <w:rsid w:val="002A2CD9"/>
    <w:rsid w:val="002B5F47"/>
    <w:rsid w:val="00327346"/>
    <w:rsid w:val="003A1E4B"/>
    <w:rsid w:val="003A7DC6"/>
    <w:rsid w:val="00420D2F"/>
    <w:rsid w:val="00455EB5"/>
    <w:rsid w:val="00461C1C"/>
    <w:rsid w:val="004E2027"/>
    <w:rsid w:val="005750EC"/>
    <w:rsid w:val="005B05EF"/>
    <w:rsid w:val="005F21F3"/>
    <w:rsid w:val="005F2CAF"/>
    <w:rsid w:val="007F60A8"/>
    <w:rsid w:val="00894CB3"/>
    <w:rsid w:val="008F6A9B"/>
    <w:rsid w:val="00942172"/>
    <w:rsid w:val="00B27820"/>
    <w:rsid w:val="00BE0F2D"/>
    <w:rsid w:val="00C03643"/>
    <w:rsid w:val="00C17179"/>
    <w:rsid w:val="00C2797F"/>
    <w:rsid w:val="00C80225"/>
    <w:rsid w:val="00D228C9"/>
    <w:rsid w:val="00DB5324"/>
    <w:rsid w:val="00E63946"/>
    <w:rsid w:val="00E97654"/>
    <w:rsid w:val="00EA555A"/>
    <w:rsid w:val="00EB58E9"/>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639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F1365-3E6C-4BAE-AE90-EC9FDF0FC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13</Pages>
  <Words>5099</Words>
  <Characters>29066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Jenna Williams-Bader</cp:lastModifiedBy>
  <cp:revision>3</cp:revision>
  <dcterms:created xsi:type="dcterms:W3CDTF">2016-11-07T18:51:00Z</dcterms:created>
  <dcterms:modified xsi:type="dcterms:W3CDTF">2016-11-07T22:08:00Z</dcterms:modified>
</cp:coreProperties>
</file>