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5E58B" w14:textId="77777777" w:rsidR="00496AF8" w:rsidRPr="001A6D05" w:rsidRDefault="007C1887" w:rsidP="00D97D26">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0F5E58C" w14:textId="77777777" w:rsidR="00496AF8" w:rsidRPr="00496AF8" w:rsidRDefault="00496AF8" w:rsidP="00D97D26">
      <w:pPr>
        <w:ind w:left="0" w:firstLine="0"/>
        <w:rPr>
          <w:noProof/>
        </w:rPr>
      </w:pPr>
    </w:p>
    <w:p w14:paraId="30F5E58D" w14:textId="636C3A7F" w:rsidR="004F7D7E" w:rsidRPr="003B1CC5" w:rsidRDefault="004F7D7E" w:rsidP="00D97D26">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F0FBD">
            <w:rPr>
              <w:rStyle w:val="Style1"/>
            </w:rPr>
            <w:t>0514</w:t>
          </w:r>
        </w:sdtContent>
      </w:sdt>
    </w:p>
    <w:p w14:paraId="30F5E58E" w14:textId="61CCFAF2" w:rsidR="00496AF8" w:rsidRPr="003B1CC5" w:rsidRDefault="00496AF8" w:rsidP="00D97D26">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F0FBD">
            <w:rPr>
              <w:rStyle w:val="Style1"/>
            </w:rPr>
            <w:t xml:space="preserve">MRI Lumbar Spine for Low Back </w:t>
          </w:r>
          <w:r w:rsidR="002F0FBD" w:rsidRPr="005A6EA5">
            <w:rPr>
              <w:rStyle w:val="Style1"/>
            </w:rPr>
            <w:t>Pain</w:t>
          </w:r>
          <w:r w:rsidR="002F0FBD">
            <w:rPr>
              <w:rStyle w:val="Style1"/>
            </w:rPr>
            <w:t xml:space="preserve"> </w:t>
          </w:r>
        </w:sdtContent>
      </w:sdt>
    </w:p>
    <w:p w14:paraId="30F5E58F" w14:textId="77777777" w:rsidR="00114848" w:rsidRPr="003B1CC5" w:rsidRDefault="00E97E59" w:rsidP="00D97D26">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30F5E590" w14:textId="0B71404F" w:rsidR="00496AF8" w:rsidRPr="003B1CC5" w:rsidRDefault="00496AF8" w:rsidP="00D97D26">
      <w:pPr>
        <w:ind w:left="0" w:firstLine="0"/>
        <w:rPr>
          <w:rStyle w:val="Style2"/>
        </w:rPr>
      </w:pPr>
      <w:r w:rsidRPr="003B1CC5">
        <w:rPr>
          <w:b/>
          <w:noProof/>
        </w:rPr>
        <w:t>Date of Submission</w:t>
      </w:r>
      <w:r w:rsidRPr="003B1CC5">
        <w:rPr>
          <w:noProof/>
        </w:rPr>
        <w:t xml:space="preserve">:  </w:t>
      </w:r>
      <w:r w:rsidR="005A6EA5">
        <w:rPr>
          <w:noProof/>
        </w:rPr>
        <w:t>03/03/2014 (2014 Submission)</w:t>
      </w:r>
      <w:r w:rsidR="005A6EA5" w:rsidRPr="005A6EA5">
        <w:rPr>
          <w:noProof/>
          <w:color w:val="0000FF"/>
        </w:rPr>
        <w:t xml:space="preserve"> | </w:t>
      </w:r>
      <w:r w:rsidR="005A6EA5" w:rsidRPr="005A6EA5">
        <w:rPr>
          <w:noProof/>
          <w:color w:val="FF0000"/>
        </w:rPr>
        <w:t>11/03/2016 (2016 Submission)</w:t>
      </w:r>
    </w:p>
    <w:p w14:paraId="30F5E591" w14:textId="77777777" w:rsidR="00176E60" w:rsidRPr="003B1CC5" w:rsidRDefault="00176E60" w:rsidP="009C2E89">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30F5E59B" w14:textId="77777777" w:rsidTr="00176E60">
        <w:trPr>
          <w:jc w:val="center"/>
        </w:trPr>
        <w:tc>
          <w:tcPr>
            <w:tcW w:w="9576" w:type="dxa"/>
          </w:tcPr>
          <w:p w14:paraId="30F5E592" w14:textId="77777777" w:rsidR="00114848" w:rsidRPr="003B1CC5" w:rsidRDefault="00114848" w:rsidP="009C2E89">
            <w:pPr>
              <w:pStyle w:val="CommentText"/>
              <w:ind w:left="0" w:firstLine="0"/>
              <w:rPr>
                <w:b/>
                <w:i/>
                <w:sz w:val="22"/>
                <w:szCs w:val="22"/>
              </w:rPr>
            </w:pPr>
            <w:r w:rsidRPr="003B1CC5">
              <w:rPr>
                <w:rFonts w:cstheme="minorHAnsi"/>
                <w:b/>
                <w:noProof/>
                <w:sz w:val="22"/>
                <w:szCs w:val="22"/>
              </w:rPr>
              <w:t>Instructions</w:t>
            </w:r>
          </w:p>
          <w:p w14:paraId="30F5E593" w14:textId="77777777" w:rsidR="000F4A7F" w:rsidRDefault="000F4A7F" w:rsidP="009C2E89">
            <w:pPr>
              <w:pStyle w:val="CommentText"/>
              <w:numPr>
                <w:ilvl w:val="0"/>
                <w:numId w:val="5"/>
              </w:numPr>
              <w:rPr>
                <w:i/>
                <w:sz w:val="22"/>
                <w:szCs w:val="22"/>
              </w:rPr>
            </w:pPr>
            <w:r>
              <w:rPr>
                <w:i/>
                <w:sz w:val="22"/>
                <w:szCs w:val="22"/>
              </w:rPr>
              <w:t xml:space="preserve">Complete 1a.1 and 1a.12 for all measures. </w:t>
            </w:r>
          </w:p>
          <w:p w14:paraId="30F5E594" w14:textId="77777777" w:rsidR="000F4A7F" w:rsidRDefault="000F4A7F" w:rsidP="009C2E89">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30F5E595" w14:textId="77777777" w:rsidR="00024526" w:rsidRPr="003B1CC5" w:rsidRDefault="00024526" w:rsidP="009C2E89">
            <w:pPr>
              <w:pStyle w:val="CommentText"/>
              <w:numPr>
                <w:ilvl w:val="0"/>
                <w:numId w:val="5"/>
              </w:numPr>
              <w:rPr>
                <w:i/>
                <w:sz w:val="22"/>
                <w:szCs w:val="22"/>
              </w:rPr>
            </w:pPr>
            <w:r w:rsidRPr="003B1CC5">
              <w:rPr>
                <w:i/>
                <w:sz w:val="22"/>
                <w:szCs w:val="22"/>
              </w:rPr>
              <w:t xml:space="preserve">For composite performance measures:  </w:t>
            </w:r>
          </w:p>
          <w:p w14:paraId="30F5E596" w14:textId="77777777" w:rsidR="00024526" w:rsidRPr="003B1CC5" w:rsidRDefault="00024526" w:rsidP="009C2E89">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0F5E597" w14:textId="77777777" w:rsidR="00024526" w:rsidRPr="003B1CC5" w:rsidRDefault="00024526" w:rsidP="009C2E89">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30F5E598" w14:textId="77777777" w:rsidR="002F20A7" w:rsidRPr="003B1CC5" w:rsidRDefault="008B652E" w:rsidP="009C2E89">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30F5E599" w14:textId="77777777" w:rsidR="0015535B" w:rsidRPr="003B1CC5" w:rsidRDefault="0015535B" w:rsidP="009C2E89">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30F5E59A" w14:textId="77777777" w:rsidR="00496AF8" w:rsidRPr="003B1CC5" w:rsidRDefault="00457E46" w:rsidP="009C2E89">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30F5E59C" w14:textId="77777777" w:rsidR="00176E60" w:rsidRPr="003B1CC5" w:rsidRDefault="00176E60" w:rsidP="009C2E89">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30F5E5AC" w14:textId="77777777" w:rsidTr="00F81FE3">
        <w:trPr>
          <w:jc w:val="center"/>
        </w:trPr>
        <w:tc>
          <w:tcPr>
            <w:tcW w:w="10534" w:type="dxa"/>
          </w:tcPr>
          <w:p w14:paraId="30F5E59D" w14:textId="77777777" w:rsidR="008B652E" w:rsidRPr="003B1CC5" w:rsidRDefault="007573F0" w:rsidP="009C2E89">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30F5E59E" w14:textId="77777777" w:rsidR="008659ED" w:rsidRPr="003B1CC5" w:rsidRDefault="008659ED" w:rsidP="009C2E89">
            <w:pPr>
              <w:ind w:left="90" w:hanging="90"/>
              <w:rPr>
                <w:sz w:val="20"/>
                <w:szCs w:val="20"/>
              </w:rPr>
            </w:pPr>
            <w:bookmarkStart w:id="1" w:name="Note2"/>
            <w:bookmarkEnd w:id="1"/>
          </w:p>
          <w:p w14:paraId="30F5E59F" w14:textId="77777777" w:rsidR="008659ED" w:rsidRPr="003B1CC5" w:rsidRDefault="008659ED" w:rsidP="009C2E89">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0F5E5A0" w14:textId="77777777" w:rsidR="008659ED" w:rsidRPr="003B1CC5" w:rsidRDefault="008659ED" w:rsidP="009C2E89">
            <w:pPr>
              <w:rPr>
                <w:rFonts w:eastAsia="Calibri" w:cs="Calibri"/>
                <w:sz w:val="20"/>
                <w:szCs w:val="20"/>
              </w:rPr>
            </w:pPr>
            <w:r w:rsidRPr="003B1CC5">
              <w:rPr>
                <w:rFonts w:eastAsia="Calibri" w:cs="Calibri"/>
                <w:sz w:val="20"/>
                <w:szCs w:val="20"/>
              </w:rPr>
              <w:t xml:space="preserve">The measure focus is evidence-based, demonstrated as follows: </w:t>
            </w:r>
          </w:p>
          <w:p w14:paraId="30F5E5A1" w14:textId="77777777" w:rsidR="008659ED" w:rsidRPr="0061327A" w:rsidRDefault="008659ED" w:rsidP="009C2E89">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supports the relationship of the health outcome to processes or structures of care. </w:t>
            </w:r>
            <w:r w:rsidR="0061327A">
              <w:rPr>
                <w:rFonts w:eastAsia="Calibri" w:cs="Calibri"/>
                <w:sz w:val="20"/>
                <w:szCs w:val="20"/>
              </w:rPr>
              <w:t xml:space="preserve">Applies to </w:t>
            </w:r>
            <w:r w:rsidR="0061327A" w:rsidRPr="0061327A">
              <w:rPr>
                <w:rFonts w:eastAsia="Calibri" w:cs="Calibri"/>
                <w:sz w:val="20"/>
                <w:szCs w:val="20"/>
              </w:rPr>
              <w:t>p</w:t>
            </w:r>
            <w:r w:rsidRPr="0061327A">
              <w:rPr>
                <w:rFonts w:eastAsia="Calibri" w:cs="Calibri"/>
                <w:sz w:val="20"/>
                <w:szCs w:val="20"/>
              </w:rPr>
              <w:t>atient-reported outcomes (PRO), including health-related quality of life/functional status, symptom/symptom burden, experience with care, health-related behavior.</w:t>
            </w:r>
            <w:r w:rsidR="00C41794" w:rsidRPr="0061327A">
              <w:rPr>
                <w:rFonts w:eastAsia="Calibri" w:cs="Calibri"/>
                <w:sz w:val="20"/>
                <w:szCs w:val="20"/>
              </w:rPr>
              <w:t xml:space="preserve"> </w:t>
            </w:r>
          </w:p>
          <w:p w14:paraId="30F5E5A2" w14:textId="77777777" w:rsidR="008659ED" w:rsidRPr="003B1CC5" w:rsidRDefault="008659ED" w:rsidP="009C2E89">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0F5E5A3" w14:textId="77777777" w:rsidR="008659ED" w:rsidRPr="003B1CC5" w:rsidRDefault="008659ED" w:rsidP="009C2E89">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0F5E5A4" w14:textId="77777777" w:rsidR="008659ED" w:rsidRPr="003B1CC5" w:rsidRDefault="008659ED" w:rsidP="009C2E89">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30F5E5A5" w14:textId="77777777" w:rsidR="008659ED" w:rsidRPr="003B1CC5" w:rsidRDefault="008659ED" w:rsidP="009C2E89">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30F5E5A6" w14:textId="77777777" w:rsidR="00CB1E41" w:rsidRPr="003B1CC5" w:rsidRDefault="00CB1E41" w:rsidP="009C2E89">
            <w:pPr>
              <w:autoSpaceDE w:val="0"/>
              <w:autoSpaceDN w:val="0"/>
              <w:adjustRightInd w:val="0"/>
              <w:rPr>
                <w:rFonts w:eastAsia="Calibri" w:cs="Calibri"/>
                <w:b/>
                <w:bCs/>
                <w:iCs/>
                <w:sz w:val="18"/>
              </w:rPr>
            </w:pPr>
          </w:p>
          <w:p w14:paraId="30F5E5A7" w14:textId="77777777" w:rsidR="008659ED" w:rsidRPr="003B1CC5" w:rsidRDefault="008659ED" w:rsidP="009C2E89">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30F5E5A8" w14:textId="77777777" w:rsidR="008659ED" w:rsidRPr="003B1CC5" w:rsidRDefault="008659ED" w:rsidP="009C2E89">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0F5E5A9" w14:textId="77777777" w:rsidR="008659ED" w:rsidRPr="003B1CC5" w:rsidRDefault="008659ED" w:rsidP="009C2E89">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4"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5"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6"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30F5E5AA" w14:textId="77777777" w:rsidR="008659ED" w:rsidRPr="003B1CC5" w:rsidRDefault="008659ED" w:rsidP="009C2E89">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0F5E5AB" w14:textId="77777777" w:rsidR="008659ED" w:rsidRPr="003B1CC5" w:rsidRDefault="008659ED" w:rsidP="009C2E89">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7"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8"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0F5E5AD" w14:textId="77777777" w:rsidR="00F81FE3" w:rsidRDefault="00F81FE3" w:rsidP="009C2E89">
      <w:pPr>
        <w:ind w:left="0" w:firstLine="0"/>
        <w:rPr>
          <w:b/>
          <w:bCs/>
          <w:color w:val="0000FF"/>
        </w:rPr>
      </w:pPr>
    </w:p>
    <w:p w14:paraId="30F5E5AE" w14:textId="77777777" w:rsidR="00A67EB1" w:rsidRPr="003B1CC5" w:rsidRDefault="00496AF8" w:rsidP="009C2E89">
      <w:pPr>
        <w:ind w:left="0" w:firstLine="0"/>
        <w:rPr>
          <w:bCs/>
          <w:i/>
        </w:rPr>
      </w:pPr>
      <w:r w:rsidRPr="003B1CC5">
        <w:rPr>
          <w:b/>
          <w:bCs/>
          <w:color w:val="0000FF"/>
        </w:rPr>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30F5E5AF" w14:textId="77777777" w:rsidR="00496AF8" w:rsidRPr="003B1CC5" w:rsidRDefault="00E41417" w:rsidP="009C2E89">
      <w:pPr>
        <w:ind w:left="432" w:hanging="432"/>
        <w:rPr>
          <w:rFonts w:cs="Calibri"/>
          <w:bCs/>
        </w:rPr>
      </w:pPr>
      <w:r w:rsidRPr="003B1CC5">
        <w:rPr>
          <w:rFonts w:cs="Calibri"/>
          <w:bCs/>
        </w:rPr>
        <w:lastRenderedPageBreak/>
        <w:t>O</w:t>
      </w:r>
      <w:r w:rsidR="00496AF8" w:rsidRPr="003B1CC5">
        <w:rPr>
          <w:rFonts w:cs="Calibri"/>
          <w:bCs/>
        </w:rPr>
        <w:t>utcome</w:t>
      </w:r>
    </w:p>
    <w:p w14:paraId="30F5E5B0" w14:textId="77777777" w:rsidR="00496AF8" w:rsidRPr="003B1CC5" w:rsidRDefault="00CF6294" w:rsidP="009C2E89">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30F5E5B1" w14:textId="77777777" w:rsidR="00236F87" w:rsidRPr="003B1CC5" w:rsidRDefault="00CF6294" w:rsidP="009C2E89">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0F5E5B2" w14:textId="77777777" w:rsidR="00B117D0" w:rsidRPr="0061327A" w:rsidRDefault="00B117D0" w:rsidP="009C2E89">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30F5E5B3" w14:textId="77777777" w:rsidR="00496AF8" w:rsidRPr="003B1CC5" w:rsidRDefault="00CF6294" w:rsidP="009C2E89">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30F5E5B4" w14:textId="0702ACC2" w:rsidR="00D73685" w:rsidRPr="00412D0E" w:rsidRDefault="00CF6294" w:rsidP="009C2E89">
      <w:pPr>
        <w:ind w:left="432" w:hanging="432"/>
        <w:rPr>
          <w:bCs/>
          <w:color w:val="FF0000"/>
        </w:rPr>
      </w:pPr>
      <w:sdt>
        <w:sdtPr>
          <w:rPr>
            <w:bCs/>
            <w:color w:val="FF0000"/>
          </w:rPr>
          <w:id w:val="-1535727686"/>
          <w14:checkbox>
            <w14:checked w14:val="1"/>
            <w14:checkedState w14:val="2612" w14:font="MS Gothic"/>
            <w14:uncheckedState w14:val="2610" w14:font="MS Gothic"/>
          </w14:checkbox>
        </w:sdtPr>
        <w:sdtEndPr/>
        <w:sdtContent>
          <w:r w:rsidR="00412D0E" w:rsidRPr="00412D0E">
            <w:rPr>
              <w:rFonts w:ascii="MS Gothic" w:eastAsia="MS Gothic" w:hAnsi="MS Gothic" w:hint="eastAsia"/>
              <w:bCs/>
              <w:color w:val="FF0000"/>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color w:val="FF0000"/>
            <w:u w:val="none"/>
          </w:rPr>
          <w:id w:val="-247648753"/>
        </w:sdtPr>
        <w:sdtEndPr>
          <w:rPr>
            <w:rStyle w:val="DefaultParagraphFont"/>
            <w:rFonts w:cstheme="minorBidi"/>
            <w:bCs/>
          </w:rPr>
        </w:sdtEndPr>
        <w:sdtContent>
          <w:sdt>
            <w:sdtPr>
              <w:rPr>
                <w:rFonts w:cstheme="minorHAnsi"/>
                <w:color w:val="FF0000"/>
              </w:rPr>
              <w:id w:val="321244333"/>
            </w:sdtPr>
            <w:sdtEndPr>
              <w:rPr>
                <w:bCs/>
              </w:rPr>
            </w:sdtEndPr>
            <w:sdtContent>
              <w:r w:rsidR="00347D9A" w:rsidRPr="00412D0E">
                <w:rPr>
                  <w:rFonts w:cstheme="minorHAnsi"/>
                  <w:color w:val="FF0000"/>
                </w:rPr>
                <w:t xml:space="preserve">Overuse of magnetic resonance imaging (MRI) lumbar-spine studies for patients with low back pain for which there is no evidence of attempts at </w:t>
              </w:r>
              <w:r>
                <w:rPr>
                  <w:rFonts w:cstheme="minorHAnsi"/>
                  <w:color w:val="FF0000"/>
                </w:rPr>
                <w:t>antecedent conservative therapy (2016 Submission).</w:t>
              </w:r>
            </w:sdtContent>
          </w:sdt>
        </w:sdtContent>
      </w:sdt>
    </w:p>
    <w:p w14:paraId="30F5E5B5" w14:textId="45501311" w:rsidR="00496AF8" w:rsidRPr="004E7215" w:rsidRDefault="00D73685" w:rsidP="009C2E89">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 xml:space="preserve">Click here to name what </w:t>
          </w:r>
          <w:proofErr w:type="gramStart"/>
          <w:r w:rsidRPr="003B1CC5">
            <w:rPr>
              <w:rStyle w:val="PlaceholderText"/>
              <w:rFonts w:cstheme="minorHAnsi"/>
              <w:color w:val="A6A6A6" w:themeColor="background1" w:themeShade="A6"/>
            </w:rPr>
            <w:t>is being measured</w:t>
          </w:r>
          <w:proofErr w:type="gramEnd"/>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30F5E5B6" w14:textId="77777777" w:rsidR="00496AF8" w:rsidRPr="003B1CC5" w:rsidRDefault="00CF6294" w:rsidP="009C2E89">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0F5E5B7" w14:textId="77777777" w:rsidR="00496AF8" w:rsidRDefault="00CF6294" w:rsidP="009C2E89">
      <w:pPr>
        <w:ind w:left="432" w:hanging="432"/>
        <w:rPr>
          <w:rStyle w:val="Style2"/>
          <w:rFonts w:cstheme="minorHAnsi"/>
        </w:rPr>
      </w:pPr>
      <w:sdt>
        <w:sdtPr>
          <w:rPr>
            <w:bCs/>
            <w:color w:val="0000FF"/>
            <w:u w:val="single"/>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 xml:space="preserve">Click here to name what </w:t>
          </w:r>
          <w:proofErr w:type="gramStart"/>
          <w:r w:rsidR="00496AF8" w:rsidRPr="003B1CC5">
            <w:rPr>
              <w:rStyle w:val="PlaceholderText"/>
              <w:rFonts w:cstheme="minorHAnsi"/>
              <w:color w:val="A6A6A6" w:themeColor="background1" w:themeShade="A6"/>
            </w:rPr>
            <w:t>is being measured</w:t>
          </w:r>
          <w:proofErr w:type="gramEnd"/>
        </w:sdtContent>
      </w:sdt>
    </w:p>
    <w:p w14:paraId="1B1271C3" w14:textId="25145C54" w:rsidR="00412D0E" w:rsidRPr="00412D0E" w:rsidRDefault="00CF6294" w:rsidP="009C2E89">
      <w:pPr>
        <w:ind w:left="432" w:hanging="432"/>
        <w:rPr>
          <w:bCs/>
          <w:color w:val="000000" w:themeColor="text1"/>
        </w:rPr>
      </w:pPr>
      <w:sdt>
        <w:sdtPr>
          <w:rPr>
            <w:bCs/>
            <w:color w:val="000000" w:themeColor="text1"/>
          </w:rPr>
          <w:id w:val="1031687234"/>
          <w14:checkbox>
            <w14:checked w14:val="1"/>
            <w14:checkedState w14:val="2612" w14:font="MS Gothic"/>
            <w14:uncheckedState w14:val="2610" w14:font="MS Gothic"/>
          </w14:checkbox>
        </w:sdtPr>
        <w:sdtEndPr/>
        <w:sdtContent>
          <w:r w:rsidR="00412D0E">
            <w:rPr>
              <w:rFonts w:ascii="MS Gothic" w:eastAsia="MS Gothic" w:hAnsi="MS Gothic" w:hint="eastAsia"/>
              <w:bCs/>
              <w:color w:val="000000" w:themeColor="text1"/>
            </w:rPr>
            <w:t>☒</w:t>
          </w:r>
        </w:sdtContent>
      </w:sdt>
      <w:r w:rsidR="00412D0E" w:rsidRPr="00412D0E">
        <w:rPr>
          <w:bCs/>
          <w:color w:val="000000" w:themeColor="text1"/>
        </w:rPr>
        <w:t xml:space="preserve"> Other:  </w:t>
      </w:r>
      <w:sdt>
        <w:sdtPr>
          <w:rPr>
            <w:rStyle w:val="Style2"/>
            <w:rFonts w:cstheme="minorHAnsi"/>
            <w:color w:val="000000" w:themeColor="text1"/>
            <w:u w:val="none"/>
          </w:rPr>
          <w:id w:val="-821727723"/>
        </w:sdtPr>
        <w:sdtEndPr>
          <w:rPr>
            <w:rStyle w:val="DefaultParagraphFont"/>
            <w:rFonts w:cstheme="minorBidi"/>
            <w:bCs/>
          </w:rPr>
        </w:sdtEndPr>
        <w:sdtContent>
          <w:r w:rsidR="00412D0E" w:rsidRPr="00412D0E">
            <w:rPr>
              <w:rStyle w:val="Style2"/>
              <w:rFonts w:cstheme="minorHAnsi"/>
              <w:color w:val="000000" w:themeColor="text1"/>
              <w:u w:val="none"/>
            </w:rPr>
            <w:t>Efficiency</w:t>
          </w:r>
          <w:r>
            <w:rPr>
              <w:rStyle w:val="Style2"/>
              <w:rFonts w:cstheme="minorHAnsi"/>
              <w:color w:val="000000" w:themeColor="text1"/>
              <w:u w:val="none"/>
            </w:rPr>
            <w:t xml:space="preserve"> (2014 Submission)</w:t>
          </w:r>
        </w:sdtContent>
      </w:sdt>
    </w:p>
    <w:p w14:paraId="30F5E5B8" w14:textId="77777777" w:rsidR="00496AF8" w:rsidRPr="003B1CC5" w:rsidRDefault="00496AF8" w:rsidP="009C2E89">
      <w:pPr>
        <w:ind w:left="0" w:firstLine="0"/>
        <w:rPr>
          <w:bCs/>
        </w:rPr>
      </w:pPr>
    </w:p>
    <w:p w14:paraId="30F5E5B9" w14:textId="77777777" w:rsidR="002B06BD" w:rsidRPr="00676BD4" w:rsidRDefault="00676BD4" w:rsidP="009C2E89">
      <w:pPr>
        <w:ind w:left="432" w:hanging="432"/>
        <w:rPr>
          <w:iCs/>
        </w:rPr>
      </w:pPr>
      <w:r w:rsidRPr="002F0FBD">
        <w:rPr>
          <w:b/>
          <w:bCs/>
          <w:color w:val="0000FF"/>
        </w:rPr>
        <w:t>1a.</w:t>
      </w:r>
      <w:r w:rsidR="00C41794" w:rsidRPr="002F0FBD">
        <w:rPr>
          <w:b/>
          <w:bCs/>
          <w:color w:val="0000FF"/>
        </w:rPr>
        <w:t>12</w:t>
      </w:r>
      <w:r w:rsidR="002B06BD" w:rsidRPr="002F0FBD">
        <w:rPr>
          <w:bCs/>
        </w:rPr>
        <w:t xml:space="preserve"> </w:t>
      </w:r>
      <w:r w:rsidRPr="002F0FBD">
        <w:rPr>
          <w:b/>
          <w:bCs/>
        </w:rPr>
        <w:t>LOGIC MODEL</w:t>
      </w:r>
      <w:r w:rsidRPr="002F0FBD">
        <w:rPr>
          <w:bCs/>
        </w:rPr>
        <w:t xml:space="preserve"> </w:t>
      </w:r>
      <w:r w:rsidRPr="002F0FBD">
        <w:rPr>
          <w:iCs/>
        </w:rPr>
        <w:t>Diagram or briefly describe</w:t>
      </w:r>
      <w:r w:rsidR="002B06BD" w:rsidRPr="002F0FBD">
        <w:rPr>
          <w:iCs/>
        </w:rPr>
        <w:t xml:space="preserve"> the </w:t>
      </w:r>
      <w:r w:rsidRPr="002F0FBD">
        <w:rPr>
          <w:iCs/>
        </w:rPr>
        <w:t>steps</w:t>
      </w:r>
      <w:r w:rsidR="00236F87" w:rsidRPr="002F0FBD">
        <w:rPr>
          <w:iCs/>
        </w:rPr>
        <w:t xml:space="preserve"> </w:t>
      </w:r>
      <w:r w:rsidR="002B06BD" w:rsidRPr="002F0FBD">
        <w:rPr>
          <w:iCs/>
        </w:rPr>
        <w:t xml:space="preserve">between </w:t>
      </w:r>
      <w:r w:rsidR="00CB06C9" w:rsidRPr="002F0FBD">
        <w:rPr>
          <w:iCs/>
        </w:rPr>
        <w:t>the</w:t>
      </w:r>
      <w:r w:rsidR="002B06BD" w:rsidRPr="002F0FBD">
        <w:rPr>
          <w:iCs/>
        </w:rPr>
        <w:t xml:space="preserve"> healthcare structure</w:t>
      </w:r>
      <w:r w:rsidR="00CB06C9" w:rsidRPr="002F0FBD">
        <w:rPr>
          <w:iCs/>
        </w:rPr>
        <w:t>s</w:t>
      </w:r>
      <w:r w:rsidR="00F90F82" w:rsidRPr="002F0FBD">
        <w:rPr>
          <w:iCs/>
        </w:rPr>
        <w:t xml:space="preserve"> and</w:t>
      </w:r>
      <w:r w:rsidR="002B06BD" w:rsidRPr="002F0FBD">
        <w:rPr>
          <w:iCs/>
        </w:rPr>
        <w:t xml:space="preserve"> process</w:t>
      </w:r>
      <w:r w:rsidR="00CB06C9" w:rsidRPr="002F0FBD">
        <w:rPr>
          <w:iCs/>
        </w:rPr>
        <w:t>es</w:t>
      </w:r>
      <w:r w:rsidRPr="002F0FBD">
        <w:rPr>
          <w:iCs/>
        </w:rPr>
        <w:t xml:space="preserve"> (e.g.,</w:t>
      </w:r>
      <w:r w:rsidR="002B06BD" w:rsidRPr="002F0FBD">
        <w:rPr>
          <w:iCs/>
        </w:rPr>
        <w:t xml:space="preserve"> intervention</w:t>
      </w:r>
      <w:r w:rsidR="00CB06C9" w:rsidRPr="002F0FBD">
        <w:rPr>
          <w:iCs/>
        </w:rPr>
        <w:t>s</w:t>
      </w:r>
      <w:r w:rsidR="002B06BD" w:rsidRPr="002F0FBD">
        <w:rPr>
          <w:iCs/>
        </w:rPr>
        <w:t>, or service</w:t>
      </w:r>
      <w:r w:rsidR="00CB06C9" w:rsidRPr="002F0FBD">
        <w:rPr>
          <w:iCs/>
        </w:rPr>
        <w:t>s</w:t>
      </w:r>
      <w:r w:rsidRPr="002F0FBD">
        <w:rPr>
          <w:iCs/>
        </w:rPr>
        <w:t>)</w:t>
      </w:r>
      <w:r w:rsidR="00CB06C9" w:rsidRPr="002F0FBD">
        <w:rPr>
          <w:iCs/>
        </w:rPr>
        <w:t xml:space="preserve"> </w:t>
      </w:r>
      <w:r w:rsidRPr="002F0FBD">
        <w:rPr>
          <w:iCs/>
        </w:rPr>
        <w:t>and the patient’s health outcome</w:t>
      </w:r>
      <w:r w:rsidR="00F90F82" w:rsidRPr="002F0FBD">
        <w:rPr>
          <w:iCs/>
        </w:rPr>
        <w:t>(s)</w:t>
      </w:r>
      <w:r w:rsidRPr="002F0FBD">
        <w:rPr>
          <w:iCs/>
        </w:rPr>
        <w:t xml:space="preserve">. The relationships in the diagram should be easily understood by general, non-technical audiences. Indicate the </w:t>
      </w:r>
      <w:r w:rsidR="00F90F82" w:rsidRPr="002F0FBD">
        <w:rPr>
          <w:iCs/>
        </w:rPr>
        <w:t xml:space="preserve">structure, </w:t>
      </w:r>
      <w:r w:rsidRPr="002F0FBD">
        <w:rPr>
          <w:iCs/>
        </w:rPr>
        <w:t>process or outcome being measured.</w:t>
      </w:r>
    </w:p>
    <w:p w14:paraId="30F5E5BD" w14:textId="7B23B36B" w:rsidR="00F90F82" w:rsidRPr="004B68B5" w:rsidRDefault="00835C98" w:rsidP="009C2E89">
      <w:pPr>
        <w:ind w:left="0" w:firstLine="0"/>
        <w:contextualSpacing/>
        <w:rPr>
          <w:color w:val="FF0000"/>
        </w:rPr>
      </w:pPr>
      <w:r w:rsidRPr="004B68B5">
        <w:rPr>
          <w:color w:val="FF0000"/>
        </w:rPr>
        <w:t xml:space="preserve">The process of identifying MRI studies of the lower back for patients for which antecedent conservative therapy has not yet been performed demonstrates instances of </w:t>
      </w:r>
      <w:r w:rsidR="00993583" w:rsidRPr="004B68B5">
        <w:rPr>
          <w:color w:val="FF0000"/>
        </w:rPr>
        <w:t>over usage</w:t>
      </w:r>
      <w:r w:rsidRPr="004B68B5">
        <w:rPr>
          <w:color w:val="FF0000"/>
        </w:rPr>
        <w:t xml:space="preserve">. This awareness has </w:t>
      </w:r>
      <w:r w:rsidR="00993583" w:rsidRPr="004B68B5">
        <w:rPr>
          <w:color w:val="FF0000"/>
        </w:rPr>
        <w:t>led</w:t>
      </w:r>
      <w:r w:rsidRPr="004B68B5">
        <w:rPr>
          <w:color w:val="FF0000"/>
        </w:rPr>
        <w:t xml:space="preserve"> to incremental improved outcomes</w:t>
      </w:r>
      <w:r w:rsidR="00627FE2" w:rsidRPr="004B68B5">
        <w:rPr>
          <w:color w:val="FF0000"/>
        </w:rPr>
        <w:t xml:space="preserve">, </w:t>
      </w:r>
      <w:r w:rsidR="002F0FBD" w:rsidRPr="004B68B5">
        <w:rPr>
          <w:color w:val="FF0000"/>
        </w:rPr>
        <w:t>, including attempts at non-invasive therapeutic procedures, better coordination of patient care, reduced exposure to contrast agents, and more efficient use of imaging resources.</w:t>
      </w:r>
    </w:p>
    <w:p w14:paraId="30F5E5BE" w14:textId="77777777" w:rsidR="00676BD4" w:rsidRDefault="00676BD4" w:rsidP="009C2E89">
      <w:pPr>
        <w:ind w:left="0" w:firstLine="0"/>
        <w:rPr>
          <w:b/>
          <w:color w:val="0000FF"/>
        </w:rPr>
      </w:pPr>
    </w:p>
    <w:p w14:paraId="30F5E5BF" w14:textId="77777777" w:rsidR="00676BD4" w:rsidRDefault="00676BD4" w:rsidP="009C2E89">
      <w:pPr>
        <w:ind w:left="432" w:hanging="432"/>
        <w:rPr>
          <w:b/>
          <w:color w:val="0000FF"/>
        </w:rPr>
      </w:pPr>
    </w:p>
    <w:p w14:paraId="30F5E5C0" w14:textId="77777777" w:rsidR="00676BD4" w:rsidRDefault="00C41794" w:rsidP="009C2E89">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30F5E5C1" w14:textId="77777777" w:rsidR="00676BD4" w:rsidRDefault="00676BD4" w:rsidP="009C2E89">
      <w:pPr>
        <w:ind w:left="432" w:hanging="432"/>
        <w:rPr>
          <w:b/>
          <w:color w:val="0000FF"/>
        </w:rPr>
      </w:pPr>
    </w:p>
    <w:p w14:paraId="30F5E5C2" w14:textId="77777777" w:rsidR="00496AF8" w:rsidRPr="00C41794" w:rsidRDefault="00B058A6" w:rsidP="009C2E89">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C41794">
        <w:rPr>
          <w:b/>
        </w:rPr>
        <w:t>-</w:t>
      </w:r>
      <w:r w:rsidR="00C41794" w:rsidRPr="003B1CC5">
        <w:rPr>
          <w:b/>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676BD4">
        <w:rPr>
          <w:b/>
          <w:iCs/>
        </w:rPr>
        <w:t xml:space="preserve">healthcare structure, process (e.g., </w:t>
      </w:r>
      <w:r w:rsidR="00496AF8" w:rsidRPr="003B1CC5">
        <w:rPr>
          <w:b/>
          <w:iCs/>
        </w:rPr>
        <w:t>intervention, or service</w:t>
      </w:r>
      <w:r w:rsidR="00676BD4">
        <w:rPr>
          <w:b/>
          <w:iCs/>
        </w:rPr>
        <w:t>).</w:t>
      </w:r>
      <w:r w:rsidR="00AC1E53">
        <w:rPr>
          <w:b/>
          <w:iCs/>
        </w:rPr>
        <w:t xml:space="preserve"> </w:t>
      </w:r>
    </w:p>
    <w:p w14:paraId="30F5E5C3" w14:textId="77777777" w:rsidR="00D14F0B" w:rsidRPr="003B1CC5" w:rsidRDefault="00D14F0B" w:rsidP="009C2E89">
      <w:pPr>
        <w:ind w:left="0" w:firstLine="0"/>
        <w:rPr>
          <w:iCs/>
        </w:rPr>
      </w:pPr>
    </w:p>
    <w:p w14:paraId="30F5E5C4" w14:textId="77777777" w:rsidR="00676BD4" w:rsidRDefault="00676BD4" w:rsidP="009C2E89">
      <w:pPr>
        <w:ind w:left="0" w:firstLine="0"/>
        <w:rPr>
          <w:i/>
          <w:iCs/>
          <w:highlight w:val="green"/>
          <w:u w:val="single"/>
        </w:rPr>
      </w:pPr>
    </w:p>
    <w:p w14:paraId="30F5E5C5" w14:textId="77777777" w:rsidR="00C41794" w:rsidRPr="003B1CC5" w:rsidRDefault="002B06BD" w:rsidP="009C2E89">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347D9A">
        <w:rPr>
          <w:b/>
          <w:iCs/>
        </w:rPr>
        <w:t>(</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30F5E5C6" w14:textId="77777777" w:rsidR="00496AF8" w:rsidRDefault="00496AF8" w:rsidP="009C2E89">
      <w:pPr>
        <w:ind w:left="0" w:firstLine="0"/>
        <w:rPr>
          <w:i/>
          <w:iCs/>
        </w:rPr>
      </w:pPr>
    </w:p>
    <w:p w14:paraId="30F5E5C7" w14:textId="77777777" w:rsidR="00A9011D" w:rsidRPr="00A9011D" w:rsidRDefault="00A9011D" w:rsidP="009C2E89">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30F5E5C8" w14:textId="7F9BA28B" w:rsidR="00A9011D" w:rsidRPr="00A9011D" w:rsidRDefault="00CF6294" w:rsidP="009C2E89">
      <w:pPr>
        <w:ind w:left="0" w:firstLine="0"/>
        <w:rPr>
          <w:rFonts w:ascii="Calibri" w:eastAsia="Calibri" w:hAnsi="Calibri" w:cs="Times New Roman"/>
        </w:rPr>
      </w:pPr>
      <w:sdt>
        <w:sdtPr>
          <w:rPr>
            <w:rFonts w:ascii="Times New Roman" w:eastAsia="Arial Unicode MS" w:hAnsi="Times New Roman" w:cs="Mangal" w:hint="eastAsia"/>
            <w:color w:val="0000FF"/>
            <w:kern w:val="1"/>
            <w:sz w:val="24"/>
            <w:szCs w:val="24"/>
            <w:lang w:eastAsia="hi-IN" w:bidi="hi-IN"/>
          </w:rPr>
          <w:id w:val="-1439672000"/>
          <w14:checkbox>
            <w14:checked w14:val="1"/>
            <w14:checkedState w14:val="2612" w14:font="MS Gothic"/>
            <w14:uncheckedState w14:val="2610" w14:font="MS Gothic"/>
          </w14:checkbox>
        </w:sdtPr>
        <w:sdtEndPr/>
        <w:sdtContent>
          <w:r w:rsidR="002F0FBD">
            <w:rPr>
              <w:rFonts w:ascii="MS Gothic" w:eastAsia="MS Gothic" w:hAnsi="MS Gothic" w:cs="Mangal" w:hint="eastAsia"/>
              <w:color w:val="0000FF"/>
              <w:kern w:val="1"/>
              <w:sz w:val="24"/>
              <w:szCs w:val="24"/>
              <w:lang w:eastAsia="hi-IN" w:bidi="hi-IN"/>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30F5E5C9" w14:textId="77777777" w:rsidR="00A9011D" w:rsidRPr="00A9011D" w:rsidRDefault="00A9011D" w:rsidP="009C2E89">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30F5E5CA" w14:textId="77777777" w:rsidR="00A9011D" w:rsidRPr="00A9011D" w:rsidRDefault="00A9011D" w:rsidP="009C2E89">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30F5E5CB" w14:textId="77777777" w:rsidR="00A9011D" w:rsidRPr="000F4A7F" w:rsidRDefault="00A9011D" w:rsidP="009C2E89">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lastRenderedPageBreak/>
        <w:t>☐</w:t>
      </w:r>
      <w:r w:rsidRPr="00A9011D">
        <w:rPr>
          <w:rFonts w:ascii="Calibri" w:eastAsia="Calibri" w:hAnsi="Calibri" w:cs="Times New Roman"/>
        </w:rPr>
        <w:t xml:space="preserve"> Other </w:t>
      </w:r>
    </w:p>
    <w:p w14:paraId="30F5E5CC" w14:textId="77777777" w:rsidR="00A9011D" w:rsidRDefault="00A9011D" w:rsidP="009C2E89">
      <w:pPr>
        <w:ind w:left="0" w:firstLine="0"/>
        <w:rPr>
          <w:i/>
          <w:iCs/>
        </w:rPr>
      </w:pPr>
    </w:p>
    <w:p w14:paraId="30F5E5CD" w14:textId="77777777" w:rsidR="004E7215" w:rsidRPr="003B1CC5" w:rsidRDefault="004E7215" w:rsidP="009C2E89">
      <w:pPr>
        <w:ind w:left="0" w:firstLine="0"/>
        <w:rPr>
          <w:i/>
          <w:iCs/>
        </w:rPr>
      </w:pPr>
    </w:p>
    <w:tbl>
      <w:tblPr>
        <w:tblStyle w:val="TableGrid"/>
        <w:tblW w:w="0" w:type="auto"/>
        <w:tblLook w:val="04A0" w:firstRow="1" w:lastRow="0" w:firstColumn="1" w:lastColumn="0" w:noHBand="0" w:noVBand="1"/>
      </w:tblPr>
      <w:tblGrid>
        <w:gridCol w:w="1977"/>
        <w:gridCol w:w="1530"/>
        <w:gridCol w:w="3067"/>
        <w:gridCol w:w="1501"/>
        <w:gridCol w:w="1501"/>
      </w:tblGrid>
      <w:tr w:rsidR="00AB4ECE" w14:paraId="30F5E5D5" w14:textId="77777777" w:rsidTr="004B68B5">
        <w:tc>
          <w:tcPr>
            <w:tcW w:w="1984" w:type="dxa"/>
          </w:tcPr>
          <w:p w14:paraId="30F5E5CE" w14:textId="77777777" w:rsidR="00AB4ECE" w:rsidRPr="00AB4ECE" w:rsidRDefault="00AB4ECE" w:rsidP="009C2E89">
            <w:pPr>
              <w:ind w:left="0" w:firstLine="0"/>
              <w:rPr>
                <w:b/>
              </w:rPr>
            </w:pPr>
            <w:r w:rsidRPr="00AB4ECE">
              <w:rPr>
                <w:b/>
              </w:rPr>
              <w:t>Source of Systematic Review:</w:t>
            </w:r>
          </w:p>
          <w:p w14:paraId="30F5E5CF" w14:textId="77777777" w:rsidR="00AB4ECE" w:rsidRPr="00AB4ECE" w:rsidRDefault="00AB4ECE" w:rsidP="009C2E89">
            <w:pPr>
              <w:pStyle w:val="ListParagraph"/>
              <w:numPr>
                <w:ilvl w:val="0"/>
                <w:numId w:val="9"/>
              </w:numPr>
              <w:spacing w:line="240" w:lineRule="auto"/>
              <w:rPr>
                <w:b/>
              </w:rPr>
            </w:pPr>
            <w:r w:rsidRPr="00AB4ECE">
              <w:rPr>
                <w:b/>
              </w:rPr>
              <w:t>Title</w:t>
            </w:r>
          </w:p>
          <w:p w14:paraId="30F5E5D0" w14:textId="77777777" w:rsidR="00AB4ECE" w:rsidRPr="00AB4ECE" w:rsidRDefault="00AB4ECE" w:rsidP="009C2E89">
            <w:pPr>
              <w:pStyle w:val="ListParagraph"/>
              <w:numPr>
                <w:ilvl w:val="0"/>
                <w:numId w:val="9"/>
              </w:numPr>
              <w:spacing w:line="240" w:lineRule="auto"/>
              <w:rPr>
                <w:b/>
              </w:rPr>
            </w:pPr>
            <w:r w:rsidRPr="00AB4ECE">
              <w:rPr>
                <w:b/>
              </w:rPr>
              <w:t>Author</w:t>
            </w:r>
          </w:p>
          <w:p w14:paraId="30F5E5D1" w14:textId="77777777" w:rsidR="00AB4ECE" w:rsidRPr="00AB4ECE" w:rsidRDefault="00AB4ECE" w:rsidP="009C2E89">
            <w:pPr>
              <w:pStyle w:val="ListParagraph"/>
              <w:numPr>
                <w:ilvl w:val="0"/>
                <w:numId w:val="9"/>
              </w:numPr>
              <w:spacing w:line="240" w:lineRule="auto"/>
              <w:rPr>
                <w:b/>
              </w:rPr>
            </w:pPr>
            <w:r w:rsidRPr="00AB4ECE">
              <w:rPr>
                <w:b/>
              </w:rPr>
              <w:t>Date</w:t>
            </w:r>
          </w:p>
          <w:p w14:paraId="30F5E5D2" w14:textId="77777777" w:rsidR="00AB4ECE" w:rsidRPr="00AB4ECE" w:rsidRDefault="00AB4ECE" w:rsidP="009C2E89">
            <w:pPr>
              <w:pStyle w:val="ListParagraph"/>
              <w:numPr>
                <w:ilvl w:val="0"/>
                <w:numId w:val="9"/>
              </w:numPr>
              <w:spacing w:line="240" w:lineRule="auto"/>
              <w:rPr>
                <w:b/>
              </w:rPr>
            </w:pPr>
            <w:r w:rsidRPr="00AB4ECE">
              <w:rPr>
                <w:b/>
              </w:rPr>
              <w:t>Citation, including page number</w:t>
            </w:r>
          </w:p>
          <w:p w14:paraId="30F5E5D3" w14:textId="77777777" w:rsidR="00AB4ECE" w:rsidRPr="00AB4ECE" w:rsidRDefault="00AB4ECE" w:rsidP="009C2E89">
            <w:pPr>
              <w:pStyle w:val="ListParagraph"/>
              <w:numPr>
                <w:ilvl w:val="0"/>
                <w:numId w:val="9"/>
              </w:numPr>
              <w:spacing w:line="240" w:lineRule="auto"/>
              <w:rPr>
                <w:b/>
              </w:rPr>
            </w:pPr>
            <w:r w:rsidRPr="00AB4ECE">
              <w:rPr>
                <w:b/>
              </w:rPr>
              <w:t>URL</w:t>
            </w:r>
          </w:p>
        </w:tc>
        <w:tc>
          <w:tcPr>
            <w:tcW w:w="7592" w:type="dxa"/>
            <w:gridSpan w:val="4"/>
          </w:tcPr>
          <w:p w14:paraId="3427984F" w14:textId="6E0ACFA9" w:rsidR="004B68B5" w:rsidRPr="004B68B5" w:rsidRDefault="004B68B5" w:rsidP="009C2E89">
            <w:pPr>
              <w:ind w:left="432" w:hanging="432"/>
              <w:contextualSpacing/>
              <w:rPr>
                <w:b/>
                <w:color w:val="000000" w:themeColor="text1"/>
                <w:lang w:val="es-MX"/>
              </w:rPr>
            </w:pPr>
            <w:r>
              <w:rPr>
                <w:b/>
                <w:color w:val="000000" w:themeColor="text1"/>
                <w:lang w:val="es-MX"/>
              </w:rPr>
              <w:t xml:space="preserve">2014 </w:t>
            </w:r>
            <w:proofErr w:type="spellStart"/>
            <w:r>
              <w:rPr>
                <w:b/>
                <w:color w:val="000000" w:themeColor="text1"/>
                <w:lang w:val="es-MX"/>
              </w:rPr>
              <w:t>Submission</w:t>
            </w:r>
            <w:proofErr w:type="spellEnd"/>
            <w:r>
              <w:rPr>
                <w:b/>
                <w:color w:val="000000" w:themeColor="text1"/>
                <w:lang w:val="es-MX"/>
              </w:rPr>
              <w:t>:</w:t>
            </w:r>
          </w:p>
          <w:p w14:paraId="3C8F3521" w14:textId="77777777" w:rsidR="004B68B5" w:rsidRPr="004B68B5" w:rsidRDefault="004B68B5" w:rsidP="009C2E89">
            <w:pPr>
              <w:ind w:left="432" w:hanging="432"/>
              <w:contextualSpacing/>
              <w:rPr>
                <w:color w:val="000000" w:themeColor="text1"/>
              </w:rPr>
            </w:pPr>
            <w:r w:rsidRPr="004B68B5">
              <w:rPr>
                <w:color w:val="000000" w:themeColor="text1"/>
                <w:lang w:val="es-MX"/>
              </w:rPr>
              <w:t xml:space="preserve">1 - </w:t>
            </w:r>
            <w:proofErr w:type="spellStart"/>
            <w:r w:rsidRPr="004B68B5">
              <w:rPr>
                <w:color w:val="000000" w:themeColor="text1"/>
                <w:lang w:val="es-MX"/>
              </w:rPr>
              <w:t>Bussieres</w:t>
            </w:r>
            <w:proofErr w:type="spellEnd"/>
            <w:r w:rsidRPr="004B68B5">
              <w:rPr>
                <w:color w:val="000000" w:themeColor="text1"/>
                <w:lang w:val="es-MX"/>
              </w:rPr>
              <w:t xml:space="preserve"> AE, Taylor JA, Peterson C.  </w:t>
            </w:r>
            <w:proofErr w:type="gramStart"/>
            <w:r w:rsidRPr="004B68B5">
              <w:rPr>
                <w:color w:val="000000" w:themeColor="text1"/>
              </w:rPr>
              <w:t>Diagnostic imaging practice guidelines for musculoskeletal complaints in adults-an evidence-based approach-part 3: spinal disorders.</w:t>
            </w:r>
            <w:proofErr w:type="gramEnd"/>
            <w:r w:rsidRPr="004B68B5">
              <w:rPr>
                <w:color w:val="000000" w:themeColor="text1"/>
              </w:rPr>
              <w:t xml:space="preserve">  </w:t>
            </w:r>
            <w:proofErr w:type="gramStart"/>
            <w:r w:rsidRPr="004B68B5">
              <w:rPr>
                <w:color w:val="000000" w:themeColor="text1"/>
              </w:rPr>
              <w:t>J Manipulative Physiol Ther.</w:t>
            </w:r>
            <w:proofErr w:type="gramEnd"/>
            <w:r w:rsidRPr="004B68B5">
              <w:rPr>
                <w:color w:val="000000" w:themeColor="text1"/>
              </w:rPr>
              <w:t xml:space="preserve"> 2008 Jan</w:t>
            </w:r>
            <w:proofErr w:type="gramStart"/>
            <w:r w:rsidRPr="004B68B5">
              <w:rPr>
                <w:color w:val="000000" w:themeColor="text1"/>
              </w:rPr>
              <w:t>;</w:t>
            </w:r>
            <w:proofErr w:type="gramEnd"/>
            <w:r w:rsidRPr="004B68B5">
              <w:rPr>
                <w:color w:val="000000" w:themeColor="text1"/>
              </w:rPr>
              <w:t xml:space="preserve"> 31(1):33–88.  </w:t>
            </w:r>
            <w:proofErr w:type="gramStart"/>
            <w:r w:rsidRPr="004B68B5">
              <w:rPr>
                <w:color w:val="000000" w:themeColor="text1"/>
              </w:rPr>
              <w:t xml:space="preserve">Guideline available at </w:t>
            </w:r>
            <w:hyperlink r:id="rId19" w:history="1">
              <w:r w:rsidRPr="004B68B5">
                <w:rPr>
                  <w:color w:val="000000" w:themeColor="text1"/>
                </w:rPr>
                <w:t>http://www.ncbi.nlm.nih.gov/pubmed/18308153</w:t>
              </w:r>
            </w:hyperlink>
            <w:r w:rsidRPr="004B68B5">
              <w:rPr>
                <w:color w:val="000000" w:themeColor="text1"/>
              </w:rPr>
              <w:t>.</w:t>
            </w:r>
            <w:proofErr w:type="gramEnd"/>
            <w:r w:rsidRPr="004B68B5">
              <w:rPr>
                <w:color w:val="000000" w:themeColor="text1"/>
              </w:rPr>
              <w:t xml:space="preserve"> </w:t>
            </w:r>
          </w:p>
          <w:p w14:paraId="5CF61166" w14:textId="77777777" w:rsidR="004B68B5" w:rsidRPr="004B68B5" w:rsidRDefault="004B68B5" w:rsidP="009C2E89">
            <w:pPr>
              <w:ind w:left="432" w:hanging="432"/>
              <w:contextualSpacing/>
              <w:rPr>
                <w:color w:val="000000" w:themeColor="text1"/>
              </w:rPr>
            </w:pPr>
            <w:r w:rsidRPr="004B68B5">
              <w:rPr>
                <w:color w:val="000000" w:themeColor="text1"/>
              </w:rPr>
              <w:t xml:space="preserve">2 - Chou R, Qaseem A, Snow V, et al. Clinical Efficacy Assessment Subcommittee of the American College of Physicians; American College of Physicians; American Pain Society Low Back Pain Guidelines Panel.  </w:t>
            </w:r>
            <w:proofErr w:type="gramStart"/>
            <w:r w:rsidRPr="004B68B5">
              <w:rPr>
                <w:color w:val="000000" w:themeColor="text1"/>
              </w:rPr>
              <w:t>Diagnosis and treatment of low back pain: a joint clinical practice guideline from the American College of Physicians and the American Pain Society.</w:t>
            </w:r>
            <w:proofErr w:type="gramEnd"/>
            <w:r w:rsidRPr="004B68B5">
              <w:rPr>
                <w:color w:val="000000" w:themeColor="text1"/>
              </w:rPr>
              <w:t xml:space="preserve">  </w:t>
            </w:r>
            <w:proofErr w:type="gramStart"/>
            <w:r w:rsidRPr="004B68B5">
              <w:rPr>
                <w:color w:val="000000" w:themeColor="text1"/>
              </w:rPr>
              <w:t>Ann Intern Med.</w:t>
            </w:r>
            <w:proofErr w:type="gramEnd"/>
            <w:r w:rsidRPr="004B68B5">
              <w:rPr>
                <w:color w:val="000000" w:themeColor="text1"/>
              </w:rPr>
              <w:t xml:space="preserve">  2007</w:t>
            </w:r>
            <w:proofErr w:type="gramStart"/>
            <w:r w:rsidRPr="004B68B5">
              <w:rPr>
                <w:color w:val="000000" w:themeColor="text1"/>
              </w:rPr>
              <w:t>;</w:t>
            </w:r>
            <w:proofErr w:type="gramEnd"/>
            <w:r w:rsidRPr="004B68B5">
              <w:rPr>
                <w:color w:val="000000" w:themeColor="text1"/>
              </w:rPr>
              <w:t xml:space="preserve"> 147(7):478–91.  </w:t>
            </w:r>
            <w:proofErr w:type="gramStart"/>
            <w:r w:rsidRPr="004B68B5">
              <w:rPr>
                <w:color w:val="000000" w:themeColor="text1"/>
              </w:rPr>
              <w:t xml:space="preserve">Guideline available at </w:t>
            </w:r>
            <w:hyperlink r:id="rId20" w:history="1">
              <w:r w:rsidRPr="004B68B5">
                <w:rPr>
                  <w:color w:val="000000" w:themeColor="text1"/>
                </w:rPr>
                <w:t>http://www.ncbi.nlm.nih.gov/pubmed/17909209</w:t>
              </w:r>
            </w:hyperlink>
            <w:r w:rsidRPr="004B68B5">
              <w:rPr>
                <w:color w:val="000000" w:themeColor="text1"/>
              </w:rPr>
              <w:t>.</w:t>
            </w:r>
            <w:proofErr w:type="gramEnd"/>
            <w:r w:rsidRPr="004B68B5">
              <w:rPr>
                <w:color w:val="000000" w:themeColor="text1"/>
              </w:rPr>
              <w:t xml:space="preserve"> </w:t>
            </w:r>
          </w:p>
          <w:p w14:paraId="67064ACC" w14:textId="77777777" w:rsidR="004B68B5" w:rsidRPr="004B68B5" w:rsidRDefault="004B68B5" w:rsidP="009C2E89">
            <w:pPr>
              <w:ind w:left="432" w:hanging="432"/>
              <w:contextualSpacing/>
              <w:rPr>
                <w:color w:val="000000" w:themeColor="text1"/>
              </w:rPr>
            </w:pPr>
            <w:r w:rsidRPr="004B68B5">
              <w:rPr>
                <w:color w:val="000000" w:themeColor="text1"/>
              </w:rPr>
              <w:t xml:space="preserve">3 - </w:t>
            </w:r>
            <w:proofErr w:type="spellStart"/>
            <w:r w:rsidRPr="004B68B5">
              <w:rPr>
                <w:color w:val="000000" w:themeColor="text1"/>
              </w:rPr>
              <w:t>Daffner</w:t>
            </w:r>
            <w:proofErr w:type="spellEnd"/>
            <w:r w:rsidRPr="004B68B5">
              <w:rPr>
                <w:color w:val="000000" w:themeColor="text1"/>
              </w:rPr>
              <w:t xml:space="preserve"> RH, Wippold FJ II, Bennett DL, et al. Expert Panels on Musculoskeletal and Neurologic Imaging. ACR Appropriateness Criteria® suspected spine trauma. [</w:t>
            </w:r>
            <w:proofErr w:type="gramStart"/>
            <w:r w:rsidRPr="004B68B5">
              <w:rPr>
                <w:color w:val="000000" w:themeColor="text1"/>
              </w:rPr>
              <w:t>online</w:t>
            </w:r>
            <w:proofErr w:type="gramEnd"/>
            <w:r w:rsidRPr="004B68B5">
              <w:rPr>
                <w:color w:val="000000" w:themeColor="text1"/>
              </w:rPr>
              <w:t xml:space="preserve"> publication]. Reston (VA): American College of Radiology (ACR). </w:t>
            </w:r>
            <w:proofErr w:type="gramStart"/>
            <w:r w:rsidRPr="004B68B5">
              <w:rPr>
                <w:color w:val="000000" w:themeColor="text1"/>
              </w:rPr>
              <w:t xml:space="preserve">2012. Guideline available at </w:t>
            </w:r>
            <w:hyperlink r:id="rId21" w:history="1">
              <w:r w:rsidRPr="004B68B5">
                <w:rPr>
                  <w:color w:val="000000" w:themeColor="text1"/>
                </w:rPr>
                <w:t>http://www.guideline.gov/content.aspx?id=37931</w:t>
              </w:r>
            </w:hyperlink>
            <w:r w:rsidRPr="004B68B5">
              <w:rPr>
                <w:color w:val="000000" w:themeColor="text1"/>
              </w:rPr>
              <w:t>.</w:t>
            </w:r>
            <w:proofErr w:type="gramEnd"/>
            <w:r w:rsidRPr="004B68B5">
              <w:rPr>
                <w:color w:val="000000" w:themeColor="text1"/>
              </w:rPr>
              <w:t xml:space="preserve"> </w:t>
            </w:r>
          </w:p>
          <w:p w14:paraId="77705EA8" w14:textId="77777777" w:rsidR="004B68B5" w:rsidRPr="004B68B5" w:rsidRDefault="004B68B5" w:rsidP="009C2E89">
            <w:pPr>
              <w:ind w:left="432" w:hanging="432"/>
              <w:contextualSpacing/>
              <w:rPr>
                <w:color w:val="000000" w:themeColor="text1"/>
              </w:rPr>
            </w:pPr>
            <w:r w:rsidRPr="004B68B5">
              <w:rPr>
                <w:color w:val="000000" w:themeColor="text1"/>
              </w:rPr>
              <w:t xml:space="preserve">4 - </w:t>
            </w:r>
            <w:proofErr w:type="spellStart"/>
            <w:r w:rsidRPr="004B68B5">
              <w:rPr>
                <w:color w:val="000000" w:themeColor="text1"/>
              </w:rPr>
              <w:t>Daffner</w:t>
            </w:r>
            <w:proofErr w:type="spellEnd"/>
            <w:r w:rsidRPr="004B68B5">
              <w:rPr>
                <w:color w:val="000000" w:themeColor="text1"/>
              </w:rPr>
              <w:t xml:space="preserve"> RH, </w:t>
            </w:r>
            <w:proofErr w:type="spellStart"/>
            <w:r w:rsidRPr="004B68B5">
              <w:rPr>
                <w:color w:val="000000" w:themeColor="text1"/>
              </w:rPr>
              <w:t>Weissman</w:t>
            </w:r>
            <w:proofErr w:type="spellEnd"/>
            <w:r w:rsidRPr="004B68B5">
              <w:rPr>
                <w:color w:val="000000" w:themeColor="text1"/>
              </w:rPr>
              <w:t xml:space="preserve"> BN, Appel M, et al. Expert Panel on Musculoskeletal Imaging. ACR Appropriateness Criteria® stress (fatigue/insufficiency) fracture, including sacrum, excluding other vertebrae. [</w:t>
            </w:r>
            <w:proofErr w:type="gramStart"/>
            <w:r w:rsidRPr="004B68B5">
              <w:rPr>
                <w:color w:val="000000" w:themeColor="text1"/>
              </w:rPr>
              <w:t>online</w:t>
            </w:r>
            <w:proofErr w:type="gramEnd"/>
            <w:r w:rsidRPr="004B68B5">
              <w:rPr>
                <w:color w:val="000000" w:themeColor="text1"/>
              </w:rPr>
              <w:t xml:space="preserve"> publication]. Reston (VA): American College of Radiology (ACR). </w:t>
            </w:r>
            <w:proofErr w:type="gramStart"/>
            <w:r w:rsidRPr="004B68B5">
              <w:rPr>
                <w:color w:val="000000" w:themeColor="text1"/>
              </w:rPr>
              <w:t xml:space="preserve">2011. Guideline available at </w:t>
            </w:r>
            <w:hyperlink r:id="rId22" w:history="1">
              <w:r w:rsidRPr="004B68B5">
                <w:rPr>
                  <w:color w:val="000000" w:themeColor="text1"/>
                </w:rPr>
                <w:t>http://www.guideline.gov/content.aspx?id=32618</w:t>
              </w:r>
            </w:hyperlink>
            <w:r w:rsidRPr="004B68B5">
              <w:rPr>
                <w:color w:val="000000" w:themeColor="text1"/>
              </w:rPr>
              <w:t>.</w:t>
            </w:r>
            <w:proofErr w:type="gramEnd"/>
            <w:r w:rsidRPr="004B68B5">
              <w:rPr>
                <w:color w:val="000000" w:themeColor="text1"/>
              </w:rPr>
              <w:t xml:space="preserve"> </w:t>
            </w:r>
          </w:p>
          <w:p w14:paraId="2CEC381C"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5 - Davis PC, Wippold FJ II, Cornelius RS, et al. Expert Panel on Neurologic Imaging.</w:t>
            </w:r>
            <w:proofErr w:type="gramEnd"/>
            <w:r w:rsidRPr="004B68B5">
              <w:rPr>
                <w:color w:val="000000" w:themeColor="text1"/>
              </w:rPr>
              <w:t xml:space="preserve"> </w:t>
            </w:r>
            <w:proofErr w:type="gramStart"/>
            <w:r w:rsidRPr="004B68B5">
              <w:rPr>
                <w:color w:val="000000" w:themeColor="text1"/>
              </w:rPr>
              <w:t>ACR Appropriateness Criteria® low back pain.</w:t>
            </w:r>
            <w:proofErr w:type="gramEnd"/>
            <w:r w:rsidRPr="004B68B5">
              <w:rPr>
                <w:color w:val="000000" w:themeColor="text1"/>
              </w:rPr>
              <w:t xml:space="preserve"> [</w:t>
            </w:r>
            <w:proofErr w:type="gramStart"/>
            <w:r w:rsidRPr="004B68B5">
              <w:rPr>
                <w:color w:val="000000" w:themeColor="text1"/>
              </w:rPr>
              <w:t>online</w:t>
            </w:r>
            <w:proofErr w:type="gramEnd"/>
            <w:r w:rsidRPr="004B68B5">
              <w:rPr>
                <w:color w:val="000000" w:themeColor="text1"/>
              </w:rPr>
              <w:t xml:space="preserve"> publication]. Reston (VA): American College of Radiology (ACR). </w:t>
            </w:r>
            <w:proofErr w:type="gramStart"/>
            <w:r w:rsidRPr="004B68B5">
              <w:rPr>
                <w:color w:val="000000" w:themeColor="text1"/>
              </w:rPr>
              <w:t xml:space="preserve">2011. Guideline available at </w:t>
            </w:r>
            <w:hyperlink r:id="rId23" w:history="1">
              <w:r w:rsidRPr="004B68B5">
                <w:rPr>
                  <w:color w:val="000000" w:themeColor="text1"/>
                </w:rPr>
                <w:t>http://www.guideline.gov/content.aspx?id=35145</w:t>
              </w:r>
            </w:hyperlink>
            <w:r w:rsidRPr="004B68B5">
              <w:rPr>
                <w:color w:val="000000" w:themeColor="text1"/>
              </w:rPr>
              <w:t>.</w:t>
            </w:r>
            <w:proofErr w:type="gramEnd"/>
            <w:r w:rsidRPr="004B68B5">
              <w:rPr>
                <w:color w:val="000000" w:themeColor="text1"/>
              </w:rPr>
              <w:t xml:space="preserve"> </w:t>
            </w:r>
          </w:p>
          <w:p w14:paraId="7D31655B" w14:textId="77777777" w:rsidR="004B68B5" w:rsidRPr="004B68B5" w:rsidRDefault="004B68B5" w:rsidP="009C2E89">
            <w:pPr>
              <w:ind w:left="432" w:hanging="432"/>
              <w:contextualSpacing/>
              <w:rPr>
                <w:color w:val="000000" w:themeColor="text1"/>
              </w:rPr>
            </w:pPr>
            <w:r w:rsidRPr="004B68B5">
              <w:rPr>
                <w:color w:val="000000" w:themeColor="text1"/>
              </w:rPr>
              <w:t xml:space="preserve">6 – </w:t>
            </w:r>
            <w:proofErr w:type="spellStart"/>
            <w:r w:rsidRPr="004B68B5">
              <w:rPr>
                <w:color w:val="000000" w:themeColor="text1"/>
              </w:rPr>
              <w:t>Goertz</w:t>
            </w:r>
            <w:proofErr w:type="spellEnd"/>
            <w:r w:rsidRPr="004B68B5">
              <w:rPr>
                <w:color w:val="000000" w:themeColor="text1"/>
              </w:rPr>
              <w:t xml:space="preserve"> M, Thorson D, </w:t>
            </w:r>
            <w:proofErr w:type="spellStart"/>
            <w:r w:rsidRPr="004B68B5">
              <w:rPr>
                <w:color w:val="000000" w:themeColor="text1"/>
              </w:rPr>
              <w:t>Bonsell</w:t>
            </w:r>
            <w:proofErr w:type="spellEnd"/>
            <w:r w:rsidRPr="004B68B5">
              <w:rPr>
                <w:color w:val="000000" w:themeColor="text1"/>
              </w:rPr>
              <w:t xml:space="preserve"> J, et al. Institute for Clinical Systems Improvement (ICSI). </w:t>
            </w:r>
            <w:proofErr w:type="gramStart"/>
            <w:r w:rsidRPr="004B68B5">
              <w:rPr>
                <w:color w:val="000000" w:themeColor="text1"/>
              </w:rPr>
              <w:t>Adult acute and subacute low back pain.</w:t>
            </w:r>
            <w:proofErr w:type="gramEnd"/>
            <w:r w:rsidRPr="004B68B5">
              <w:rPr>
                <w:color w:val="000000" w:themeColor="text1"/>
              </w:rPr>
              <w:t xml:space="preserve"> Bloomington (MN): ICSI. </w:t>
            </w:r>
            <w:proofErr w:type="gramStart"/>
            <w:r w:rsidRPr="004B68B5">
              <w:rPr>
                <w:color w:val="000000" w:themeColor="text1"/>
              </w:rPr>
              <w:t xml:space="preserve">2012. Guideline available at </w:t>
            </w:r>
            <w:hyperlink r:id="rId24" w:history="1">
              <w:r w:rsidRPr="004B68B5">
                <w:rPr>
                  <w:color w:val="000000" w:themeColor="text1"/>
                </w:rPr>
                <w:t>http://www.guideline.gov/content.aspx?id=39319</w:t>
              </w:r>
            </w:hyperlink>
            <w:r w:rsidRPr="004B68B5">
              <w:rPr>
                <w:color w:val="000000" w:themeColor="text1"/>
              </w:rPr>
              <w:t>.</w:t>
            </w:r>
            <w:proofErr w:type="gramEnd"/>
            <w:r w:rsidRPr="004B68B5">
              <w:rPr>
                <w:color w:val="000000" w:themeColor="text1"/>
              </w:rPr>
              <w:t xml:space="preserve"> </w:t>
            </w:r>
          </w:p>
          <w:p w14:paraId="6B0A566E"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7 - Low back disorders.</w:t>
            </w:r>
            <w:proofErr w:type="gramEnd"/>
            <w:r w:rsidRPr="004B68B5">
              <w:rPr>
                <w:color w:val="000000" w:themeColor="text1"/>
              </w:rPr>
              <w:t xml:space="preserve"> </w:t>
            </w:r>
            <w:proofErr w:type="gramStart"/>
            <w:r w:rsidRPr="004B68B5">
              <w:rPr>
                <w:color w:val="000000" w:themeColor="text1"/>
              </w:rPr>
              <w:t>Occupational medicine practice guidelines: evaluation and management of common health problems and functional recovery in workers.</w:t>
            </w:r>
            <w:proofErr w:type="gramEnd"/>
            <w:r w:rsidRPr="004B68B5">
              <w:rPr>
                <w:color w:val="000000" w:themeColor="text1"/>
              </w:rPr>
              <w:t xml:space="preserve"> </w:t>
            </w:r>
            <w:proofErr w:type="gramStart"/>
            <w:r w:rsidRPr="004B68B5">
              <w:rPr>
                <w:color w:val="000000" w:themeColor="text1"/>
              </w:rPr>
              <w:t>2nd ed. Elk Grove Village (IL): American College of Occupational and Environmental Medicine (ACOEM).</w:t>
            </w:r>
            <w:proofErr w:type="gramEnd"/>
            <w:r w:rsidRPr="004B68B5">
              <w:rPr>
                <w:color w:val="000000" w:themeColor="text1"/>
              </w:rPr>
              <w:t xml:space="preserve"> </w:t>
            </w:r>
            <w:proofErr w:type="gramStart"/>
            <w:r w:rsidRPr="004B68B5">
              <w:rPr>
                <w:color w:val="000000" w:themeColor="text1"/>
              </w:rPr>
              <w:t xml:space="preserve">2007. Guideline available at </w:t>
            </w:r>
            <w:hyperlink r:id="rId25" w:history="1">
              <w:r w:rsidRPr="004B68B5">
                <w:rPr>
                  <w:color w:val="000000" w:themeColor="text1"/>
                </w:rPr>
                <w:t>http://www.guideline.gov/content.aspx?id=38438</w:t>
              </w:r>
            </w:hyperlink>
            <w:r w:rsidRPr="004B68B5">
              <w:rPr>
                <w:color w:val="000000" w:themeColor="text1"/>
              </w:rPr>
              <w:t>.</w:t>
            </w:r>
            <w:proofErr w:type="gramEnd"/>
            <w:r w:rsidRPr="004B68B5">
              <w:rPr>
                <w:color w:val="000000" w:themeColor="text1"/>
              </w:rPr>
              <w:t xml:space="preserve"> </w:t>
            </w:r>
          </w:p>
          <w:p w14:paraId="06A2BC44"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8 - Michigan Quality Improvement Consortium.</w:t>
            </w:r>
            <w:proofErr w:type="gramEnd"/>
            <w:r w:rsidRPr="004B68B5">
              <w:rPr>
                <w:color w:val="000000" w:themeColor="text1"/>
              </w:rPr>
              <w:t xml:space="preserve"> </w:t>
            </w:r>
            <w:proofErr w:type="gramStart"/>
            <w:r w:rsidRPr="004B68B5">
              <w:rPr>
                <w:color w:val="000000" w:themeColor="text1"/>
              </w:rPr>
              <w:t>Management of acute low back pain.</w:t>
            </w:r>
            <w:proofErr w:type="gramEnd"/>
            <w:r w:rsidRPr="004B68B5">
              <w:rPr>
                <w:color w:val="000000" w:themeColor="text1"/>
              </w:rPr>
              <w:t xml:space="preserve"> Southfield (MI): Michigan Quality Improvement Consortium; 2012. </w:t>
            </w:r>
            <w:proofErr w:type="gramStart"/>
            <w:r w:rsidRPr="004B68B5">
              <w:rPr>
                <w:color w:val="000000" w:themeColor="text1"/>
              </w:rPr>
              <w:t xml:space="preserve">Guideline available at </w:t>
            </w:r>
            <w:hyperlink r:id="rId26" w:history="1">
              <w:r w:rsidRPr="004B68B5">
                <w:rPr>
                  <w:color w:val="000000" w:themeColor="text1"/>
                </w:rPr>
                <w:t>http://www.guideline.gov/content.aspx?id=37956</w:t>
              </w:r>
            </w:hyperlink>
            <w:r w:rsidRPr="004B68B5">
              <w:rPr>
                <w:color w:val="000000" w:themeColor="text1"/>
              </w:rPr>
              <w:t>.</w:t>
            </w:r>
            <w:proofErr w:type="gramEnd"/>
            <w:r w:rsidRPr="004B68B5">
              <w:rPr>
                <w:color w:val="000000" w:themeColor="text1"/>
              </w:rPr>
              <w:t xml:space="preserve"> </w:t>
            </w:r>
          </w:p>
          <w:p w14:paraId="2C1D2B63"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 xml:space="preserve">9 - Morrison WB, </w:t>
            </w:r>
            <w:proofErr w:type="spellStart"/>
            <w:r w:rsidRPr="004B68B5">
              <w:rPr>
                <w:color w:val="000000" w:themeColor="text1"/>
              </w:rPr>
              <w:t>Zoga</w:t>
            </w:r>
            <w:proofErr w:type="spellEnd"/>
            <w:r w:rsidRPr="004B68B5">
              <w:rPr>
                <w:color w:val="000000" w:themeColor="text1"/>
              </w:rPr>
              <w:t xml:space="preserve"> AC, </w:t>
            </w:r>
            <w:proofErr w:type="spellStart"/>
            <w:r w:rsidRPr="004B68B5">
              <w:rPr>
                <w:color w:val="000000" w:themeColor="text1"/>
              </w:rPr>
              <w:t>Daffner</w:t>
            </w:r>
            <w:proofErr w:type="spellEnd"/>
            <w:r w:rsidRPr="004B68B5">
              <w:rPr>
                <w:color w:val="000000" w:themeColor="text1"/>
              </w:rPr>
              <w:t xml:space="preserve"> RH, et al. Expert Panel on Musculoskeletal Imaging.</w:t>
            </w:r>
            <w:proofErr w:type="gramEnd"/>
            <w:r w:rsidRPr="004B68B5">
              <w:rPr>
                <w:color w:val="000000" w:themeColor="text1"/>
              </w:rPr>
              <w:t xml:space="preserve"> ACR Appropriateness Criteria® primary bone tumors. [</w:t>
            </w:r>
            <w:proofErr w:type="gramStart"/>
            <w:r w:rsidRPr="004B68B5">
              <w:rPr>
                <w:color w:val="000000" w:themeColor="text1"/>
              </w:rPr>
              <w:t>online</w:t>
            </w:r>
            <w:proofErr w:type="gramEnd"/>
            <w:r w:rsidRPr="004B68B5">
              <w:rPr>
                <w:color w:val="000000" w:themeColor="text1"/>
              </w:rPr>
              <w:t xml:space="preserve"> publication]. Reston (VA): American College of Radiology (ACR). </w:t>
            </w:r>
            <w:proofErr w:type="gramStart"/>
            <w:r w:rsidRPr="004B68B5">
              <w:rPr>
                <w:color w:val="000000" w:themeColor="text1"/>
              </w:rPr>
              <w:t xml:space="preserve">2009. Guideline available at </w:t>
            </w:r>
            <w:hyperlink r:id="rId27" w:history="1">
              <w:r w:rsidRPr="004B68B5">
                <w:rPr>
                  <w:color w:val="000000" w:themeColor="text1"/>
                </w:rPr>
                <w:t>http://www.guideline.gov/content.aspx?id=15739</w:t>
              </w:r>
            </w:hyperlink>
            <w:r w:rsidRPr="004B68B5">
              <w:rPr>
                <w:color w:val="000000" w:themeColor="text1"/>
              </w:rPr>
              <w:t>.</w:t>
            </w:r>
            <w:proofErr w:type="gramEnd"/>
            <w:r w:rsidRPr="004B68B5">
              <w:rPr>
                <w:color w:val="000000" w:themeColor="text1"/>
              </w:rPr>
              <w:t xml:space="preserve"> </w:t>
            </w:r>
          </w:p>
          <w:p w14:paraId="76162EA8" w14:textId="77777777" w:rsidR="004B68B5" w:rsidRPr="004B68B5" w:rsidRDefault="004B68B5" w:rsidP="009C2E89">
            <w:pPr>
              <w:ind w:left="432" w:hanging="432"/>
              <w:contextualSpacing/>
              <w:rPr>
                <w:color w:val="000000" w:themeColor="text1"/>
              </w:rPr>
            </w:pPr>
            <w:r w:rsidRPr="004B68B5">
              <w:rPr>
                <w:color w:val="000000" w:themeColor="text1"/>
              </w:rPr>
              <w:t xml:space="preserve">10 - Practice Guideline for the Performance of MRI of the Adult Spine. Reston (VA): American College of Radiology (ACR). </w:t>
            </w:r>
            <w:proofErr w:type="gramStart"/>
            <w:r w:rsidRPr="004B68B5">
              <w:rPr>
                <w:color w:val="000000" w:themeColor="text1"/>
              </w:rPr>
              <w:t xml:space="preserve">2012. Guideline available at </w:t>
            </w:r>
            <w:hyperlink r:id="rId28" w:history="1">
              <w:r w:rsidRPr="004B68B5">
                <w:rPr>
                  <w:color w:val="000000" w:themeColor="text1"/>
                </w:rPr>
                <w:t>http://www.acr.org/~/media/ACR/Documents/PGTS/guidelines/MRI_Adult_Spine.pdf</w:t>
              </w:r>
            </w:hyperlink>
            <w:r w:rsidRPr="004B68B5">
              <w:rPr>
                <w:color w:val="000000" w:themeColor="text1"/>
              </w:rPr>
              <w:t>.</w:t>
            </w:r>
            <w:proofErr w:type="gramEnd"/>
            <w:r w:rsidRPr="004B68B5">
              <w:rPr>
                <w:color w:val="000000" w:themeColor="text1"/>
              </w:rPr>
              <w:t xml:space="preserve"> </w:t>
            </w:r>
          </w:p>
          <w:p w14:paraId="4C08DDFD"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 xml:space="preserve">11 - Roberts CC, </w:t>
            </w:r>
            <w:proofErr w:type="spellStart"/>
            <w:r w:rsidRPr="004B68B5">
              <w:rPr>
                <w:color w:val="000000" w:themeColor="text1"/>
              </w:rPr>
              <w:t>Daffner</w:t>
            </w:r>
            <w:proofErr w:type="spellEnd"/>
            <w:r w:rsidRPr="004B68B5">
              <w:rPr>
                <w:color w:val="000000" w:themeColor="text1"/>
              </w:rPr>
              <w:t xml:space="preserve"> RH, </w:t>
            </w:r>
            <w:proofErr w:type="spellStart"/>
            <w:r w:rsidRPr="004B68B5">
              <w:rPr>
                <w:color w:val="000000" w:themeColor="text1"/>
              </w:rPr>
              <w:t>Weissman</w:t>
            </w:r>
            <w:proofErr w:type="spellEnd"/>
            <w:r w:rsidRPr="004B68B5">
              <w:rPr>
                <w:color w:val="000000" w:themeColor="text1"/>
              </w:rPr>
              <w:t xml:space="preserve"> BN, et al. Expert Panel on Musculoskeletal Imaging.</w:t>
            </w:r>
            <w:proofErr w:type="gramEnd"/>
            <w:r w:rsidRPr="004B68B5">
              <w:rPr>
                <w:color w:val="000000" w:themeColor="text1"/>
              </w:rPr>
              <w:t xml:space="preserve"> ACR Appropriateness Criteria® metastatic bone disease. [</w:t>
            </w:r>
            <w:proofErr w:type="gramStart"/>
            <w:r w:rsidRPr="004B68B5">
              <w:rPr>
                <w:color w:val="000000" w:themeColor="text1"/>
              </w:rPr>
              <w:t>online</w:t>
            </w:r>
            <w:proofErr w:type="gramEnd"/>
            <w:r w:rsidRPr="004B68B5">
              <w:rPr>
                <w:color w:val="000000" w:themeColor="text1"/>
              </w:rPr>
              <w:t xml:space="preserve"> publication]. Reston (VA): American College of Radiology (ACR). </w:t>
            </w:r>
            <w:proofErr w:type="gramStart"/>
            <w:r w:rsidRPr="004B68B5">
              <w:rPr>
                <w:color w:val="000000" w:themeColor="text1"/>
              </w:rPr>
              <w:t xml:space="preserve">2012. Guideline available at </w:t>
            </w:r>
            <w:hyperlink r:id="rId29" w:history="1">
              <w:r w:rsidRPr="004B68B5">
                <w:rPr>
                  <w:color w:val="000000" w:themeColor="text1"/>
                </w:rPr>
                <w:t>http://www.guideline.gov/content.aspx?id=37930</w:t>
              </w:r>
            </w:hyperlink>
            <w:r w:rsidRPr="004B68B5">
              <w:rPr>
                <w:color w:val="000000" w:themeColor="text1"/>
              </w:rPr>
              <w:t>.</w:t>
            </w:r>
            <w:proofErr w:type="gramEnd"/>
            <w:r w:rsidRPr="004B68B5">
              <w:rPr>
                <w:color w:val="000000" w:themeColor="text1"/>
              </w:rPr>
              <w:t xml:space="preserve"> </w:t>
            </w:r>
          </w:p>
          <w:p w14:paraId="0B390F9A"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12 - Seidenwurm DJ, Wippold FJ II, Cornelius RS, et al. Expert Panel on Neurologic Imaging.</w:t>
            </w:r>
            <w:proofErr w:type="gramEnd"/>
            <w:r w:rsidRPr="004B68B5">
              <w:rPr>
                <w:color w:val="000000" w:themeColor="text1"/>
              </w:rPr>
              <w:t xml:space="preserve"> </w:t>
            </w:r>
            <w:proofErr w:type="gramStart"/>
            <w:r w:rsidRPr="004B68B5">
              <w:rPr>
                <w:color w:val="000000" w:themeColor="text1"/>
              </w:rPr>
              <w:t>ACR Appropriateness Criteria® myelopathy.</w:t>
            </w:r>
            <w:proofErr w:type="gramEnd"/>
            <w:r w:rsidRPr="004B68B5">
              <w:rPr>
                <w:color w:val="000000" w:themeColor="text1"/>
              </w:rPr>
              <w:t xml:space="preserve"> Reston (VA): American College of Radiology (ACR). </w:t>
            </w:r>
            <w:proofErr w:type="gramStart"/>
            <w:r w:rsidRPr="004B68B5">
              <w:rPr>
                <w:color w:val="000000" w:themeColor="text1"/>
              </w:rPr>
              <w:t xml:space="preserve">2011. Guideline available at </w:t>
            </w:r>
            <w:hyperlink r:id="rId30" w:history="1">
              <w:r w:rsidRPr="004B68B5">
                <w:rPr>
                  <w:color w:val="000000" w:themeColor="text1"/>
                </w:rPr>
                <w:t>http://www.guideline.gov/content.aspx?id=35146</w:t>
              </w:r>
            </w:hyperlink>
            <w:r w:rsidRPr="004B68B5">
              <w:rPr>
                <w:color w:val="000000" w:themeColor="text1"/>
              </w:rPr>
              <w:t>.</w:t>
            </w:r>
            <w:proofErr w:type="gramEnd"/>
            <w:r w:rsidRPr="004B68B5">
              <w:rPr>
                <w:color w:val="000000" w:themeColor="text1"/>
              </w:rPr>
              <w:t xml:space="preserve"> </w:t>
            </w:r>
          </w:p>
          <w:p w14:paraId="27182E82"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13 - University of Michigan Health System.</w:t>
            </w:r>
            <w:proofErr w:type="gramEnd"/>
            <w:r w:rsidRPr="004B68B5">
              <w:rPr>
                <w:color w:val="000000" w:themeColor="text1"/>
              </w:rPr>
              <w:t xml:space="preserve"> </w:t>
            </w:r>
            <w:proofErr w:type="gramStart"/>
            <w:r w:rsidRPr="004B68B5">
              <w:rPr>
                <w:color w:val="000000" w:themeColor="text1"/>
              </w:rPr>
              <w:t>Acute low back pain.</w:t>
            </w:r>
            <w:proofErr w:type="gramEnd"/>
            <w:r w:rsidRPr="004B68B5">
              <w:rPr>
                <w:color w:val="000000" w:themeColor="text1"/>
              </w:rPr>
              <w:t xml:space="preserve"> Ann Arbor (MI): University of Michigan Health System. </w:t>
            </w:r>
            <w:proofErr w:type="gramStart"/>
            <w:r w:rsidRPr="004B68B5">
              <w:rPr>
                <w:color w:val="000000" w:themeColor="text1"/>
              </w:rPr>
              <w:t xml:space="preserve">2010 Jan. Guideline available at </w:t>
            </w:r>
            <w:hyperlink r:id="rId31" w:history="1">
              <w:r w:rsidRPr="004B68B5">
                <w:rPr>
                  <w:color w:val="000000" w:themeColor="text1"/>
                </w:rPr>
                <w:t>http://www.guideline.gov/content.aspx?id=23939</w:t>
              </w:r>
            </w:hyperlink>
            <w:r w:rsidRPr="004B68B5">
              <w:rPr>
                <w:color w:val="000000" w:themeColor="text1"/>
              </w:rPr>
              <w:t>.</w:t>
            </w:r>
            <w:proofErr w:type="gramEnd"/>
            <w:r w:rsidRPr="004B68B5">
              <w:rPr>
                <w:color w:val="000000" w:themeColor="text1"/>
              </w:rPr>
              <w:t xml:space="preserve"> </w:t>
            </w:r>
          </w:p>
          <w:p w14:paraId="65BD0778" w14:textId="77777777" w:rsidR="004B68B5" w:rsidRPr="004B68B5" w:rsidRDefault="004B68B5" w:rsidP="009C2E89">
            <w:pPr>
              <w:ind w:left="432" w:hanging="432"/>
              <w:contextualSpacing/>
              <w:rPr>
                <w:color w:val="000000" w:themeColor="text1"/>
              </w:rPr>
            </w:pPr>
            <w:proofErr w:type="gramStart"/>
            <w:r w:rsidRPr="004B68B5">
              <w:rPr>
                <w:color w:val="000000" w:themeColor="text1"/>
              </w:rPr>
              <w:t>14 - Wippold FJ II, Cornelius RS, Broderick DF, et al. Expert Panel on Neurologic Imaging.</w:t>
            </w:r>
            <w:proofErr w:type="gramEnd"/>
            <w:r w:rsidRPr="004B68B5">
              <w:rPr>
                <w:color w:val="000000" w:themeColor="text1"/>
              </w:rPr>
              <w:t xml:space="preserve"> </w:t>
            </w:r>
            <w:proofErr w:type="gramStart"/>
            <w:r w:rsidRPr="004B68B5">
              <w:rPr>
                <w:color w:val="000000" w:themeColor="text1"/>
              </w:rPr>
              <w:t>ACR Appropriateness Criteria® dementia and movement disorders.</w:t>
            </w:r>
            <w:proofErr w:type="gramEnd"/>
            <w:r w:rsidRPr="004B68B5">
              <w:rPr>
                <w:color w:val="000000" w:themeColor="text1"/>
              </w:rPr>
              <w:t xml:space="preserve"> [</w:t>
            </w:r>
            <w:proofErr w:type="gramStart"/>
            <w:r w:rsidRPr="004B68B5">
              <w:rPr>
                <w:color w:val="000000" w:themeColor="text1"/>
              </w:rPr>
              <w:t>online</w:t>
            </w:r>
            <w:proofErr w:type="gramEnd"/>
            <w:r w:rsidRPr="004B68B5">
              <w:rPr>
                <w:color w:val="000000" w:themeColor="text1"/>
              </w:rPr>
              <w:t xml:space="preserve"> publication]. Reston (VA): American College of Radiology (ACR). </w:t>
            </w:r>
            <w:proofErr w:type="gramStart"/>
            <w:r w:rsidRPr="004B68B5">
              <w:rPr>
                <w:color w:val="000000" w:themeColor="text1"/>
              </w:rPr>
              <w:t xml:space="preserve">2010. Guideline available at </w:t>
            </w:r>
            <w:hyperlink r:id="rId32" w:history="1">
              <w:r w:rsidRPr="004B68B5">
                <w:rPr>
                  <w:color w:val="000000" w:themeColor="text1"/>
                </w:rPr>
                <w:t>http://www.guideline.gov/content.aspx?id=32612</w:t>
              </w:r>
            </w:hyperlink>
            <w:r w:rsidRPr="004B68B5">
              <w:rPr>
                <w:color w:val="000000" w:themeColor="text1"/>
              </w:rPr>
              <w:t>.</w:t>
            </w:r>
            <w:proofErr w:type="gramEnd"/>
            <w:r w:rsidRPr="004B68B5">
              <w:rPr>
                <w:color w:val="000000" w:themeColor="text1"/>
              </w:rPr>
              <w:t xml:space="preserve"> </w:t>
            </w:r>
          </w:p>
          <w:p w14:paraId="384A40DF" w14:textId="1FD4630F" w:rsidR="004B68B5" w:rsidRPr="004B68B5" w:rsidRDefault="004B68B5" w:rsidP="009C2E89">
            <w:pPr>
              <w:rPr>
                <w:color w:val="000000" w:themeColor="text1"/>
              </w:rPr>
            </w:pPr>
            <w:r w:rsidRPr="004B68B5">
              <w:rPr>
                <w:color w:val="000000" w:themeColor="text1"/>
              </w:rPr>
              <w:t xml:space="preserve">15 - Work Loss Data Institute. </w:t>
            </w:r>
            <w:proofErr w:type="gramStart"/>
            <w:r w:rsidRPr="004B68B5">
              <w:rPr>
                <w:color w:val="000000" w:themeColor="text1"/>
              </w:rPr>
              <w:t>Low back - lumbar &amp; thoracic (acute &amp; chronic).</w:t>
            </w:r>
            <w:proofErr w:type="gramEnd"/>
            <w:r w:rsidRPr="004B68B5">
              <w:rPr>
                <w:color w:val="000000" w:themeColor="text1"/>
              </w:rPr>
              <w:t xml:space="preserve"> Corpus Christi (TX): Work Loss Data Institute. </w:t>
            </w:r>
            <w:proofErr w:type="gramStart"/>
            <w:r w:rsidRPr="004B68B5">
              <w:rPr>
                <w:color w:val="000000" w:themeColor="text1"/>
              </w:rPr>
              <w:t xml:space="preserve">2011. Guideline available at </w:t>
            </w:r>
            <w:hyperlink r:id="rId33" w:history="1">
              <w:r w:rsidRPr="004B68B5">
                <w:rPr>
                  <w:color w:val="000000" w:themeColor="text1"/>
                </w:rPr>
                <w:t>http://www.guideline.gov/content.aspx?id=33184</w:t>
              </w:r>
            </w:hyperlink>
            <w:r w:rsidRPr="004B68B5">
              <w:rPr>
                <w:color w:val="000000" w:themeColor="text1"/>
              </w:rPr>
              <w:t>.</w:t>
            </w:r>
            <w:proofErr w:type="gramEnd"/>
          </w:p>
          <w:p w14:paraId="13A77904" w14:textId="77777777" w:rsidR="004B68B5" w:rsidRPr="004B68B5" w:rsidRDefault="004B68B5" w:rsidP="009C2E89">
            <w:pPr>
              <w:ind w:left="0" w:firstLine="0"/>
              <w:rPr>
                <w:color w:val="FF0000"/>
              </w:rPr>
            </w:pPr>
          </w:p>
          <w:p w14:paraId="0A3D32B8" w14:textId="4AF500AC" w:rsidR="004B68B5" w:rsidRPr="004B68B5" w:rsidRDefault="004B68B5" w:rsidP="009C2E89">
            <w:pPr>
              <w:rPr>
                <w:color w:val="FF0000"/>
              </w:rPr>
            </w:pPr>
            <w:r>
              <w:rPr>
                <w:b/>
                <w:color w:val="FF0000"/>
              </w:rPr>
              <w:t>2016 Submission:</w:t>
            </w:r>
          </w:p>
          <w:p w14:paraId="66D1F8DA" w14:textId="5C0FC74C" w:rsidR="00B111AD" w:rsidRPr="004B68B5" w:rsidRDefault="00B111AD" w:rsidP="009C2E89">
            <w:pPr>
              <w:pStyle w:val="ListParagraph"/>
              <w:numPr>
                <w:ilvl w:val="0"/>
                <w:numId w:val="9"/>
              </w:numPr>
              <w:spacing w:line="240" w:lineRule="auto"/>
              <w:ind w:left="360"/>
              <w:rPr>
                <w:color w:val="FF0000"/>
              </w:rPr>
            </w:pPr>
            <w:proofErr w:type="gramStart"/>
            <w:r w:rsidRPr="004B68B5">
              <w:rPr>
                <w:color w:val="FF0000"/>
              </w:rPr>
              <w:t>ACR Appropriateness Criteria® low back pain.</w:t>
            </w:r>
            <w:proofErr w:type="gramEnd"/>
          </w:p>
          <w:p w14:paraId="27EBCCE2" w14:textId="77777777" w:rsidR="00B111AD" w:rsidRPr="004B68B5" w:rsidRDefault="00B111AD" w:rsidP="009C2E89">
            <w:pPr>
              <w:pStyle w:val="ListParagraph"/>
              <w:numPr>
                <w:ilvl w:val="0"/>
                <w:numId w:val="9"/>
              </w:numPr>
              <w:spacing w:line="240" w:lineRule="auto"/>
              <w:ind w:left="360"/>
              <w:rPr>
                <w:b/>
                <w:color w:val="FF0000"/>
              </w:rPr>
            </w:pPr>
            <w:r w:rsidRPr="004B68B5">
              <w:rPr>
                <w:color w:val="FF0000"/>
                <w:lang w:val="es-MX"/>
              </w:rPr>
              <w:t>Patel ND, Broderick DF, Burns J, et al. Expert Panel on Neurologic Imaging.</w:t>
            </w:r>
          </w:p>
          <w:p w14:paraId="08F65A0D" w14:textId="3B778A89" w:rsidR="00B111AD" w:rsidRPr="004B68B5" w:rsidRDefault="00B111AD" w:rsidP="009C2E89">
            <w:pPr>
              <w:pStyle w:val="ListParagraph"/>
              <w:numPr>
                <w:ilvl w:val="0"/>
                <w:numId w:val="9"/>
              </w:numPr>
              <w:spacing w:line="240" w:lineRule="auto"/>
              <w:ind w:left="360"/>
              <w:rPr>
                <w:color w:val="FF0000"/>
              </w:rPr>
            </w:pPr>
            <w:r w:rsidRPr="004B68B5">
              <w:rPr>
                <w:color w:val="FF0000"/>
              </w:rPr>
              <w:t>2015</w:t>
            </w:r>
          </w:p>
          <w:p w14:paraId="1EFA90B7" w14:textId="602B35A7" w:rsidR="00B111AD" w:rsidRPr="004B68B5" w:rsidRDefault="00B111AD" w:rsidP="009C2E89">
            <w:pPr>
              <w:pStyle w:val="ListParagraph"/>
              <w:numPr>
                <w:ilvl w:val="0"/>
                <w:numId w:val="9"/>
              </w:numPr>
              <w:spacing w:line="240" w:lineRule="auto"/>
              <w:ind w:left="360"/>
              <w:rPr>
                <w:color w:val="FF0000"/>
              </w:rPr>
            </w:pPr>
            <w:r w:rsidRPr="004B68B5">
              <w:rPr>
                <w:color w:val="FF0000"/>
              </w:rPr>
              <w:t>Patel ND, Broderick DF, Burns J, et al. Expert Panel on Neurologic Imaging. ACR Appropriateness Criteria® low back pain. [online publication]. Reston (VA): American College of Radiology (ACR). 2015. 12 p.</w:t>
            </w:r>
          </w:p>
          <w:p w14:paraId="30F5E5D4" w14:textId="5EB71E35" w:rsidR="00B111AD" w:rsidRPr="004B68B5" w:rsidRDefault="00CF6294" w:rsidP="009C2E89">
            <w:pPr>
              <w:pStyle w:val="ListParagraph"/>
              <w:numPr>
                <w:ilvl w:val="0"/>
                <w:numId w:val="9"/>
              </w:numPr>
              <w:spacing w:line="240" w:lineRule="auto"/>
              <w:ind w:left="360"/>
              <w:rPr>
                <w:b/>
                <w:color w:val="FF0000"/>
              </w:rPr>
            </w:pPr>
            <w:hyperlink r:id="rId34" w:history="1">
              <w:r w:rsidR="00B111AD" w:rsidRPr="004B68B5">
                <w:rPr>
                  <w:rStyle w:val="Hyperlink"/>
                  <w:color w:val="FF0000"/>
                </w:rPr>
                <w:t>https://acsearch.acr.org/docs/69483/Narrative</w:t>
              </w:r>
            </w:hyperlink>
            <w:r w:rsidR="004B68B5">
              <w:rPr>
                <w:color w:val="FF0000"/>
              </w:rPr>
              <w:t>.</w:t>
            </w:r>
          </w:p>
        </w:tc>
      </w:tr>
      <w:tr w:rsidR="004B68B5" w14:paraId="6356D6E4" w14:textId="77777777" w:rsidTr="00F4786A">
        <w:trPr>
          <w:trHeight w:val="210"/>
        </w:trPr>
        <w:tc>
          <w:tcPr>
            <w:tcW w:w="1984" w:type="dxa"/>
            <w:vMerge w:val="restart"/>
          </w:tcPr>
          <w:p w14:paraId="06A779CC" w14:textId="66F029A3" w:rsidR="004B68B5" w:rsidRDefault="004B68B5" w:rsidP="009C2E89">
            <w:pPr>
              <w:ind w:left="0" w:firstLine="0"/>
            </w:pPr>
            <w:r>
              <w:t xml:space="preserve">Quote the guideline or recommendation verbatim about the process, structure or intermediate outcome </w:t>
            </w:r>
            <w:proofErr w:type="gramStart"/>
            <w:r>
              <w:t>being measured</w:t>
            </w:r>
            <w:proofErr w:type="gramEnd"/>
            <w:r>
              <w:t>. If not a guideline, summarize the conclusions from the SR.</w:t>
            </w:r>
          </w:p>
        </w:tc>
        <w:tc>
          <w:tcPr>
            <w:tcW w:w="7592" w:type="dxa"/>
            <w:gridSpan w:val="4"/>
            <w:vAlign w:val="center"/>
          </w:tcPr>
          <w:p w14:paraId="5DCE0A0F" w14:textId="77777777" w:rsidR="00646418" w:rsidRDefault="00646418" w:rsidP="009C2E89">
            <w:pPr>
              <w:ind w:left="432" w:hanging="432"/>
              <w:contextualSpacing/>
              <w:rPr>
                <w:b/>
                <w:color w:val="000000" w:themeColor="text1"/>
                <w:lang w:val="es-MX"/>
              </w:rPr>
            </w:pPr>
            <w:r>
              <w:rPr>
                <w:b/>
                <w:color w:val="000000" w:themeColor="text1"/>
                <w:lang w:val="es-MX"/>
              </w:rPr>
              <w:t xml:space="preserve">2014 </w:t>
            </w:r>
            <w:proofErr w:type="spellStart"/>
            <w:r>
              <w:rPr>
                <w:b/>
                <w:color w:val="000000" w:themeColor="text1"/>
                <w:lang w:val="es-MX"/>
              </w:rPr>
              <w:t>Submission</w:t>
            </w:r>
            <w:proofErr w:type="spellEnd"/>
            <w:r>
              <w:rPr>
                <w:b/>
                <w:color w:val="000000" w:themeColor="text1"/>
                <w:lang w:val="es-MX"/>
              </w:rPr>
              <w:t>:</w:t>
            </w:r>
          </w:p>
          <w:p w14:paraId="6F325373" w14:textId="77777777" w:rsidR="00646418" w:rsidRPr="00094800" w:rsidRDefault="00646418" w:rsidP="009C2E89">
            <w:pPr>
              <w:ind w:left="432" w:hanging="432"/>
              <w:contextualSpacing/>
              <w:rPr>
                <w:color w:val="000000" w:themeColor="text1"/>
                <w:u w:val="single"/>
              </w:rPr>
            </w:pPr>
            <w:r w:rsidRPr="00094800">
              <w:rPr>
                <w:color w:val="000000" w:themeColor="text1"/>
                <w:u w:val="single"/>
              </w:rPr>
              <w:t xml:space="preserve">Guideline # 1 – </w:t>
            </w:r>
          </w:p>
          <w:p w14:paraId="32163522" w14:textId="77777777" w:rsidR="00646418" w:rsidRPr="00094800" w:rsidRDefault="00646418" w:rsidP="009C2E89">
            <w:pPr>
              <w:ind w:left="0" w:firstLine="0"/>
              <w:contextualSpacing/>
              <w:rPr>
                <w:i/>
                <w:color w:val="000000" w:themeColor="text1"/>
              </w:rPr>
            </w:pPr>
            <w:proofErr w:type="gramStart"/>
            <w:r w:rsidRPr="00094800">
              <w:rPr>
                <w:i/>
                <w:color w:val="000000" w:themeColor="text1"/>
              </w:rPr>
              <w:t>Adult patient with acute uncomplicated* LBP (&lt;4 weeks' duration.)</w:t>
            </w:r>
            <w:proofErr w:type="gramEnd"/>
            <w:r w:rsidRPr="00094800">
              <w:rPr>
                <w:i/>
                <w:color w:val="000000" w:themeColor="text1"/>
              </w:rPr>
              <w:t xml:space="preserve"> </w:t>
            </w:r>
            <w:r w:rsidRPr="00094800">
              <w:rPr>
                <w:i/>
                <w:color w:val="000000" w:themeColor="text1"/>
              </w:rPr>
              <w:br/>
              <w:t xml:space="preserve">*Uncomplicated definition: non-traumatic LBP without neurologic deficits or indicators of potentially serious pathologies)—(see red flag list for details in the original guideline document). </w:t>
            </w:r>
            <w:r w:rsidRPr="00094800">
              <w:rPr>
                <w:i/>
                <w:color w:val="000000" w:themeColor="text1"/>
              </w:rPr>
              <w:br/>
              <w:t xml:space="preserve">For most young or middle-aged adults, early diagnostic evaluation of low back complaints may focus on 3 basic questions (diagnostic imaging is infrequently required) (Jarvik, 2002). </w:t>
            </w:r>
          </w:p>
          <w:p w14:paraId="1901215C" w14:textId="77777777" w:rsidR="00646418" w:rsidRPr="00094800" w:rsidRDefault="00646418" w:rsidP="009C2E89">
            <w:pPr>
              <w:ind w:left="0" w:firstLine="0"/>
              <w:contextualSpacing/>
              <w:rPr>
                <w:i/>
                <w:color w:val="000000" w:themeColor="text1"/>
              </w:rPr>
            </w:pPr>
            <w:r w:rsidRPr="00094800">
              <w:rPr>
                <w:i/>
                <w:color w:val="000000" w:themeColor="text1"/>
              </w:rPr>
              <w:t xml:space="preserve">Is there underlying systemic disease? </w:t>
            </w:r>
          </w:p>
          <w:p w14:paraId="5B698F40" w14:textId="77777777" w:rsidR="00646418" w:rsidRPr="00094800" w:rsidRDefault="00646418" w:rsidP="009C2E89">
            <w:pPr>
              <w:ind w:left="0" w:firstLine="0"/>
              <w:contextualSpacing/>
              <w:rPr>
                <w:i/>
                <w:color w:val="000000" w:themeColor="text1"/>
              </w:rPr>
            </w:pPr>
            <w:r w:rsidRPr="00094800">
              <w:rPr>
                <w:i/>
                <w:color w:val="000000" w:themeColor="text1"/>
              </w:rPr>
              <w:t xml:space="preserve">Is there neurologic impairment that might require surgical intervention? </w:t>
            </w:r>
          </w:p>
          <w:p w14:paraId="2779154C" w14:textId="77777777" w:rsidR="00094800" w:rsidRPr="00094800" w:rsidRDefault="00646418" w:rsidP="009C2E89">
            <w:pPr>
              <w:tabs>
                <w:tab w:val="left" w:pos="4814"/>
              </w:tabs>
              <w:ind w:left="0" w:firstLine="0"/>
              <w:contextualSpacing/>
              <w:rPr>
                <w:i/>
                <w:color w:val="000000" w:themeColor="text1"/>
              </w:rPr>
            </w:pPr>
            <w:r w:rsidRPr="00094800">
              <w:rPr>
                <w:i/>
                <w:color w:val="000000" w:themeColor="text1"/>
              </w:rPr>
              <w:t>Is social or psychological distress amplifying or prolonging the pain?</w:t>
            </w:r>
          </w:p>
          <w:p w14:paraId="7BA9795E" w14:textId="6B32BC94" w:rsidR="00646418" w:rsidRPr="00094800" w:rsidRDefault="00646418" w:rsidP="009C2E89">
            <w:pPr>
              <w:tabs>
                <w:tab w:val="left" w:pos="4814"/>
              </w:tabs>
              <w:ind w:left="0" w:firstLine="0"/>
              <w:contextualSpacing/>
              <w:rPr>
                <w:color w:val="000000" w:themeColor="text1"/>
              </w:rPr>
            </w:pPr>
            <w:r w:rsidRPr="00094800">
              <w:rPr>
                <w:color w:val="000000" w:themeColor="text1"/>
              </w:rPr>
              <w:t xml:space="preserve">Radiographs not initially indicated [B] </w:t>
            </w:r>
            <w:r w:rsidRPr="00094800">
              <w:rPr>
                <w:color w:val="000000" w:themeColor="text1"/>
              </w:rPr>
              <w:br/>
              <w:t xml:space="preserve">Special investigations not indicated [B] </w:t>
            </w:r>
          </w:p>
          <w:p w14:paraId="14796DE8" w14:textId="77777777" w:rsidR="00094800" w:rsidRPr="00094800" w:rsidRDefault="00094800" w:rsidP="009C2E89">
            <w:pPr>
              <w:tabs>
                <w:tab w:val="left" w:pos="4814"/>
              </w:tabs>
              <w:ind w:left="0" w:firstLine="0"/>
              <w:contextualSpacing/>
              <w:rPr>
                <w:color w:val="000000" w:themeColor="text1"/>
              </w:rPr>
            </w:pPr>
          </w:p>
          <w:p w14:paraId="2FA1F34D" w14:textId="117A2597" w:rsidR="00646418" w:rsidRPr="00094800" w:rsidRDefault="00646418" w:rsidP="009C2E89">
            <w:pPr>
              <w:tabs>
                <w:tab w:val="left" w:pos="4814"/>
              </w:tabs>
              <w:ind w:left="0" w:firstLine="0"/>
              <w:contextualSpacing/>
              <w:rPr>
                <w:color w:val="000000" w:themeColor="text1"/>
              </w:rPr>
            </w:pPr>
            <w:proofErr w:type="gramStart"/>
            <w:r w:rsidRPr="00094800">
              <w:rPr>
                <w:i/>
                <w:color w:val="000000" w:themeColor="text1"/>
              </w:rPr>
              <w:t>Adult patient with uncomplicated subacute (4-12 wks.' duration) or persistent low back pain (LBP) (&gt;12 wks.' duration) AND no previous treatment trial.</w:t>
            </w:r>
            <w:proofErr w:type="gramEnd"/>
            <w:r w:rsidRPr="00094800">
              <w:rPr>
                <w:i/>
                <w:color w:val="000000" w:themeColor="text1"/>
              </w:rPr>
              <w:t xml:space="preserve"> </w:t>
            </w:r>
            <w:r w:rsidRPr="00094800">
              <w:rPr>
                <w:i/>
                <w:color w:val="000000" w:themeColor="text1"/>
              </w:rPr>
              <w:br/>
              <w:t>A trial of up to 4-6 wk. of conservative care is appropriate before radiographs.</w:t>
            </w:r>
            <w:r w:rsidRPr="00094800">
              <w:rPr>
                <w:color w:val="000000" w:themeColor="text1"/>
              </w:rPr>
              <w:t xml:space="preserve"> Radiographs not initially indicated [B] </w:t>
            </w:r>
          </w:p>
          <w:p w14:paraId="1600D033" w14:textId="77777777" w:rsidR="00094800" w:rsidRPr="00094800" w:rsidRDefault="00094800" w:rsidP="009C2E89">
            <w:pPr>
              <w:ind w:left="0" w:firstLine="0"/>
              <w:rPr>
                <w:color w:val="000000" w:themeColor="text1"/>
              </w:rPr>
            </w:pPr>
          </w:p>
          <w:p w14:paraId="076C37C3" w14:textId="77777777" w:rsidR="00094800" w:rsidRPr="00094800" w:rsidRDefault="00646418" w:rsidP="009C2E89">
            <w:pPr>
              <w:ind w:left="0" w:firstLine="0"/>
              <w:rPr>
                <w:i/>
                <w:color w:val="000000" w:themeColor="text1"/>
              </w:rPr>
            </w:pPr>
            <w:r w:rsidRPr="00094800">
              <w:rPr>
                <w:i/>
                <w:color w:val="000000" w:themeColor="text1"/>
              </w:rPr>
              <w:t xml:space="preserve">Adult patient with non-traumatic acute LBP AND sciatica (no red flags). </w:t>
            </w:r>
            <w:r w:rsidRPr="00094800">
              <w:rPr>
                <w:i/>
                <w:color w:val="000000" w:themeColor="text1"/>
              </w:rPr>
              <w:br/>
              <w:t xml:space="preserve">The first clinical clue to neurologic impairment usually is a history of sciatica: sharp pain radiating down the posterior or lateral aspect of the leg, often associated with numbness or paresthesia. </w:t>
            </w:r>
          </w:p>
          <w:p w14:paraId="0A062A39" w14:textId="77777777" w:rsidR="004B68B5" w:rsidRPr="00094800" w:rsidRDefault="00646418" w:rsidP="009C2E89">
            <w:pPr>
              <w:ind w:left="0" w:firstLine="0"/>
              <w:rPr>
                <w:color w:val="000000" w:themeColor="text1"/>
              </w:rPr>
            </w:pPr>
            <w:r w:rsidRPr="00094800">
              <w:rPr>
                <w:color w:val="000000" w:themeColor="text1"/>
              </w:rPr>
              <w:t>Radiographs not initially indicated [B]</w:t>
            </w:r>
          </w:p>
          <w:p w14:paraId="298E7698" w14:textId="77777777" w:rsidR="00094800" w:rsidRPr="00094800" w:rsidRDefault="00094800" w:rsidP="009C2E89">
            <w:pPr>
              <w:ind w:left="0" w:firstLine="0"/>
              <w:rPr>
                <w:color w:val="000000" w:themeColor="text1"/>
              </w:rPr>
            </w:pPr>
          </w:p>
          <w:p w14:paraId="59686D4C"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2 – </w:t>
            </w:r>
          </w:p>
          <w:p w14:paraId="1635F2C6" w14:textId="77777777" w:rsidR="00094800" w:rsidRPr="00094800" w:rsidRDefault="00094800" w:rsidP="009C2E89">
            <w:pPr>
              <w:ind w:left="0" w:firstLine="432"/>
              <w:contextualSpacing/>
              <w:rPr>
                <w:color w:val="000000" w:themeColor="text1"/>
              </w:rPr>
            </w:pPr>
            <w:r w:rsidRPr="00094800">
              <w:rPr>
                <w:color w:val="000000" w:themeColor="text1"/>
              </w:rPr>
              <w:t xml:space="preserve">Clinicians should conduct a focused history and physical examination to help place patients with low back pain into 1 of 3 broad categories: nonspecific low back pain, back pain potentially associated with radiculopathy or spinal </w:t>
            </w:r>
            <w:proofErr w:type="gramStart"/>
            <w:r w:rsidRPr="00094800">
              <w:rPr>
                <w:color w:val="000000" w:themeColor="text1"/>
              </w:rPr>
              <w:t>stenosis,</w:t>
            </w:r>
            <w:proofErr w:type="gramEnd"/>
            <w:r w:rsidRPr="00094800">
              <w:rPr>
                <w:color w:val="000000" w:themeColor="text1"/>
              </w:rPr>
              <w:t xml:space="preserve"> or back pain potentially associated with another specific spinal cause. The history should include assessment of psychosocial risk factors, which predict risk for chronic disabling back pain (strong recommendation, moderate-quality evidence). </w:t>
            </w:r>
          </w:p>
          <w:p w14:paraId="2EAF5A91" w14:textId="77777777" w:rsidR="00094800" w:rsidRPr="00094800" w:rsidRDefault="00094800" w:rsidP="009C2E89">
            <w:pPr>
              <w:ind w:left="0" w:firstLine="432"/>
              <w:contextualSpacing/>
              <w:rPr>
                <w:color w:val="000000" w:themeColor="text1"/>
              </w:rPr>
            </w:pPr>
            <w:r w:rsidRPr="00094800">
              <w:rPr>
                <w:color w:val="000000" w:themeColor="text1"/>
              </w:rPr>
              <w:t xml:space="preserve">Clinicians should not routinely obtain imaging or other diagnostic tests in patients with nonspecific low back pain (strong recommendation, moderate-quality evidence). </w:t>
            </w:r>
          </w:p>
          <w:p w14:paraId="18322ED7" w14:textId="77777777" w:rsidR="00094800" w:rsidRPr="00094800" w:rsidRDefault="00094800" w:rsidP="009C2E89">
            <w:pPr>
              <w:ind w:left="0" w:firstLine="432"/>
              <w:contextualSpacing/>
              <w:rPr>
                <w:color w:val="000000" w:themeColor="text1"/>
              </w:rPr>
            </w:pPr>
            <w:r w:rsidRPr="00094800">
              <w:rPr>
                <w:color w:val="000000" w:themeColor="text1"/>
              </w:rPr>
              <w:t xml:space="preserve">Clinicians should perform diagnostic imaging and testing for patients with low back pain when severe or progressive neurologic deficits are present or when serious underlying conditions are suspected </w:t>
            </w:r>
            <w:proofErr w:type="gramStart"/>
            <w:r w:rsidRPr="00094800">
              <w:rPr>
                <w:color w:val="000000" w:themeColor="text1"/>
              </w:rPr>
              <w:t>on the basis of</w:t>
            </w:r>
            <w:proofErr w:type="gramEnd"/>
            <w:r w:rsidRPr="00094800">
              <w:rPr>
                <w:color w:val="000000" w:themeColor="text1"/>
              </w:rPr>
              <w:t xml:space="preserve"> history and physical examination (strong recommendation, moderate-quality evidence). </w:t>
            </w:r>
          </w:p>
          <w:p w14:paraId="583BB07E" w14:textId="77777777" w:rsidR="00094800" w:rsidRPr="00094800" w:rsidRDefault="00094800" w:rsidP="009C2E89">
            <w:pPr>
              <w:ind w:left="0" w:firstLine="432"/>
              <w:contextualSpacing/>
              <w:rPr>
                <w:color w:val="000000" w:themeColor="text1"/>
              </w:rPr>
            </w:pPr>
            <w:r w:rsidRPr="00094800">
              <w:rPr>
                <w:color w:val="000000" w:themeColor="text1"/>
              </w:rPr>
              <w:t xml:space="preserve">Clinicians should evaluate patients with persistent low back pain and signs or symptoms of radiculopathy or spinal stenosis with magnetic resonance imaging (preferred) or computed tomography only if they are potential candidates for surgery or epidural steroid injection (for suspected radiculopathy) (strong recommendation, moderate-quality evidence). </w:t>
            </w:r>
          </w:p>
          <w:p w14:paraId="04EEA912" w14:textId="77777777" w:rsidR="00094800" w:rsidRPr="00094800" w:rsidRDefault="00094800" w:rsidP="009C2E89">
            <w:pPr>
              <w:ind w:left="0" w:firstLine="432"/>
              <w:contextualSpacing/>
              <w:rPr>
                <w:color w:val="000000" w:themeColor="text1"/>
              </w:rPr>
            </w:pPr>
            <w:r w:rsidRPr="00094800">
              <w:rPr>
                <w:color w:val="000000" w:themeColor="text1"/>
              </w:rPr>
              <w:t xml:space="preserve">Clinicians should provide patients with evidence-based information on low back pain with regard to their expected course, </w:t>
            </w:r>
            <w:proofErr w:type="gramStart"/>
            <w:r w:rsidRPr="00094800">
              <w:rPr>
                <w:color w:val="000000" w:themeColor="text1"/>
              </w:rPr>
              <w:t>advise</w:t>
            </w:r>
            <w:proofErr w:type="gramEnd"/>
            <w:r w:rsidRPr="00094800">
              <w:rPr>
                <w:color w:val="000000" w:themeColor="text1"/>
              </w:rPr>
              <w:t xml:space="preserve"> patients to remain active, and provide information about effective self-care options (strong recommendation, moderate-quality evidence). </w:t>
            </w:r>
          </w:p>
          <w:p w14:paraId="52D8BC1A" w14:textId="77777777" w:rsidR="00094800" w:rsidRPr="00094800" w:rsidRDefault="00094800" w:rsidP="009C2E89">
            <w:pPr>
              <w:ind w:left="0" w:firstLine="432"/>
              <w:contextualSpacing/>
              <w:rPr>
                <w:color w:val="000000" w:themeColor="text1"/>
              </w:rPr>
            </w:pPr>
            <w:r w:rsidRPr="00094800">
              <w:rPr>
                <w:color w:val="000000" w:themeColor="text1"/>
              </w:rPr>
              <w:t xml:space="preserve">For patients with low back pain, clinicians should consider the use of medications with proven benefits in conjunction with back care information and self-care. Clinicians should assess severity of baseline pain and functional deficits, potential benefits, risks, and relative lack of long-term efficacy and safety data before initiating therapy (strong recommendation, moderate-quality evidence). For most patients, first-line medication options are acetaminophen or non-steroidal anti-inflammatory drugs. </w:t>
            </w:r>
          </w:p>
          <w:p w14:paraId="5FB523DC" w14:textId="77777777" w:rsidR="00094800" w:rsidRPr="00094800" w:rsidRDefault="00094800" w:rsidP="009C2E89">
            <w:pPr>
              <w:ind w:left="0" w:firstLine="432"/>
              <w:contextualSpacing/>
              <w:rPr>
                <w:color w:val="000000" w:themeColor="text1"/>
              </w:rPr>
            </w:pPr>
            <w:r w:rsidRPr="00094800">
              <w:rPr>
                <w:color w:val="000000" w:themeColor="text1"/>
              </w:rPr>
              <w:t>For patients who do not improve with self-care options, clinicians should consider the addition of non-pharmacologic therapy with proven benefits-for acute low back pain, spinal manipulation</w:t>
            </w:r>
            <w:proofErr w:type="gramStart"/>
            <w:r w:rsidRPr="00094800">
              <w:rPr>
                <w:color w:val="000000" w:themeColor="text1"/>
              </w:rPr>
              <w:t>;</w:t>
            </w:r>
            <w:proofErr w:type="gramEnd"/>
            <w:r w:rsidRPr="00094800">
              <w:rPr>
                <w:color w:val="000000" w:themeColor="text1"/>
              </w:rPr>
              <w:t xml:space="preserve"> for chronic or subacute low back pain, intensive interdisciplinary rehabilitation, exercise therapy, acupuncture, massage therapy, spinal manipulation, yoga, cognitive-behavioral therapy, or progressive relaxation (weak recommendation, moderate-quality evidence).</w:t>
            </w:r>
          </w:p>
          <w:p w14:paraId="6A526603" w14:textId="77777777" w:rsidR="00094800" w:rsidRDefault="00094800" w:rsidP="009C2E89">
            <w:pPr>
              <w:ind w:left="432" w:hanging="432"/>
              <w:contextualSpacing/>
              <w:rPr>
                <w:color w:val="000000" w:themeColor="text1"/>
                <w:u w:val="single"/>
              </w:rPr>
            </w:pPr>
          </w:p>
          <w:p w14:paraId="432D96C6" w14:textId="77777777" w:rsidR="00094800" w:rsidRPr="00094800" w:rsidRDefault="00094800" w:rsidP="009C2E89">
            <w:pPr>
              <w:ind w:left="0" w:firstLine="0"/>
              <w:contextualSpacing/>
              <w:rPr>
                <w:color w:val="000000" w:themeColor="text1"/>
                <w:u w:val="single"/>
              </w:rPr>
            </w:pPr>
            <w:r w:rsidRPr="00094800">
              <w:rPr>
                <w:color w:val="000000" w:themeColor="text1"/>
                <w:u w:val="single"/>
              </w:rPr>
              <w:t xml:space="preserve">Guideline # 3 – </w:t>
            </w:r>
          </w:p>
          <w:p w14:paraId="46FDFA54" w14:textId="77777777" w:rsidR="00094800" w:rsidRPr="00094800" w:rsidRDefault="00094800" w:rsidP="009C2E89">
            <w:pPr>
              <w:ind w:left="0" w:firstLine="0"/>
              <w:contextualSpacing/>
              <w:rPr>
                <w:color w:val="000000" w:themeColor="text1"/>
              </w:rPr>
            </w:pPr>
            <w:r w:rsidRPr="00094800">
              <w:rPr>
                <w:color w:val="000000" w:themeColor="text1"/>
              </w:rPr>
              <w:t>Clinical Condition: Suspected Spine Trauma</w:t>
            </w:r>
          </w:p>
          <w:p w14:paraId="18793E89" w14:textId="77777777" w:rsidR="00094800" w:rsidRPr="00094800" w:rsidRDefault="00094800" w:rsidP="009C2E89">
            <w:pPr>
              <w:ind w:left="0" w:firstLine="0"/>
              <w:contextualSpacing/>
              <w:rPr>
                <w:color w:val="000000" w:themeColor="text1"/>
              </w:rPr>
            </w:pPr>
            <w:r w:rsidRPr="00094800">
              <w:rPr>
                <w:b/>
                <w:color w:val="000000" w:themeColor="text1"/>
              </w:rPr>
              <w:t>Variant 9:</w:t>
            </w:r>
            <w:r w:rsidRPr="00094800">
              <w:rPr>
                <w:color w:val="000000" w:themeColor="text1"/>
              </w:rPr>
              <w:t xml:space="preserve"> Blunt </w:t>
            </w:r>
            <w:proofErr w:type="gramStart"/>
            <w:r w:rsidRPr="00094800">
              <w:rPr>
                <w:color w:val="000000" w:themeColor="text1"/>
              </w:rPr>
              <w:t>trauma meeting</w:t>
            </w:r>
            <w:proofErr w:type="gramEnd"/>
            <w:r w:rsidRPr="00094800">
              <w:rPr>
                <w:color w:val="000000" w:themeColor="text1"/>
              </w:rPr>
              <w:t xml:space="preserve"> criteria for thoracic or lumbar imaging. </w:t>
            </w:r>
            <w:proofErr w:type="gramStart"/>
            <w:r w:rsidRPr="00094800">
              <w:rPr>
                <w:color w:val="000000" w:themeColor="text1"/>
              </w:rPr>
              <w:t>With or without localizing signs.</w:t>
            </w:r>
            <w:proofErr w:type="gramEnd"/>
          </w:p>
          <w:p w14:paraId="7E60D553" w14:textId="77777777" w:rsidR="00094800" w:rsidRPr="00094800" w:rsidRDefault="00094800" w:rsidP="009C2E89">
            <w:pPr>
              <w:ind w:left="0" w:firstLine="0"/>
              <w:contextualSpacing/>
              <w:rPr>
                <w:color w:val="000000" w:themeColor="text1"/>
              </w:rPr>
            </w:pPr>
            <w:r w:rsidRPr="00094800">
              <w:rPr>
                <w:color w:val="000000" w:themeColor="text1"/>
              </w:rPr>
              <w:t>MRI thoracic or lumbar spine without contrast: 5</w:t>
            </w:r>
          </w:p>
          <w:p w14:paraId="63E4BCE6" w14:textId="77777777" w:rsidR="00094800" w:rsidRPr="00094800" w:rsidRDefault="00094800" w:rsidP="009C2E89">
            <w:pPr>
              <w:ind w:left="0" w:firstLine="0"/>
              <w:contextualSpacing/>
              <w:rPr>
                <w:color w:val="000000" w:themeColor="text1"/>
              </w:rPr>
            </w:pPr>
            <w:r w:rsidRPr="00094800">
              <w:rPr>
                <w:color w:val="000000" w:themeColor="text1"/>
              </w:rPr>
              <w:t>MRI thoracic and lumbar spine without and with contrast: 1</w:t>
            </w:r>
          </w:p>
          <w:p w14:paraId="592FA509" w14:textId="77777777" w:rsidR="00094800" w:rsidRPr="00094800" w:rsidRDefault="00094800" w:rsidP="009C2E89">
            <w:pPr>
              <w:ind w:left="0" w:firstLine="0"/>
              <w:contextualSpacing/>
              <w:rPr>
                <w:color w:val="000000" w:themeColor="text1"/>
              </w:rPr>
            </w:pPr>
            <w:r w:rsidRPr="00094800">
              <w:rPr>
                <w:b/>
                <w:color w:val="000000" w:themeColor="text1"/>
              </w:rPr>
              <w:t xml:space="preserve">Variant 10: </w:t>
            </w:r>
            <w:r w:rsidRPr="00094800">
              <w:rPr>
                <w:color w:val="000000" w:themeColor="text1"/>
              </w:rPr>
              <w:t xml:space="preserve">Blunt </w:t>
            </w:r>
            <w:proofErr w:type="gramStart"/>
            <w:r w:rsidRPr="00094800">
              <w:rPr>
                <w:color w:val="000000" w:themeColor="text1"/>
              </w:rPr>
              <w:t>trauma meeting</w:t>
            </w:r>
            <w:proofErr w:type="gramEnd"/>
            <w:r w:rsidRPr="00094800">
              <w:rPr>
                <w:color w:val="000000" w:themeColor="text1"/>
              </w:rPr>
              <w:t xml:space="preserve"> criteria for thoracic or lumbar imaging. </w:t>
            </w:r>
            <w:proofErr w:type="gramStart"/>
            <w:r w:rsidRPr="00094800">
              <w:rPr>
                <w:color w:val="000000" w:themeColor="text1"/>
              </w:rPr>
              <w:t>Neurologic abnormalities.</w:t>
            </w:r>
            <w:proofErr w:type="gramEnd"/>
          </w:p>
          <w:p w14:paraId="13DB302D" w14:textId="77777777" w:rsidR="00094800" w:rsidRPr="00094800" w:rsidRDefault="00094800" w:rsidP="009C2E89">
            <w:pPr>
              <w:ind w:left="0" w:firstLine="0"/>
              <w:contextualSpacing/>
              <w:rPr>
                <w:color w:val="000000" w:themeColor="text1"/>
              </w:rPr>
            </w:pPr>
            <w:r w:rsidRPr="00094800">
              <w:rPr>
                <w:color w:val="000000" w:themeColor="text1"/>
              </w:rPr>
              <w:t>MRI thoracic or lumbar spine without contrast: 9</w:t>
            </w:r>
          </w:p>
          <w:p w14:paraId="5AD3E305" w14:textId="77777777" w:rsidR="00094800" w:rsidRPr="00094800" w:rsidRDefault="00094800" w:rsidP="009C2E89">
            <w:pPr>
              <w:ind w:left="0" w:firstLine="0"/>
              <w:contextualSpacing/>
              <w:rPr>
                <w:color w:val="000000" w:themeColor="text1"/>
              </w:rPr>
            </w:pPr>
            <w:r w:rsidRPr="00094800">
              <w:rPr>
                <w:color w:val="000000" w:themeColor="text1"/>
              </w:rPr>
              <w:t>MRI thoracic and lumbar spine without and with contrast: 1</w:t>
            </w:r>
          </w:p>
          <w:p w14:paraId="13BD40CC"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4 – </w:t>
            </w:r>
          </w:p>
          <w:p w14:paraId="5E6B7FF7" w14:textId="77777777" w:rsidR="00094800" w:rsidRPr="00094800" w:rsidRDefault="00094800" w:rsidP="009C2E89">
            <w:pPr>
              <w:ind w:left="0" w:firstLine="0"/>
              <w:contextualSpacing/>
              <w:rPr>
                <w:color w:val="000000" w:themeColor="text1"/>
              </w:rPr>
            </w:pPr>
            <w:r w:rsidRPr="00094800">
              <w:rPr>
                <w:color w:val="000000" w:themeColor="text1"/>
              </w:rPr>
              <w:t>Clinical Condition: Stress (Fatigue/Insufficiency) Fracture, Including Sacrum, Excluding Other Vertebrae</w:t>
            </w:r>
          </w:p>
          <w:p w14:paraId="5D1906DD" w14:textId="77777777" w:rsidR="00094800" w:rsidRPr="00094800" w:rsidRDefault="00094800" w:rsidP="009C2E89">
            <w:pPr>
              <w:ind w:left="0" w:firstLine="0"/>
              <w:contextualSpacing/>
              <w:rPr>
                <w:color w:val="000000" w:themeColor="text1"/>
              </w:rPr>
            </w:pPr>
            <w:r w:rsidRPr="00094800">
              <w:rPr>
                <w:b/>
                <w:color w:val="000000" w:themeColor="text1"/>
              </w:rPr>
              <w:t>Variant 1:</w:t>
            </w:r>
            <w:r w:rsidRPr="00094800">
              <w:rPr>
                <w:color w:val="000000" w:themeColor="text1"/>
              </w:rPr>
              <w:t xml:space="preserve"> Suspect stress fracture. </w:t>
            </w:r>
            <w:proofErr w:type="gramStart"/>
            <w:r w:rsidRPr="00094800">
              <w:rPr>
                <w:color w:val="000000" w:themeColor="text1"/>
              </w:rPr>
              <w:t>First imaging modality.</w:t>
            </w:r>
            <w:proofErr w:type="gramEnd"/>
            <w:r w:rsidRPr="00094800">
              <w:rPr>
                <w:color w:val="000000" w:themeColor="text1"/>
              </w:rPr>
              <w:t xml:space="preserve"> </w:t>
            </w:r>
          </w:p>
          <w:p w14:paraId="4BC54427" w14:textId="77777777" w:rsidR="00DC27B0" w:rsidRDefault="00094800" w:rsidP="009C2E89">
            <w:pPr>
              <w:ind w:left="0" w:firstLine="0"/>
              <w:contextualSpacing/>
              <w:rPr>
                <w:color w:val="000000" w:themeColor="text1"/>
              </w:rPr>
            </w:pPr>
            <w:r w:rsidRPr="00094800">
              <w:rPr>
                <w:color w:val="000000" w:themeColor="text1"/>
              </w:rPr>
              <w:t>MRI area of interest without contrast: 1</w:t>
            </w:r>
            <w:r w:rsidR="00DC27B0">
              <w:rPr>
                <w:color w:val="000000" w:themeColor="text1"/>
              </w:rPr>
              <w:tab/>
            </w:r>
          </w:p>
          <w:p w14:paraId="242927D9" w14:textId="69D471EB"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1</w:t>
            </w:r>
          </w:p>
          <w:p w14:paraId="59EA8852" w14:textId="77777777" w:rsidR="00094800" w:rsidRPr="00094800" w:rsidRDefault="00094800" w:rsidP="009C2E89">
            <w:pPr>
              <w:ind w:left="0" w:firstLine="0"/>
              <w:contextualSpacing/>
              <w:rPr>
                <w:color w:val="000000" w:themeColor="text1"/>
              </w:rPr>
            </w:pPr>
            <w:r w:rsidRPr="00094800">
              <w:rPr>
                <w:b/>
                <w:color w:val="000000" w:themeColor="text1"/>
              </w:rPr>
              <w:t>Variant 2:</w:t>
            </w:r>
            <w:r w:rsidRPr="00094800">
              <w:rPr>
                <w:color w:val="000000" w:themeColor="text1"/>
              </w:rPr>
              <w:t xml:space="preserve">  Suspect stress fracture </w:t>
            </w:r>
            <w:proofErr w:type="gramStart"/>
            <w:r w:rsidRPr="00094800">
              <w:rPr>
                <w:color w:val="000000" w:themeColor="text1"/>
              </w:rPr>
              <w:t>in patient</w:t>
            </w:r>
            <w:proofErr w:type="gramEnd"/>
            <w:r w:rsidRPr="00094800">
              <w:rPr>
                <w:color w:val="000000" w:themeColor="text1"/>
              </w:rPr>
              <w:t xml:space="preserve"> with "need-to-know diagnosis", not hip or sacrum, Radiographs normal.</w:t>
            </w:r>
          </w:p>
          <w:p w14:paraId="0F1099E2" w14:textId="77777777" w:rsidR="00DC27B0" w:rsidRDefault="00094800" w:rsidP="009C2E89">
            <w:pPr>
              <w:ind w:left="0" w:firstLine="0"/>
              <w:contextualSpacing/>
              <w:rPr>
                <w:color w:val="000000" w:themeColor="text1"/>
              </w:rPr>
            </w:pPr>
            <w:r w:rsidRPr="00094800">
              <w:rPr>
                <w:color w:val="000000" w:themeColor="text1"/>
              </w:rPr>
              <w:t>MRI area of interest without contrast: 9</w:t>
            </w:r>
            <w:r w:rsidR="00DC27B0">
              <w:rPr>
                <w:color w:val="000000" w:themeColor="text1"/>
              </w:rPr>
              <w:tab/>
            </w:r>
          </w:p>
          <w:p w14:paraId="157C9F7D" w14:textId="0AEC2801"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1</w:t>
            </w:r>
          </w:p>
          <w:p w14:paraId="68FF2EE3" w14:textId="77777777" w:rsidR="00094800" w:rsidRPr="00094800" w:rsidRDefault="00094800" w:rsidP="009C2E89">
            <w:pPr>
              <w:ind w:left="0" w:firstLine="0"/>
              <w:contextualSpacing/>
              <w:rPr>
                <w:color w:val="000000" w:themeColor="text1"/>
              </w:rPr>
            </w:pPr>
            <w:r w:rsidRPr="00094800">
              <w:rPr>
                <w:color w:val="000000" w:themeColor="text1"/>
              </w:rPr>
              <w:t xml:space="preserve"> </w:t>
            </w:r>
            <w:r w:rsidRPr="00094800">
              <w:rPr>
                <w:b/>
                <w:color w:val="000000" w:themeColor="text1"/>
              </w:rPr>
              <w:t>Variant 3:</w:t>
            </w:r>
            <w:r w:rsidRPr="00094800">
              <w:rPr>
                <w:color w:val="000000" w:themeColor="text1"/>
              </w:rPr>
              <w:t xml:space="preserve"> Suspect stress fracture, not hip or sacrum. </w:t>
            </w:r>
            <w:proofErr w:type="gramStart"/>
            <w:r w:rsidRPr="00094800">
              <w:rPr>
                <w:color w:val="000000" w:themeColor="text1"/>
              </w:rPr>
              <w:t>Radiographs normal.</w:t>
            </w:r>
            <w:proofErr w:type="gramEnd"/>
            <w:r w:rsidRPr="00094800">
              <w:rPr>
                <w:color w:val="000000" w:themeColor="text1"/>
              </w:rPr>
              <w:t xml:space="preserve"> </w:t>
            </w:r>
            <w:proofErr w:type="gramStart"/>
            <w:r w:rsidRPr="00094800">
              <w:rPr>
                <w:color w:val="000000" w:themeColor="text1"/>
              </w:rPr>
              <w:t>Bone scan positive and nonspecific.</w:t>
            </w:r>
            <w:proofErr w:type="gramEnd"/>
          </w:p>
          <w:p w14:paraId="05939059" w14:textId="77777777" w:rsidR="00DC27B0" w:rsidRDefault="00094800" w:rsidP="009C2E89">
            <w:pPr>
              <w:ind w:left="0" w:firstLine="0"/>
              <w:contextualSpacing/>
              <w:rPr>
                <w:color w:val="000000" w:themeColor="text1"/>
              </w:rPr>
            </w:pPr>
            <w:r w:rsidRPr="00094800">
              <w:rPr>
                <w:color w:val="000000" w:themeColor="text1"/>
              </w:rPr>
              <w:t>MRI area of interest without contrast: 9</w:t>
            </w:r>
            <w:r w:rsidR="00DC27B0">
              <w:rPr>
                <w:color w:val="000000" w:themeColor="text1"/>
              </w:rPr>
              <w:tab/>
            </w:r>
          </w:p>
          <w:p w14:paraId="20B6A850" w14:textId="0915558A"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1</w:t>
            </w:r>
          </w:p>
          <w:p w14:paraId="1A63C37B" w14:textId="77777777" w:rsidR="00094800" w:rsidRPr="00094800" w:rsidRDefault="00094800" w:rsidP="009C2E89">
            <w:pPr>
              <w:ind w:left="0" w:firstLine="0"/>
              <w:contextualSpacing/>
              <w:rPr>
                <w:color w:val="000000" w:themeColor="text1"/>
              </w:rPr>
            </w:pPr>
            <w:r w:rsidRPr="00094800">
              <w:rPr>
                <w:b/>
                <w:color w:val="000000" w:themeColor="text1"/>
              </w:rPr>
              <w:t>Variant 4</w:t>
            </w:r>
            <w:r w:rsidRPr="00094800">
              <w:rPr>
                <w:color w:val="000000" w:themeColor="text1"/>
              </w:rPr>
              <w:t xml:space="preserve">: Suspect stress fracture in otherwise normal patient. </w:t>
            </w:r>
            <w:proofErr w:type="gramStart"/>
            <w:r w:rsidRPr="00094800">
              <w:rPr>
                <w:color w:val="000000" w:themeColor="text1"/>
              </w:rPr>
              <w:t>Radiographs normal.</w:t>
            </w:r>
            <w:proofErr w:type="gramEnd"/>
          </w:p>
          <w:p w14:paraId="2F60D916" w14:textId="77777777" w:rsidR="00DC27B0" w:rsidRDefault="00094800" w:rsidP="009C2E89">
            <w:pPr>
              <w:ind w:left="0" w:firstLine="0"/>
              <w:contextualSpacing/>
              <w:rPr>
                <w:color w:val="000000" w:themeColor="text1"/>
              </w:rPr>
            </w:pPr>
            <w:r w:rsidRPr="00094800">
              <w:rPr>
                <w:color w:val="000000" w:themeColor="text1"/>
              </w:rPr>
              <w:t>MRI area of interest without contrast: 2</w:t>
            </w:r>
            <w:r w:rsidR="00DC27B0">
              <w:rPr>
                <w:color w:val="000000" w:themeColor="text1"/>
              </w:rPr>
              <w:tab/>
            </w:r>
          </w:p>
          <w:p w14:paraId="004F04ED" w14:textId="3174F5AA"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1</w:t>
            </w:r>
          </w:p>
          <w:p w14:paraId="727CB742"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Variant 5:</w:t>
            </w:r>
            <w:r w:rsidRPr="00094800">
              <w:rPr>
                <w:color w:val="000000" w:themeColor="text1"/>
              </w:rPr>
              <w:t xml:space="preserve"> Clinical differential fracture versus metastasis in long bone.</w:t>
            </w:r>
            <w:proofErr w:type="gramEnd"/>
            <w:r w:rsidRPr="00094800">
              <w:rPr>
                <w:color w:val="000000" w:themeColor="text1"/>
              </w:rPr>
              <w:t xml:space="preserve"> </w:t>
            </w:r>
            <w:proofErr w:type="gramStart"/>
            <w:r w:rsidRPr="00094800">
              <w:rPr>
                <w:color w:val="000000" w:themeColor="text1"/>
              </w:rPr>
              <w:t>Radiographs normal, bone scan hot but nonspecific.</w:t>
            </w:r>
            <w:proofErr w:type="gramEnd"/>
          </w:p>
          <w:p w14:paraId="0769EBC6" w14:textId="77777777" w:rsidR="00DC27B0" w:rsidRDefault="00094800" w:rsidP="009C2E89">
            <w:pPr>
              <w:ind w:left="0" w:firstLine="0"/>
              <w:contextualSpacing/>
              <w:rPr>
                <w:color w:val="000000" w:themeColor="text1"/>
              </w:rPr>
            </w:pPr>
            <w:r w:rsidRPr="00094800">
              <w:rPr>
                <w:color w:val="000000" w:themeColor="text1"/>
              </w:rPr>
              <w:t>MRI area of interest without contrast: 9</w:t>
            </w:r>
            <w:r w:rsidR="00DC27B0">
              <w:rPr>
                <w:color w:val="000000" w:themeColor="text1"/>
              </w:rPr>
              <w:tab/>
            </w:r>
          </w:p>
          <w:p w14:paraId="358F63E7" w14:textId="0586BD23"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5</w:t>
            </w:r>
          </w:p>
          <w:p w14:paraId="58F85F9F"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Variant 6:</w:t>
            </w:r>
            <w:r w:rsidRPr="00094800">
              <w:rPr>
                <w:color w:val="000000" w:themeColor="text1"/>
              </w:rPr>
              <w:t xml:space="preserve"> Clinical differential insufficiency fracture versus metastasis in sacrum.</w:t>
            </w:r>
            <w:proofErr w:type="gramEnd"/>
            <w:r w:rsidRPr="00094800">
              <w:rPr>
                <w:color w:val="000000" w:themeColor="text1"/>
              </w:rPr>
              <w:t xml:space="preserve"> </w:t>
            </w:r>
            <w:proofErr w:type="gramStart"/>
            <w:r w:rsidRPr="00094800">
              <w:rPr>
                <w:color w:val="000000" w:themeColor="text1"/>
              </w:rPr>
              <w:t>Radiographs normal, bone scan hot but nonspecific.</w:t>
            </w:r>
            <w:proofErr w:type="gramEnd"/>
          </w:p>
          <w:p w14:paraId="4E36E02F" w14:textId="77777777" w:rsidR="00DC27B0" w:rsidRDefault="00094800" w:rsidP="009C2E89">
            <w:pPr>
              <w:ind w:left="0" w:firstLine="0"/>
              <w:contextualSpacing/>
              <w:rPr>
                <w:color w:val="000000" w:themeColor="text1"/>
              </w:rPr>
            </w:pPr>
            <w:r w:rsidRPr="00094800">
              <w:rPr>
                <w:color w:val="000000" w:themeColor="text1"/>
              </w:rPr>
              <w:t>MRI sacrum without contrast: 6</w:t>
            </w:r>
            <w:r w:rsidR="00DC27B0">
              <w:rPr>
                <w:color w:val="000000" w:themeColor="text1"/>
              </w:rPr>
              <w:tab/>
            </w:r>
            <w:r w:rsidR="00DC27B0">
              <w:rPr>
                <w:color w:val="000000" w:themeColor="text1"/>
              </w:rPr>
              <w:tab/>
            </w:r>
          </w:p>
          <w:p w14:paraId="4B793446" w14:textId="2A434C68" w:rsidR="00094800" w:rsidRPr="00094800" w:rsidRDefault="00094800" w:rsidP="009C2E89">
            <w:pPr>
              <w:ind w:left="0" w:firstLine="0"/>
              <w:contextualSpacing/>
              <w:rPr>
                <w:color w:val="000000" w:themeColor="text1"/>
              </w:rPr>
            </w:pPr>
            <w:r w:rsidRPr="00094800">
              <w:rPr>
                <w:color w:val="000000" w:themeColor="text1"/>
              </w:rPr>
              <w:t>MRI sacrum without and with contrast: 1</w:t>
            </w:r>
          </w:p>
          <w:p w14:paraId="03D72F49"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Variant 7</w:t>
            </w:r>
            <w:r w:rsidRPr="00094800">
              <w:rPr>
                <w:color w:val="000000" w:themeColor="text1"/>
              </w:rPr>
              <w:t>: Suspect insufficiency fracture in sacrum/pelvis; elderly patient.</w:t>
            </w:r>
            <w:proofErr w:type="gramEnd"/>
            <w:r w:rsidRPr="00094800">
              <w:rPr>
                <w:color w:val="000000" w:themeColor="text1"/>
              </w:rPr>
              <w:t xml:space="preserve"> </w:t>
            </w:r>
            <w:proofErr w:type="gramStart"/>
            <w:r w:rsidRPr="00094800">
              <w:rPr>
                <w:color w:val="000000" w:themeColor="text1"/>
              </w:rPr>
              <w:t>Radiographs normal.</w:t>
            </w:r>
            <w:proofErr w:type="gramEnd"/>
            <w:r w:rsidRPr="00094800">
              <w:rPr>
                <w:color w:val="000000" w:themeColor="text1"/>
              </w:rPr>
              <w:t xml:space="preserve"> </w:t>
            </w:r>
            <w:proofErr w:type="gramStart"/>
            <w:r w:rsidRPr="00094800">
              <w:rPr>
                <w:color w:val="000000" w:themeColor="text1"/>
              </w:rPr>
              <w:t>Bone scan hot in linear pattern typical for fracture.</w:t>
            </w:r>
            <w:proofErr w:type="gramEnd"/>
          </w:p>
          <w:p w14:paraId="4601B886" w14:textId="77777777" w:rsidR="00DC27B0" w:rsidRDefault="00094800" w:rsidP="009C2E89">
            <w:pPr>
              <w:ind w:left="0" w:firstLine="0"/>
              <w:contextualSpacing/>
              <w:rPr>
                <w:color w:val="000000" w:themeColor="text1"/>
              </w:rPr>
            </w:pPr>
            <w:r w:rsidRPr="00094800">
              <w:rPr>
                <w:color w:val="000000" w:themeColor="text1"/>
              </w:rPr>
              <w:t>MRI pelvis without contrast: 6</w:t>
            </w:r>
            <w:r w:rsidR="00DC27B0">
              <w:rPr>
                <w:color w:val="000000" w:themeColor="text1"/>
              </w:rPr>
              <w:tab/>
            </w:r>
            <w:r w:rsidR="00DC27B0">
              <w:rPr>
                <w:color w:val="000000" w:themeColor="text1"/>
              </w:rPr>
              <w:tab/>
            </w:r>
          </w:p>
          <w:p w14:paraId="713DAC6D" w14:textId="4B10B882" w:rsidR="00094800" w:rsidRPr="00094800" w:rsidRDefault="00094800" w:rsidP="009C2E89">
            <w:pPr>
              <w:ind w:left="0" w:firstLine="0"/>
              <w:contextualSpacing/>
              <w:rPr>
                <w:color w:val="000000" w:themeColor="text1"/>
              </w:rPr>
            </w:pPr>
            <w:r w:rsidRPr="00094800">
              <w:rPr>
                <w:color w:val="000000" w:themeColor="text1"/>
              </w:rPr>
              <w:t>MRI pelvis without and with contrast: 1</w:t>
            </w:r>
          </w:p>
          <w:p w14:paraId="660CD88B" w14:textId="77777777" w:rsidR="00094800" w:rsidRPr="00094800" w:rsidRDefault="00094800" w:rsidP="009C2E89">
            <w:pPr>
              <w:ind w:left="0" w:firstLine="0"/>
              <w:contextualSpacing/>
              <w:rPr>
                <w:color w:val="000000" w:themeColor="text1"/>
              </w:rPr>
            </w:pPr>
            <w:r w:rsidRPr="00094800">
              <w:rPr>
                <w:b/>
                <w:color w:val="000000" w:themeColor="text1"/>
              </w:rPr>
              <w:t>Variant 8</w:t>
            </w:r>
            <w:r w:rsidRPr="00094800">
              <w:rPr>
                <w:color w:val="000000" w:themeColor="text1"/>
              </w:rPr>
              <w:t xml:space="preserve">: Suspect insufficiency fracture (any location) in osteoporotic patient or patient on long-term corticosteroid therapy. </w:t>
            </w:r>
            <w:proofErr w:type="gramStart"/>
            <w:r w:rsidRPr="00094800">
              <w:rPr>
                <w:color w:val="000000" w:themeColor="text1"/>
              </w:rPr>
              <w:t>Radiographs normal.</w:t>
            </w:r>
            <w:proofErr w:type="gramEnd"/>
          </w:p>
          <w:p w14:paraId="5B796E47" w14:textId="77777777" w:rsidR="00DC27B0" w:rsidRDefault="00094800" w:rsidP="009C2E89">
            <w:pPr>
              <w:ind w:left="0" w:firstLine="0"/>
              <w:contextualSpacing/>
              <w:rPr>
                <w:color w:val="000000" w:themeColor="text1"/>
              </w:rPr>
            </w:pPr>
            <w:r w:rsidRPr="00094800">
              <w:rPr>
                <w:color w:val="000000" w:themeColor="text1"/>
              </w:rPr>
              <w:t>MRI area of interest without contrast: 9</w:t>
            </w:r>
            <w:r w:rsidR="00DC27B0">
              <w:rPr>
                <w:color w:val="000000" w:themeColor="text1"/>
              </w:rPr>
              <w:tab/>
            </w:r>
          </w:p>
          <w:p w14:paraId="15DC2B95" w14:textId="5C889247"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1</w:t>
            </w:r>
          </w:p>
          <w:p w14:paraId="3A80B9DD" w14:textId="77777777" w:rsidR="00094800" w:rsidRPr="00094800" w:rsidRDefault="00094800" w:rsidP="009C2E89">
            <w:pPr>
              <w:ind w:left="0" w:firstLine="0"/>
              <w:contextualSpacing/>
              <w:rPr>
                <w:color w:val="000000" w:themeColor="text1"/>
              </w:rPr>
            </w:pPr>
            <w:r w:rsidRPr="00094800">
              <w:rPr>
                <w:b/>
                <w:color w:val="000000" w:themeColor="text1"/>
              </w:rPr>
              <w:t>Variant 9:</w:t>
            </w:r>
            <w:r w:rsidRPr="00094800">
              <w:rPr>
                <w:color w:val="000000" w:themeColor="text1"/>
              </w:rPr>
              <w:t xml:space="preserve"> Suspect insufficiency fracture in osteoporotic patient or patient on long-term corticosteroid therapy. Radiographs and bone scan obtained within the preceding 48 hours are normal.</w:t>
            </w:r>
          </w:p>
          <w:p w14:paraId="6AA030B2" w14:textId="77777777" w:rsidR="00DC27B0" w:rsidRDefault="00094800" w:rsidP="009C2E89">
            <w:pPr>
              <w:ind w:left="0" w:firstLine="0"/>
              <w:contextualSpacing/>
              <w:rPr>
                <w:color w:val="000000" w:themeColor="text1"/>
              </w:rPr>
            </w:pPr>
            <w:r w:rsidRPr="00094800">
              <w:rPr>
                <w:color w:val="000000" w:themeColor="text1"/>
              </w:rPr>
              <w:t>MRI area of interest without contrast: 9</w:t>
            </w:r>
            <w:r w:rsidR="00DC27B0">
              <w:rPr>
                <w:color w:val="000000" w:themeColor="text1"/>
              </w:rPr>
              <w:tab/>
            </w:r>
          </w:p>
          <w:p w14:paraId="776718BE" w14:textId="1E78F9E1" w:rsidR="00094800" w:rsidRPr="00094800" w:rsidRDefault="00094800" w:rsidP="009C2E89">
            <w:pPr>
              <w:ind w:left="0" w:firstLine="0"/>
              <w:contextualSpacing/>
              <w:rPr>
                <w:color w:val="000000" w:themeColor="text1"/>
              </w:rPr>
            </w:pPr>
            <w:r w:rsidRPr="00094800">
              <w:rPr>
                <w:color w:val="000000" w:themeColor="text1"/>
              </w:rPr>
              <w:t>MRI area of interest without and with contrast: 1</w:t>
            </w:r>
          </w:p>
          <w:p w14:paraId="492D1979"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5 – </w:t>
            </w:r>
          </w:p>
          <w:p w14:paraId="623718BD" w14:textId="77777777" w:rsidR="00094800" w:rsidRPr="00094800" w:rsidRDefault="00094800" w:rsidP="009C2E89">
            <w:pPr>
              <w:ind w:left="0" w:firstLine="0"/>
              <w:contextualSpacing/>
              <w:rPr>
                <w:color w:val="000000" w:themeColor="text1"/>
              </w:rPr>
            </w:pPr>
            <w:r w:rsidRPr="00094800">
              <w:rPr>
                <w:color w:val="000000" w:themeColor="text1"/>
              </w:rPr>
              <w:t>Clinical Condition: Low Back Pain</w:t>
            </w:r>
          </w:p>
          <w:p w14:paraId="76BCE612"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Variant 1:</w:t>
            </w:r>
            <w:r w:rsidRPr="00094800">
              <w:rPr>
                <w:color w:val="000000" w:themeColor="text1"/>
              </w:rPr>
              <w:t xml:space="preserve"> Uncomplicated acute low back pain and/or radiculopathy, nonsurgical presentation.</w:t>
            </w:r>
            <w:proofErr w:type="gramEnd"/>
            <w:r w:rsidRPr="00094800">
              <w:rPr>
                <w:color w:val="000000" w:themeColor="text1"/>
              </w:rPr>
              <w:t xml:space="preserve"> </w:t>
            </w:r>
            <w:proofErr w:type="gramStart"/>
            <w:r w:rsidRPr="00094800">
              <w:rPr>
                <w:color w:val="000000" w:themeColor="text1"/>
              </w:rPr>
              <w:t>No red flags.</w:t>
            </w:r>
            <w:proofErr w:type="gramEnd"/>
            <w:r w:rsidRPr="00094800">
              <w:rPr>
                <w:color w:val="000000" w:themeColor="text1"/>
              </w:rPr>
              <w:t xml:space="preserve"> (Red flags defined in the [original guideline])</w:t>
            </w:r>
          </w:p>
          <w:p w14:paraId="3BDBED3F" w14:textId="77777777" w:rsidR="00DC27B0" w:rsidRDefault="00094800" w:rsidP="009C2E89">
            <w:pPr>
              <w:ind w:left="0" w:firstLine="0"/>
              <w:contextualSpacing/>
              <w:rPr>
                <w:color w:val="000000" w:themeColor="text1"/>
              </w:rPr>
            </w:pPr>
            <w:r w:rsidRPr="00094800">
              <w:rPr>
                <w:color w:val="000000" w:themeColor="text1"/>
              </w:rPr>
              <w:t>MRI lumbar spine without contrast: 2</w:t>
            </w:r>
            <w:r w:rsidR="00DC27B0">
              <w:rPr>
                <w:color w:val="000000" w:themeColor="text1"/>
              </w:rPr>
              <w:tab/>
            </w:r>
          </w:p>
          <w:p w14:paraId="47D33175" w14:textId="7F29509E" w:rsidR="00094800" w:rsidRPr="00094800" w:rsidRDefault="00094800" w:rsidP="009C2E89">
            <w:pPr>
              <w:ind w:left="0" w:firstLine="0"/>
              <w:contextualSpacing/>
              <w:rPr>
                <w:color w:val="000000" w:themeColor="text1"/>
              </w:rPr>
            </w:pPr>
            <w:r w:rsidRPr="00094800">
              <w:rPr>
                <w:color w:val="000000" w:themeColor="text1"/>
              </w:rPr>
              <w:t>MRI lumbar spine without and with contrast: 2</w:t>
            </w:r>
          </w:p>
          <w:p w14:paraId="0C1D2528" w14:textId="77777777" w:rsidR="00094800" w:rsidRPr="00094800" w:rsidRDefault="00094800" w:rsidP="009C2E89">
            <w:pPr>
              <w:ind w:left="0" w:firstLine="0"/>
              <w:contextualSpacing/>
              <w:rPr>
                <w:color w:val="000000" w:themeColor="text1"/>
              </w:rPr>
            </w:pPr>
            <w:r w:rsidRPr="00094800">
              <w:rPr>
                <w:b/>
                <w:color w:val="000000" w:themeColor="text1"/>
              </w:rPr>
              <w:t>Variant 2:</w:t>
            </w:r>
            <w:r w:rsidRPr="00094800">
              <w:rPr>
                <w:color w:val="000000" w:themeColor="text1"/>
              </w:rPr>
              <w:t xml:space="preserve"> Patient with one or more of the following: low velocity trauma, osteoporosis, focal and/or progressive deficit, prolonged symptom duration, age &gt;70 years.</w:t>
            </w:r>
          </w:p>
          <w:p w14:paraId="49327A79" w14:textId="77777777" w:rsidR="00DC27B0" w:rsidRDefault="00094800" w:rsidP="009C2E89">
            <w:pPr>
              <w:ind w:left="0" w:firstLine="0"/>
              <w:contextualSpacing/>
              <w:rPr>
                <w:color w:val="000000" w:themeColor="text1"/>
              </w:rPr>
            </w:pPr>
            <w:r w:rsidRPr="00094800">
              <w:rPr>
                <w:color w:val="000000" w:themeColor="text1"/>
              </w:rPr>
              <w:t>MRI lumbar spine without contrast: 8</w:t>
            </w:r>
            <w:r w:rsidR="00DC27B0">
              <w:rPr>
                <w:color w:val="000000" w:themeColor="text1"/>
              </w:rPr>
              <w:tab/>
            </w:r>
          </w:p>
          <w:p w14:paraId="5527263A" w14:textId="3091524B" w:rsidR="00094800" w:rsidRPr="00094800" w:rsidRDefault="00094800" w:rsidP="009C2E89">
            <w:pPr>
              <w:ind w:left="0" w:firstLine="0"/>
              <w:contextualSpacing/>
              <w:rPr>
                <w:color w:val="000000" w:themeColor="text1"/>
              </w:rPr>
            </w:pPr>
            <w:r w:rsidRPr="00094800">
              <w:rPr>
                <w:color w:val="000000" w:themeColor="text1"/>
              </w:rPr>
              <w:t>MRI lumbar spine with and without contrast: 3</w:t>
            </w:r>
          </w:p>
          <w:p w14:paraId="59F26FD6"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Variant 3:</w:t>
            </w:r>
            <w:r w:rsidRPr="00094800">
              <w:rPr>
                <w:color w:val="000000" w:themeColor="text1"/>
              </w:rPr>
              <w:t xml:space="preserve"> Patient with one or more of the following: suspicion of cancer, infection, and/or immunosuppression.</w:t>
            </w:r>
            <w:proofErr w:type="gramEnd"/>
          </w:p>
          <w:p w14:paraId="42D1ECC0" w14:textId="77777777" w:rsidR="00DC27B0" w:rsidRDefault="00094800" w:rsidP="009C2E89">
            <w:pPr>
              <w:ind w:left="0" w:firstLine="0"/>
              <w:contextualSpacing/>
              <w:rPr>
                <w:color w:val="000000" w:themeColor="text1"/>
              </w:rPr>
            </w:pPr>
            <w:r w:rsidRPr="00094800">
              <w:rPr>
                <w:color w:val="000000" w:themeColor="text1"/>
              </w:rPr>
              <w:t>MRI lumbar spine without contrast: 7</w:t>
            </w:r>
            <w:r w:rsidR="00DC27B0">
              <w:rPr>
                <w:color w:val="000000" w:themeColor="text1"/>
              </w:rPr>
              <w:tab/>
            </w:r>
          </w:p>
          <w:p w14:paraId="44B94CBE" w14:textId="0A746063" w:rsidR="00094800" w:rsidRPr="00094800" w:rsidRDefault="00094800" w:rsidP="009C2E89">
            <w:pPr>
              <w:ind w:left="0" w:firstLine="0"/>
              <w:contextualSpacing/>
              <w:rPr>
                <w:color w:val="000000" w:themeColor="text1"/>
              </w:rPr>
            </w:pPr>
            <w:r w:rsidRPr="00094800">
              <w:rPr>
                <w:color w:val="000000" w:themeColor="text1"/>
              </w:rPr>
              <w:t>MRI lumbar spine without and with contrast: 8</w:t>
            </w:r>
          </w:p>
          <w:p w14:paraId="13C1F35C"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Variant 4:</w:t>
            </w:r>
            <w:r w:rsidRPr="00094800">
              <w:rPr>
                <w:color w:val="000000" w:themeColor="text1"/>
              </w:rPr>
              <w:t xml:space="preserve"> Low back pain and/or radiculopathy.</w:t>
            </w:r>
            <w:proofErr w:type="gramEnd"/>
            <w:r w:rsidRPr="00094800">
              <w:rPr>
                <w:color w:val="000000" w:themeColor="text1"/>
              </w:rPr>
              <w:t xml:space="preserve"> </w:t>
            </w:r>
            <w:proofErr w:type="gramStart"/>
            <w:r w:rsidRPr="00094800">
              <w:rPr>
                <w:color w:val="000000" w:themeColor="text1"/>
              </w:rPr>
              <w:t>Surgery or intervention candidate.</w:t>
            </w:r>
            <w:proofErr w:type="gramEnd"/>
          </w:p>
          <w:p w14:paraId="568A0A86" w14:textId="77777777" w:rsidR="00DC27B0" w:rsidRDefault="00094800" w:rsidP="009C2E89">
            <w:pPr>
              <w:ind w:left="0" w:firstLine="0"/>
              <w:contextualSpacing/>
              <w:rPr>
                <w:color w:val="000000" w:themeColor="text1"/>
              </w:rPr>
            </w:pPr>
            <w:r w:rsidRPr="00094800">
              <w:rPr>
                <w:color w:val="000000" w:themeColor="text1"/>
              </w:rPr>
              <w:t>MRI lumbar spine without contrast: 8</w:t>
            </w:r>
            <w:r w:rsidR="00DC27B0">
              <w:rPr>
                <w:color w:val="000000" w:themeColor="text1"/>
              </w:rPr>
              <w:tab/>
            </w:r>
          </w:p>
          <w:p w14:paraId="12A1DE33" w14:textId="08C2AD98" w:rsidR="00094800" w:rsidRPr="00094800" w:rsidRDefault="00094800" w:rsidP="009C2E89">
            <w:pPr>
              <w:ind w:left="0" w:firstLine="0"/>
              <w:contextualSpacing/>
              <w:rPr>
                <w:color w:val="000000" w:themeColor="text1"/>
              </w:rPr>
            </w:pPr>
            <w:r w:rsidRPr="00094800">
              <w:rPr>
                <w:color w:val="000000" w:themeColor="text1"/>
              </w:rPr>
              <w:t>MRI lumbar spine without and with contrast: 5</w:t>
            </w:r>
          </w:p>
          <w:p w14:paraId="66D612D5"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 xml:space="preserve">Variant 5: </w:t>
            </w:r>
            <w:r w:rsidRPr="00094800">
              <w:rPr>
                <w:color w:val="000000" w:themeColor="text1"/>
              </w:rPr>
              <w:t>Prior lumbar surgery.</w:t>
            </w:r>
            <w:proofErr w:type="gramEnd"/>
          </w:p>
          <w:p w14:paraId="5C2A84DF" w14:textId="77777777" w:rsidR="00DC27B0" w:rsidRDefault="00094800" w:rsidP="009C2E89">
            <w:pPr>
              <w:ind w:left="0" w:firstLine="0"/>
              <w:contextualSpacing/>
              <w:rPr>
                <w:color w:val="000000" w:themeColor="text1"/>
              </w:rPr>
            </w:pPr>
            <w:r w:rsidRPr="00094800">
              <w:rPr>
                <w:color w:val="000000" w:themeColor="text1"/>
              </w:rPr>
              <w:t>MRI lumbar spine without contrast: 6</w:t>
            </w:r>
            <w:r w:rsidR="00DC27B0">
              <w:rPr>
                <w:color w:val="000000" w:themeColor="text1"/>
              </w:rPr>
              <w:tab/>
            </w:r>
          </w:p>
          <w:p w14:paraId="3D9D5A15" w14:textId="66383973" w:rsidR="00094800" w:rsidRPr="00094800" w:rsidRDefault="00094800" w:rsidP="009C2E89">
            <w:pPr>
              <w:ind w:left="0" w:firstLine="0"/>
              <w:contextualSpacing/>
              <w:rPr>
                <w:color w:val="000000" w:themeColor="text1"/>
              </w:rPr>
            </w:pPr>
            <w:r w:rsidRPr="00094800">
              <w:rPr>
                <w:color w:val="000000" w:themeColor="text1"/>
              </w:rPr>
              <w:t>MRI lumbar spine without and with contrast: 8</w:t>
            </w:r>
          </w:p>
          <w:p w14:paraId="5895B643" w14:textId="77777777" w:rsidR="00094800" w:rsidRPr="00094800" w:rsidRDefault="00094800" w:rsidP="009C2E89">
            <w:pPr>
              <w:ind w:left="0" w:firstLine="0"/>
              <w:contextualSpacing/>
              <w:rPr>
                <w:color w:val="000000" w:themeColor="text1"/>
              </w:rPr>
            </w:pPr>
            <w:proofErr w:type="gramStart"/>
            <w:r w:rsidRPr="00094800">
              <w:rPr>
                <w:b/>
                <w:color w:val="000000" w:themeColor="text1"/>
              </w:rPr>
              <w:t xml:space="preserve">Variant 6: </w:t>
            </w:r>
            <w:r w:rsidRPr="00094800">
              <w:rPr>
                <w:color w:val="000000" w:themeColor="text1"/>
              </w:rPr>
              <w:t xml:space="preserve">Cauda </w:t>
            </w:r>
            <w:proofErr w:type="spellStart"/>
            <w:r w:rsidRPr="00094800">
              <w:rPr>
                <w:color w:val="000000" w:themeColor="text1"/>
              </w:rPr>
              <w:t>equina</w:t>
            </w:r>
            <w:proofErr w:type="spellEnd"/>
            <w:r w:rsidRPr="00094800">
              <w:rPr>
                <w:color w:val="000000" w:themeColor="text1"/>
              </w:rPr>
              <w:t xml:space="preserve"> syndrome, multifocal deficits or progressive deficit.</w:t>
            </w:r>
            <w:proofErr w:type="gramEnd"/>
          </w:p>
          <w:p w14:paraId="606129A0" w14:textId="77777777" w:rsidR="00DC27B0" w:rsidRDefault="00094800" w:rsidP="009C2E89">
            <w:pPr>
              <w:ind w:left="432" w:hanging="432"/>
              <w:contextualSpacing/>
              <w:rPr>
                <w:color w:val="000000" w:themeColor="text1"/>
              </w:rPr>
            </w:pPr>
            <w:r w:rsidRPr="00094800">
              <w:rPr>
                <w:color w:val="000000" w:themeColor="text1"/>
              </w:rPr>
              <w:t>MRI lumbar spine without contrast: 9</w:t>
            </w:r>
          </w:p>
          <w:p w14:paraId="027E11FE" w14:textId="0A86C628" w:rsidR="00094800" w:rsidRPr="00094800" w:rsidRDefault="00094800" w:rsidP="009C2E89">
            <w:pPr>
              <w:ind w:left="432" w:hanging="432"/>
              <w:contextualSpacing/>
              <w:rPr>
                <w:color w:val="000000" w:themeColor="text1"/>
              </w:rPr>
            </w:pPr>
            <w:r w:rsidRPr="00094800">
              <w:rPr>
                <w:color w:val="000000" w:themeColor="text1"/>
              </w:rPr>
              <w:t>MRI lumbar spine without and with contrast: 8</w:t>
            </w:r>
          </w:p>
          <w:p w14:paraId="3984F519"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6 – </w:t>
            </w:r>
          </w:p>
          <w:p w14:paraId="3CBB7FEC" w14:textId="77777777" w:rsidR="00094800" w:rsidRPr="00094800" w:rsidRDefault="00094800" w:rsidP="009C2E89">
            <w:pPr>
              <w:ind w:left="432" w:hanging="432"/>
              <w:contextualSpacing/>
              <w:rPr>
                <w:color w:val="000000" w:themeColor="text1"/>
              </w:rPr>
            </w:pPr>
            <w:r w:rsidRPr="00094800">
              <w:rPr>
                <w:color w:val="000000" w:themeColor="text1"/>
              </w:rPr>
              <w:t>Initial Evaluation and Data Set</w:t>
            </w:r>
          </w:p>
          <w:p w14:paraId="0027684A" w14:textId="77777777" w:rsidR="00094800" w:rsidRPr="00094800" w:rsidRDefault="00094800" w:rsidP="009C2E89">
            <w:pPr>
              <w:pStyle w:val="ListParagraph"/>
              <w:numPr>
                <w:ilvl w:val="0"/>
                <w:numId w:val="16"/>
              </w:numPr>
              <w:spacing w:after="0" w:line="240" w:lineRule="auto"/>
              <w:ind w:left="360"/>
              <w:rPr>
                <w:color w:val="000000" w:themeColor="text1"/>
              </w:rPr>
            </w:pPr>
            <w:r w:rsidRPr="00094800">
              <w:rPr>
                <w:color w:val="000000" w:themeColor="text1"/>
              </w:rPr>
              <w:t>Clinicians should not recommend imaging (including computed tomography [CT], magnetic resonance imaging [MRI] and x-ray) for patients with non-specific low back pain [Strong Recommendation, Moderate Quality Evidence]</w:t>
            </w:r>
          </w:p>
          <w:p w14:paraId="02D89369" w14:textId="77777777" w:rsidR="00094800" w:rsidRPr="00094800" w:rsidRDefault="00094800" w:rsidP="009C2E89">
            <w:pPr>
              <w:ind w:left="432" w:hanging="432"/>
              <w:contextualSpacing/>
              <w:rPr>
                <w:color w:val="000000" w:themeColor="text1"/>
              </w:rPr>
            </w:pPr>
            <w:r w:rsidRPr="00094800">
              <w:rPr>
                <w:color w:val="000000" w:themeColor="text1"/>
              </w:rPr>
              <w:t>Core Treatment Plan</w:t>
            </w:r>
          </w:p>
          <w:p w14:paraId="499BE349" w14:textId="77777777" w:rsidR="00094800" w:rsidRPr="00094800" w:rsidRDefault="00094800" w:rsidP="009C2E89">
            <w:pPr>
              <w:pStyle w:val="ListParagraph"/>
              <w:numPr>
                <w:ilvl w:val="0"/>
                <w:numId w:val="11"/>
              </w:numPr>
              <w:spacing w:after="0" w:line="240" w:lineRule="auto"/>
              <w:ind w:left="360"/>
              <w:rPr>
                <w:color w:val="000000" w:themeColor="text1"/>
              </w:rPr>
            </w:pPr>
            <w:r w:rsidRPr="00094800">
              <w:rPr>
                <w:color w:val="000000" w:themeColor="text1"/>
              </w:rPr>
              <w:t>Clinicians should not recommend imaging (including computed tomography [CT], magnetic resonance imaging [MRI], and x-ray) for patients with non-specific low back pain [Strong Recommendation, Moderate Quality Evidence].</w:t>
            </w:r>
          </w:p>
          <w:p w14:paraId="7C6B3BF3" w14:textId="77777777" w:rsidR="00094800" w:rsidRPr="00094800" w:rsidRDefault="00094800" w:rsidP="009C2E89">
            <w:pPr>
              <w:contextualSpacing/>
              <w:rPr>
                <w:color w:val="000000" w:themeColor="text1"/>
              </w:rPr>
            </w:pPr>
            <w:r w:rsidRPr="00094800">
              <w:rPr>
                <w:color w:val="000000" w:themeColor="text1"/>
              </w:rPr>
              <w:t xml:space="preserve">No Imaging First Six Weeks with Radicular Pain; Use Core Treatment Plan </w:t>
            </w:r>
          </w:p>
          <w:p w14:paraId="38E7CE64" w14:textId="77777777" w:rsidR="00094800" w:rsidRPr="00094800" w:rsidRDefault="00094800" w:rsidP="009C2E89">
            <w:pPr>
              <w:pStyle w:val="ListParagraph"/>
              <w:numPr>
                <w:ilvl w:val="0"/>
                <w:numId w:val="11"/>
              </w:numPr>
              <w:spacing w:after="0" w:line="240" w:lineRule="auto"/>
              <w:ind w:left="360"/>
              <w:rPr>
                <w:color w:val="000000" w:themeColor="text1"/>
              </w:rPr>
            </w:pPr>
            <w:r w:rsidRPr="00094800">
              <w:rPr>
                <w:color w:val="000000" w:themeColor="text1"/>
              </w:rPr>
              <w:t>Clinicians should not recommend imaging (including CT, MRI or x-ray) for patients in the first six weeks of radicular pain [Strong Recommendation, Moderate Quality Evidence].</w:t>
            </w:r>
          </w:p>
          <w:p w14:paraId="2FE5A892"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7 – </w:t>
            </w:r>
          </w:p>
          <w:p w14:paraId="1880C581" w14:textId="77777777" w:rsidR="00094800" w:rsidRPr="00094800" w:rsidRDefault="00094800" w:rsidP="009C2E89">
            <w:pPr>
              <w:ind w:left="0" w:firstLine="0"/>
              <w:contextualSpacing/>
              <w:rPr>
                <w:color w:val="000000" w:themeColor="text1"/>
              </w:rPr>
            </w:pPr>
            <w:r w:rsidRPr="00094800">
              <w:rPr>
                <w:color w:val="000000" w:themeColor="text1"/>
              </w:rPr>
              <w:t xml:space="preserve">MRI for patients with acute LBP during the first 6 weeks if they have demonstrated progressive neurologic deficit, cauda </w:t>
            </w:r>
            <w:proofErr w:type="spellStart"/>
            <w:r w:rsidRPr="00094800">
              <w:rPr>
                <w:color w:val="000000" w:themeColor="text1"/>
              </w:rPr>
              <w:t>equina</w:t>
            </w:r>
            <w:proofErr w:type="spellEnd"/>
            <w:r w:rsidRPr="00094800">
              <w:rPr>
                <w:color w:val="000000" w:themeColor="text1"/>
              </w:rPr>
              <w:t xml:space="preserve"> syndrome, significant trauma with no improvement in atypical symptoms, a history of neoplasia (cancer), or atypical presentation (e.g., clinical picture suggests multiple nerve root involvement) – Recommended, Insufficient Evidence (I)</w:t>
            </w:r>
          </w:p>
          <w:p w14:paraId="1F259EE3" w14:textId="77777777" w:rsidR="00094800" w:rsidRPr="00094800" w:rsidRDefault="00094800" w:rsidP="009C2E89">
            <w:pPr>
              <w:ind w:left="0" w:firstLine="0"/>
              <w:contextualSpacing/>
              <w:rPr>
                <w:color w:val="000000" w:themeColor="text1"/>
              </w:rPr>
            </w:pPr>
            <w:r w:rsidRPr="00094800">
              <w:rPr>
                <w:color w:val="000000" w:themeColor="text1"/>
              </w:rPr>
              <w:t xml:space="preserve">MRI is not recommended for acute radicular pain syndromes in the first 6 weeks unless they are severe and not trending towards improvement and both the patient and the surgeon are willing to consider prompt surgical treatment, assuming the MRI confirms ongoing nerve root compression. Repeat MRI without significant clinical deterioration in symptoms and/or signs </w:t>
            </w:r>
            <w:proofErr w:type="gramStart"/>
            <w:r w:rsidRPr="00094800">
              <w:rPr>
                <w:color w:val="000000" w:themeColor="text1"/>
              </w:rPr>
              <w:t>is also not recommended</w:t>
            </w:r>
            <w:proofErr w:type="gramEnd"/>
            <w:r w:rsidRPr="00094800">
              <w:rPr>
                <w:color w:val="000000" w:themeColor="text1"/>
              </w:rPr>
              <w:t>. – Not Recommended, Evidence (C)</w:t>
            </w:r>
          </w:p>
          <w:p w14:paraId="014D26B6" w14:textId="77777777" w:rsidR="00094800" w:rsidRPr="00094800" w:rsidRDefault="00094800" w:rsidP="009C2E89">
            <w:pPr>
              <w:ind w:left="0" w:firstLine="0"/>
              <w:contextualSpacing/>
              <w:rPr>
                <w:color w:val="000000" w:themeColor="text1"/>
              </w:rPr>
            </w:pPr>
            <w:r w:rsidRPr="00094800">
              <w:rPr>
                <w:color w:val="000000" w:themeColor="text1"/>
              </w:rPr>
              <w:t xml:space="preserve">MRI </w:t>
            </w:r>
            <w:proofErr w:type="gramStart"/>
            <w:r w:rsidRPr="00094800">
              <w:rPr>
                <w:color w:val="000000" w:themeColor="text1"/>
              </w:rPr>
              <w:t>is recommended</w:t>
            </w:r>
            <w:proofErr w:type="gramEnd"/>
            <w:r w:rsidRPr="00094800">
              <w:rPr>
                <w:color w:val="000000" w:themeColor="text1"/>
              </w:rPr>
              <w:t xml:space="preserve"> for patients with subacute or chronic radicular pain syndromes lasting at least 4 to 6 weeks in whom the symptoms are not trending towards improvement if both the patient and surgeon are considering prompt surgical treatment, assuming the MRI confirms ongoing nerve root compression. In cases where an epidural </w:t>
            </w:r>
            <w:proofErr w:type="spellStart"/>
            <w:r w:rsidRPr="00094800">
              <w:rPr>
                <w:color w:val="000000" w:themeColor="text1"/>
              </w:rPr>
              <w:t>glucocorticosteroid</w:t>
            </w:r>
            <w:proofErr w:type="spellEnd"/>
            <w:r w:rsidRPr="00094800">
              <w:rPr>
                <w:color w:val="000000" w:themeColor="text1"/>
              </w:rPr>
              <w:t xml:space="preserve"> injection </w:t>
            </w:r>
            <w:proofErr w:type="gramStart"/>
            <w:r w:rsidRPr="00094800">
              <w:rPr>
                <w:color w:val="000000" w:themeColor="text1"/>
              </w:rPr>
              <w:t>is being considered</w:t>
            </w:r>
            <w:proofErr w:type="gramEnd"/>
            <w:r w:rsidRPr="00094800">
              <w:rPr>
                <w:color w:val="000000" w:themeColor="text1"/>
              </w:rPr>
              <w:t xml:space="preserve"> for temporary relief of acute or subacute radiculopathy, MRI at 3 to 4 weeks (before the epidural steroid injection) may be reasonable. – Moderately Recommended, Evidence (B)</w:t>
            </w:r>
          </w:p>
          <w:p w14:paraId="07D2C918" w14:textId="77777777" w:rsidR="00094800" w:rsidRPr="00094800" w:rsidRDefault="00094800" w:rsidP="009C2E89">
            <w:pPr>
              <w:ind w:left="0" w:firstLine="0"/>
              <w:contextualSpacing/>
              <w:rPr>
                <w:color w:val="000000" w:themeColor="text1"/>
              </w:rPr>
            </w:pPr>
            <w:r w:rsidRPr="00094800">
              <w:rPr>
                <w:color w:val="000000" w:themeColor="text1"/>
              </w:rPr>
              <w:t xml:space="preserve">MRI </w:t>
            </w:r>
            <w:proofErr w:type="gramStart"/>
            <w:r w:rsidRPr="00094800">
              <w:rPr>
                <w:color w:val="000000" w:themeColor="text1"/>
              </w:rPr>
              <w:t>is recommended</w:t>
            </w:r>
            <w:proofErr w:type="gramEnd"/>
            <w:r w:rsidRPr="00094800">
              <w:rPr>
                <w:color w:val="000000" w:themeColor="text1"/>
              </w:rPr>
              <w:t xml:space="preserve"> as an option for the evaluation of select chronic LBP patients in order to rule out concurrent pathology unrelated to injury. This option </w:t>
            </w:r>
            <w:proofErr w:type="gramStart"/>
            <w:r w:rsidRPr="00094800">
              <w:rPr>
                <w:color w:val="000000" w:themeColor="text1"/>
              </w:rPr>
              <w:t>should not be considered</w:t>
            </w:r>
            <w:proofErr w:type="gramEnd"/>
            <w:r w:rsidRPr="00094800">
              <w:rPr>
                <w:color w:val="000000" w:themeColor="text1"/>
              </w:rPr>
              <w:t xml:space="preserve"> before 3 months and only after other treatment modalities (including NSAIDs, aerobic exercise, other exercise, and considerations for manipulation and acupuncture) have failed. – Recommended, Insufficient Evidence (I)</w:t>
            </w:r>
          </w:p>
          <w:p w14:paraId="3C79614E" w14:textId="77777777" w:rsidR="00094800" w:rsidRPr="00094800" w:rsidRDefault="00094800" w:rsidP="009C2E89">
            <w:pPr>
              <w:ind w:left="0" w:firstLine="0"/>
              <w:contextualSpacing/>
              <w:rPr>
                <w:color w:val="000000" w:themeColor="text1"/>
              </w:rPr>
            </w:pPr>
            <w:r w:rsidRPr="00094800">
              <w:rPr>
                <w:color w:val="000000" w:themeColor="text1"/>
              </w:rPr>
              <w:t>Standing or weight-bearing MRI for any back or radicular pain syndrome or condition – Not Recommended, Insufficient Evidence (I)</w:t>
            </w:r>
          </w:p>
          <w:p w14:paraId="1796CC89"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8 – </w:t>
            </w:r>
          </w:p>
          <w:p w14:paraId="0F3161D0" w14:textId="77777777" w:rsidR="00094800" w:rsidRPr="00094800" w:rsidRDefault="00094800" w:rsidP="009C2E89">
            <w:pPr>
              <w:ind w:left="0" w:firstLine="0"/>
              <w:contextualSpacing/>
              <w:rPr>
                <w:color w:val="000000" w:themeColor="text1"/>
              </w:rPr>
            </w:pPr>
            <w:r w:rsidRPr="00094800">
              <w:rPr>
                <w:color w:val="000000" w:themeColor="text1"/>
              </w:rPr>
              <w:t>Patients with High Risk of Serious Pathology (Red Flags and High Index of Suspicion)</w:t>
            </w:r>
          </w:p>
          <w:p w14:paraId="74822B52" w14:textId="77777777" w:rsidR="00094800" w:rsidRPr="00094800" w:rsidRDefault="00094800" w:rsidP="009C2E89">
            <w:pPr>
              <w:ind w:left="0" w:firstLine="0"/>
              <w:contextualSpacing/>
              <w:rPr>
                <w:color w:val="000000" w:themeColor="text1"/>
              </w:rPr>
            </w:pPr>
            <w:proofErr w:type="gramStart"/>
            <w:r w:rsidRPr="00094800">
              <w:rPr>
                <w:color w:val="000000" w:themeColor="text1"/>
              </w:rPr>
              <w:t>Spinal fracture or compressions—plain lumbosacral (LS) spine X-ray [B].</w:t>
            </w:r>
            <w:proofErr w:type="gramEnd"/>
            <w:r w:rsidRPr="00094800">
              <w:rPr>
                <w:color w:val="000000" w:themeColor="text1"/>
              </w:rPr>
              <w:t xml:space="preserve"> </w:t>
            </w:r>
            <w:proofErr w:type="gramStart"/>
            <w:r w:rsidRPr="00094800">
              <w:rPr>
                <w:color w:val="000000" w:themeColor="text1"/>
              </w:rPr>
              <w:t>After 10 days, if fracture still suspected or multiple sites of pain, consider either bone scan [C] or referral [D] before considering computed tomography (CT) or magnetic resonance imaging (MRI).</w:t>
            </w:r>
            <w:proofErr w:type="gramEnd"/>
          </w:p>
          <w:p w14:paraId="40C4E2EC"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9 – </w:t>
            </w:r>
          </w:p>
          <w:p w14:paraId="5C42546B" w14:textId="77777777" w:rsidR="00094800" w:rsidRPr="00094800" w:rsidRDefault="00094800" w:rsidP="009C2E89">
            <w:pPr>
              <w:ind w:left="432" w:hanging="432"/>
              <w:contextualSpacing/>
              <w:rPr>
                <w:color w:val="000000" w:themeColor="text1"/>
              </w:rPr>
            </w:pPr>
            <w:r w:rsidRPr="00094800">
              <w:rPr>
                <w:color w:val="000000" w:themeColor="text1"/>
              </w:rPr>
              <w:t>Clinical Condition: Primary Bone Tumors</w:t>
            </w:r>
          </w:p>
          <w:p w14:paraId="77AD8128" w14:textId="77777777" w:rsidR="00094800" w:rsidRPr="00094800" w:rsidRDefault="00094800" w:rsidP="009C2E89">
            <w:pPr>
              <w:ind w:left="0" w:firstLine="0"/>
              <w:contextualSpacing/>
              <w:rPr>
                <w:color w:val="000000" w:themeColor="text1"/>
              </w:rPr>
            </w:pPr>
            <w:r w:rsidRPr="00094800">
              <w:rPr>
                <w:i/>
                <w:color w:val="000000" w:themeColor="text1"/>
              </w:rPr>
              <w:t>Variant 1</w:t>
            </w:r>
            <w:r w:rsidRPr="00094800">
              <w:rPr>
                <w:color w:val="000000" w:themeColor="text1"/>
              </w:rPr>
              <w:t xml:space="preserve"> Screening, first study: MRI area of interest without or with contrast: 1</w:t>
            </w:r>
          </w:p>
          <w:p w14:paraId="5640D823" w14:textId="77777777" w:rsidR="00094800" w:rsidRPr="00094800" w:rsidRDefault="00094800" w:rsidP="009C2E89">
            <w:pPr>
              <w:ind w:left="0" w:firstLine="0"/>
              <w:contextualSpacing/>
              <w:rPr>
                <w:color w:val="000000" w:themeColor="text1"/>
              </w:rPr>
            </w:pPr>
            <w:r w:rsidRPr="00094800">
              <w:rPr>
                <w:i/>
                <w:color w:val="000000" w:themeColor="text1"/>
              </w:rPr>
              <w:t>Variant 2</w:t>
            </w:r>
            <w:r w:rsidRPr="00094800">
              <w:rPr>
                <w:color w:val="000000" w:themeColor="text1"/>
              </w:rPr>
              <w:t xml:space="preserve"> Persistent symptoms, but radiograph negative: MRI area of interest without or with contrast: 9</w:t>
            </w:r>
          </w:p>
          <w:p w14:paraId="10B09341" w14:textId="77777777" w:rsidR="00094800" w:rsidRPr="00094800" w:rsidRDefault="00094800" w:rsidP="009C2E89">
            <w:pPr>
              <w:ind w:left="0" w:firstLine="0"/>
              <w:contextualSpacing/>
              <w:rPr>
                <w:color w:val="000000" w:themeColor="text1"/>
              </w:rPr>
            </w:pPr>
            <w:r w:rsidRPr="00094800">
              <w:rPr>
                <w:i/>
                <w:color w:val="000000" w:themeColor="text1"/>
              </w:rPr>
              <w:t>Variant 3</w:t>
            </w:r>
            <w:r w:rsidRPr="00094800">
              <w:rPr>
                <w:color w:val="000000" w:themeColor="text1"/>
              </w:rPr>
              <w:t xml:space="preserve"> Definitively benign on radiographs (excluding osteoid osteoma): MRI area of interest without or with contrast: 1</w:t>
            </w:r>
          </w:p>
          <w:p w14:paraId="610DE49A" w14:textId="77777777" w:rsidR="00094800" w:rsidRPr="00094800" w:rsidRDefault="00094800" w:rsidP="009C2E89">
            <w:pPr>
              <w:ind w:left="0" w:firstLine="0"/>
              <w:contextualSpacing/>
              <w:rPr>
                <w:color w:val="000000" w:themeColor="text1"/>
              </w:rPr>
            </w:pPr>
            <w:r w:rsidRPr="00094800">
              <w:rPr>
                <w:i/>
                <w:color w:val="000000" w:themeColor="text1"/>
              </w:rPr>
              <w:t>Variant 4</w:t>
            </w:r>
            <w:r w:rsidRPr="00094800">
              <w:rPr>
                <w:color w:val="000000" w:themeColor="text1"/>
              </w:rPr>
              <w:t xml:space="preserve"> Clinically suspected osteoid osteoma: MRI area of interest without or with contrast: 6</w:t>
            </w:r>
          </w:p>
          <w:p w14:paraId="6D07C66D" w14:textId="77777777" w:rsidR="00094800" w:rsidRPr="00094800" w:rsidRDefault="00094800" w:rsidP="009C2E89">
            <w:pPr>
              <w:ind w:left="0" w:firstLine="0"/>
              <w:contextualSpacing/>
              <w:rPr>
                <w:color w:val="000000" w:themeColor="text1"/>
              </w:rPr>
            </w:pPr>
            <w:r w:rsidRPr="00094800">
              <w:rPr>
                <w:i/>
                <w:color w:val="000000" w:themeColor="text1"/>
              </w:rPr>
              <w:t>Variant 5</w:t>
            </w:r>
            <w:r w:rsidRPr="00094800">
              <w:rPr>
                <w:color w:val="000000" w:themeColor="text1"/>
              </w:rPr>
              <w:t xml:space="preserve"> Suspicious for malignant characteristics on radiograph: MRI area of interest without or with contrast: 9</w:t>
            </w:r>
          </w:p>
          <w:p w14:paraId="5E5445AC"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Guideline # 10 –</w:t>
            </w:r>
          </w:p>
          <w:p w14:paraId="6201BDE9" w14:textId="77777777" w:rsidR="00094800" w:rsidRPr="00094800" w:rsidRDefault="00094800" w:rsidP="009C2E89">
            <w:pPr>
              <w:ind w:left="0" w:firstLine="0"/>
              <w:contextualSpacing/>
              <w:rPr>
                <w:color w:val="000000" w:themeColor="text1"/>
              </w:rPr>
            </w:pPr>
            <w:proofErr w:type="gramStart"/>
            <w:r w:rsidRPr="00094800">
              <w:rPr>
                <w:color w:val="000000" w:themeColor="text1"/>
              </w:rPr>
              <w:t xml:space="preserve">Indications for spine MRI include, but are not limited to, the evaluation of: congenital spine and spinal cord malformations; inflammatory/autoimmune disorders; demyelinating disease; multiple sclerosis (MS); acute disseminated encephalomyelitis (ADEM); acute inflammatory demyelinating </w:t>
            </w:r>
            <w:proofErr w:type="spellStart"/>
            <w:r w:rsidRPr="00094800">
              <w:rPr>
                <w:color w:val="000000" w:themeColor="text1"/>
              </w:rPr>
              <w:t>polyradiculopathy</w:t>
            </w:r>
            <w:proofErr w:type="spellEnd"/>
            <w:r w:rsidRPr="00094800">
              <w:rPr>
                <w:color w:val="000000" w:themeColor="text1"/>
              </w:rPr>
              <w:t xml:space="preserve"> (</w:t>
            </w:r>
            <w:proofErr w:type="spellStart"/>
            <w:r w:rsidRPr="00094800">
              <w:rPr>
                <w:color w:val="000000" w:themeColor="text1"/>
              </w:rPr>
              <w:t>Guillian</w:t>
            </w:r>
            <w:proofErr w:type="spellEnd"/>
            <w:r w:rsidRPr="00094800">
              <w:rPr>
                <w:color w:val="000000" w:themeColor="text1"/>
              </w:rPr>
              <w:t xml:space="preserve">-Barre syndrome); connective tissue disorders (e.g., systemic lupus erythematosus); infectious conditions; spinal infection, including disk space infection, vertebral osteomyelitis, and epidural abscess; spinal cord infection including abscess; vascular disorders; spinal vascular malformations and/or the cause of occult subarachnoid hemorrhage; spinal cord infarction degenerative conditions; degenerative disk disease and its sequelae in the lumbar, thoracic, and cervical spine; neurodegenerative disorders such as subacute combined degeneration, spinal muscular atrophy, amyotrophic lateral sclerosis; trauma; nature and extent of injury to spinal cord, vertebral column, ligaments, thecal sac, and </w:t>
            </w:r>
            <w:proofErr w:type="spellStart"/>
            <w:r w:rsidRPr="00094800">
              <w:rPr>
                <w:color w:val="000000" w:themeColor="text1"/>
              </w:rPr>
              <w:t>paraspinal</w:t>
            </w:r>
            <w:proofErr w:type="spellEnd"/>
            <w:r w:rsidRPr="00094800">
              <w:rPr>
                <w:color w:val="000000" w:themeColor="text1"/>
              </w:rPr>
              <w:t xml:space="preserve"> soft tissues following trauma; neoplastic abnormalities intramedullary tumors; </w:t>
            </w:r>
            <w:proofErr w:type="spellStart"/>
            <w:r w:rsidRPr="00094800">
              <w:rPr>
                <w:color w:val="000000" w:themeColor="text1"/>
              </w:rPr>
              <w:t>intradural</w:t>
            </w:r>
            <w:proofErr w:type="spellEnd"/>
            <w:r w:rsidRPr="00094800">
              <w:rPr>
                <w:color w:val="000000" w:themeColor="text1"/>
              </w:rPr>
              <w:t xml:space="preserve"> extramedullary masses; </w:t>
            </w:r>
            <w:proofErr w:type="spellStart"/>
            <w:r w:rsidRPr="00094800">
              <w:rPr>
                <w:color w:val="000000" w:themeColor="text1"/>
              </w:rPr>
              <w:t>intradural</w:t>
            </w:r>
            <w:proofErr w:type="spellEnd"/>
            <w:r w:rsidRPr="00094800">
              <w:rPr>
                <w:color w:val="000000" w:themeColor="text1"/>
              </w:rPr>
              <w:t xml:space="preserve"> leptomeningeal disease; extradural soft tissue and bony neoplasms; treatment fields for radiation therapy; miscellaneous spinal abnormalities associated with scoliosis; syringohydromyelia (multiple etiologies, including Chiari malformations, trauma, </w:t>
            </w:r>
            <w:proofErr w:type="spellStart"/>
            <w:r w:rsidRPr="00094800">
              <w:rPr>
                <w:color w:val="000000" w:themeColor="text1"/>
              </w:rPr>
              <w:t>etc</w:t>
            </w:r>
            <w:proofErr w:type="spellEnd"/>
            <w:r w:rsidRPr="00094800">
              <w:rPr>
                <w:color w:val="000000" w:themeColor="text1"/>
              </w:rPr>
              <w:t xml:space="preserve">); postoperative fluid collections and soft tissue changes (extradural and </w:t>
            </w:r>
            <w:proofErr w:type="spellStart"/>
            <w:r w:rsidRPr="00094800">
              <w:rPr>
                <w:color w:val="000000" w:themeColor="text1"/>
              </w:rPr>
              <w:t>intradural</w:t>
            </w:r>
            <w:proofErr w:type="spellEnd"/>
            <w:r w:rsidRPr="00094800">
              <w:rPr>
                <w:color w:val="000000" w:themeColor="text1"/>
              </w:rPr>
              <w:t xml:space="preserve">); and pre-procedure assessment for </w:t>
            </w:r>
            <w:proofErr w:type="spellStart"/>
            <w:r w:rsidRPr="00094800">
              <w:rPr>
                <w:color w:val="000000" w:themeColor="text1"/>
              </w:rPr>
              <w:t>vertebroplasty</w:t>
            </w:r>
            <w:proofErr w:type="spellEnd"/>
            <w:r w:rsidRPr="00094800">
              <w:rPr>
                <w:color w:val="000000" w:themeColor="text1"/>
              </w:rPr>
              <w:t xml:space="preserve"> and </w:t>
            </w:r>
            <w:proofErr w:type="spellStart"/>
            <w:r w:rsidRPr="00094800">
              <w:rPr>
                <w:color w:val="000000" w:themeColor="text1"/>
              </w:rPr>
              <w:t>kyphoplasty</w:t>
            </w:r>
            <w:proofErr w:type="spellEnd"/>
            <w:r w:rsidRPr="00094800">
              <w:rPr>
                <w:color w:val="000000" w:themeColor="text1"/>
              </w:rPr>
              <w:t>.</w:t>
            </w:r>
            <w:proofErr w:type="gramEnd"/>
          </w:p>
          <w:p w14:paraId="77DF7918"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11 – </w:t>
            </w:r>
          </w:p>
          <w:p w14:paraId="53358BAC" w14:textId="77777777" w:rsidR="00094800" w:rsidRPr="00094800" w:rsidRDefault="00094800" w:rsidP="009C2E89">
            <w:pPr>
              <w:ind w:left="0" w:firstLine="0"/>
              <w:contextualSpacing/>
              <w:rPr>
                <w:color w:val="000000" w:themeColor="text1"/>
              </w:rPr>
            </w:pPr>
            <w:r w:rsidRPr="00094800">
              <w:rPr>
                <w:color w:val="000000" w:themeColor="text1"/>
              </w:rPr>
              <w:t>Clinical Condition: Metastatic Bone Disease</w:t>
            </w:r>
          </w:p>
          <w:p w14:paraId="483C2C5C" w14:textId="77777777" w:rsidR="00094800" w:rsidRPr="00094800" w:rsidRDefault="00094800" w:rsidP="009C2E89">
            <w:pPr>
              <w:ind w:left="0" w:firstLine="0"/>
              <w:contextualSpacing/>
              <w:rPr>
                <w:color w:val="000000" w:themeColor="text1"/>
              </w:rPr>
            </w:pPr>
            <w:proofErr w:type="gramStart"/>
            <w:r w:rsidRPr="00094800">
              <w:rPr>
                <w:i/>
                <w:color w:val="000000" w:themeColor="text1"/>
              </w:rPr>
              <w:t>Variant 3</w:t>
            </w:r>
            <w:r w:rsidRPr="00094800">
              <w:rPr>
                <w:color w:val="000000" w:themeColor="text1"/>
              </w:rPr>
              <w:t xml:space="preserve"> Breast Carcinoma.</w:t>
            </w:r>
            <w:proofErr w:type="gramEnd"/>
            <w:r w:rsidRPr="00094800">
              <w:rPr>
                <w:color w:val="000000" w:themeColor="text1"/>
              </w:rPr>
              <w:t xml:space="preserve"> Follow-up bone scan reveals single "hot" lesion in spine: MRI spine without contrast: 9 | MRI spine without and with contrast: 1</w:t>
            </w:r>
          </w:p>
          <w:p w14:paraId="477EAE52" w14:textId="77777777" w:rsidR="00094800" w:rsidRPr="00094800" w:rsidRDefault="00094800" w:rsidP="009C2E89">
            <w:pPr>
              <w:ind w:left="0" w:firstLine="0"/>
              <w:contextualSpacing/>
              <w:rPr>
                <w:color w:val="000000" w:themeColor="text1"/>
              </w:rPr>
            </w:pPr>
            <w:proofErr w:type="gramStart"/>
            <w:r w:rsidRPr="00094800">
              <w:rPr>
                <w:i/>
                <w:color w:val="000000" w:themeColor="text1"/>
              </w:rPr>
              <w:t>Variant 4</w:t>
            </w:r>
            <w:r w:rsidRPr="00094800">
              <w:rPr>
                <w:color w:val="000000" w:themeColor="text1"/>
              </w:rPr>
              <w:t xml:space="preserve"> Breast carcinoma.</w:t>
            </w:r>
            <w:proofErr w:type="gramEnd"/>
            <w:r w:rsidRPr="00094800">
              <w:rPr>
                <w:color w:val="000000" w:themeColor="text1"/>
              </w:rPr>
              <w:t xml:space="preserve"> </w:t>
            </w:r>
            <w:proofErr w:type="gramStart"/>
            <w:r w:rsidRPr="00094800">
              <w:rPr>
                <w:color w:val="000000" w:themeColor="text1"/>
              </w:rPr>
              <w:t>Three "hot" areas in spine revealed by bone scan.</w:t>
            </w:r>
            <w:proofErr w:type="gramEnd"/>
            <w:r w:rsidRPr="00094800">
              <w:rPr>
                <w:color w:val="000000" w:themeColor="text1"/>
              </w:rPr>
              <w:t xml:space="preserve"> No back pain: MRI spine without contrast: 9 | MRI spine without and with contrast: 1</w:t>
            </w:r>
          </w:p>
          <w:p w14:paraId="61F26504" w14:textId="77777777" w:rsidR="00094800" w:rsidRPr="00094800" w:rsidRDefault="00094800" w:rsidP="009C2E89">
            <w:pPr>
              <w:ind w:left="0" w:firstLine="0"/>
              <w:contextualSpacing/>
              <w:rPr>
                <w:color w:val="000000" w:themeColor="text1"/>
              </w:rPr>
            </w:pPr>
            <w:proofErr w:type="gramStart"/>
            <w:r w:rsidRPr="00094800">
              <w:rPr>
                <w:i/>
                <w:color w:val="000000" w:themeColor="text1"/>
              </w:rPr>
              <w:t>Variant 9</w:t>
            </w:r>
            <w:r w:rsidRPr="00094800">
              <w:rPr>
                <w:color w:val="000000" w:themeColor="text1"/>
              </w:rPr>
              <w:t xml:space="preserve"> Patient with known malignancy, with back pain and partially collapsed vertebra on radiography.</w:t>
            </w:r>
            <w:proofErr w:type="gramEnd"/>
            <w:r w:rsidRPr="00094800">
              <w:rPr>
                <w:color w:val="000000" w:themeColor="text1"/>
              </w:rPr>
              <w:t xml:space="preserve"> Otherwise healthy : MRI spine without contrast: 9 | MRI spine without and with contrast: 1</w:t>
            </w:r>
          </w:p>
          <w:p w14:paraId="2B1A3381" w14:textId="77777777" w:rsidR="00094800" w:rsidRPr="00094800" w:rsidRDefault="00094800" w:rsidP="009C2E89">
            <w:pPr>
              <w:ind w:left="0" w:firstLine="0"/>
              <w:contextualSpacing/>
              <w:rPr>
                <w:color w:val="000000" w:themeColor="text1"/>
              </w:rPr>
            </w:pPr>
            <w:r w:rsidRPr="00094800">
              <w:rPr>
                <w:i/>
                <w:color w:val="000000" w:themeColor="text1"/>
              </w:rPr>
              <w:t>Variant 11</w:t>
            </w:r>
            <w:r w:rsidRPr="00094800">
              <w:rPr>
                <w:color w:val="000000" w:themeColor="text1"/>
              </w:rPr>
              <w:t xml:space="preserve"> Patient with multiple myeloma presenting with acute low back pain: MRI lumbar spine without contrast: 8 | MRI lumbar spine without and with contrast: 1</w:t>
            </w:r>
          </w:p>
          <w:p w14:paraId="2736A8AB"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12 – </w:t>
            </w:r>
          </w:p>
          <w:p w14:paraId="76F16290" w14:textId="77777777" w:rsidR="00094800" w:rsidRPr="00094800" w:rsidRDefault="00094800" w:rsidP="009C2E89">
            <w:pPr>
              <w:ind w:left="0" w:firstLine="0"/>
              <w:contextualSpacing/>
              <w:rPr>
                <w:color w:val="000000" w:themeColor="text1"/>
              </w:rPr>
            </w:pPr>
            <w:r w:rsidRPr="00094800">
              <w:rPr>
                <w:color w:val="000000" w:themeColor="text1"/>
              </w:rPr>
              <w:t>Clinical Condition: Myelopathy</w:t>
            </w:r>
          </w:p>
          <w:p w14:paraId="255F223B" w14:textId="77777777" w:rsidR="00094800" w:rsidRPr="00094800" w:rsidRDefault="00094800" w:rsidP="009C2E89">
            <w:pPr>
              <w:ind w:left="0" w:firstLine="0"/>
              <w:contextualSpacing/>
              <w:rPr>
                <w:color w:val="000000" w:themeColor="text1"/>
              </w:rPr>
            </w:pPr>
            <w:r w:rsidRPr="00094800">
              <w:rPr>
                <w:i/>
                <w:color w:val="000000" w:themeColor="text1"/>
              </w:rPr>
              <w:t>Variant 1</w:t>
            </w:r>
            <w:r w:rsidRPr="00094800">
              <w:rPr>
                <w:color w:val="000000" w:themeColor="text1"/>
              </w:rPr>
              <w:t xml:space="preserve"> Traumatic: MRI spine without contrast: 8 | MRI spine without and with contrast: 2 | MRI spine flow without contrast: 2</w:t>
            </w:r>
          </w:p>
          <w:p w14:paraId="4DB0E4E9" w14:textId="77777777" w:rsidR="00094800" w:rsidRPr="00094800" w:rsidRDefault="00094800" w:rsidP="009C2E89">
            <w:pPr>
              <w:ind w:left="0" w:firstLine="0"/>
              <w:contextualSpacing/>
              <w:rPr>
                <w:color w:val="000000" w:themeColor="text1"/>
              </w:rPr>
            </w:pPr>
            <w:r w:rsidRPr="00094800">
              <w:rPr>
                <w:i/>
                <w:color w:val="000000" w:themeColor="text1"/>
              </w:rPr>
              <w:t>Variant 2</w:t>
            </w:r>
            <w:r w:rsidRPr="00094800">
              <w:rPr>
                <w:color w:val="000000" w:themeColor="text1"/>
              </w:rPr>
              <w:t xml:space="preserve"> Painful: MRI spine without contrast: 8 | MRI spine without and with contrast: 7 | MRI spine flow without contrast: 2</w:t>
            </w:r>
          </w:p>
          <w:p w14:paraId="164A9052" w14:textId="77777777" w:rsidR="00094800" w:rsidRPr="00094800" w:rsidRDefault="00094800" w:rsidP="009C2E89">
            <w:pPr>
              <w:ind w:left="0" w:firstLine="0"/>
              <w:contextualSpacing/>
              <w:rPr>
                <w:color w:val="000000" w:themeColor="text1"/>
              </w:rPr>
            </w:pPr>
            <w:r w:rsidRPr="00094800">
              <w:rPr>
                <w:i/>
                <w:color w:val="000000" w:themeColor="text1"/>
              </w:rPr>
              <w:t>Variant 3</w:t>
            </w:r>
            <w:r w:rsidRPr="00094800">
              <w:rPr>
                <w:color w:val="000000" w:themeColor="text1"/>
              </w:rPr>
              <w:t xml:space="preserve"> Sudden Onset: MRI spine without contrast: 9 | MRI spine without and with contrast: 8 | MRI spine flow without contrast: 2</w:t>
            </w:r>
          </w:p>
          <w:p w14:paraId="458F4CD1" w14:textId="77777777" w:rsidR="00094800" w:rsidRPr="00094800" w:rsidRDefault="00094800" w:rsidP="009C2E89">
            <w:pPr>
              <w:ind w:left="0" w:firstLine="0"/>
              <w:contextualSpacing/>
              <w:rPr>
                <w:color w:val="000000" w:themeColor="text1"/>
              </w:rPr>
            </w:pPr>
            <w:r w:rsidRPr="00094800">
              <w:rPr>
                <w:i/>
                <w:color w:val="000000" w:themeColor="text1"/>
              </w:rPr>
              <w:t>Variant 4</w:t>
            </w:r>
            <w:r w:rsidRPr="00094800">
              <w:rPr>
                <w:color w:val="000000" w:themeColor="text1"/>
              </w:rPr>
              <w:t xml:space="preserve"> Stepwise Progressive: MRI spine without contrast: 9 | MRI spine without and with contrast: 9 | MRI spine flow without contrast: 2</w:t>
            </w:r>
          </w:p>
          <w:p w14:paraId="2582BC27" w14:textId="77777777" w:rsidR="00094800" w:rsidRPr="00094800" w:rsidRDefault="00094800" w:rsidP="009C2E89">
            <w:pPr>
              <w:ind w:left="0" w:firstLine="0"/>
              <w:contextualSpacing/>
              <w:rPr>
                <w:color w:val="000000" w:themeColor="text1"/>
              </w:rPr>
            </w:pPr>
            <w:r w:rsidRPr="00094800">
              <w:rPr>
                <w:i/>
                <w:color w:val="000000" w:themeColor="text1"/>
              </w:rPr>
              <w:t>Variant 5</w:t>
            </w:r>
            <w:r w:rsidRPr="00094800">
              <w:rPr>
                <w:color w:val="000000" w:themeColor="text1"/>
              </w:rPr>
              <w:t xml:space="preserve"> Slowly Progressive: MRI spine without contrast: 9 | MRI spine without and with contrast: 9 | MRI spine flow without contrast: 2</w:t>
            </w:r>
          </w:p>
          <w:p w14:paraId="2378EFEC" w14:textId="77777777" w:rsidR="00094800" w:rsidRPr="00094800" w:rsidRDefault="00094800" w:rsidP="009C2E89">
            <w:pPr>
              <w:ind w:left="0" w:firstLine="0"/>
              <w:contextualSpacing/>
              <w:rPr>
                <w:color w:val="000000" w:themeColor="text1"/>
              </w:rPr>
            </w:pPr>
            <w:r w:rsidRPr="00094800">
              <w:rPr>
                <w:i/>
                <w:color w:val="000000" w:themeColor="text1"/>
              </w:rPr>
              <w:t>Variant 6</w:t>
            </w:r>
            <w:r w:rsidRPr="00094800">
              <w:rPr>
                <w:color w:val="000000" w:themeColor="text1"/>
              </w:rPr>
              <w:t xml:space="preserve"> Infectious Disease Patient: MRI spine without contrast: 8 | MRI spine without and with contrast: 9 | MRI spine flow without contrast: 2</w:t>
            </w:r>
          </w:p>
          <w:p w14:paraId="7198FCB5" w14:textId="77777777" w:rsidR="00094800" w:rsidRPr="00094800" w:rsidRDefault="00094800" w:rsidP="009C2E89">
            <w:pPr>
              <w:ind w:left="0" w:firstLine="0"/>
              <w:contextualSpacing/>
              <w:rPr>
                <w:color w:val="000000" w:themeColor="text1"/>
              </w:rPr>
            </w:pPr>
            <w:r w:rsidRPr="00094800">
              <w:rPr>
                <w:i/>
                <w:color w:val="000000" w:themeColor="text1"/>
              </w:rPr>
              <w:t>Variant 7</w:t>
            </w:r>
            <w:r w:rsidRPr="00094800">
              <w:rPr>
                <w:color w:val="000000" w:themeColor="text1"/>
              </w:rPr>
              <w:t xml:space="preserve"> Oncology Patient: MRI spine without contrast: 9 | MRI spine without and with contrast: 8 | MRI spine flow without contrast: 2</w:t>
            </w:r>
          </w:p>
          <w:p w14:paraId="1523B301"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13 – </w:t>
            </w:r>
          </w:p>
          <w:p w14:paraId="1596DB99" w14:textId="77777777" w:rsidR="00094800" w:rsidRPr="00094800" w:rsidRDefault="00094800" w:rsidP="009C2E89">
            <w:pPr>
              <w:ind w:left="432" w:hanging="432"/>
              <w:contextualSpacing/>
              <w:rPr>
                <w:color w:val="000000" w:themeColor="text1"/>
              </w:rPr>
            </w:pPr>
            <w:r w:rsidRPr="00094800">
              <w:rPr>
                <w:color w:val="000000" w:themeColor="text1"/>
              </w:rPr>
              <w:t xml:space="preserve">Initial Visit: </w:t>
            </w:r>
          </w:p>
          <w:p w14:paraId="577332D4" w14:textId="77777777" w:rsidR="00094800" w:rsidRPr="00094800" w:rsidRDefault="00094800" w:rsidP="009C2E89">
            <w:pPr>
              <w:pStyle w:val="ListParagraph"/>
              <w:numPr>
                <w:ilvl w:val="0"/>
                <w:numId w:val="12"/>
              </w:numPr>
              <w:spacing w:after="0" w:line="240" w:lineRule="auto"/>
              <w:rPr>
                <w:color w:val="000000" w:themeColor="text1"/>
              </w:rPr>
            </w:pPr>
            <w:r w:rsidRPr="00094800">
              <w:rPr>
                <w:color w:val="000000" w:themeColor="text1"/>
              </w:rPr>
              <w:t xml:space="preserve">Assess for "red flags" of serious disease (see Table 1 in the original guideline document), as well as psychological and social risks for chronic disability (see Table 2 in original guideline document). Diagnostic tests are usually unnecessary [IC]. If a patient has a red flag, obtain magnetic resonance imaging (MRI) and refer to specialist as appropriate. </w:t>
            </w:r>
          </w:p>
          <w:p w14:paraId="7971DC55" w14:textId="77777777" w:rsidR="00094800" w:rsidRPr="00094800" w:rsidRDefault="00094800" w:rsidP="009C2E89">
            <w:pPr>
              <w:pStyle w:val="ListParagraph"/>
              <w:numPr>
                <w:ilvl w:val="0"/>
                <w:numId w:val="12"/>
              </w:numPr>
              <w:spacing w:after="0" w:line="240" w:lineRule="auto"/>
              <w:rPr>
                <w:color w:val="000000" w:themeColor="text1"/>
              </w:rPr>
            </w:pPr>
            <w:r w:rsidRPr="00094800">
              <w:rPr>
                <w:color w:val="000000" w:themeColor="text1"/>
              </w:rPr>
              <w:t>X-rays, MRI, or computed tomography (CT) scan are not recommended for routine evaluation of patients with acute low back problems within the first 4-6 weeks of symptoms unless a red flag and high index of suspicion is noted on clinical evaluation.</w:t>
            </w:r>
          </w:p>
          <w:p w14:paraId="201EA99C" w14:textId="77777777" w:rsidR="00094800" w:rsidRPr="00094800" w:rsidRDefault="00094800" w:rsidP="009C2E89">
            <w:pPr>
              <w:pStyle w:val="ListParagraph"/>
              <w:numPr>
                <w:ilvl w:val="0"/>
                <w:numId w:val="12"/>
              </w:numPr>
              <w:spacing w:after="0" w:line="240" w:lineRule="auto"/>
              <w:rPr>
                <w:color w:val="000000" w:themeColor="text1"/>
              </w:rPr>
            </w:pPr>
            <w:r w:rsidRPr="00094800">
              <w:rPr>
                <w:color w:val="000000" w:themeColor="text1"/>
              </w:rPr>
              <w:t xml:space="preserve">For radicular pain without weakness, by ≥3 weeks: If no improvement, obtain MRI [IIB]. If not diagnostic, obtain electromyography (EMG). </w:t>
            </w:r>
            <w:proofErr w:type="gramStart"/>
            <w:r w:rsidRPr="00094800">
              <w:rPr>
                <w:color w:val="000000" w:themeColor="text1"/>
              </w:rPr>
              <w:t>If pathology proven, consider evaluation by specialist in back pain or surgical evaluation [IA].</w:t>
            </w:r>
            <w:proofErr w:type="gramEnd"/>
            <w:r w:rsidRPr="00094800">
              <w:rPr>
                <w:color w:val="000000" w:themeColor="text1"/>
              </w:rPr>
              <w:t xml:space="preserve"> If pathology not proven, consider referral to specialist in back pain [ID]. Although opioid pain medications are effective [IIA], they are generally not indicated as first-line treatment and early opioid use may be associated with longer disability controlling for case severity [IIC].</w:t>
            </w:r>
          </w:p>
          <w:p w14:paraId="535D7B65"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 14 – </w:t>
            </w:r>
          </w:p>
          <w:p w14:paraId="4453B499" w14:textId="77777777" w:rsidR="00094800" w:rsidRPr="00094800" w:rsidRDefault="00094800" w:rsidP="009C2E89">
            <w:pPr>
              <w:ind w:left="432" w:hanging="432"/>
              <w:contextualSpacing/>
              <w:rPr>
                <w:color w:val="000000" w:themeColor="text1"/>
              </w:rPr>
            </w:pPr>
            <w:r w:rsidRPr="00094800">
              <w:rPr>
                <w:color w:val="000000" w:themeColor="text1"/>
              </w:rPr>
              <w:t xml:space="preserve">Clinical Condition: Dementia and Movement Disorders </w:t>
            </w:r>
          </w:p>
          <w:p w14:paraId="5A44226E" w14:textId="77777777" w:rsidR="00094800" w:rsidRPr="00094800" w:rsidRDefault="00094800" w:rsidP="009C2E89">
            <w:pPr>
              <w:ind w:left="0" w:firstLine="0"/>
              <w:contextualSpacing/>
              <w:rPr>
                <w:color w:val="000000" w:themeColor="text1"/>
              </w:rPr>
            </w:pPr>
            <w:r w:rsidRPr="00094800">
              <w:rPr>
                <w:i/>
                <w:color w:val="000000" w:themeColor="text1"/>
              </w:rPr>
              <w:t>Variant 12</w:t>
            </w:r>
            <w:r w:rsidRPr="00094800">
              <w:rPr>
                <w:color w:val="000000" w:themeColor="text1"/>
              </w:rPr>
              <w:t xml:space="preserve"> Motor neuron disease: MRI spine without contrast: 8 | MRI spine without and with contrast: 7</w:t>
            </w:r>
          </w:p>
          <w:p w14:paraId="02E9AF6E" w14:textId="77777777" w:rsidR="00094800" w:rsidRPr="00094800" w:rsidRDefault="00094800" w:rsidP="009C2E89">
            <w:pPr>
              <w:ind w:left="432" w:hanging="432"/>
              <w:contextualSpacing/>
              <w:rPr>
                <w:color w:val="000000" w:themeColor="text1"/>
                <w:u w:val="single"/>
              </w:rPr>
            </w:pPr>
            <w:r w:rsidRPr="00094800">
              <w:rPr>
                <w:color w:val="000000" w:themeColor="text1"/>
                <w:u w:val="single"/>
              </w:rPr>
              <w:t xml:space="preserve">Guideline #15 – </w:t>
            </w:r>
          </w:p>
          <w:p w14:paraId="59FBBDCA" w14:textId="77777777" w:rsidR="00094800" w:rsidRPr="00094800" w:rsidRDefault="00094800" w:rsidP="009C2E89">
            <w:pPr>
              <w:ind w:left="432" w:hanging="432"/>
              <w:contextualSpacing/>
              <w:rPr>
                <w:color w:val="000000" w:themeColor="text1"/>
              </w:rPr>
            </w:pPr>
            <w:r w:rsidRPr="00094800">
              <w:rPr>
                <w:color w:val="000000" w:themeColor="text1"/>
              </w:rPr>
              <w:t>Identify Radicular Signs</w:t>
            </w:r>
          </w:p>
          <w:p w14:paraId="29ACDC62" w14:textId="77777777" w:rsidR="00094800" w:rsidRPr="00094800" w:rsidRDefault="00094800" w:rsidP="009C2E89">
            <w:pPr>
              <w:pStyle w:val="ListParagraph"/>
              <w:numPr>
                <w:ilvl w:val="0"/>
                <w:numId w:val="13"/>
              </w:numPr>
              <w:spacing w:after="0" w:line="240" w:lineRule="auto"/>
              <w:rPr>
                <w:color w:val="000000" w:themeColor="text1"/>
              </w:rPr>
            </w:pPr>
            <w:r w:rsidRPr="00094800">
              <w:rPr>
                <w:color w:val="000000" w:themeColor="text1"/>
              </w:rPr>
              <w:t xml:space="preserve">First visit: may be with Primary Care Physician MD/DO (50%), Orthopedist (33%), or Chiropractor (17%) (or rarely other specialists, including pain specialists) </w:t>
            </w:r>
          </w:p>
          <w:p w14:paraId="678F5897" w14:textId="77777777" w:rsidR="00094800" w:rsidRPr="00094800" w:rsidRDefault="00094800" w:rsidP="009C2E89">
            <w:pPr>
              <w:pStyle w:val="ListParagraph"/>
              <w:numPr>
                <w:ilvl w:val="0"/>
                <w:numId w:val="13"/>
              </w:numPr>
              <w:spacing w:after="0" w:line="240" w:lineRule="auto"/>
              <w:rPr>
                <w:color w:val="000000" w:themeColor="text1"/>
              </w:rPr>
            </w:pPr>
            <w:r w:rsidRPr="00094800">
              <w:rPr>
                <w:color w:val="000000" w:themeColor="text1"/>
              </w:rPr>
              <w:t xml:space="preserve">Determine presence or absence of radiculopathy: </w:t>
            </w:r>
          </w:p>
          <w:p w14:paraId="01469384"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Medical history </w:t>
            </w:r>
          </w:p>
          <w:p w14:paraId="0B95EFB2"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Sensation: Feeling pain radiating below the knee (calf or lower), not just referred pain (pain radiating to buttocks or thighs), and dermatological sensory loss </w:t>
            </w:r>
          </w:p>
          <w:p w14:paraId="121930BF"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Straight leg raising test (sitting and supine), productive of leg pain </w:t>
            </w:r>
          </w:p>
          <w:p w14:paraId="6B6FCD63"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Motor strength and deep tendon reflexes </w:t>
            </w:r>
          </w:p>
          <w:p w14:paraId="3B2747CA"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Document flexibility/range of motion (ROM) (fingertip test), muscle atrophy (calf measurement), local areas of tenderness, visual pain analog, sensation alternation </w:t>
            </w:r>
          </w:p>
          <w:p w14:paraId="6CF9D2FE" w14:textId="77777777" w:rsidR="00094800" w:rsidRPr="00094800" w:rsidRDefault="00094800" w:rsidP="009C2E89">
            <w:pPr>
              <w:pStyle w:val="ListParagraph"/>
              <w:numPr>
                <w:ilvl w:val="0"/>
                <w:numId w:val="13"/>
              </w:numPr>
              <w:spacing w:after="0" w:line="240" w:lineRule="auto"/>
              <w:rPr>
                <w:color w:val="000000" w:themeColor="text1"/>
              </w:rPr>
            </w:pPr>
            <w:r w:rsidRPr="00094800">
              <w:rPr>
                <w:color w:val="000000" w:themeColor="text1"/>
              </w:rPr>
              <w:t xml:space="preserve">Rule out "red flag" diagnoses, including diagnostic studies, for specialist referral: </w:t>
            </w:r>
          </w:p>
          <w:p w14:paraId="47204678"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Cauda </w:t>
            </w:r>
            <w:proofErr w:type="spellStart"/>
            <w:r w:rsidRPr="00094800">
              <w:rPr>
                <w:color w:val="000000" w:themeColor="text1"/>
              </w:rPr>
              <w:t>Equina</w:t>
            </w:r>
            <w:proofErr w:type="spellEnd"/>
            <w:r w:rsidRPr="00094800">
              <w:rPr>
                <w:color w:val="000000" w:themeColor="text1"/>
              </w:rPr>
              <w:t xml:space="preserve"> Syndrome (Schedule emergency procedure) (Refer to the original guideline document for International Classification of Diseases, Ninth Revision [ICD-9] codes for this and other diagnoses) </w:t>
            </w:r>
          </w:p>
          <w:p w14:paraId="3C3C4E86"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Fracture, Compression fracture, Dislocation, Wound </w:t>
            </w:r>
          </w:p>
          <w:p w14:paraId="709D37DA"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Cancer, Infection </w:t>
            </w:r>
          </w:p>
          <w:p w14:paraId="5A74A9D8"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Dissecting/Ruptured Aortic Aneurysm </w:t>
            </w:r>
          </w:p>
          <w:p w14:paraId="48A4A2DA" w14:textId="77777777" w:rsidR="00094800" w:rsidRPr="00094800" w:rsidRDefault="00094800" w:rsidP="009C2E89">
            <w:pPr>
              <w:pStyle w:val="ListParagraph"/>
              <w:numPr>
                <w:ilvl w:val="1"/>
                <w:numId w:val="13"/>
              </w:numPr>
              <w:spacing w:after="0" w:line="240" w:lineRule="auto"/>
              <w:ind w:left="720"/>
              <w:rPr>
                <w:color w:val="000000" w:themeColor="text1"/>
              </w:rPr>
            </w:pPr>
            <w:r w:rsidRPr="00094800">
              <w:rPr>
                <w:color w:val="000000" w:themeColor="text1"/>
              </w:rPr>
              <w:t xml:space="preserve">Others (prostate problems, endometriosis/gynecological disorders, urinary tract infections, and renal pathology) </w:t>
            </w:r>
          </w:p>
          <w:p w14:paraId="6F0867CC" w14:textId="77777777" w:rsidR="00094800" w:rsidRPr="00094800" w:rsidRDefault="00094800" w:rsidP="009C2E89">
            <w:pPr>
              <w:ind w:left="432" w:hanging="432"/>
              <w:contextualSpacing/>
              <w:rPr>
                <w:color w:val="000000" w:themeColor="text1"/>
              </w:rPr>
            </w:pPr>
            <w:r w:rsidRPr="00094800">
              <w:rPr>
                <w:color w:val="000000" w:themeColor="text1"/>
              </w:rPr>
              <w:t>Without Radiculopathy (90% of cases)</w:t>
            </w:r>
          </w:p>
          <w:p w14:paraId="3082FED0" w14:textId="77777777" w:rsidR="00094800" w:rsidRPr="00094800" w:rsidRDefault="00094800" w:rsidP="009C2E89">
            <w:pPr>
              <w:pStyle w:val="ListParagraph"/>
              <w:numPr>
                <w:ilvl w:val="0"/>
                <w:numId w:val="14"/>
              </w:numPr>
              <w:spacing w:after="0" w:line="240" w:lineRule="auto"/>
              <w:rPr>
                <w:color w:val="000000" w:themeColor="text1"/>
              </w:rPr>
            </w:pPr>
            <w:r w:rsidRPr="00094800">
              <w:rPr>
                <w:color w:val="000000" w:themeColor="text1"/>
              </w:rPr>
              <w:t xml:space="preserve">Also first visit (day 1): </w:t>
            </w:r>
          </w:p>
          <w:p w14:paraId="2C763539" w14:textId="77777777" w:rsidR="00094800" w:rsidRPr="00094800" w:rsidRDefault="00094800" w:rsidP="009C2E89">
            <w:pPr>
              <w:pStyle w:val="ListParagraph"/>
              <w:numPr>
                <w:ilvl w:val="1"/>
                <w:numId w:val="14"/>
              </w:numPr>
              <w:spacing w:after="0" w:line="240" w:lineRule="auto"/>
              <w:ind w:left="720"/>
              <w:rPr>
                <w:color w:val="000000" w:themeColor="text1"/>
              </w:rPr>
            </w:pPr>
            <w:proofErr w:type="gramStart"/>
            <w:r w:rsidRPr="00094800">
              <w:rPr>
                <w:color w:val="000000" w:themeColor="text1"/>
              </w:rPr>
              <w:t>Prescribe activity modification, if necessary, based on severity and difficulty of job, while encouraging return to activity as much as possible; limited passive therapy with heat/ice (3 to 4 times/day); stretching/exercise (training by physical therapist OK); appropriate analgesia (i.e., acetaminophen) and/or anti-inflammatory (i.e., ibuprofen) [Benchmark cost: $14]; back to work except for severe cases in 72 hours, possibly modified duty; AVOID bed rest.</w:t>
            </w:r>
            <w:proofErr w:type="gramEnd"/>
            <w:r w:rsidRPr="00094800">
              <w:rPr>
                <w:color w:val="000000" w:themeColor="text1"/>
              </w:rPr>
              <w:t xml:space="preserve"> </w:t>
            </w:r>
          </w:p>
          <w:p w14:paraId="4DE4A65F"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REASSURE PATIENT: Patient education - common problem (90% of patients recover spontaneously in 4 weeks) </w:t>
            </w:r>
          </w:p>
          <w:p w14:paraId="57CF5C1C"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No x-rays unless significant trauma (e.g., a fall) </w:t>
            </w:r>
          </w:p>
          <w:p w14:paraId="490D7098"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If muscle spasms, then consider muscle relaxant with limited sedative side effects [Benchmark cost: $44]</w:t>
            </w:r>
          </w:p>
          <w:p w14:paraId="23A54991" w14:textId="77777777" w:rsidR="00094800" w:rsidRPr="00094800" w:rsidRDefault="00094800" w:rsidP="009C2E89">
            <w:pPr>
              <w:pStyle w:val="ListParagraph"/>
              <w:numPr>
                <w:ilvl w:val="0"/>
                <w:numId w:val="14"/>
              </w:numPr>
              <w:spacing w:after="0" w:line="240" w:lineRule="auto"/>
              <w:rPr>
                <w:color w:val="000000" w:themeColor="text1"/>
              </w:rPr>
            </w:pPr>
            <w:r w:rsidRPr="00094800">
              <w:rPr>
                <w:color w:val="000000" w:themeColor="text1"/>
              </w:rPr>
              <w:t xml:space="preserve">Second visit (day 3 to 10 - about 1 week after first visit, or sooner, because delayed treatment is not recommended) </w:t>
            </w:r>
          </w:p>
          <w:p w14:paraId="17040B0E"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Document progress (flexibility, areas of tenderness, motor strength, straight leg raise--sitting and supine) </w:t>
            </w:r>
          </w:p>
          <w:p w14:paraId="1128E797"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If still 50% disabled (i.e., cannot return to work) then consider referral for exercise/instruction/manual therapy [Benchmark cost: $250]: Options are physical therapist, chiropractor, massage therapist, or occupational therapist (3 visits in first week), or by treating DO/MD (Choose providers supporting active therapy and not just passive modalities. The focus of treatment should not be symptom reduction, but improving function with a goal to return to work.) Consider screening for psychosocial symptoms in cases with expectations of delayed recovery. </w:t>
            </w:r>
          </w:p>
          <w:p w14:paraId="6949349D"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Discontinue muscle relaxant </w:t>
            </w:r>
          </w:p>
          <w:p w14:paraId="3874640C" w14:textId="77777777" w:rsidR="00094800" w:rsidRPr="00094800" w:rsidRDefault="00094800" w:rsidP="009C2E89">
            <w:pPr>
              <w:pStyle w:val="ListParagraph"/>
              <w:numPr>
                <w:ilvl w:val="0"/>
                <w:numId w:val="14"/>
              </w:numPr>
              <w:spacing w:after="0" w:line="240" w:lineRule="auto"/>
              <w:rPr>
                <w:color w:val="000000" w:themeColor="text1"/>
              </w:rPr>
            </w:pPr>
            <w:r w:rsidRPr="00094800">
              <w:rPr>
                <w:color w:val="000000" w:themeColor="text1"/>
              </w:rPr>
              <w:t xml:space="preserve">Third visit (day 10 to 17 - about 1 week after second visit) </w:t>
            </w:r>
          </w:p>
          <w:p w14:paraId="642EE13F"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Document progress </w:t>
            </w:r>
          </w:p>
          <w:p w14:paraId="75841343"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Prescribe muscle-conditioning exercises </w:t>
            </w:r>
          </w:p>
          <w:p w14:paraId="66E3E853"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At this point 66% to 75% should be back to regular work </w:t>
            </w:r>
          </w:p>
          <w:p w14:paraId="5054A313"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While not indicated in the absence of red flags, if still disabled, then consider imaging study (anterior-posterior [AP]/lateral 2-view x-ray of lumbar) [Benchmark cost: $150] to rule out tumor, fracture, osteoporosis, myelopathy </w:t>
            </w:r>
          </w:p>
          <w:p w14:paraId="5A00F175"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Maintain therapy, continue focus on active therapy and not passive modalities, 2 visits in next week, teach home exercises </w:t>
            </w:r>
          </w:p>
          <w:p w14:paraId="713C025F" w14:textId="77777777" w:rsidR="00094800" w:rsidRPr="00094800" w:rsidRDefault="00094800" w:rsidP="009C2E89">
            <w:pPr>
              <w:pStyle w:val="ListParagraph"/>
              <w:numPr>
                <w:ilvl w:val="1"/>
                <w:numId w:val="14"/>
              </w:numPr>
              <w:spacing w:after="0" w:line="240" w:lineRule="auto"/>
              <w:ind w:left="720"/>
              <w:rPr>
                <w:color w:val="000000" w:themeColor="text1"/>
              </w:rPr>
            </w:pPr>
            <w:r w:rsidRPr="00094800">
              <w:rPr>
                <w:color w:val="000000" w:themeColor="text1"/>
              </w:rPr>
              <w:t xml:space="preserve">End manual therapy at 4 weeks (1 visit in last week) </w:t>
            </w:r>
          </w:p>
          <w:p w14:paraId="2633F3CB" w14:textId="77777777" w:rsidR="00094800" w:rsidRPr="00094800" w:rsidRDefault="00094800" w:rsidP="009C2E89">
            <w:pPr>
              <w:ind w:left="432" w:hanging="432"/>
              <w:contextualSpacing/>
              <w:rPr>
                <w:color w:val="000000" w:themeColor="text1"/>
              </w:rPr>
            </w:pPr>
            <w:r w:rsidRPr="00094800">
              <w:rPr>
                <w:color w:val="000000" w:themeColor="text1"/>
              </w:rPr>
              <w:t>With Radiculopathy (10% of cases)</w:t>
            </w:r>
          </w:p>
          <w:p w14:paraId="321C8132" w14:textId="77777777" w:rsidR="00094800" w:rsidRPr="00094800" w:rsidRDefault="00094800" w:rsidP="009C2E89">
            <w:pPr>
              <w:pStyle w:val="ListParagraph"/>
              <w:numPr>
                <w:ilvl w:val="0"/>
                <w:numId w:val="15"/>
              </w:numPr>
              <w:spacing w:after="0" w:line="240" w:lineRule="auto"/>
              <w:rPr>
                <w:color w:val="000000" w:themeColor="text1"/>
              </w:rPr>
            </w:pPr>
            <w:r w:rsidRPr="00094800">
              <w:rPr>
                <w:color w:val="000000" w:themeColor="text1"/>
              </w:rPr>
              <w:t xml:space="preserve">Also first visit (day 1) </w:t>
            </w:r>
          </w:p>
          <w:p w14:paraId="0A953BD3"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Same as non-radicular </w:t>
            </w:r>
          </w:p>
          <w:p w14:paraId="1A24CD45" w14:textId="77777777" w:rsidR="00094800" w:rsidRPr="00094800" w:rsidRDefault="00094800" w:rsidP="009C2E89">
            <w:pPr>
              <w:pStyle w:val="ListParagraph"/>
              <w:numPr>
                <w:ilvl w:val="0"/>
                <w:numId w:val="15"/>
              </w:numPr>
              <w:spacing w:after="0" w:line="240" w:lineRule="auto"/>
              <w:rPr>
                <w:color w:val="000000" w:themeColor="text1"/>
              </w:rPr>
            </w:pPr>
            <w:r w:rsidRPr="00094800">
              <w:rPr>
                <w:color w:val="000000" w:themeColor="text1"/>
              </w:rPr>
              <w:t xml:space="preserve">Second visit (day 3 to 10 - about 1 week after first visit) </w:t>
            </w:r>
          </w:p>
          <w:p w14:paraId="10E38BB6"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Same as non-radicular, but </w:t>
            </w:r>
          </w:p>
          <w:p w14:paraId="04738F13"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Reassure, but if increased numbness or weakness of either leg, get back to provider in one day </w:t>
            </w:r>
          </w:p>
          <w:p w14:paraId="60448A17"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Consider referral to nonsurgical musculoskeletal physician (Orthopedist/Physical Medicine/Sports Medicine) </w:t>
            </w:r>
          </w:p>
          <w:p w14:paraId="40728B6B" w14:textId="77777777" w:rsidR="00094800" w:rsidRPr="00094800" w:rsidRDefault="00094800" w:rsidP="009C2E89">
            <w:pPr>
              <w:pStyle w:val="ListParagraph"/>
              <w:numPr>
                <w:ilvl w:val="0"/>
                <w:numId w:val="15"/>
              </w:numPr>
              <w:spacing w:after="0" w:line="240" w:lineRule="auto"/>
              <w:rPr>
                <w:color w:val="000000" w:themeColor="text1"/>
              </w:rPr>
            </w:pPr>
            <w:r w:rsidRPr="00094800">
              <w:rPr>
                <w:color w:val="000000" w:themeColor="text1"/>
              </w:rPr>
              <w:t xml:space="preserve">Third visit (day 10 to 17 - about 1 week after second visit) </w:t>
            </w:r>
          </w:p>
          <w:p w14:paraId="055B5367"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Same as non-radicular, but </w:t>
            </w:r>
          </w:p>
          <w:p w14:paraId="1B9B4D7E"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About 50% can be back at modified duty </w:t>
            </w:r>
          </w:p>
          <w:p w14:paraId="2FF8A1A8"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If improvement, then add strengthening exercises, increased activity </w:t>
            </w:r>
          </w:p>
          <w:p w14:paraId="705E7D6C" w14:textId="77777777" w:rsidR="00094800" w:rsidRPr="00094800" w:rsidRDefault="00094800" w:rsidP="009C2E89">
            <w:pPr>
              <w:pStyle w:val="ListParagraph"/>
              <w:numPr>
                <w:ilvl w:val="0"/>
                <w:numId w:val="15"/>
              </w:numPr>
              <w:spacing w:after="0" w:line="240" w:lineRule="auto"/>
              <w:rPr>
                <w:color w:val="000000" w:themeColor="text1"/>
              </w:rPr>
            </w:pPr>
            <w:r w:rsidRPr="00094800">
              <w:rPr>
                <w:color w:val="000000" w:themeColor="text1"/>
              </w:rPr>
              <w:t xml:space="preserve">Fourth visit (day 21 to 28 - about 1 to 2 weeks after third visit) </w:t>
            </w:r>
          </w:p>
          <w:p w14:paraId="73FE9ECE"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Document objective findings, if no improvement then: </w:t>
            </w:r>
          </w:p>
          <w:p w14:paraId="0A1F275F"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First magnetic resonance imaging (MRI) (about 3% of total cases, or 30% of radicular cases) to confirm extruded disk with nerve root displacement (≥1 month conservative therapy) [Benchmark cost: $1,600] </w:t>
            </w:r>
          </w:p>
          <w:p w14:paraId="68361597"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MRI or computed tomography (CT) not indicated without obvious clinical level of nerve root dysfunction, clear radicular findings, or before 3 to 4 weeks </w:t>
            </w:r>
          </w:p>
          <w:p w14:paraId="7DE736E4"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EMGs (electromyography) may be useful to obtain unequivocal evidence of radiculopathy, after 4 to 8 weeks conservative therapy, but EMGs are not necessary if radiculopathy is already clinically obvious </w:t>
            </w:r>
          </w:p>
          <w:p w14:paraId="2A31BE64"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Consider an epidural steroid injection (ESI) for severe cases hoping to avoid surgery [Benchmark cost: $676] </w:t>
            </w:r>
          </w:p>
          <w:p w14:paraId="5161DC04"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If psychological factors retarding recovery </w:t>
            </w:r>
            <w:proofErr w:type="gramStart"/>
            <w:r w:rsidRPr="00094800">
              <w:rPr>
                <w:color w:val="000000" w:themeColor="text1"/>
              </w:rPr>
              <w:t>are suspected</w:t>
            </w:r>
            <w:proofErr w:type="gramEnd"/>
            <w:r w:rsidRPr="00094800">
              <w:rPr>
                <w:color w:val="000000" w:themeColor="text1"/>
              </w:rPr>
              <w:t xml:space="preserve">, possibly refer to psychologist for testing [Benchmark cost: $540]. </w:t>
            </w:r>
          </w:p>
          <w:p w14:paraId="32426F8E"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Education: Consider back school as an option, if available. </w:t>
            </w:r>
          </w:p>
          <w:p w14:paraId="39BE55DB"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If no improvement 7 to 14 days after the first ESI, consider prescribing 2nd ESI [Benchmark cost: $615]; there should be a maximum of two ESIs, and the second ESI can be 7 to 14 days after the first, depending upon the patient's response and functional gain </w:t>
            </w:r>
          </w:p>
          <w:p w14:paraId="55F08009" w14:textId="77777777" w:rsidR="00094800" w:rsidRPr="00094800" w:rsidRDefault="00094800" w:rsidP="009C2E89">
            <w:pPr>
              <w:pStyle w:val="ListParagraph"/>
              <w:numPr>
                <w:ilvl w:val="0"/>
                <w:numId w:val="15"/>
              </w:numPr>
              <w:spacing w:after="0" w:line="240" w:lineRule="auto"/>
              <w:rPr>
                <w:color w:val="000000" w:themeColor="text1"/>
              </w:rPr>
            </w:pPr>
            <w:r w:rsidRPr="00094800">
              <w:rPr>
                <w:color w:val="000000" w:themeColor="text1"/>
              </w:rPr>
              <w:t xml:space="preserve">Surgery (three months or more -- after appropriate work-up and consultation, concordance between radicular findings on radiologic evaluation and physical exam findings) (about 2% of total cases, or 20% of radicular cases) (See also ODG Indications for Surgery™ -- Discectomy in Procedure Summary of the original guideline document). Unequivocal objective findings are required based on neurological examination and testing. </w:t>
            </w:r>
          </w:p>
          <w:p w14:paraId="066CAC12"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Refer to fellowship trained Spine Surgeon: Neurosurgeon (50%), Orthopedist (50%) </w:t>
            </w:r>
          </w:p>
          <w:p w14:paraId="1211D701"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Before surgery, screen for psychological symptoms that could affect surgical outcome (e.g., substance abuse, child abuse, work conflicts, somatization, verbalizations, attorney involvement, smoking) </w:t>
            </w:r>
          </w:p>
          <w:p w14:paraId="5171F823"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Review options/outcomes with patient, let patient be part of decision making </w:t>
            </w:r>
          </w:p>
          <w:p w14:paraId="1C492817"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Simple discectomy/laminectomy, minimally invasive [Benchmark cost: $17,400] </w:t>
            </w:r>
          </w:p>
          <w:p w14:paraId="11476A40" w14:textId="77777777" w:rsidR="00094800" w:rsidRPr="00094800" w:rsidRDefault="00094800" w:rsidP="009C2E89">
            <w:pPr>
              <w:pStyle w:val="ListParagraph"/>
              <w:numPr>
                <w:ilvl w:val="1"/>
                <w:numId w:val="15"/>
              </w:numPr>
              <w:spacing w:after="0" w:line="240" w:lineRule="auto"/>
              <w:ind w:left="720"/>
              <w:rPr>
                <w:color w:val="000000" w:themeColor="text1"/>
              </w:rPr>
            </w:pPr>
            <w:r w:rsidRPr="00094800">
              <w:rPr>
                <w:color w:val="000000" w:themeColor="text1"/>
              </w:rPr>
              <w:t xml:space="preserve">Post-operative pain, walking exercises, physical therapy </w:t>
            </w:r>
          </w:p>
          <w:p w14:paraId="78F81022" w14:textId="77777777" w:rsidR="00094800" w:rsidRPr="00094800" w:rsidRDefault="00094800" w:rsidP="009C2E89">
            <w:pPr>
              <w:pStyle w:val="ListParagraph"/>
              <w:numPr>
                <w:ilvl w:val="0"/>
                <w:numId w:val="15"/>
              </w:numPr>
              <w:spacing w:after="0" w:line="240" w:lineRule="auto"/>
              <w:rPr>
                <w:color w:val="000000" w:themeColor="text1"/>
              </w:rPr>
            </w:pPr>
            <w:r w:rsidRPr="00094800">
              <w:rPr>
                <w:color w:val="000000" w:themeColor="text1"/>
              </w:rPr>
              <w:t>Failure to recover: See the Procedure Summary (in the original guideline document) for options that may be available, along with links to the medical evidence. Also, see the NGC summary of the Work Loss Data Institute's guideline Pain (chronic).</w:t>
            </w:r>
          </w:p>
          <w:p w14:paraId="0A81D14E" w14:textId="77777777" w:rsidR="00094800" w:rsidRDefault="00094800" w:rsidP="009C2E89">
            <w:pPr>
              <w:rPr>
                <w:color w:val="0000FF"/>
              </w:rPr>
            </w:pPr>
          </w:p>
          <w:p w14:paraId="1B1081F8" w14:textId="600CBAFF" w:rsidR="00094800" w:rsidRPr="00094800" w:rsidRDefault="00094800" w:rsidP="009C2E89">
            <w:pPr>
              <w:rPr>
                <w:color w:val="0000FF"/>
              </w:rPr>
            </w:pPr>
            <w:r>
              <w:rPr>
                <w:b/>
                <w:color w:val="FF0000"/>
              </w:rPr>
              <w:t>2016 Submission:</w:t>
            </w:r>
          </w:p>
        </w:tc>
      </w:tr>
      <w:tr w:rsidR="004B68B5" w14:paraId="30F5E5D8" w14:textId="77777777" w:rsidTr="004B68B5">
        <w:trPr>
          <w:trHeight w:val="210"/>
        </w:trPr>
        <w:tc>
          <w:tcPr>
            <w:tcW w:w="1984" w:type="dxa"/>
            <w:vMerge/>
          </w:tcPr>
          <w:p w14:paraId="30F5E5D6" w14:textId="1CF10F99" w:rsidR="004B68B5" w:rsidRDefault="004B68B5" w:rsidP="009C2E89">
            <w:pPr>
              <w:ind w:left="0" w:firstLine="0"/>
            </w:pPr>
          </w:p>
        </w:tc>
        <w:tc>
          <w:tcPr>
            <w:tcW w:w="1518" w:type="dxa"/>
            <w:vAlign w:val="center"/>
          </w:tcPr>
          <w:p w14:paraId="66C6FBB3" w14:textId="2BF85183" w:rsidR="004B68B5" w:rsidRPr="00094800" w:rsidRDefault="004B68B5" w:rsidP="009C2E89">
            <w:pPr>
              <w:ind w:left="0" w:firstLine="0"/>
              <w:rPr>
                <w:b/>
                <w:color w:val="FF0000"/>
              </w:rPr>
            </w:pPr>
            <w:r w:rsidRPr="00094800">
              <w:rPr>
                <w:b/>
                <w:color w:val="FF0000"/>
              </w:rPr>
              <w:t>Variant Number</w:t>
            </w:r>
          </w:p>
        </w:tc>
        <w:tc>
          <w:tcPr>
            <w:tcW w:w="3026" w:type="dxa"/>
            <w:vAlign w:val="center"/>
          </w:tcPr>
          <w:p w14:paraId="7AB2F50A" w14:textId="705BDC5D" w:rsidR="004B68B5" w:rsidRPr="00094800" w:rsidRDefault="004B68B5" w:rsidP="009C2E89">
            <w:pPr>
              <w:ind w:left="0" w:firstLine="0"/>
              <w:rPr>
                <w:b/>
                <w:color w:val="FF0000"/>
              </w:rPr>
            </w:pPr>
            <w:r w:rsidRPr="00094800">
              <w:rPr>
                <w:b/>
                <w:color w:val="FF0000"/>
              </w:rPr>
              <w:t>Variant of Clinical Condition</w:t>
            </w:r>
          </w:p>
        </w:tc>
        <w:tc>
          <w:tcPr>
            <w:tcW w:w="1524" w:type="dxa"/>
            <w:vAlign w:val="center"/>
          </w:tcPr>
          <w:p w14:paraId="3E6F79DE" w14:textId="30AACCEC" w:rsidR="004B68B5" w:rsidRPr="00094800" w:rsidRDefault="004B68B5" w:rsidP="009C2E89">
            <w:pPr>
              <w:ind w:left="0" w:firstLine="0"/>
              <w:rPr>
                <w:b/>
                <w:color w:val="FF0000"/>
              </w:rPr>
            </w:pPr>
            <w:r w:rsidRPr="00094800">
              <w:rPr>
                <w:b/>
                <w:color w:val="FF0000"/>
              </w:rPr>
              <w:t>MRI lumbar spine without contrast</w:t>
            </w:r>
          </w:p>
        </w:tc>
        <w:tc>
          <w:tcPr>
            <w:tcW w:w="1524" w:type="dxa"/>
            <w:vAlign w:val="center"/>
          </w:tcPr>
          <w:p w14:paraId="30F5E5D7" w14:textId="23845A2B" w:rsidR="004B68B5" w:rsidRPr="00094800" w:rsidRDefault="004B68B5" w:rsidP="009C2E89">
            <w:pPr>
              <w:ind w:left="0" w:firstLine="0"/>
              <w:rPr>
                <w:b/>
                <w:color w:val="FF0000"/>
              </w:rPr>
            </w:pPr>
            <w:r w:rsidRPr="00094800">
              <w:rPr>
                <w:b/>
                <w:color w:val="FF0000"/>
              </w:rPr>
              <w:t>MRI lumbar spine without and with contrast</w:t>
            </w:r>
          </w:p>
        </w:tc>
      </w:tr>
      <w:tr w:rsidR="004B68B5" w14:paraId="127CB952" w14:textId="77777777" w:rsidTr="004B68B5">
        <w:trPr>
          <w:trHeight w:val="205"/>
        </w:trPr>
        <w:tc>
          <w:tcPr>
            <w:tcW w:w="1984" w:type="dxa"/>
            <w:vMerge/>
          </w:tcPr>
          <w:p w14:paraId="7ACAA8EE" w14:textId="77777777" w:rsidR="004B68B5" w:rsidRDefault="004B68B5" w:rsidP="009C2E89">
            <w:pPr>
              <w:ind w:left="0" w:firstLine="0"/>
            </w:pPr>
          </w:p>
        </w:tc>
        <w:tc>
          <w:tcPr>
            <w:tcW w:w="1518" w:type="dxa"/>
            <w:vAlign w:val="center"/>
          </w:tcPr>
          <w:p w14:paraId="1D37FD1F" w14:textId="2783F4B2" w:rsidR="004B68B5" w:rsidRPr="00094800" w:rsidRDefault="004B68B5" w:rsidP="009C2E89">
            <w:pPr>
              <w:ind w:left="0" w:firstLine="0"/>
              <w:rPr>
                <w:color w:val="FF0000"/>
              </w:rPr>
            </w:pPr>
            <w:r w:rsidRPr="00094800">
              <w:rPr>
                <w:color w:val="FF0000"/>
              </w:rPr>
              <w:t>1</w:t>
            </w:r>
          </w:p>
        </w:tc>
        <w:tc>
          <w:tcPr>
            <w:tcW w:w="3026" w:type="dxa"/>
            <w:vAlign w:val="center"/>
          </w:tcPr>
          <w:p w14:paraId="07F64770" w14:textId="14E0278E" w:rsidR="004B68B5" w:rsidRPr="00094800" w:rsidRDefault="004B68B5" w:rsidP="009C2E89">
            <w:pPr>
              <w:ind w:left="0" w:firstLine="0"/>
              <w:rPr>
                <w:color w:val="FF0000"/>
              </w:rPr>
            </w:pPr>
            <w:r w:rsidRPr="00094800">
              <w:rPr>
                <w:color w:val="FF0000"/>
              </w:rPr>
              <w:t>Acute, subacute, or chronic uncomplicated low back pain or radiculopathy. No red flags. No prior management.</w:t>
            </w:r>
          </w:p>
        </w:tc>
        <w:tc>
          <w:tcPr>
            <w:tcW w:w="1524" w:type="dxa"/>
            <w:vAlign w:val="center"/>
          </w:tcPr>
          <w:p w14:paraId="0E1F3782" w14:textId="3D99F419" w:rsidR="004B68B5" w:rsidRPr="00094800" w:rsidRDefault="004B68B5" w:rsidP="009C2E89">
            <w:pPr>
              <w:ind w:left="0" w:firstLine="0"/>
              <w:rPr>
                <w:color w:val="FF0000"/>
              </w:rPr>
            </w:pPr>
            <w:r w:rsidRPr="00094800">
              <w:rPr>
                <w:color w:val="FF0000"/>
              </w:rPr>
              <w:t>2</w:t>
            </w:r>
          </w:p>
        </w:tc>
        <w:tc>
          <w:tcPr>
            <w:tcW w:w="1524" w:type="dxa"/>
            <w:vAlign w:val="center"/>
          </w:tcPr>
          <w:p w14:paraId="4BBFA729" w14:textId="56362CF6" w:rsidR="004B68B5" w:rsidRPr="00094800" w:rsidRDefault="004B68B5" w:rsidP="009C2E89">
            <w:pPr>
              <w:ind w:left="0" w:firstLine="0"/>
              <w:rPr>
                <w:color w:val="FF0000"/>
              </w:rPr>
            </w:pPr>
            <w:r w:rsidRPr="00094800">
              <w:rPr>
                <w:color w:val="FF0000"/>
              </w:rPr>
              <w:t>2</w:t>
            </w:r>
          </w:p>
        </w:tc>
      </w:tr>
      <w:tr w:rsidR="004B68B5" w14:paraId="7B2C9672" w14:textId="77777777" w:rsidTr="004B68B5">
        <w:trPr>
          <w:trHeight w:val="205"/>
        </w:trPr>
        <w:tc>
          <w:tcPr>
            <w:tcW w:w="1984" w:type="dxa"/>
            <w:vMerge/>
          </w:tcPr>
          <w:p w14:paraId="55DE4811" w14:textId="77777777" w:rsidR="004B68B5" w:rsidRDefault="004B68B5" w:rsidP="009C2E89">
            <w:pPr>
              <w:ind w:left="0" w:firstLine="0"/>
            </w:pPr>
          </w:p>
        </w:tc>
        <w:tc>
          <w:tcPr>
            <w:tcW w:w="1518" w:type="dxa"/>
            <w:vAlign w:val="center"/>
          </w:tcPr>
          <w:p w14:paraId="07096E5F" w14:textId="0C4F18AC" w:rsidR="004B68B5" w:rsidRPr="00094800" w:rsidRDefault="004B68B5" w:rsidP="009C2E89">
            <w:pPr>
              <w:ind w:left="0" w:firstLine="0"/>
              <w:rPr>
                <w:color w:val="FF0000"/>
              </w:rPr>
            </w:pPr>
            <w:r w:rsidRPr="00094800">
              <w:rPr>
                <w:color w:val="FF0000"/>
              </w:rPr>
              <w:t>2</w:t>
            </w:r>
          </w:p>
        </w:tc>
        <w:tc>
          <w:tcPr>
            <w:tcW w:w="3026" w:type="dxa"/>
            <w:vAlign w:val="center"/>
          </w:tcPr>
          <w:p w14:paraId="0FDBF02E" w14:textId="24676930" w:rsidR="004B68B5" w:rsidRPr="00094800" w:rsidRDefault="004B68B5" w:rsidP="009C2E89">
            <w:pPr>
              <w:ind w:left="0" w:firstLine="0"/>
              <w:rPr>
                <w:color w:val="FF0000"/>
              </w:rPr>
            </w:pPr>
            <w:r w:rsidRPr="00094800">
              <w:rPr>
                <w:color w:val="FF0000"/>
              </w:rPr>
              <w:t>Acute, subacute, or chronic uncomplicated low back pain or radiculopathy. One or more of the following: low velocity trauma, osteoporosis, elderly individual, or chronic steroid use.</w:t>
            </w:r>
            <w:r w:rsidRPr="00094800">
              <w:rPr>
                <w:rStyle w:val="FootnoteReference"/>
                <w:color w:val="FF0000"/>
              </w:rPr>
              <w:footnoteReference w:id="1"/>
            </w:r>
          </w:p>
        </w:tc>
        <w:tc>
          <w:tcPr>
            <w:tcW w:w="1524" w:type="dxa"/>
            <w:vAlign w:val="center"/>
          </w:tcPr>
          <w:p w14:paraId="0399DAFF" w14:textId="3AD25A18" w:rsidR="004B68B5" w:rsidRPr="00094800" w:rsidRDefault="004B68B5" w:rsidP="009C2E89">
            <w:pPr>
              <w:ind w:left="0" w:firstLine="0"/>
              <w:rPr>
                <w:color w:val="FF0000"/>
              </w:rPr>
            </w:pPr>
            <w:r w:rsidRPr="00094800">
              <w:rPr>
                <w:color w:val="FF0000"/>
              </w:rPr>
              <w:t>7</w:t>
            </w:r>
          </w:p>
        </w:tc>
        <w:tc>
          <w:tcPr>
            <w:tcW w:w="1524" w:type="dxa"/>
            <w:vAlign w:val="center"/>
          </w:tcPr>
          <w:p w14:paraId="4B7FA6BE" w14:textId="32D717F9" w:rsidR="004B68B5" w:rsidRPr="00094800" w:rsidRDefault="004B68B5" w:rsidP="009C2E89">
            <w:pPr>
              <w:ind w:left="0" w:firstLine="0"/>
              <w:rPr>
                <w:color w:val="FF0000"/>
              </w:rPr>
            </w:pPr>
            <w:r w:rsidRPr="00094800">
              <w:rPr>
                <w:color w:val="FF0000"/>
              </w:rPr>
              <w:t>Not Rated</w:t>
            </w:r>
          </w:p>
        </w:tc>
      </w:tr>
      <w:tr w:rsidR="004B68B5" w14:paraId="43735BAE" w14:textId="77777777" w:rsidTr="004B68B5">
        <w:trPr>
          <w:trHeight w:val="205"/>
        </w:trPr>
        <w:tc>
          <w:tcPr>
            <w:tcW w:w="1984" w:type="dxa"/>
            <w:vMerge/>
          </w:tcPr>
          <w:p w14:paraId="789481EE" w14:textId="77777777" w:rsidR="004B68B5" w:rsidRDefault="004B68B5" w:rsidP="009C2E89">
            <w:pPr>
              <w:ind w:left="0" w:firstLine="0"/>
            </w:pPr>
          </w:p>
        </w:tc>
        <w:tc>
          <w:tcPr>
            <w:tcW w:w="1518" w:type="dxa"/>
            <w:vAlign w:val="center"/>
          </w:tcPr>
          <w:p w14:paraId="0ED3BF23" w14:textId="51724750" w:rsidR="004B68B5" w:rsidRPr="00094800" w:rsidRDefault="004B68B5" w:rsidP="009C2E89">
            <w:pPr>
              <w:ind w:left="0" w:firstLine="0"/>
              <w:rPr>
                <w:color w:val="FF0000"/>
              </w:rPr>
            </w:pPr>
            <w:r w:rsidRPr="00094800">
              <w:rPr>
                <w:color w:val="FF0000"/>
              </w:rPr>
              <w:t>3</w:t>
            </w:r>
          </w:p>
        </w:tc>
        <w:tc>
          <w:tcPr>
            <w:tcW w:w="3026" w:type="dxa"/>
            <w:vAlign w:val="center"/>
          </w:tcPr>
          <w:p w14:paraId="6C58557D" w14:textId="2F19CC94" w:rsidR="004B68B5" w:rsidRPr="00094800" w:rsidRDefault="004B68B5" w:rsidP="009C2E89">
            <w:pPr>
              <w:ind w:left="0" w:firstLine="0"/>
              <w:rPr>
                <w:color w:val="FF0000"/>
              </w:rPr>
            </w:pPr>
            <w:r w:rsidRPr="00094800">
              <w:rPr>
                <w:color w:val="FF0000"/>
              </w:rPr>
              <w:t>Acute, subacute, or chronic low back pain or radiculopathy. One or more of the following: suspicion of cancer, infection, or immunosuppression.</w:t>
            </w:r>
          </w:p>
        </w:tc>
        <w:tc>
          <w:tcPr>
            <w:tcW w:w="1524" w:type="dxa"/>
            <w:vAlign w:val="center"/>
          </w:tcPr>
          <w:p w14:paraId="13D489F5" w14:textId="00BF695A" w:rsidR="004B68B5" w:rsidRPr="00094800" w:rsidRDefault="004B68B5" w:rsidP="009C2E89">
            <w:pPr>
              <w:ind w:left="0" w:firstLine="0"/>
              <w:rPr>
                <w:color w:val="FF0000"/>
              </w:rPr>
            </w:pPr>
            <w:r w:rsidRPr="00094800">
              <w:rPr>
                <w:color w:val="FF0000"/>
              </w:rPr>
              <w:t>7</w:t>
            </w:r>
          </w:p>
        </w:tc>
        <w:tc>
          <w:tcPr>
            <w:tcW w:w="1524" w:type="dxa"/>
            <w:vAlign w:val="center"/>
          </w:tcPr>
          <w:p w14:paraId="744984AA" w14:textId="4A395685" w:rsidR="004B68B5" w:rsidRPr="00094800" w:rsidRDefault="004B68B5" w:rsidP="009C2E89">
            <w:pPr>
              <w:ind w:left="0" w:firstLine="0"/>
              <w:rPr>
                <w:color w:val="FF0000"/>
              </w:rPr>
            </w:pPr>
            <w:r w:rsidRPr="00094800">
              <w:rPr>
                <w:color w:val="FF0000"/>
              </w:rPr>
              <w:t>8</w:t>
            </w:r>
          </w:p>
        </w:tc>
      </w:tr>
      <w:tr w:rsidR="004B68B5" w14:paraId="48A289D2" w14:textId="77777777" w:rsidTr="004B68B5">
        <w:trPr>
          <w:trHeight w:val="205"/>
        </w:trPr>
        <w:tc>
          <w:tcPr>
            <w:tcW w:w="1984" w:type="dxa"/>
            <w:vMerge/>
          </w:tcPr>
          <w:p w14:paraId="3B90E7AC" w14:textId="77777777" w:rsidR="004B68B5" w:rsidRDefault="004B68B5" w:rsidP="009C2E89">
            <w:pPr>
              <w:ind w:left="0" w:firstLine="0"/>
            </w:pPr>
          </w:p>
        </w:tc>
        <w:tc>
          <w:tcPr>
            <w:tcW w:w="1518" w:type="dxa"/>
            <w:vAlign w:val="center"/>
          </w:tcPr>
          <w:p w14:paraId="54245DB7" w14:textId="2826B72F" w:rsidR="004B68B5" w:rsidRPr="00094800" w:rsidRDefault="004B68B5" w:rsidP="009C2E89">
            <w:pPr>
              <w:ind w:left="0" w:firstLine="0"/>
              <w:rPr>
                <w:color w:val="FF0000"/>
              </w:rPr>
            </w:pPr>
            <w:r w:rsidRPr="00094800">
              <w:rPr>
                <w:color w:val="FF0000"/>
              </w:rPr>
              <w:t>4</w:t>
            </w:r>
          </w:p>
        </w:tc>
        <w:tc>
          <w:tcPr>
            <w:tcW w:w="3026" w:type="dxa"/>
            <w:vAlign w:val="center"/>
          </w:tcPr>
          <w:p w14:paraId="122C1DB5" w14:textId="0BCA1FA3" w:rsidR="004B68B5" w:rsidRPr="00094800" w:rsidRDefault="004B68B5" w:rsidP="009C2E89">
            <w:pPr>
              <w:ind w:left="0" w:firstLine="0"/>
              <w:rPr>
                <w:color w:val="FF0000"/>
              </w:rPr>
            </w:pPr>
            <w:r w:rsidRPr="00094800">
              <w:rPr>
                <w:color w:val="FF0000"/>
              </w:rPr>
              <w:t>Acute, subacute, or chronic low back pain or radiculopathy. Surgery or intervention candidate with persistent or progressive symptoms during or following 6 weeks of conservative management.</w:t>
            </w:r>
          </w:p>
        </w:tc>
        <w:tc>
          <w:tcPr>
            <w:tcW w:w="1524" w:type="dxa"/>
            <w:vAlign w:val="center"/>
          </w:tcPr>
          <w:p w14:paraId="417C75A1" w14:textId="14B90855" w:rsidR="004B68B5" w:rsidRPr="00094800" w:rsidRDefault="004B68B5" w:rsidP="009C2E89">
            <w:pPr>
              <w:ind w:left="0" w:firstLine="0"/>
              <w:rPr>
                <w:color w:val="FF0000"/>
              </w:rPr>
            </w:pPr>
            <w:r w:rsidRPr="00094800">
              <w:rPr>
                <w:color w:val="FF0000"/>
              </w:rPr>
              <w:t>8</w:t>
            </w:r>
          </w:p>
        </w:tc>
        <w:tc>
          <w:tcPr>
            <w:tcW w:w="1524" w:type="dxa"/>
            <w:vAlign w:val="center"/>
          </w:tcPr>
          <w:p w14:paraId="41147392" w14:textId="198165EB" w:rsidR="004B68B5" w:rsidRPr="00094800" w:rsidRDefault="004B68B5" w:rsidP="009C2E89">
            <w:pPr>
              <w:ind w:left="0" w:firstLine="0"/>
              <w:rPr>
                <w:color w:val="FF0000"/>
              </w:rPr>
            </w:pPr>
            <w:r w:rsidRPr="00094800">
              <w:rPr>
                <w:color w:val="FF0000"/>
              </w:rPr>
              <w:t>5</w:t>
            </w:r>
          </w:p>
        </w:tc>
      </w:tr>
      <w:tr w:rsidR="004B68B5" w14:paraId="2CDDC27D" w14:textId="77777777" w:rsidTr="004B68B5">
        <w:trPr>
          <w:trHeight w:val="205"/>
        </w:trPr>
        <w:tc>
          <w:tcPr>
            <w:tcW w:w="1984" w:type="dxa"/>
            <w:vMerge/>
          </w:tcPr>
          <w:p w14:paraId="1E8E18B4" w14:textId="77777777" w:rsidR="004B68B5" w:rsidRDefault="004B68B5" w:rsidP="009C2E89">
            <w:pPr>
              <w:ind w:left="0" w:firstLine="0"/>
            </w:pPr>
          </w:p>
        </w:tc>
        <w:tc>
          <w:tcPr>
            <w:tcW w:w="1518" w:type="dxa"/>
            <w:vAlign w:val="center"/>
          </w:tcPr>
          <w:p w14:paraId="39DE150D" w14:textId="704E47DC" w:rsidR="004B68B5" w:rsidRPr="00094800" w:rsidRDefault="004B68B5" w:rsidP="009C2E89">
            <w:pPr>
              <w:ind w:left="0" w:firstLine="0"/>
              <w:rPr>
                <w:color w:val="FF0000"/>
              </w:rPr>
            </w:pPr>
            <w:r w:rsidRPr="00094800">
              <w:rPr>
                <w:color w:val="FF0000"/>
              </w:rPr>
              <w:t>5</w:t>
            </w:r>
          </w:p>
        </w:tc>
        <w:tc>
          <w:tcPr>
            <w:tcW w:w="3026" w:type="dxa"/>
            <w:vAlign w:val="center"/>
          </w:tcPr>
          <w:p w14:paraId="17DA554A" w14:textId="642C69D5" w:rsidR="004B68B5" w:rsidRPr="00094800" w:rsidRDefault="004B68B5" w:rsidP="009C2E89">
            <w:pPr>
              <w:ind w:left="0" w:firstLine="0"/>
              <w:rPr>
                <w:color w:val="FF0000"/>
              </w:rPr>
            </w:pPr>
            <w:r w:rsidRPr="00094800">
              <w:rPr>
                <w:color w:val="FF0000"/>
              </w:rPr>
              <w:t>Low back pain or radiculopathy. New or progressing symptoms or clinical findings with history of prior lumbar surgery.</w:t>
            </w:r>
          </w:p>
        </w:tc>
        <w:tc>
          <w:tcPr>
            <w:tcW w:w="1524" w:type="dxa"/>
            <w:vAlign w:val="center"/>
          </w:tcPr>
          <w:p w14:paraId="2E06A8E3" w14:textId="142FB553" w:rsidR="004B68B5" w:rsidRPr="00094800" w:rsidRDefault="004B68B5" w:rsidP="009C2E89">
            <w:pPr>
              <w:ind w:left="0" w:firstLine="0"/>
              <w:rPr>
                <w:color w:val="FF0000"/>
              </w:rPr>
            </w:pPr>
            <w:r w:rsidRPr="00094800">
              <w:rPr>
                <w:color w:val="FF0000"/>
              </w:rPr>
              <w:t>6</w:t>
            </w:r>
          </w:p>
        </w:tc>
        <w:tc>
          <w:tcPr>
            <w:tcW w:w="1524" w:type="dxa"/>
            <w:vAlign w:val="center"/>
          </w:tcPr>
          <w:p w14:paraId="4C567BF2" w14:textId="054BF989" w:rsidR="004B68B5" w:rsidRPr="00094800" w:rsidRDefault="004B68B5" w:rsidP="009C2E89">
            <w:pPr>
              <w:ind w:left="0" w:firstLine="0"/>
              <w:rPr>
                <w:color w:val="FF0000"/>
              </w:rPr>
            </w:pPr>
            <w:r w:rsidRPr="00094800">
              <w:rPr>
                <w:color w:val="FF0000"/>
              </w:rPr>
              <w:t>8</w:t>
            </w:r>
          </w:p>
        </w:tc>
      </w:tr>
      <w:tr w:rsidR="004B68B5" w14:paraId="09B51798" w14:textId="77777777" w:rsidTr="004B68B5">
        <w:trPr>
          <w:trHeight w:val="205"/>
        </w:trPr>
        <w:tc>
          <w:tcPr>
            <w:tcW w:w="1984" w:type="dxa"/>
            <w:vMerge/>
          </w:tcPr>
          <w:p w14:paraId="527B0B81" w14:textId="77777777" w:rsidR="004B68B5" w:rsidRDefault="004B68B5" w:rsidP="009C2E89">
            <w:pPr>
              <w:ind w:left="0" w:firstLine="0"/>
            </w:pPr>
          </w:p>
        </w:tc>
        <w:tc>
          <w:tcPr>
            <w:tcW w:w="1518" w:type="dxa"/>
            <w:vAlign w:val="center"/>
          </w:tcPr>
          <w:p w14:paraId="51E88906" w14:textId="0627AF32" w:rsidR="004B68B5" w:rsidRPr="00094800" w:rsidRDefault="004B68B5" w:rsidP="009C2E89">
            <w:pPr>
              <w:ind w:left="0" w:firstLine="0"/>
              <w:rPr>
                <w:color w:val="FF0000"/>
              </w:rPr>
            </w:pPr>
            <w:r w:rsidRPr="00094800">
              <w:rPr>
                <w:color w:val="FF0000"/>
              </w:rPr>
              <w:t>6</w:t>
            </w:r>
          </w:p>
        </w:tc>
        <w:tc>
          <w:tcPr>
            <w:tcW w:w="3026" w:type="dxa"/>
            <w:vAlign w:val="center"/>
          </w:tcPr>
          <w:p w14:paraId="16E5045F" w14:textId="77777777" w:rsidR="004B68B5" w:rsidRPr="00094800" w:rsidRDefault="004B68B5" w:rsidP="009C2E89">
            <w:pPr>
              <w:ind w:left="0" w:firstLine="0"/>
              <w:contextualSpacing/>
              <w:rPr>
                <w:color w:val="FF0000"/>
              </w:rPr>
            </w:pPr>
            <w:r w:rsidRPr="00094800">
              <w:rPr>
                <w:color w:val="FF0000"/>
              </w:rPr>
              <w:t>Low back pain with suspected cauda equina syndrome or rapidly progressive neurologic</w:t>
            </w:r>
          </w:p>
          <w:p w14:paraId="60DD93EE" w14:textId="6AE56AE1" w:rsidR="004B68B5" w:rsidRPr="00094800" w:rsidRDefault="004B68B5" w:rsidP="009C2E89">
            <w:pPr>
              <w:ind w:left="0" w:firstLine="0"/>
              <w:rPr>
                <w:color w:val="FF0000"/>
              </w:rPr>
            </w:pPr>
            <w:r w:rsidRPr="00094800">
              <w:rPr>
                <w:color w:val="FF0000"/>
              </w:rPr>
              <w:t>deficit.</w:t>
            </w:r>
          </w:p>
        </w:tc>
        <w:tc>
          <w:tcPr>
            <w:tcW w:w="1524" w:type="dxa"/>
            <w:vAlign w:val="center"/>
          </w:tcPr>
          <w:p w14:paraId="2F80E8C1" w14:textId="4EB0C214" w:rsidR="004B68B5" w:rsidRPr="00094800" w:rsidRDefault="004B68B5" w:rsidP="009C2E89">
            <w:pPr>
              <w:ind w:left="0" w:firstLine="0"/>
              <w:rPr>
                <w:color w:val="FF0000"/>
              </w:rPr>
            </w:pPr>
            <w:r w:rsidRPr="00094800">
              <w:rPr>
                <w:color w:val="FF0000"/>
              </w:rPr>
              <w:t>9</w:t>
            </w:r>
          </w:p>
        </w:tc>
        <w:tc>
          <w:tcPr>
            <w:tcW w:w="1524" w:type="dxa"/>
            <w:vAlign w:val="center"/>
          </w:tcPr>
          <w:p w14:paraId="55752263" w14:textId="6E1253C7" w:rsidR="004B68B5" w:rsidRPr="00094800" w:rsidRDefault="004B68B5" w:rsidP="009C2E89">
            <w:pPr>
              <w:ind w:left="0" w:firstLine="0"/>
              <w:rPr>
                <w:color w:val="FF0000"/>
              </w:rPr>
            </w:pPr>
            <w:r w:rsidRPr="00094800">
              <w:rPr>
                <w:color w:val="FF0000"/>
              </w:rPr>
              <w:t>8</w:t>
            </w:r>
          </w:p>
        </w:tc>
      </w:tr>
      <w:tr w:rsidR="00B111AD" w14:paraId="30F5E5DB" w14:textId="77777777" w:rsidTr="004B68B5">
        <w:tc>
          <w:tcPr>
            <w:tcW w:w="1984" w:type="dxa"/>
          </w:tcPr>
          <w:p w14:paraId="30F5E5D9" w14:textId="77777777" w:rsidR="00B111AD" w:rsidRDefault="00B111AD" w:rsidP="009C2E89">
            <w:pPr>
              <w:ind w:left="0" w:firstLine="0"/>
            </w:pPr>
            <w:r>
              <w:t xml:space="preserve">Grade assigned to the </w:t>
            </w:r>
            <w:r w:rsidRPr="004E7215">
              <w:rPr>
                <w:b/>
              </w:rPr>
              <w:t>evidence</w:t>
            </w:r>
            <w:r>
              <w:t xml:space="preserve"> associated with the recommendation with the definition of the grade</w:t>
            </w:r>
          </w:p>
        </w:tc>
        <w:tc>
          <w:tcPr>
            <w:tcW w:w="7592" w:type="dxa"/>
            <w:gridSpan w:val="4"/>
          </w:tcPr>
          <w:p w14:paraId="7F7A9ADF" w14:textId="608F2FBA" w:rsidR="00D97D26" w:rsidRPr="005344BB" w:rsidRDefault="00D97D26" w:rsidP="009C2E89">
            <w:pPr>
              <w:ind w:left="0" w:firstLine="0"/>
              <w:contextualSpacing/>
              <w:rPr>
                <w:color w:val="000000" w:themeColor="text1"/>
              </w:rPr>
            </w:pPr>
            <w:r w:rsidRPr="005344BB">
              <w:rPr>
                <w:b/>
                <w:color w:val="000000" w:themeColor="text1"/>
              </w:rPr>
              <w:t>2014 Submission:</w:t>
            </w:r>
          </w:p>
          <w:p w14:paraId="1ECCA3AB" w14:textId="77777777" w:rsidR="00D97D26" w:rsidRPr="005344BB" w:rsidRDefault="00D97D26" w:rsidP="009C2E89">
            <w:pPr>
              <w:ind w:left="432" w:hanging="432"/>
              <w:contextualSpacing/>
              <w:rPr>
                <w:color w:val="000000" w:themeColor="text1"/>
                <w:u w:val="single"/>
              </w:rPr>
            </w:pPr>
            <w:r w:rsidRPr="005344BB">
              <w:rPr>
                <w:color w:val="000000" w:themeColor="text1"/>
                <w:u w:val="single"/>
              </w:rPr>
              <w:t xml:space="preserve">The following grading scale applies to recommendations from guideline #1: </w:t>
            </w:r>
          </w:p>
          <w:p w14:paraId="2BAF9623" w14:textId="77777777" w:rsidR="00D97D26" w:rsidRPr="005344BB" w:rsidRDefault="00D97D26" w:rsidP="009C2E89">
            <w:pPr>
              <w:ind w:left="0" w:firstLine="0"/>
              <w:contextualSpacing/>
              <w:rPr>
                <w:color w:val="000000" w:themeColor="text1"/>
              </w:rPr>
            </w:pPr>
            <w:r w:rsidRPr="005344BB">
              <w:rPr>
                <w:color w:val="000000" w:themeColor="text1"/>
              </w:rPr>
              <w:t>Grades of Recommendation: This tool has been developed to grade recommendations according to the strength of available scientific evidence (level A to D)</w:t>
            </w:r>
          </w:p>
          <w:p w14:paraId="0A1F8D57" w14:textId="77777777" w:rsidR="00D97D26" w:rsidRPr="005344BB" w:rsidRDefault="00D97D26" w:rsidP="009C2E89">
            <w:pPr>
              <w:ind w:left="0" w:firstLine="0"/>
              <w:contextualSpacing/>
              <w:rPr>
                <w:color w:val="000000" w:themeColor="text1"/>
              </w:rPr>
            </w:pPr>
            <w:r w:rsidRPr="005344BB">
              <w:rPr>
                <w:i/>
                <w:color w:val="000000" w:themeColor="text1"/>
              </w:rPr>
              <w:t>A:</w:t>
            </w:r>
            <w:r w:rsidRPr="005344BB">
              <w:rPr>
                <w:color w:val="000000" w:themeColor="text1"/>
              </w:rPr>
              <w:t xml:space="preserve">   At least one meta-analysis, systematic review or RCT rated as 1++, and directly applicable to  the target population; or a systematic review of RCTs or a body of evidence consisting principally of studies rated as 1+,directly applicable to the target population and demonstrating overall consistency of results</w:t>
            </w:r>
          </w:p>
          <w:p w14:paraId="777E0729" w14:textId="77777777" w:rsidR="00D97D26" w:rsidRPr="005344BB" w:rsidRDefault="00D97D26" w:rsidP="009C2E89">
            <w:pPr>
              <w:ind w:left="0" w:firstLine="0"/>
              <w:contextualSpacing/>
              <w:rPr>
                <w:color w:val="000000" w:themeColor="text1"/>
              </w:rPr>
            </w:pPr>
            <w:r w:rsidRPr="005344BB">
              <w:rPr>
                <w:i/>
                <w:color w:val="000000" w:themeColor="text1"/>
              </w:rPr>
              <w:t>B:</w:t>
            </w:r>
            <w:r w:rsidRPr="005344BB">
              <w:rPr>
                <w:color w:val="000000" w:themeColor="text1"/>
              </w:rPr>
              <w:t xml:space="preserve">   A body of evidence including studies rated as 2++, directly applicable to the target population and demonstrating overall consistency of results; or extrapolated evidence from studies rated as 1++ or 1+</w:t>
            </w:r>
          </w:p>
          <w:p w14:paraId="38E5B7D1" w14:textId="77777777" w:rsidR="00D97D26" w:rsidRPr="005344BB" w:rsidRDefault="00D97D26" w:rsidP="009C2E89">
            <w:pPr>
              <w:ind w:left="0" w:firstLine="0"/>
              <w:contextualSpacing/>
              <w:rPr>
                <w:color w:val="000000" w:themeColor="text1"/>
              </w:rPr>
            </w:pPr>
            <w:r w:rsidRPr="005344BB">
              <w:rPr>
                <w:i/>
                <w:color w:val="000000" w:themeColor="text1"/>
              </w:rPr>
              <w:t>C:</w:t>
            </w:r>
            <w:r w:rsidRPr="005344BB">
              <w:rPr>
                <w:color w:val="000000" w:themeColor="text1"/>
              </w:rPr>
              <w:t xml:space="preserve">   A body of evidence including studies rated as 2+, directly applicable to the target population and demonstrating overall consistency of results; or extrapolated evidence from studies rated as 2++**</w:t>
            </w:r>
          </w:p>
          <w:p w14:paraId="5FC9936F" w14:textId="77777777" w:rsidR="00D97D26" w:rsidRPr="005344BB" w:rsidRDefault="00D97D26" w:rsidP="009C2E89">
            <w:pPr>
              <w:ind w:left="0" w:firstLine="0"/>
              <w:contextualSpacing/>
              <w:rPr>
                <w:color w:val="000000" w:themeColor="text1"/>
              </w:rPr>
            </w:pPr>
            <w:r w:rsidRPr="005344BB">
              <w:rPr>
                <w:i/>
                <w:color w:val="000000" w:themeColor="text1"/>
              </w:rPr>
              <w:t>D:</w:t>
            </w:r>
            <w:r w:rsidRPr="005344BB">
              <w:rPr>
                <w:color w:val="000000" w:themeColor="text1"/>
              </w:rPr>
              <w:t xml:space="preserve">   Evidence level 3 or 4; or extrapolated evidence from studies rated as 2+; or evidences from trials classified as (minus) regardless of the level / </w:t>
            </w:r>
          </w:p>
          <w:p w14:paraId="5329E03D" w14:textId="77777777" w:rsidR="00D97D26" w:rsidRPr="005344BB" w:rsidRDefault="00D97D26" w:rsidP="009C2E89">
            <w:pPr>
              <w:ind w:left="432" w:hanging="432"/>
              <w:contextualSpacing/>
              <w:rPr>
                <w:color w:val="000000" w:themeColor="text1"/>
                <w:u w:val="single"/>
              </w:rPr>
            </w:pPr>
            <w:r w:rsidRPr="005344BB">
              <w:rPr>
                <w:color w:val="000000" w:themeColor="text1"/>
                <w:u w:val="single"/>
              </w:rPr>
              <w:t>The following grading scale applies to recommendations from guideline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7"/>
              <w:gridCol w:w="2453"/>
              <w:gridCol w:w="2433"/>
            </w:tblGrid>
            <w:tr w:rsidR="005344BB" w:rsidRPr="005344BB" w14:paraId="62754383" w14:textId="77777777" w:rsidTr="005344BB">
              <w:tc>
                <w:tcPr>
                  <w:tcW w:w="3192" w:type="dxa"/>
                  <w:vMerge w:val="restart"/>
                  <w:vAlign w:val="center"/>
                </w:tcPr>
                <w:p w14:paraId="088C78FA" w14:textId="77777777" w:rsidR="00D97D26" w:rsidRPr="005344BB" w:rsidRDefault="00D97D26" w:rsidP="009C2E89">
                  <w:pPr>
                    <w:ind w:left="432" w:hanging="432"/>
                    <w:contextualSpacing/>
                    <w:rPr>
                      <w:color w:val="000000" w:themeColor="text1"/>
                    </w:rPr>
                  </w:pPr>
                  <w:r w:rsidRPr="005344BB">
                    <w:rPr>
                      <w:color w:val="000000" w:themeColor="text1"/>
                    </w:rPr>
                    <w:t>Quality of Evidence</w:t>
                  </w:r>
                </w:p>
              </w:tc>
              <w:tc>
                <w:tcPr>
                  <w:tcW w:w="6384" w:type="dxa"/>
                  <w:gridSpan w:val="2"/>
                  <w:vAlign w:val="center"/>
                </w:tcPr>
                <w:p w14:paraId="1009C91E" w14:textId="77777777" w:rsidR="00D97D26" w:rsidRPr="005344BB" w:rsidRDefault="00D97D26" w:rsidP="009C2E89">
                  <w:pPr>
                    <w:ind w:left="432" w:hanging="432"/>
                    <w:contextualSpacing/>
                    <w:rPr>
                      <w:color w:val="000000" w:themeColor="text1"/>
                    </w:rPr>
                  </w:pPr>
                  <w:r w:rsidRPr="005344BB">
                    <w:rPr>
                      <w:color w:val="000000" w:themeColor="text1"/>
                    </w:rPr>
                    <w:t>Strength of Recommendation</w:t>
                  </w:r>
                </w:p>
              </w:tc>
            </w:tr>
            <w:tr w:rsidR="005344BB" w:rsidRPr="005344BB" w14:paraId="79166DD9" w14:textId="77777777" w:rsidTr="005344BB">
              <w:tc>
                <w:tcPr>
                  <w:tcW w:w="3192" w:type="dxa"/>
                  <w:vMerge/>
                  <w:vAlign w:val="center"/>
                </w:tcPr>
                <w:p w14:paraId="47ABDA99" w14:textId="77777777" w:rsidR="00D97D26" w:rsidRPr="005344BB" w:rsidRDefault="00D97D26" w:rsidP="009C2E89">
                  <w:pPr>
                    <w:ind w:left="432" w:hanging="432"/>
                    <w:contextualSpacing/>
                    <w:rPr>
                      <w:color w:val="000000" w:themeColor="text1"/>
                    </w:rPr>
                  </w:pPr>
                </w:p>
              </w:tc>
              <w:tc>
                <w:tcPr>
                  <w:tcW w:w="3192" w:type="dxa"/>
                  <w:vAlign w:val="center"/>
                </w:tcPr>
                <w:p w14:paraId="26EDE98A" w14:textId="77777777" w:rsidR="00D97D26" w:rsidRPr="005344BB" w:rsidRDefault="00D97D26" w:rsidP="009C2E89">
                  <w:pPr>
                    <w:ind w:left="432" w:hanging="432"/>
                    <w:contextualSpacing/>
                    <w:rPr>
                      <w:color w:val="000000" w:themeColor="text1"/>
                    </w:rPr>
                  </w:pPr>
                  <w:r w:rsidRPr="005344BB">
                    <w:rPr>
                      <w:color w:val="000000" w:themeColor="text1"/>
                    </w:rPr>
                    <w:t>Benefits Do or Do Not Clearly Outweigh Risks</w:t>
                  </w:r>
                </w:p>
              </w:tc>
              <w:tc>
                <w:tcPr>
                  <w:tcW w:w="3192" w:type="dxa"/>
                  <w:vAlign w:val="center"/>
                </w:tcPr>
                <w:p w14:paraId="10251154" w14:textId="77777777" w:rsidR="00D97D26" w:rsidRPr="005344BB" w:rsidRDefault="00D97D26" w:rsidP="009C2E89">
                  <w:pPr>
                    <w:ind w:left="432" w:hanging="432"/>
                    <w:contextualSpacing/>
                    <w:rPr>
                      <w:color w:val="000000" w:themeColor="text1"/>
                    </w:rPr>
                  </w:pPr>
                  <w:r w:rsidRPr="005344BB">
                    <w:rPr>
                      <w:color w:val="000000" w:themeColor="text1"/>
                    </w:rPr>
                    <w:t>Benefits and Risks and Burdens are Finely Balanced</w:t>
                  </w:r>
                </w:p>
              </w:tc>
            </w:tr>
            <w:tr w:rsidR="005344BB" w:rsidRPr="005344BB" w14:paraId="0BA7E2EC" w14:textId="77777777" w:rsidTr="005344BB">
              <w:tc>
                <w:tcPr>
                  <w:tcW w:w="3192" w:type="dxa"/>
                </w:tcPr>
                <w:p w14:paraId="6C810FB8" w14:textId="77777777" w:rsidR="00D97D26" w:rsidRPr="005344BB" w:rsidRDefault="00D97D26" w:rsidP="009C2E89">
                  <w:pPr>
                    <w:ind w:left="432" w:hanging="432"/>
                    <w:contextualSpacing/>
                    <w:rPr>
                      <w:color w:val="000000" w:themeColor="text1"/>
                    </w:rPr>
                  </w:pPr>
                  <w:r w:rsidRPr="005344BB">
                    <w:rPr>
                      <w:color w:val="000000" w:themeColor="text1"/>
                    </w:rPr>
                    <w:t>High</w:t>
                  </w:r>
                </w:p>
              </w:tc>
              <w:tc>
                <w:tcPr>
                  <w:tcW w:w="3192" w:type="dxa"/>
                </w:tcPr>
                <w:p w14:paraId="2E4509A5" w14:textId="77777777" w:rsidR="00D97D26" w:rsidRPr="005344BB" w:rsidRDefault="00D97D26" w:rsidP="009C2E89">
                  <w:pPr>
                    <w:ind w:left="432" w:hanging="432"/>
                    <w:contextualSpacing/>
                    <w:rPr>
                      <w:color w:val="000000" w:themeColor="text1"/>
                    </w:rPr>
                  </w:pPr>
                  <w:r w:rsidRPr="005344BB">
                    <w:rPr>
                      <w:color w:val="000000" w:themeColor="text1"/>
                    </w:rPr>
                    <w:t>Strong</w:t>
                  </w:r>
                </w:p>
              </w:tc>
              <w:tc>
                <w:tcPr>
                  <w:tcW w:w="3192" w:type="dxa"/>
                </w:tcPr>
                <w:p w14:paraId="298FC5E6" w14:textId="77777777" w:rsidR="00D97D26" w:rsidRPr="005344BB" w:rsidRDefault="00D97D26" w:rsidP="009C2E89">
                  <w:pPr>
                    <w:ind w:left="432" w:hanging="432"/>
                    <w:contextualSpacing/>
                    <w:rPr>
                      <w:color w:val="000000" w:themeColor="text1"/>
                    </w:rPr>
                  </w:pPr>
                  <w:r w:rsidRPr="005344BB">
                    <w:rPr>
                      <w:color w:val="000000" w:themeColor="text1"/>
                    </w:rPr>
                    <w:t>Weak</w:t>
                  </w:r>
                </w:p>
              </w:tc>
            </w:tr>
            <w:tr w:rsidR="005344BB" w:rsidRPr="005344BB" w14:paraId="5600A9BD" w14:textId="77777777" w:rsidTr="005344BB">
              <w:tc>
                <w:tcPr>
                  <w:tcW w:w="3192" w:type="dxa"/>
                </w:tcPr>
                <w:p w14:paraId="42B92D75" w14:textId="77777777" w:rsidR="00D97D26" w:rsidRPr="005344BB" w:rsidRDefault="00D97D26" w:rsidP="009C2E89">
                  <w:pPr>
                    <w:ind w:left="432" w:hanging="432"/>
                    <w:contextualSpacing/>
                    <w:rPr>
                      <w:color w:val="000000" w:themeColor="text1"/>
                    </w:rPr>
                  </w:pPr>
                  <w:r w:rsidRPr="005344BB">
                    <w:rPr>
                      <w:color w:val="000000" w:themeColor="text1"/>
                    </w:rPr>
                    <w:t>Moderate</w:t>
                  </w:r>
                </w:p>
              </w:tc>
              <w:tc>
                <w:tcPr>
                  <w:tcW w:w="3192" w:type="dxa"/>
                </w:tcPr>
                <w:p w14:paraId="5511C469" w14:textId="77777777" w:rsidR="00D97D26" w:rsidRPr="005344BB" w:rsidRDefault="00D97D26" w:rsidP="009C2E89">
                  <w:pPr>
                    <w:ind w:left="432" w:hanging="432"/>
                    <w:contextualSpacing/>
                    <w:rPr>
                      <w:color w:val="000000" w:themeColor="text1"/>
                    </w:rPr>
                  </w:pPr>
                  <w:r w:rsidRPr="005344BB">
                    <w:rPr>
                      <w:color w:val="000000" w:themeColor="text1"/>
                    </w:rPr>
                    <w:t>Strong</w:t>
                  </w:r>
                </w:p>
              </w:tc>
              <w:tc>
                <w:tcPr>
                  <w:tcW w:w="3192" w:type="dxa"/>
                </w:tcPr>
                <w:p w14:paraId="25A8C0FE" w14:textId="77777777" w:rsidR="00D97D26" w:rsidRPr="005344BB" w:rsidRDefault="00D97D26" w:rsidP="009C2E89">
                  <w:pPr>
                    <w:ind w:left="432" w:hanging="432"/>
                    <w:contextualSpacing/>
                    <w:rPr>
                      <w:color w:val="000000" w:themeColor="text1"/>
                    </w:rPr>
                  </w:pPr>
                  <w:r w:rsidRPr="005344BB">
                    <w:rPr>
                      <w:color w:val="000000" w:themeColor="text1"/>
                    </w:rPr>
                    <w:t>Weak</w:t>
                  </w:r>
                </w:p>
              </w:tc>
            </w:tr>
            <w:tr w:rsidR="005344BB" w:rsidRPr="005344BB" w14:paraId="044CA688" w14:textId="77777777" w:rsidTr="005344BB">
              <w:tc>
                <w:tcPr>
                  <w:tcW w:w="3192" w:type="dxa"/>
                </w:tcPr>
                <w:p w14:paraId="727C8CDA" w14:textId="77777777" w:rsidR="00D97D26" w:rsidRPr="005344BB" w:rsidRDefault="00D97D26" w:rsidP="009C2E89">
                  <w:pPr>
                    <w:ind w:left="432" w:hanging="432"/>
                    <w:contextualSpacing/>
                    <w:rPr>
                      <w:color w:val="000000" w:themeColor="text1"/>
                    </w:rPr>
                  </w:pPr>
                  <w:r w:rsidRPr="005344BB">
                    <w:rPr>
                      <w:color w:val="000000" w:themeColor="text1"/>
                    </w:rPr>
                    <w:t>Low</w:t>
                  </w:r>
                </w:p>
              </w:tc>
              <w:tc>
                <w:tcPr>
                  <w:tcW w:w="3192" w:type="dxa"/>
                </w:tcPr>
                <w:p w14:paraId="2F347531" w14:textId="77777777" w:rsidR="00D97D26" w:rsidRPr="005344BB" w:rsidRDefault="00D97D26" w:rsidP="009C2E89">
                  <w:pPr>
                    <w:ind w:left="432" w:hanging="432"/>
                    <w:contextualSpacing/>
                    <w:rPr>
                      <w:color w:val="000000" w:themeColor="text1"/>
                    </w:rPr>
                  </w:pPr>
                  <w:r w:rsidRPr="005344BB">
                    <w:rPr>
                      <w:color w:val="000000" w:themeColor="text1"/>
                    </w:rPr>
                    <w:t>Strong</w:t>
                  </w:r>
                </w:p>
              </w:tc>
              <w:tc>
                <w:tcPr>
                  <w:tcW w:w="3192" w:type="dxa"/>
                </w:tcPr>
                <w:p w14:paraId="0A80A528" w14:textId="77777777" w:rsidR="00D97D26" w:rsidRPr="005344BB" w:rsidRDefault="00D97D26" w:rsidP="009C2E89">
                  <w:pPr>
                    <w:ind w:left="432" w:hanging="432"/>
                    <w:contextualSpacing/>
                    <w:rPr>
                      <w:color w:val="000000" w:themeColor="text1"/>
                    </w:rPr>
                  </w:pPr>
                  <w:r w:rsidRPr="005344BB">
                    <w:rPr>
                      <w:color w:val="000000" w:themeColor="text1"/>
                    </w:rPr>
                    <w:t xml:space="preserve">Weak </w:t>
                  </w:r>
                </w:p>
              </w:tc>
            </w:tr>
            <w:tr w:rsidR="005344BB" w:rsidRPr="005344BB" w14:paraId="58AEB42B" w14:textId="77777777" w:rsidTr="005344BB">
              <w:tc>
                <w:tcPr>
                  <w:tcW w:w="3192" w:type="dxa"/>
                </w:tcPr>
                <w:p w14:paraId="0B9D6F53" w14:textId="77777777" w:rsidR="00D97D26" w:rsidRPr="005344BB" w:rsidRDefault="00D97D26" w:rsidP="009C2E89">
                  <w:pPr>
                    <w:ind w:left="0" w:firstLine="0"/>
                    <w:contextualSpacing/>
                    <w:rPr>
                      <w:color w:val="000000" w:themeColor="text1"/>
                    </w:rPr>
                  </w:pPr>
                  <w:r w:rsidRPr="005344BB">
                    <w:rPr>
                      <w:color w:val="000000" w:themeColor="text1"/>
                    </w:rPr>
                    <w:t>Insufficient evidence to determine net benefits or harms</w:t>
                  </w:r>
                </w:p>
              </w:tc>
              <w:tc>
                <w:tcPr>
                  <w:tcW w:w="6384" w:type="dxa"/>
                  <w:gridSpan w:val="2"/>
                </w:tcPr>
                <w:p w14:paraId="31C4744E" w14:textId="77777777" w:rsidR="00D97D26" w:rsidRPr="005344BB" w:rsidRDefault="00D97D26" w:rsidP="009C2E89">
                  <w:pPr>
                    <w:ind w:left="432" w:hanging="432"/>
                    <w:contextualSpacing/>
                    <w:rPr>
                      <w:color w:val="000000" w:themeColor="text1"/>
                    </w:rPr>
                  </w:pPr>
                  <w:r w:rsidRPr="005344BB">
                    <w:rPr>
                      <w:color w:val="000000" w:themeColor="text1"/>
                    </w:rPr>
                    <w:t xml:space="preserve">I Recommendation </w:t>
                  </w:r>
                </w:p>
              </w:tc>
            </w:tr>
          </w:tbl>
          <w:p w14:paraId="4142BBAC" w14:textId="77777777" w:rsidR="00D97D26" w:rsidRPr="005344BB" w:rsidRDefault="00D97D26" w:rsidP="009C2E89">
            <w:pPr>
              <w:ind w:left="0" w:firstLine="0"/>
              <w:contextualSpacing/>
              <w:rPr>
                <w:color w:val="000000" w:themeColor="text1"/>
              </w:rPr>
            </w:pPr>
            <w:r w:rsidRPr="005344BB">
              <w:rPr>
                <w:color w:val="000000" w:themeColor="text1"/>
              </w:rPr>
              <w:t xml:space="preserve">Method for grading the strength of the overall evidence for an intervention: </w:t>
            </w:r>
          </w:p>
          <w:p w14:paraId="38269E76" w14:textId="77777777" w:rsidR="00D97D26" w:rsidRPr="005344BB" w:rsidRDefault="00D97D26" w:rsidP="009C2E89">
            <w:pPr>
              <w:ind w:left="0" w:firstLine="0"/>
              <w:contextualSpacing/>
              <w:rPr>
                <w:color w:val="000000" w:themeColor="text1"/>
              </w:rPr>
            </w:pPr>
            <w:r w:rsidRPr="005344BB">
              <w:rPr>
                <w:i/>
                <w:color w:val="000000" w:themeColor="text1"/>
              </w:rPr>
              <w:t>Good:</w:t>
            </w:r>
            <w:r w:rsidRPr="005344BB">
              <w:rPr>
                <w:color w:val="000000" w:themeColor="text1"/>
              </w:rPr>
              <w:t xml:space="preserve"> Evidence includes consistent results from well-designed, well-conducted studies in representative populations that directly assess effects on health outcomes (at least 2 consistent, higher-quality trials)</w:t>
            </w:r>
          </w:p>
          <w:p w14:paraId="3C99DAB3" w14:textId="77777777" w:rsidR="00D97D26" w:rsidRPr="005344BB" w:rsidRDefault="00D97D26" w:rsidP="009C2E89">
            <w:pPr>
              <w:ind w:left="0" w:firstLine="0"/>
              <w:contextualSpacing/>
              <w:rPr>
                <w:color w:val="000000" w:themeColor="text1"/>
              </w:rPr>
            </w:pPr>
            <w:proofErr w:type="gramStart"/>
            <w:r w:rsidRPr="005344BB">
              <w:rPr>
                <w:i/>
                <w:color w:val="000000" w:themeColor="text1"/>
              </w:rPr>
              <w:t>Fair:</w:t>
            </w:r>
            <w:r w:rsidRPr="005344BB">
              <w:rPr>
                <w:color w:val="000000" w:themeColor="text1"/>
              </w:rPr>
              <w:t xml:space="preserve"> Evidence is sufficient to determine effects on health outcomes, but the strength of the evidence is limited by the number, quality, size, or consistency of included studies; generalizability to routine practice; or indirect nature of the evidence on health outcomes (at least 1 higher-quality trial of sufficient sample size; 2 or more higher-quality trials with some inconsistency; at least 2 consistent, lower-quality trials, or multiple consistent observational studies with no significant methodological flaws).</w:t>
            </w:r>
            <w:proofErr w:type="gramEnd"/>
            <w:r w:rsidRPr="005344BB">
              <w:rPr>
                <w:color w:val="000000" w:themeColor="text1"/>
              </w:rPr>
              <w:t xml:space="preserve"> </w:t>
            </w:r>
          </w:p>
          <w:p w14:paraId="7567E9F4" w14:textId="77777777" w:rsidR="00D97D26" w:rsidRPr="005344BB" w:rsidRDefault="00D97D26" w:rsidP="009C2E89">
            <w:pPr>
              <w:ind w:left="0" w:firstLine="0"/>
              <w:contextualSpacing/>
              <w:rPr>
                <w:color w:val="000000" w:themeColor="text1"/>
              </w:rPr>
            </w:pPr>
            <w:r w:rsidRPr="005344BB">
              <w:rPr>
                <w:i/>
                <w:color w:val="000000" w:themeColor="text1"/>
              </w:rPr>
              <w:t>Poor:</w:t>
            </w:r>
            <w:r w:rsidRPr="005344BB">
              <w:rPr>
                <w:color w:val="000000" w:themeColor="text1"/>
              </w:rPr>
              <w:t xml:space="preserve"> Evidence is sufficient to assess effects on health outcomes because of limited number or power of studies, large and unexplained inconsistency between higher-quality trials, important flaws in trial design or conduct, gaps in the chain of evidence, or lack of information on important health outcomes. </w:t>
            </w:r>
          </w:p>
          <w:p w14:paraId="2E87292E" w14:textId="77777777" w:rsidR="00D97D26" w:rsidRPr="005344BB" w:rsidRDefault="00D97D26" w:rsidP="009C2E89">
            <w:pPr>
              <w:ind w:left="0" w:firstLine="0"/>
              <w:contextualSpacing/>
              <w:rPr>
                <w:color w:val="000000" w:themeColor="text1"/>
                <w:u w:val="single"/>
              </w:rPr>
            </w:pPr>
            <w:r w:rsidRPr="005344BB">
              <w:rPr>
                <w:color w:val="000000" w:themeColor="text1"/>
                <w:u w:val="single"/>
              </w:rPr>
              <w:t xml:space="preserve">The following grading scale applies to recommendations from guideline #’s 3, 4, 5, 9, 11, 12, and 14: </w:t>
            </w:r>
          </w:p>
          <w:p w14:paraId="1243A700" w14:textId="77777777" w:rsidR="00D97D26" w:rsidRPr="005344BB" w:rsidRDefault="00D97D26" w:rsidP="009C2E89">
            <w:pPr>
              <w:ind w:left="0" w:firstLine="0"/>
              <w:contextualSpacing/>
              <w:rPr>
                <w:color w:val="000000" w:themeColor="text1"/>
              </w:rPr>
            </w:pPr>
            <w:r w:rsidRPr="005344BB">
              <w:rPr>
                <w:color w:val="000000" w:themeColor="text1"/>
              </w:rPr>
              <w:t>Rating Scale:</w:t>
            </w:r>
          </w:p>
          <w:p w14:paraId="486A63F2" w14:textId="77777777" w:rsidR="00D97D26" w:rsidRPr="005344BB" w:rsidRDefault="00D97D26" w:rsidP="009C2E89">
            <w:pPr>
              <w:ind w:left="0" w:firstLine="0"/>
              <w:contextualSpacing/>
              <w:rPr>
                <w:color w:val="000000" w:themeColor="text1"/>
              </w:rPr>
            </w:pPr>
            <w:r w:rsidRPr="005344BB">
              <w:rPr>
                <w:color w:val="000000" w:themeColor="text1"/>
              </w:rPr>
              <w:t xml:space="preserve">1,2,3 </w:t>
            </w:r>
            <w:r w:rsidRPr="005344BB">
              <w:rPr>
                <w:color w:val="000000" w:themeColor="text1"/>
              </w:rPr>
              <w:tab/>
              <w:t>Usually not appropriate</w:t>
            </w:r>
          </w:p>
          <w:p w14:paraId="3489168D" w14:textId="77777777" w:rsidR="00D97D26" w:rsidRPr="005344BB" w:rsidRDefault="00D97D26" w:rsidP="009C2E89">
            <w:pPr>
              <w:ind w:left="0" w:firstLine="0"/>
              <w:contextualSpacing/>
              <w:rPr>
                <w:color w:val="000000" w:themeColor="text1"/>
              </w:rPr>
            </w:pPr>
            <w:r w:rsidRPr="005344BB">
              <w:rPr>
                <w:color w:val="000000" w:themeColor="text1"/>
              </w:rPr>
              <w:t xml:space="preserve">4,5,6 </w:t>
            </w:r>
            <w:r w:rsidRPr="005344BB">
              <w:rPr>
                <w:color w:val="000000" w:themeColor="text1"/>
              </w:rPr>
              <w:tab/>
              <w:t>May be appropriate</w:t>
            </w:r>
          </w:p>
          <w:p w14:paraId="0A32FEAF" w14:textId="77777777" w:rsidR="00D97D26" w:rsidRPr="005344BB" w:rsidRDefault="00D97D26" w:rsidP="009C2E89">
            <w:pPr>
              <w:ind w:left="0" w:firstLine="0"/>
              <w:contextualSpacing/>
              <w:rPr>
                <w:color w:val="000000" w:themeColor="text1"/>
              </w:rPr>
            </w:pPr>
            <w:r w:rsidRPr="005344BB">
              <w:rPr>
                <w:color w:val="000000" w:themeColor="text1"/>
              </w:rPr>
              <w:t xml:space="preserve">7,8,9 </w:t>
            </w:r>
            <w:r w:rsidRPr="005344BB">
              <w:rPr>
                <w:color w:val="000000" w:themeColor="text1"/>
              </w:rPr>
              <w:tab/>
              <w:t>Usually appropriate</w:t>
            </w:r>
          </w:p>
          <w:p w14:paraId="616142C8" w14:textId="77777777" w:rsidR="00D97D26" w:rsidRPr="005344BB" w:rsidRDefault="00D97D26" w:rsidP="009C2E89">
            <w:pPr>
              <w:ind w:left="0" w:firstLine="0"/>
              <w:contextualSpacing/>
              <w:rPr>
                <w:color w:val="000000" w:themeColor="text1"/>
                <w:u w:val="single"/>
              </w:rPr>
            </w:pPr>
            <w:r w:rsidRPr="005344BB">
              <w:rPr>
                <w:color w:val="000000" w:themeColor="text1"/>
                <w:u w:val="single"/>
              </w:rPr>
              <w:t xml:space="preserve">The following grading scale applies to recommendations from guideline #’s 6 and 7: </w:t>
            </w:r>
          </w:p>
          <w:p w14:paraId="6B4BF03C" w14:textId="77777777" w:rsidR="00D97D26" w:rsidRPr="005344BB" w:rsidRDefault="00D97D26" w:rsidP="009C2E89">
            <w:pPr>
              <w:ind w:left="0" w:firstLine="0"/>
              <w:contextualSpacing/>
              <w:rPr>
                <w:color w:val="000000" w:themeColor="text1"/>
              </w:rPr>
            </w:pPr>
            <w:r w:rsidRPr="005344BB">
              <w:rPr>
                <w:color w:val="000000" w:themeColor="text1"/>
              </w:rPr>
              <w:t>Strength of Evidence Ratings</w:t>
            </w:r>
          </w:p>
          <w:p w14:paraId="5B4C181E" w14:textId="77777777" w:rsidR="00D97D26" w:rsidRPr="005344BB" w:rsidRDefault="00D97D26" w:rsidP="009C2E89">
            <w:pPr>
              <w:ind w:left="0" w:firstLine="0"/>
              <w:contextualSpacing/>
              <w:rPr>
                <w:color w:val="000000" w:themeColor="text1"/>
              </w:rPr>
            </w:pPr>
            <w:r w:rsidRPr="005344BB">
              <w:rPr>
                <w:i/>
                <w:color w:val="000000" w:themeColor="text1"/>
              </w:rPr>
              <w:t>A:</w:t>
            </w:r>
            <w:r w:rsidRPr="005344BB">
              <w:rPr>
                <w:color w:val="000000" w:themeColor="text1"/>
              </w:rPr>
              <w:t xml:space="preserve"> Strong evidence-base: Two or more </w:t>
            </w:r>
            <w:proofErr w:type="gramStart"/>
            <w:r w:rsidRPr="005344BB">
              <w:rPr>
                <w:color w:val="000000" w:themeColor="text1"/>
              </w:rPr>
              <w:t>high-quality</w:t>
            </w:r>
            <w:proofErr w:type="gramEnd"/>
            <w:r w:rsidRPr="005344BB">
              <w:rPr>
                <w:color w:val="000000" w:themeColor="text1"/>
              </w:rPr>
              <w:t xml:space="preserve"> studies.*</w:t>
            </w:r>
          </w:p>
          <w:p w14:paraId="11462D83" w14:textId="77777777" w:rsidR="00D97D26" w:rsidRPr="005344BB" w:rsidRDefault="00D97D26" w:rsidP="009C2E89">
            <w:pPr>
              <w:ind w:left="0" w:firstLine="0"/>
              <w:contextualSpacing/>
              <w:rPr>
                <w:color w:val="000000" w:themeColor="text1"/>
              </w:rPr>
            </w:pPr>
            <w:proofErr w:type="gramStart"/>
            <w:r w:rsidRPr="005344BB">
              <w:rPr>
                <w:i/>
                <w:color w:val="000000" w:themeColor="text1"/>
              </w:rPr>
              <w:t>B:</w:t>
            </w:r>
            <w:r w:rsidRPr="005344BB">
              <w:rPr>
                <w:color w:val="000000" w:themeColor="text1"/>
              </w:rPr>
              <w:t xml:space="preserve"> Moderate evidence-base: At least one high-quality study or multiple moderate-quality studies** relevant to the topic and the working population.</w:t>
            </w:r>
            <w:proofErr w:type="gramEnd"/>
          </w:p>
          <w:p w14:paraId="4C4CC2AC" w14:textId="77777777" w:rsidR="00D97D26" w:rsidRPr="005344BB" w:rsidRDefault="00D97D26" w:rsidP="009C2E89">
            <w:pPr>
              <w:ind w:left="0" w:firstLine="0"/>
              <w:contextualSpacing/>
              <w:rPr>
                <w:color w:val="000000" w:themeColor="text1"/>
              </w:rPr>
            </w:pPr>
            <w:r w:rsidRPr="005344BB">
              <w:rPr>
                <w:i/>
                <w:color w:val="000000" w:themeColor="text1"/>
              </w:rPr>
              <w:t>C:</w:t>
            </w:r>
            <w:r w:rsidRPr="005344BB">
              <w:rPr>
                <w:color w:val="000000" w:themeColor="text1"/>
              </w:rPr>
              <w:t xml:space="preserve"> Limited evidence-base: At least one study of moderate quality.</w:t>
            </w:r>
          </w:p>
          <w:p w14:paraId="37D51049" w14:textId="77777777" w:rsidR="00D97D26" w:rsidRPr="005344BB" w:rsidRDefault="00D97D26" w:rsidP="009C2E89">
            <w:pPr>
              <w:ind w:left="0" w:firstLine="0"/>
              <w:contextualSpacing/>
              <w:rPr>
                <w:color w:val="000000" w:themeColor="text1"/>
              </w:rPr>
            </w:pPr>
            <w:r w:rsidRPr="005344BB">
              <w:rPr>
                <w:i/>
                <w:color w:val="000000" w:themeColor="text1"/>
              </w:rPr>
              <w:t>I:</w:t>
            </w:r>
            <w:r w:rsidRPr="005344BB">
              <w:rPr>
                <w:color w:val="000000" w:themeColor="text1"/>
              </w:rPr>
              <w:t xml:space="preserve"> Insufficient evidence: Evidence is insufficient or irreconcilable.</w:t>
            </w:r>
          </w:p>
          <w:p w14:paraId="03DE8528" w14:textId="77777777" w:rsidR="00D97D26" w:rsidRPr="005344BB" w:rsidRDefault="00D97D26" w:rsidP="009C2E89">
            <w:pPr>
              <w:ind w:left="0" w:firstLine="0"/>
              <w:contextualSpacing/>
              <w:rPr>
                <w:color w:val="000000" w:themeColor="text1"/>
              </w:rPr>
            </w:pPr>
            <w:r w:rsidRPr="005344BB">
              <w:rPr>
                <w:color w:val="000000" w:themeColor="text1"/>
              </w:rPr>
              <w:t xml:space="preserve"> </w:t>
            </w:r>
            <w:proofErr w:type="gramStart"/>
            <w:r w:rsidRPr="005344BB">
              <w:rPr>
                <w:color w:val="000000" w:themeColor="text1"/>
              </w:rPr>
              <w:t>*For therapy and prevention, randomized controlled trials (RCTs) or crossover trials with narrow confidence intervals and minimal heterogeneity.</w:t>
            </w:r>
            <w:proofErr w:type="gramEnd"/>
            <w:r w:rsidRPr="005344BB">
              <w:rPr>
                <w:color w:val="000000" w:themeColor="text1"/>
              </w:rPr>
              <w:t xml:space="preserve"> For diagnosis and screening, cross sectional studies using independent gold standards. For prognosis, etiology or harms, prospective cohort studies with minimal heterogeneity.</w:t>
            </w:r>
          </w:p>
          <w:p w14:paraId="0AA711B2" w14:textId="77777777" w:rsidR="00D97D26" w:rsidRPr="005344BB" w:rsidRDefault="00D97D26" w:rsidP="009C2E89">
            <w:pPr>
              <w:ind w:left="0" w:firstLine="0"/>
              <w:contextualSpacing/>
              <w:rPr>
                <w:color w:val="000000" w:themeColor="text1"/>
              </w:rPr>
            </w:pPr>
            <w:r w:rsidRPr="005344BB">
              <w:rPr>
                <w:color w:val="000000" w:themeColor="text1"/>
              </w:rPr>
              <w:t xml:space="preserve"> </w:t>
            </w:r>
            <w:proofErr w:type="gramStart"/>
            <w:r w:rsidRPr="005344BB">
              <w:rPr>
                <w:color w:val="000000" w:themeColor="text1"/>
              </w:rPr>
              <w:t>**For therapy and prevention, well-conducted cohort studies.</w:t>
            </w:r>
            <w:proofErr w:type="gramEnd"/>
            <w:r w:rsidRPr="005344BB">
              <w:rPr>
                <w:color w:val="000000" w:themeColor="text1"/>
              </w:rPr>
              <w:t xml:space="preserve"> For prognosis, etiology or harms, well-conducted retrospective cohort studies or untreated control arms of RCTs.</w:t>
            </w:r>
          </w:p>
          <w:p w14:paraId="465E9C0D" w14:textId="77777777" w:rsidR="00D97D26" w:rsidRPr="005344BB" w:rsidRDefault="00D97D26" w:rsidP="009C2E89">
            <w:pPr>
              <w:ind w:left="432" w:hanging="432"/>
              <w:contextualSpacing/>
              <w:rPr>
                <w:color w:val="000000" w:themeColor="text1"/>
                <w:u w:val="single"/>
              </w:rPr>
            </w:pPr>
            <w:r w:rsidRPr="005344BB">
              <w:rPr>
                <w:color w:val="000000" w:themeColor="text1"/>
                <w:u w:val="single"/>
              </w:rPr>
              <w:t xml:space="preserve">The following grading scale applies to recommendations from guideline #8: </w:t>
            </w:r>
          </w:p>
          <w:p w14:paraId="36957604" w14:textId="77777777" w:rsidR="00D97D26" w:rsidRPr="005344BB" w:rsidRDefault="00D97D26" w:rsidP="009C2E89">
            <w:pPr>
              <w:ind w:left="432" w:hanging="432"/>
              <w:contextualSpacing/>
              <w:rPr>
                <w:color w:val="000000" w:themeColor="text1"/>
              </w:rPr>
            </w:pPr>
            <w:r w:rsidRPr="005344BB">
              <w:rPr>
                <w:color w:val="000000" w:themeColor="text1"/>
              </w:rPr>
              <w:t>Levels of Evidence for the Most Significant Recommendations</w:t>
            </w:r>
          </w:p>
          <w:p w14:paraId="1EDD4262" w14:textId="77777777" w:rsidR="00D97D26" w:rsidRPr="005344BB" w:rsidRDefault="00D97D26" w:rsidP="009C2E89">
            <w:pPr>
              <w:ind w:left="432" w:hanging="432"/>
              <w:contextualSpacing/>
              <w:rPr>
                <w:color w:val="000000" w:themeColor="text1"/>
              </w:rPr>
            </w:pPr>
            <w:r w:rsidRPr="005344BB">
              <w:rPr>
                <w:i/>
                <w:color w:val="000000" w:themeColor="text1"/>
              </w:rPr>
              <w:t>A:</w:t>
            </w:r>
            <w:r w:rsidRPr="005344BB">
              <w:rPr>
                <w:color w:val="000000" w:themeColor="text1"/>
              </w:rPr>
              <w:t xml:space="preserve"> Randomized controlled trials </w:t>
            </w:r>
          </w:p>
          <w:p w14:paraId="294875A8" w14:textId="77777777" w:rsidR="00D97D26" w:rsidRPr="005344BB" w:rsidRDefault="00D97D26" w:rsidP="009C2E89">
            <w:pPr>
              <w:ind w:left="432" w:hanging="432"/>
              <w:contextualSpacing/>
              <w:rPr>
                <w:color w:val="000000" w:themeColor="text1"/>
              </w:rPr>
            </w:pPr>
            <w:r w:rsidRPr="005344BB">
              <w:rPr>
                <w:i/>
                <w:color w:val="000000" w:themeColor="text1"/>
              </w:rPr>
              <w:t xml:space="preserve">B: </w:t>
            </w:r>
            <w:r w:rsidRPr="005344BB">
              <w:rPr>
                <w:color w:val="000000" w:themeColor="text1"/>
              </w:rPr>
              <w:t xml:space="preserve">Controlled trials, no randomization </w:t>
            </w:r>
          </w:p>
          <w:p w14:paraId="5BD66F84" w14:textId="77777777" w:rsidR="00D97D26" w:rsidRPr="005344BB" w:rsidRDefault="00D97D26" w:rsidP="009C2E89">
            <w:pPr>
              <w:ind w:left="432" w:hanging="432"/>
              <w:contextualSpacing/>
              <w:rPr>
                <w:color w:val="000000" w:themeColor="text1"/>
              </w:rPr>
            </w:pPr>
            <w:r w:rsidRPr="005344BB">
              <w:rPr>
                <w:i/>
                <w:color w:val="000000" w:themeColor="text1"/>
              </w:rPr>
              <w:t xml:space="preserve">C: </w:t>
            </w:r>
            <w:r w:rsidRPr="005344BB">
              <w:rPr>
                <w:color w:val="000000" w:themeColor="text1"/>
              </w:rPr>
              <w:t xml:space="preserve">Observational studies </w:t>
            </w:r>
          </w:p>
          <w:p w14:paraId="4C8111B7" w14:textId="77777777" w:rsidR="00D97D26" w:rsidRPr="005344BB" w:rsidRDefault="00D97D26" w:rsidP="009C2E89">
            <w:pPr>
              <w:ind w:left="432" w:hanging="432"/>
              <w:contextualSpacing/>
              <w:rPr>
                <w:color w:val="000000" w:themeColor="text1"/>
              </w:rPr>
            </w:pPr>
            <w:r w:rsidRPr="005344BB">
              <w:rPr>
                <w:i/>
                <w:color w:val="000000" w:themeColor="text1"/>
              </w:rPr>
              <w:t xml:space="preserve">D: </w:t>
            </w:r>
            <w:r w:rsidRPr="005344BB">
              <w:rPr>
                <w:color w:val="000000" w:themeColor="text1"/>
              </w:rPr>
              <w:t>Opinion of expert panel</w:t>
            </w:r>
          </w:p>
          <w:p w14:paraId="0E916F80" w14:textId="77777777" w:rsidR="00D97D26" w:rsidRPr="005344BB" w:rsidRDefault="00D97D26" w:rsidP="009C2E89">
            <w:pPr>
              <w:ind w:left="432" w:hanging="432"/>
              <w:contextualSpacing/>
              <w:rPr>
                <w:color w:val="000000" w:themeColor="text1"/>
                <w:u w:val="single"/>
              </w:rPr>
            </w:pPr>
            <w:r w:rsidRPr="005344BB">
              <w:rPr>
                <w:color w:val="000000" w:themeColor="text1"/>
                <w:u w:val="single"/>
              </w:rPr>
              <w:t>The following grading scale applies to recommendations from guideline #10:</w:t>
            </w:r>
          </w:p>
          <w:p w14:paraId="7C6F490E" w14:textId="77777777" w:rsidR="00D97D26" w:rsidRPr="005344BB" w:rsidRDefault="00D97D26" w:rsidP="009C2E89">
            <w:pPr>
              <w:ind w:left="432" w:hanging="432"/>
              <w:contextualSpacing/>
              <w:rPr>
                <w:color w:val="000000" w:themeColor="text1"/>
              </w:rPr>
            </w:pPr>
            <w:r w:rsidRPr="005344BB">
              <w:rPr>
                <w:color w:val="000000" w:themeColor="text1"/>
              </w:rPr>
              <w:t xml:space="preserve">The guideline does not report a grading scale. </w:t>
            </w:r>
          </w:p>
          <w:p w14:paraId="545289D5" w14:textId="77777777" w:rsidR="00D97D26" w:rsidRPr="005344BB" w:rsidRDefault="00D97D26" w:rsidP="009C2E89">
            <w:pPr>
              <w:ind w:left="432" w:hanging="432"/>
              <w:contextualSpacing/>
              <w:rPr>
                <w:color w:val="000000" w:themeColor="text1"/>
                <w:u w:val="single"/>
              </w:rPr>
            </w:pPr>
            <w:r w:rsidRPr="005344BB">
              <w:rPr>
                <w:color w:val="000000" w:themeColor="text1"/>
                <w:u w:val="single"/>
              </w:rPr>
              <w:t xml:space="preserve">The following grading scale applies to recommendations from guideline #13: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4"/>
              <w:gridCol w:w="3621"/>
            </w:tblGrid>
            <w:tr w:rsidR="005344BB" w:rsidRPr="005344BB" w14:paraId="72109BB0" w14:textId="77777777" w:rsidTr="005344BB">
              <w:tc>
                <w:tcPr>
                  <w:tcW w:w="3654" w:type="dxa"/>
                </w:tcPr>
                <w:p w14:paraId="7D7E91DB" w14:textId="77777777" w:rsidR="00D97D26" w:rsidRPr="005344BB" w:rsidRDefault="00D97D26" w:rsidP="009C2E89">
                  <w:pPr>
                    <w:ind w:left="0" w:firstLine="0"/>
                    <w:contextualSpacing/>
                    <w:rPr>
                      <w:color w:val="000000" w:themeColor="text1"/>
                    </w:rPr>
                  </w:pPr>
                  <w:r w:rsidRPr="005344BB">
                    <w:rPr>
                      <w:color w:val="000000" w:themeColor="text1"/>
                    </w:rPr>
                    <w:t>Levels of Evidence for the Most Significant Recommendations</w:t>
                  </w:r>
                </w:p>
              </w:tc>
              <w:tc>
                <w:tcPr>
                  <w:tcW w:w="3621" w:type="dxa"/>
                </w:tcPr>
                <w:p w14:paraId="7BAE8AD2" w14:textId="77777777" w:rsidR="00D97D26" w:rsidRPr="005344BB" w:rsidRDefault="00D97D26" w:rsidP="009C2E89">
                  <w:pPr>
                    <w:ind w:left="0" w:firstLine="0"/>
                    <w:contextualSpacing/>
                    <w:rPr>
                      <w:color w:val="000000" w:themeColor="text1"/>
                    </w:rPr>
                  </w:pPr>
                  <w:r w:rsidRPr="005344BB">
                    <w:rPr>
                      <w:color w:val="000000" w:themeColor="text1"/>
                    </w:rPr>
                    <w:t>Strength of Recommendation</w:t>
                  </w:r>
                </w:p>
              </w:tc>
            </w:tr>
            <w:tr w:rsidR="005344BB" w:rsidRPr="005344BB" w14:paraId="6A1AFD11" w14:textId="77777777" w:rsidTr="005344BB">
              <w:tc>
                <w:tcPr>
                  <w:tcW w:w="3654" w:type="dxa"/>
                </w:tcPr>
                <w:p w14:paraId="0231A375" w14:textId="77777777" w:rsidR="00D97D26" w:rsidRPr="005344BB" w:rsidRDefault="00D97D26" w:rsidP="009C2E89">
                  <w:pPr>
                    <w:ind w:left="0" w:firstLine="0"/>
                    <w:contextualSpacing/>
                    <w:rPr>
                      <w:color w:val="000000" w:themeColor="text1"/>
                    </w:rPr>
                  </w:pPr>
                  <w:r w:rsidRPr="005344BB">
                    <w:rPr>
                      <w:i/>
                      <w:color w:val="000000" w:themeColor="text1"/>
                    </w:rPr>
                    <w:t>A:</w:t>
                  </w:r>
                  <w:r w:rsidRPr="005344BB">
                    <w:rPr>
                      <w:color w:val="000000" w:themeColor="text1"/>
                    </w:rPr>
                    <w:t xml:space="preserve"> Randomized controlled trials</w:t>
                  </w:r>
                </w:p>
              </w:tc>
              <w:tc>
                <w:tcPr>
                  <w:tcW w:w="3621" w:type="dxa"/>
                </w:tcPr>
                <w:p w14:paraId="45585E00" w14:textId="77777777" w:rsidR="00D97D26" w:rsidRPr="005344BB" w:rsidRDefault="00D97D26" w:rsidP="009C2E89">
                  <w:pPr>
                    <w:ind w:left="0" w:firstLine="0"/>
                    <w:contextualSpacing/>
                    <w:rPr>
                      <w:color w:val="000000" w:themeColor="text1"/>
                    </w:rPr>
                  </w:pPr>
                  <w:r w:rsidRPr="005344BB">
                    <w:rPr>
                      <w:i/>
                      <w:color w:val="000000" w:themeColor="text1"/>
                    </w:rPr>
                    <w:t xml:space="preserve">I: </w:t>
                  </w:r>
                  <w:r w:rsidRPr="005344BB">
                    <w:rPr>
                      <w:color w:val="000000" w:themeColor="text1"/>
                    </w:rPr>
                    <w:t>Generally should be performed</w:t>
                  </w:r>
                </w:p>
              </w:tc>
            </w:tr>
            <w:tr w:rsidR="005344BB" w:rsidRPr="005344BB" w14:paraId="373297BB" w14:textId="77777777" w:rsidTr="005344BB">
              <w:tc>
                <w:tcPr>
                  <w:tcW w:w="3654" w:type="dxa"/>
                </w:tcPr>
                <w:p w14:paraId="286B6891" w14:textId="77777777" w:rsidR="00D97D26" w:rsidRPr="005344BB" w:rsidRDefault="00D97D26" w:rsidP="009C2E89">
                  <w:pPr>
                    <w:ind w:left="0" w:firstLine="0"/>
                    <w:contextualSpacing/>
                    <w:rPr>
                      <w:color w:val="000000" w:themeColor="text1"/>
                    </w:rPr>
                  </w:pPr>
                  <w:r w:rsidRPr="005344BB">
                    <w:rPr>
                      <w:i/>
                      <w:color w:val="000000" w:themeColor="text1"/>
                    </w:rPr>
                    <w:t xml:space="preserve">B: </w:t>
                  </w:r>
                  <w:r w:rsidRPr="005344BB">
                    <w:rPr>
                      <w:color w:val="000000" w:themeColor="text1"/>
                    </w:rPr>
                    <w:t>Controlled trials, no randomization</w:t>
                  </w:r>
                </w:p>
              </w:tc>
              <w:tc>
                <w:tcPr>
                  <w:tcW w:w="3621" w:type="dxa"/>
                </w:tcPr>
                <w:p w14:paraId="3B975207" w14:textId="77777777" w:rsidR="00D97D26" w:rsidRPr="005344BB" w:rsidRDefault="00D97D26" w:rsidP="009C2E89">
                  <w:pPr>
                    <w:ind w:left="0" w:firstLine="0"/>
                    <w:contextualSpacing/>
                    <w:rPr>
                      <w:color w:val="000000" w:themeColor="text1"/>
                    </w:rPr>
                  </w:pPr>
                  <w:r w:rsidRPr="005344BB">
                    <w:rPr>
                      <w:i/>
                      <w:color w:val="000000" w:themeColor="text1"/>
                    </w:rPr>
                    <w:t xml:space="preserve">II: </w:t>
                  </w:r>
                  <w:r w:rsidRPr="005344BB">
                    <w:rPr>
                      <w:color w:val="000000" w:themeColor="text1"/>
                    </w:rPr>
                    <w:t xml:space="preserve">May be reasonable to perform </w:t>
                  </w:r>
                </w:p>
              </w:tc>
            </w:tr>
            <w:tr w:rsidR="005344BB" w:rsidRPr="005344BB" w14:paraId="3FAA2ACE" w14:textId="77777777" w:rsidTr="005344BB">
              <w:tc>
                <w:tcPr>
                  <w:tcW w:w="3654" w:type="dxa"/>
                </w:tcPr>
                <w:p w14:paraId="4944C7E7" w14:textId="77777777" w:rsidR="00D97D26" w:rsidRPr="005344BB" w:rsidRDefault="00D97D26" w:rsidP="009C2E89">
                  <w:pPr>
                    <w:ind w:left="0" w:firstLine="0"/>
                    <w:contextualSpacing/>
                    <w:rPr>
                      <w:color w:val="000000" w:themeColor="text1"/>
                    </w:rPr>
                  </w:pPr>
                  <w:r w:rsidRPr="005344BB">
                    <w:rPr>
                      <w:i/>
                      <w:color w:val="000000" w:themeColor="text1"/>
                    </w:rPr>
                    <w:t xml:space="preserve">C: </w:t>
                  </w:r>
                  <w:r w:rsidRPr="005344BB">
                    <w:rPr>
                      <w:color w:val="000000" w:themeColor="text1"/>
                    </w:rPr>
                    <w:t xml:space="preserve">Observational trials </w:t>
                  </w:r>
                </w:p>
                <w:p w14:paraId="2AF3BBD3" w14:textId="6EB5BF15" w:rsidR="005344BB" w:rsidRPr="005344BB" w:rsidRDefault="005344BB" w:rsidP="009C2E89">
                  <w:pPr>
                    <w:ind w:left="0" w:firstLine="0"/>
                    <w:contextualSpacing/>
                    <w:rPr>
                      <w:color w:val="000000" w:themeColor="text1"/>
                    </w:rPr>
                  </w:pPr>
                  <w:r w:rsidRPr="005344BB">
                    <w:rPr>
                      <w:i/>
                      <w:color w:val="000000" w:themeColor="text1"/>
                    </w:rPr>
                    <w:t xml:space="preserve">D: </w:t>
                  </w:r>
                  <w:r w:rsidRPr="005344BB">
                    <w:rPr>
                      <w:color w:val="000000" w:themeColor="text1"/>
                    </w:rPr>
                    <w:t>Opinion of expert panel</w:t>
                  </w:r>
                </w:p>
              </w:tc>
              <w:tc>
                <w:tcPr>
                  <w:tcW w:w="3621" w:type="dxa"/>
                </w:tcPr>
                <w:p w14:paraId="63794DCA" w14:textId="77777777" w:rsidR="00D97D26" w:rsidRPr="005344BB" w:rsidRDefault="00D97D26" w:rsidP="009C2E89">
                  <w:pPr>
                    <w:ind w:left="0" w:firstLine="0"/>
                    <w:contextualSpacing/>
                    <w:rPr>
                      <w:color w:val="000000" w:themeColor="text1"/>
                    </w:rPr>
                  </w:pPr>
                  <w:r w:rsidRPr="005344BB">
                    <w:rPr>
                      <w:i/>
                      <w:color w:val="000000" w:themeColor="text1"/>
                    </w:rPr>
                    <w:t>III:</w:t>
                  </w:r>
                  <w:r w:rsidRPr="005344BB">
                    <w:rPr>
                      <w:color w:val="000000" w:themeColor="text1"/>
                    </w:rPr>
                    <w:t xml:space="preserve"> Generally should not be performed</w:t>
                  </w:r>
                </w:p>
              </w:tc>
            </w:tr>
          </w:tbl>
          <w:p w14:paraId="7164879D" w14:textId="77777777" w:rsidR="00D97D26" w:rsidRPr="005344BB" w:rsidRDefault="00D97D26" w:rsidP="009C2E89">
            <w:pPr>
              <w:ind w:left="432" w:hanging="432"/>
              <w:contextualSpacing/>
              <w:rPr>
                <w:color w:val="000000" w:themeColor="text1"/>
                <w:u w:val="single"/>
              </w:rPr>
            </w:pPr>
            <w:r w:rsidRPr="005344BB">
              <w:rPr>
                <w:color w:val="000000" w:themeColor="text1"/>
                <w:u w:val="single"/>
              </w:rPr>
              <w:t>The following grading scale applies to recommendations from guideline #15:</w:t>
            </w:r>
          </w:p>
          <w:p w14:paraId="38B37877" w14:textId="77777777" w:rsidR="00D97D26" w:rsidRPr="005344BB" w:rsidRDefault="00D97D26" w:rsidP="009C2E89">
            <w:pPr>
              <w:ind w:left="432" w:hanging="432"/>
              <w:contextualSpacing/>
              <w:rPr>
                <w:i/>
                <w:color w:val="000000" w:themeColor="text1"/>
              </w:rPr>
            </w:pPr>
            <w:r w:rsidRPr="005344BB">
              <w:rPr>
                <w:i/>
                <w:color w:val="000000" w:themeColor="text1"/>
              </w:rPr>
              <w:t>Ranking by Type of Evidence</w:t>
            </w:r>
          </w:p>
          <w:p w14:paraId="58212C65"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Systematic Review/Meta-Analysis</w:t>
            </w:r>
          </w:p>
          <w:p w14:paraId="0BB0FD41"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Controlled Trial - Randomized (RCT) or Controlled </w:t>
            </w:r>
          </w:p>
          <w:p w14:paraId="1FF062EF"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Cohort Study-Prospective or Retrospective </w:t>
            </w:r>
          </w:p>
          <w:p w14:paraId="641026C4"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Case Control Series </w:t>
            </w:r>
          </w:p>
          <w:p w14:paraId="5AAC1308"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Unstructured Review </w:t>
            </w:r>
          </w:p>
          <w:p w14:paraId="1662EDFB"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Nationally Recognized Treatment Guideline (from www.guideline.gov ) </w:t>
            </w:r>
          </w:p>
          <w:p w14:paraId="6C506204"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State Treatment Guideline </w:t>
            </w:r>
          </w:p>
          <w:p w14:paraId="62CD1741"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Other Treatment Guideline </w:t>
            </w:r>
          </w:p>
          <w:p w14:paraId="710216B7"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Textbook </w:t>
            </w:r>
          </w:p>
          <w:p w14:paraId="782E5F37" w14:textId="77777777" w:rsidR="00D97D26" w:rsidRPr="005344BB" w:rsidRDefault="00D97D26" w:rsidP="009C2E89">
            <w:pPr>
              <w:pStyle w:val="ListParagraph"/>
              <w:numPr>
                <w:ilvl w:val="0"/>
                <w:numId w:val="17"/>
              </w:numPr>
              <w:spacing w:after="0" w:line="240" w:lineRule="auto"/>
              <w:rPr>
                <w:color w:val="000000" w:themeColor="text1"/>
              </w:rPr>
            </w:pPr>
            <w:r w:rsidRPr="005344BB">
              <w:rPr>
                <w:color w:val="000000" w:themeColor="text1"/>
              </w:rPr>
              <w:t xml:space="preserve">Conference Proceedings/Presentation Slides </w:t>
            </w:r>
          </w:p>
          <w:p w14:paraId="2607C109" w14:textId="77777777" w:rsidR="00D97D26" w:rsidRPr="005344BB" w:rsidRDefault="00D97D26" w:rsidP="009C2E89">
            <w:pPr>
              <w:ind w:left="432" w:hanging="432"/>
              <w:contextualSpacing/>
              <w:rPr>
                <w:i/>
                <w:color w:val="000000" w:themeColor="text1"/>
              </w:rPr>
            </w:pPr>
            <w:r w:rsidRPr="005344BB">
              <w:rPr>
                <w:i/>
                <w:color w:val="000000" w:themeColor="text1"/>
              </w:rPr>
              <w:t>Ranking by Quality within Type of Evidence</w:t>
            </w:r>
          </w:p>
          <w:p w14:paraId="12853A15" w14:textId="77777777" w:rsidR="00D97D26" w:rsidRPr="005344BB" w:rsidRDefault="00D97D26" w:rsidP="009C2E89">
            <w:pPr>
              <w:pStyle w:val="ListParagraph"/>
              <w:numPr>
                <w:ilvl w:val="0"/>
                <w:numId w:val="18"/>
              </w:numPr>
              <w:spacing w:after="0" w:line="240" w:lineRule="auto"/>
              <w:rPr>
                <w:color w:val="000000" w:themeColor="text1"/>
              </w:rPr>
            </w:pPr>
            <w:r w:rsidRPr="005344BB">
              <w:rPr>
                <w:color w:val="000000" w:themeColor="text1"/>
              </w:rPr>
              <w:t>High Quality</w:t>
            </w:r>
          </w:p>
          <w:p w14:paraId="748E3E93" w14:textId="77777777" w:rsidR="00D97D26" w:rsidRPr="005344BB" w:rsidRDefault="00D97D26" w:rsidP="009C2E89">
            <w:pPr>
              <w:pStyle w:val="ListParagraph"/>
              <w:numPr>
                <w:ilvl w:val="0"/>
                <w:numId w:val="18"/>
              </w:numPr>
              <w:spacing w:after="0" w:line="240" w:lineRule="auto"/>
              <w:rPr>
                <w:color w:val="000000" w:themeColor="text1"/>
              </w:rPr>
            </w:pPr>
            <w:r w:rsidRPr="005344BB">
              <w:rPr>
                <w:color w:val="000000" w:themeColor="text1"/>
              </w:rPr>
              <w:t xml:space="preserve">Medium Quality </w:t>
            </w:r>
          </w:p>
          <w:p w14:paraId="7026E283" w14:textId="10038285" w:rsidR="00D97D26" w:rsidRPr="005344BB" w:rsidRDefault="00D97D26" w:rsidP="009C2E89">
            <w:pPr>
              <w:pStyle w:val="ListParagraph"/>
              <w:numPr>
                <w:ilvl w:val="0"/>
                <w:numId w:val="18"/>
              </w:numPr>
              <w:spacing w:after="0" w:line="240" w:lineRule="auto"/>
              <w:rPr>
                <w:color w:val="000000" w:themeColor="text1"/>
              </w:rPr>
            </w:pPr>
            <w:r w:rsidRPr="005344BB">
              <w:rPr>
                <w:color w:val="000000" w:themeColor="text1"/>
              </w:rPr>
              <w:t>Low Quality</w:t>
            </w:r>
          </w:p>
          <w:p w14:paraId="1D946263" w14:textId="77777777" w:rsidR="00D97D26" w:rsidRDefault="00D97D26" w:rsidP="009C2E89">
            <w:pPr>
              <w:ind w:left="0" w:firstLine="0"/>
              <w:contextualSpacing/>
              <w:rPr>
                <w:color w:val="0000FF"/>
              </w:rPr>
            </w:pPr>
          </w:p>
          <w:p w14:paraId="32FD58B4" w14:textId="547D434E" w:rsidR="00D97D26" w:rsidRPr="00D97D26" w:rsidRDefault="00D97D26" w:rsidP="009C2E89">
            <w:pPr>
              <w:ind w:left="0" w:firstLine="0"/>
              <w:contextualSpacing/>
              <w:rPr>
                <w:color w:val="FF0000"/>
              </w:rPr>
            </w:pPr>
            <w:r w:rsidRPr="00D97D26">
              <w:rPr>
                <w:b/>
                <w:color w:val="FF0000"/>
              </w:rPr>
              <w:t>2016 Submission:</w:t>
            </w:r>
          </w:p>
          <w:p w14:paraId="03AC21E1" w14:textId="23807F63" w:rsidR="002B5A2D" w:rsidRPr="00D97D26" w:rsidRDefault="001A4E33" w:rsidP="009C2E89">
            <w:pPr>
              <w:ind w:left="0" w:firstLine="0"/>
              <w:contextualSpacing/>
              <w:rPr>
                <w:color w:val="FF0000"/>
              </w:rPr>
            </w:pPr>
            <w:r w:rsidRPr="00D97D26">
              <w:rPr>
                <w:color w:val="FF0000"/>
              </w:rPr>
              <w:t>Patel et al. referenced 30 articles within the Appropriateness Criteria®</w:t>
            </w:r>
            <w:r w:rsidR="002B5A2D" w:rsidRPr="00D97D26">
              <w:rPr>
                <w:color w:val="FF0000"/>
              </w:rPr>
              <w:t xml:space="preserve">. Three of the studies were assigned to category 1 (defined as </w:t>
            </w:r>
            <w:r w:rsidR="001572B3" w:rsidRPr="00D97D26">
              <w:rPr>
                <w:i/>
                <w:color w:val="FF0000"/>
              </w:rPr>
              <w:t>the study is well-designed and accounts for common biases</w:t>
            </w:r>
            <w:r w:rsidR="001572B3" w:rsidRPr="00D97D26">
              <w:rPr>
                <w:color w:val="FF0000"/>
              </w:rPr>
              <w:t>)</w:t>
            </w:r>
            <w:r w:rsidR="002B5A2D" w:rsidRPr="00D97D26">
              <w:rPr>
                <w:color w:val="FF0000"/>
              </w:rPr>
              <w:t>.</w:t>
            </w:r>
            <w:r w:rsidR="002B5A2D" w:rsidRPr="00D97D26">
              <w:rPr>
                <w:b/>
                <w:color w:val="FF0000"/>
              </w:rPr>
              <w:t xml:space="preserve"> </w:t>
            </w:r>
            <w:r w:rsidR="002B5A2D" w:rsidRPr="00D97D26">
              <w:rPr>
                <w:color w:val="FF0000"/>
              </w:rPr>
              <w:t xml:space="preserve">Two of the studies were assigned to category 2 (defined as </w:t>
            </w:r>
            <w:r w:rsidR="001572B3" w:rsidRPr="00D97D26">
              <w:rPr>
                <w:i/>
                <w:color w:val="FF0000"/>
              </w:rPr>
              <w:t>the study is moderately well-designed and accounts for most common biases</w:t>
            </w:r>
            <w:r w:rsidR="002B5A2D" w:rsidRPr="00D97D26">
              <w:rPr>
                <w:color w:val="FF0000"/>
              </w:rPr>
              <w:t>). Seven of the studies were assigned to category 3</w:t>
            </w:r>
            <w:r w:rsidR="001572B3" w:rsidRPr="00D97D26">
              <w:rPr>
                <w:color w:val="FF0000"/>
              </w:rPr>
              <w:t xml:space="preserve"> (</w:t>
            </w:r>
            <w:r w:rsidR="002B5A2D" w:rsidRPr="00D97D26">
              <w:rPr>
                <w:color w:val="FF0000"/>
              </w:rPr>
              <w:t xml:space="preserve">defined as </w:t>
            </w:r>
            <w:r w:rsidR="001572B3" w:rsidRPr="00D97D26">
              <w:rPr>
                <w:i/>
                <w:color w:val="FF0000"/>
              </w:rPr>
              <w:t>there are important study design limitations</w:t>
            </w:r>
            <w:r w:rsidR="002B5A2D" w:rsidRPr="00D97D26">
              <w:rPr>
                <w:color w:val="FF0000"/>
              </w:rPr>
              <w:t>). The final 18 studies were assigned to category 4 (defined</w:t>
            </w:r>
            <w:r w:rsidR="001572B3" w:rsidRPr="00D97D26">
              <w:rPr>
                <w:color w:val="FF0000"/>
              </w:rPr>
              <w:t xml:space="preserve"> as</w:t>
            </w:r>
            <w:r w:rsidR="002B5A2D" w:rsidRPr="00D97D26">
              <w:rPr>
                <w:color w:val="FF0000"/>
              </w:rPr>
              <w:t xml:space="preserve"> </w:t>
            </w:r>
            <w:r w:rsidR="001572B3" w:rsidRPr="00D97D26">
              <w:rPr>
                <w:color w:val="FF0000"/>
              </w:rPr>
              <w:t>t</w:t>
            </w:r>
            <w:r w:rsidR="001572B3" w:rsidRPr="00D97D26">
              <w:rPr>
                <w:i/>
                <w:color w:val="FF0000"/>
              </w:rPr>
              <w:t>he study is not useful as primary evidence; the article may not be a clinical study or the study design is invalid, or conclusions are based on expert consensus</w:t>
            </w:r>
            <w:r w:rsidR="002B5A2D" w:rsidRPr="00D97D26">
              <w:rPr>
                <w:color w:val="FF0000"/>
              </w:rPr>
              <w:t>).</w:t>
            </w:r>
          </w:p>
          <w:p w14:paraId="1EC08DF9" w14:textId="77777777" w:rsidR="00347D9A" w:rsidRPr="00D97D26" w:rsidRDefault="00347D9A" w:rsidP="009C2E89">
            <w:pPr>
              <w:ind w:left="0" w:firstLine="0"/>
              <w:contextualSpacing/>
              <w:rPr>
                <w:color w:val="FF0000"/>
              </w:rPr>
            </w:pPr>
          </w:p>
          <w:p w14:paraId="30F5E5DA" w14:textId="648BFB8C" w:rsidR="00B111AD" w:rsidRDefault="00347D9A" w:rsidP="009C2E89">
            <w:pPr>
              <w:ind w:left="0" w:firstLine="0"/>
              <w:contextualSpacing/>
            </w:pPr>
            <w:r w:rsidRPr="00D97D26">
              <w:rPr>
                <w:color w:val="FF0000"/>
              </w:rPr>
              <w:t>The guideline notes that “while there are references that report on studies with design limitations, 5 well designed or good quality studies provide good evidence."</w:t>
            </w:r>
          </w:p>
        </w:tc>
      </w:tr>
      <w:tr w:rsidR="00B111AD" w14:paraId="30F5E5DE" w14:textId="77777777" w:rsidTr="004B68B5">
        <w:tc>
          <w:tcPr>
            <w:tcW w:w="1984" w:type="dxa"/>
          </w:tcPr>
          <w:p w14:paraId="30F5E5DC" w14:textId="77777777" w:rsidR="00B111AD" w:rsidRDefault="00B111AD" w:rsidP="009C2E89">
            <w:pPr>
              <w:ind w:left="0" w:firstLine="0"/>
            </w:pPr>
            <w:r>
              <w:t>Provide all other grades and definitions from the evidence grading system</w:t>
            </w:r>
          </w:p>
        </w:tc>
        <w:tc>
          <w:tcPr>
            <w:tcW w:w="7592" w:type="dxa"/>
            <w:gridSpan w:val="4"/>
          </w:tcPr>
          <w:p w14:paraId="02713716" w14:textId="692DBA57" w:rsidR="005344BB" w:rsidRPr="005344BB" w:rsidRDefault="005344BB" w:rsidP="009C2E89">
            <w:pPr>
              <w:ind w:left="0" w:firstLine="0"/>
              <w:contextualSpacing/>
              <w:rPr>
                <w:color w:val="000000" w:themeColor="text1"/>
              </w:rPr>
            </w:pPr>
            <w:r w:rsidRPr="005344BB">
              <w:rPr>
                <w:b/>
                <w:color w:val="000000" w:themeColor="text1"/>
              </w:rPr>
              <w:t>2014 Submission:</w:t>
            </w:r>
          </w:p>
          <w:p w14:paraId="1A528F99" w14:textId="443C6B27" w:rsidR="005344BB" w:rsidRPr="005344BB" w:rsidRDefault="005344BB" w:rsidP="009C2E89">
            <w:pPr>
              <w:ind w:left="0" w:firstLine="0"/>
              <w:contextualSpacing/>
              <w:rPr>
                <w:color w:val="000000" w:themeColor="text1"/>
              </w:rPr>
            </w:pPr>
            <w:r w:rsidRPr="005344BB">
              <w:rPr>
                <w:color w:val="000000" w:themeColor="text1"/>
              </w:rPr>
              <w:t xml:space="preserve">The full rating systems </w:t>
            </w:r>
            <w:proofErr w:type="gramStart"/>
            <w:r w:rsidRPr="005344BB">
              <w:rPr>
                <w:color w:val="000000" w:themeColor="text1"/>
              </w:rPr>
              <w:t>are provided</w:t>
            </w:r>
            <w:proofErr w:type="gramEnd"/>
            <w:r w:rsidRPr="005344BB">
              <w:rPr>
                <w:color w:val="000000" w:themeColor="text1"/>
              </w:rPr>
              <w:t xml:space="preserve"> in Section 1.a4.3</w:t>
            </w:r>
            <w:r w:rsidR="00293B40">
              <w:rPr>
                <w:color w:val="000000" w:themeColor="text1"/>
              </w:rPr>
              <w:t>.</w:t>
            </w:r>
          </w:p>
          <w:p w14:paraId="1154493A" w14:textId="77777777" w:rsidR="005344BB" w:rsidRDefault="005344BB" w:rsidP="009C2E89">
            <w:pPr>
              <w:ind w:left="0" w:firstLine="0"/>
              <w:contextualSpacing/>
              <w:rPr>
                <w:color w:val="0000FF"/>
              </w:rPr>
            </w:pPr>
          </w:p>
          <w:p w14:paraId="6989ED97" w14:textId="6B6CAA8C" w:rsidR="005344BB" w:rsidRPr="005344BB" w:rsidRDefault="005344BB" w:rsidP="009C2E89">
            <w:pPr>
              <w:ind w:left="0" w:firstLine="0"/>
              <w:contextualSpacing/>
              <w:rPr>
                <w:color w:val="FF0000"/>
              </w:rPr>
            </w:pPr>
            <w:r w:rsidRPr="005344BB">
              <w:rPr>
                <w:b/>
                <w:color w:val="FF0000"/>
              </w:rPr>
              <w:t>2016 Submission:</w:t>
            </w:r>
          </w:p>
          <w:p w14:paraId="37089731" w14:textId="60E79555" w:rsidR="002B5A2D" w:rsidRPr="005344BB" w:rsidRDefault="002B5A2D" w:rsidP="009C2E89">
            <w:pPr>
              <w:ind w:left="0" w:firstLine="0"/>
              <w:contextualSpacing/>
              <w:rPr>
                <w:color w:val="FF0000"/>
              </w:rPr>
            </w:pPr>
            <w:r w:rsidRPr="005344BB">
              <w:rPr>
                <w:color w:val="FF0000"/>
              </w:rPr>
              <w:t xml:space="preserve">Category 1 - </w:t>
            </w:r>
            <w:r w:rsidR="001572B3" w:rsidRPr="005344BB">
              <w:rPr>
                <w:color w:val="FF0000"/>
              </w:rPr>
              <w:t xml:space="preserve">The study is </w:t>
            </w:r>
            <w:proofErr w:type="gramStart"/>
            <w:r w:rsidR="001572B3" w:rsidRPr="005344BB">
              <w:rPr>
                <w:color w:val="FF0000"/>
              </w:rPr>
              <w:t>well-designed</w:t>
            </w:r>
            <w:proofErr w:type="gramEnd"/>
            <w:r w:rsidR="001572B3" w:rsidRPr="005344BB">
              <w:rPr>
                <w:color w:val="FF0000"/>
              </w:rPr>
              <w:t xml:space="preserve"> and accounts for common biases</w:t>
            </w:r>
            <w:r w:rsidRPr="005344BB">
              <w:rPr>
                <w:color w:val="FF0000"/>
              </w:rPr>
              <w:t>.</w:t>
            </w:r>
          </w:p>
          <w:p w14:paraId="5F9CFEDA" w14:textId="764E10FF" w:rsidR="002B5A2D" w:rsidRPr="005344BB" w:rsidRDefault="002B5A2D" w:rsidP="009C2E89">
            <w:pPr>
              <w:ind w:left="0" w:firstLine="0"/>
              <w:contextualSpacing/>
              <w:rPr>
                <w:color w:val="FF0000"/>
              </w:rPr>
            </w:pPr>
            <w:r w:rsidRPr="005344BB">
              <w:rPr>
                <w:color w:val="FF0000"/>
              </w:rPr>
              <w:t xml:space="preserve">Category 2 - </w:t>
            </w:r>
            <w:r w:rsidR="001572B3" w:rsidRPr="005344BB">
              <w:rPr>
                <w:color w:val="FF0000"/>
              </w:rPr>
              <w:t>The study is moderately well-designed and accounts for most common biases.</w:t>
            </w:r>
          </w:p>
          <w:p w14:paraId="30F5E5DD" w14:textId="38D5E7FE" w:rsidR="002B5A2D" w:rsidRPr="002B5A2D" w:rsidRDefault="002B5A2D" w:rsidP="009C2E89">
            <w:pPr>
              <w:ind w:left="0" w:firstLine="0"/>
              <w:contextualSpacing/>
              <w:rPr>
                <w:color w:val="0000FF"/>
              </w:rPr>
            </w:pPr>
            <w:r w:rsidRPr="005344BB">
              <w:rPr>
                <w:color w:val="FF0000"/>
              </w:rPr>
              <w:t xml:space="preserve">Category 3 - </w:t>
            </w:r>
            <w:r w:rsidR="001572B3" w:rsidRPr="005344BB">
              <w:rPr>
                <w:color w:val="FF0000"/>
              </w:rPr>
              <w:t xml:space="preserve">There are important study design limitations. </w:t>
            </w:r>
            <w:r w:rsidRPr="005344BB">
              <w:rPr>
                <w:color w:val="FF0000"/>
              </w:rPr>
              <w:t xml:space="preserve">Category 4 - </w:t>
            </w:r>
            <w:r w:rsidR="001572B3" w:rsidRPr="005344BB">
              <w:rPr>
                <w:color w:val="FF0000"/>
              </w:rPr>
              <w:t>The study is not useful as primary evidence. The article may not be a clinical study or the study design is invalid, or conclusions are based on expert consensus.</w:t>
            </w:r>
          </w:p>
        </w:tc>
      </w:tr>
      <w:tr w:rsidR="00B111AD" w14:paraId="30F5E5E1" w14:textId="77777777" w:rsidTr="004B68B5">
        <w:tc>
          <w:tcPr>
            <w:tcW w:w="1984" w:type="dxa"/>
          </w:tcPr>
          <w:p w14:paraId="30F5E5DF" w14:textId="77777777" w:rsidR="00B111AD" w:rsidRDefault="00B111AD" w:rsidP="009C2E89">
            <w:pPr>
              <w:ind w:left="0" w:firstLine="0"/>
            </w:pPr>
            <w:r>
              <w:t xml:space="preserve">Grade assigned to the </w:t>
            </w:r>
            <w:r w:rsidRPr="004E7215">
              <w:rPr>
                <w:b/>
              </w:rPr>
              <w:t>recommendation</w:t>
            </w:r>
            <w:r>
              <w:t xml:space="preserve"> with definition of the grade</w:t>
            </w:r>
          </w:p>
        </w:tc>
        <w:tc>
          <w:tcPr>
            <w:tcW w:w="7592" w:type="dxa"/>
            <w:gridSpan w:val="4"/>
          </w:tcPr>
          <w:p w14:paraId="55D4B8EE" w14:textId="5CC7540E" w:rsidR="00BC479D" w:rsidRPr="00BC479D" w:rsidRDefault="00BC479D" w:rsidP="009C2E89">
            <w:pPr>
              <w:ind w:left="0" w:firstLine="0"/>
              <w:rPr>
                <w:color w:val="000000" w:themeColor="text1"/>
              </w:rPr>
            </w:pPr>
            <w:r w:rsidRPr="00BC479D">
              <w:rPr>
                <w:b/>
                <w:color w:val="000000" w:themeColor="text1"/>
              </w:rPr>
              <w:t>2014 Submission:</w:t>
            </w:r>
          </w:p>
          <w:p w14:paraId="5D6E998C" w14:textId="77777777" w:rsidR="00293B40" w:rsidRPr="00293B40" w:rsidRDefault="00293B40" w:rsidP="009C2E89">
            <w:pPr>
              <w:ind w:left="0" w:firstLine="0"/>
              <w:contextualSpacing/>
              <w:rPr>
                <w:color w:val="000000" w:themeColor="text1"/>
              </w:rPr>
            </w:pPr>
            <w:r w:rsidRPr="00293B40">
              <w:rPr>
                <w:color w:val="000000" w:themeColor="text1"/>
              </w:rPr>
              <w:t xml:space="preserve">The systematic review that served as the basis for guideline development identified 48 relevant studies. Each study was rated based on the following quality scale: </w:t>
            </w:r>
          </w:p>
          <w:p w14:paraId="7705832C" w14:textId="77777777" w:rsidR="00293B40" w:rsidRPr="00293B40" w:rsidRDefault="00293B40" w:rsidP="009C2E89">
            <w:pPr>
              <w:ind w:left="0" w:firstLine="0"/>
              <w:contextualSpacing/>
              <w:rPr>
                <w:color w:val="000000" w:themeColor="text1"/>
              </w:rPr>
            </w:pPr>
            <w:r w:rsidRPr="00293B40">
              <w:rPr>
                <w:i/>
                <w:color w:val="000000" w:themeColor="text1"/>
              </w:rPr>
              <w:t>Category 1</w:t>
            </w:r>
            <w:r w:rsidRPr="00293B40">
              <w:rPr>
                <w:color w:val="000000" w:themeColor="text1"/>
              </w:rPr>
              <w:tab/>
              <w:t xml:space="preserve">The study is </w:t>
            </w:r>
            <w:proofErr w:type="gramStart"/>
            <w:r w:rsidRPr="00293B40">
              <w:rPr>
                <w:color w:val="000000" w:themeColor="text1"/>
              </w:rPr>
              <w:t>well-designed</w:t>
            </w:r>
            <w:proofErr w:type="gramEnd"/>
            <w:r w:rsidRPr="00293B40">
              <w:rPr>
                <w:color w:val="000000" w:themeColor="text1"/>
              </w:rPr>
              <w:t xml:space="preserve"> and accounts for common biases. </w:t>
            </w:r>
          </w:p>
          <w:p w14:paraId="29861DBB" w14:textId="77777777" w:rsidR="00293B40" w:rsidRPr="00293B40" w:rsidRDefault="00293B40" w:rsidP="009C2E89">
            <w:pPr>
              <w:ind w:left="1440" w:hanging="1440"/>
              <w:contextualSpacing/>
              <w:rPr>
                <w:color w:val="000000" w:themeColor="text1"/>
              </w:rPr>
            </w:pPr>
            <w:r w:rsidRPr="00293B40">
              <w:rPr>
                <w:i/>
                <w:color w:val="000000" w:themeColor="text1"/>
              </w:rPr>
              <w:t>Category 2</w:t>
            </w:r>
            <w:r w:rsidRPr="00293B40">
              <w:rPr>
                <w:color w:val="000000" w:themeColor="text1"/>
              </w:rPr>
              <w:t xml:space="preserve"> </w:t>
            </w:r>
            <w:r w:rsidRPr="00293B40">
              <w:rPr>
                <w:color w:val="000000" w:themeColor="text1"/>
              </w:rPr>
              <w:tab/>
              <w:t xml:space="preserve">The study is moderately well-designed and accounts for most </w:t>
            </w:r>
          </w:p>
          <w:p w14:paraId="192F543F" w14:textId="77777777" w:rsidR="00293B40" w:rsidRPr="00293B40" w:rsidRDefault="00293B40" w:rsidP="009C2E89">
            <w:pPr>
              <w:ind w:left="0" w:firstLine="1440"/>
              <w:contextualSpacing/>
              <w:rPr>
                <w:color w:val="000000" w:themeColor="text1"/>
              </w:rPr>
            </w:pPr>
            <w:proofErr w:type="gramStart"/>
            <w:r w:rsidRPr="00293B40">
              <w:rPr>
                <w:color w:val="000000" w:themeColor="text1"/>
              </w:rPr>
              <w:t>common</w:t>
            </w:r>
            <w:proofErr w:type="gramEnd"/>
            <w:r w:rsidRPr="00293B40">
              <w:rPr>
                <w:color w:val="000000" w:themeColor="text1"/>
              </w:rPr>
              <w:t xml:space="preserve"> biases. </w:t>
            </w:r>
          </w:p>
          <w:p w14:paraId="47BFA909" w14:textId="77777777" w:rsidR="00293B40" w:rsidRPr="00293B40" w:rsidRDefault="00293B40" w:rsidP="009C2E89">
            <w:pPr>
              <w:ind w:left="0" w:firstLine="0"/>
              <w:contextualSpacing/>
              <w:rPr>
                <w:color w:val="000000" w:themeColor="text1"/>
              </w:rPr>
            </w:pPr>
            <w:r w:rsidRPr="00293B40">
              <w:rPr>
                <w:i/>
                <w:color w:val="000000" w:themeColor="text1"/>
              </w:rPr>
              <w:t>Category 3</w:t>
            </w:r>
            <w:r w:rsidRPr="00293B40">
              <w:rPr>
                <w:color w:val="000000" w:themeColor="text1"/>
              </w:rPr>
              <w:tab/>
              <w:t xml:space="preserve">There are important study design limitations. </w:t>
            </w:r>
          </w:p>
          <w:p w14:paraId="1EC4A84C" w14:textId="77777777" w:rsidR="00293B40" w:rsidRPr="00293B40" w:rsidRDefault="00293B40" w:rsidP="009C2E89">
            <w:pPr>
              <w:ind w:left="1440" w:hanging="1440"/>
              <w:contextualSpacing/>
              <w:rPr>
                <w:color w:val="000000" w:themeColor="text1"/>
              </w:rPr>
            </w:pPr>
            <w:r w:rsidRPr="00293B40">
              <w:rPr>
                <w:i/>
                <w:color w:val="000000" w:themeColor="text1"/>
              </w:rPr>
              <w:t>Category 4</w:t>
            </w:r>
            <w:r w:rsidRPr="00293B40">
              <w:rPr>
                <w:color w:val="000000" w:themeColor="text1"/>
              </w:rPr>
              <w:tab/>
              <w:t xml:space="preserve">The study is not useful as primary evidence. The article may not be a clinical study or the study design is invalid, or conclusions </w:t>
            </w:r>
            <w:proofErr w:type="gramStart"/>
            <w:r w:rsidRPr="00293B40">
              <w:rPr>
                <w:color w:val="000000" w:themeColor="text1"/>
              </w:rPr>
              <w:t>are based</w:t>
            </w:r>
            <w:proofErr w:type="gramEnd"/>
            <w:r w:rsidRPr="00293B40">
              <w:rPr>
                <w:color w:val="000000" w:themeColor="text1"/>
              </w:rPr>
              <w:t xml:space="preserve"> on expert consensus. For example: </w:t>
            </w:r>
          </w:p>
          <w:p w14:paraId="79791FE8" w14:textId="77777777" w:rsidR="00293B40" w:rsidRPr="00293B40" w:rsidRDefault="00293B40" w:rsidP="009C2E89">
            <w:pPr>
              <w:ind w:left="1440" w:firstLine="0"/>
              <w:contextualSpacing/>
              <w:rPr>
                <w:color w:val="000000" w:themeColor="text1"/>
              </w:rPr>
            </w:pPr>
            <w:r w:rsidRPr="00293B40">
              <w:rPr>
                <w:color w:val="000000" w:themeColor="text1"/>
              </w:rPr>
              <w:t xml:space="preserve">a) the study does not meet the criteria for or is not a hypothesis-based clinical study (e.g., a book chapter or case report or case series description); </w:t>
            </w:r>
          </w:p>
          <w:p w14:paraId="36C9FF3E" w14:textId="77777777" w:rsidR="00293B40" w:rsidRPr="00293B40" w:rsidRDefault="00293B40" w:rsidP="009C2E89">
            <w:pPr>
              <w:ind w:left="1440" w:firstLine="0"/>
              <w:contextualSpacing/>
              <w:rPr>
                <w:color w:val="000000" w:themeColor="text1"/>
              </w:rPr>
            </w:pPr>
            <w:r w:rsidRPr="00293B40">
              <w:rPr>
                <w:color w:val="000000" w:themeColor="text1"/>
              </w:rPr>
              <w:t xml:space="preserve">b) the study may synthesize and draw conclusions about several studies such as a literature review article or book chapter but is not primary evidence; </w:t>
            </w:r>
          </w:p>
          <w:p w14:paraId="7E51C004" w14:textId="77777777" w:rsidR="00293B40" w:rsidRPr="00293B40" w:rsidRDefault="00293B40" w:rsidP="009C2E89">
            <w:pPr>
              <w:ind w:left="1440" w:firstLine="0"/>
              <w:contextualSpacing/>
              <w:rPr>
                <w:color w:val="000000" w:themeColor="text1"/>
              </w:rPr>
            </w:pPr>
            <w:r w:rsidRPr="00293B40">
              <w:rPr>
                <w:color w:val="000000" w:themeColor="text1"/>
              </w:rPr>
              <w:t xml:space="preserve">c) </w:t>
            </w:r>
            <w:proofErr w:type="gramStart"/>
            <w:r w:rsidRPr="00293B40">
              <w:rPr>
                <w:color w:val="000000" w:themeColor="text1"/>
              </w:rPr>
              <w:t>the</w:t>
            </w:r>
            <w:proofErr w:type="gramEnd"/>
            <w:r w:rsidRPr="00293B40">
              <w:rPr>
                <w:color w:val="000000" w:themeColor="text1"/>
              </w:rPr>
              <w:t xml:space="preserve"> study is an expert opinion or consensus document.</w:t>
            </w:r>
          </w:p>
          <w:p w14:paraId="21405922" w14:textId="70DC0A76" w:rsidR="00293B40" w:rsidRPr="00293B40" w:rsidRDefault="00293B40" w:rsidP="009C2E89">
            <w:pPr>
              <w:ind w:left="0" w:firstLine="0"/>
              <w:contextualSpacing/>
              <w:rPr>
                <w:color w:val="000000" w:themeColor="text1"/>
              </w:rPr>
            </w:pPr>
            <w:r w:rsidRPr="00293B40">
              <w:rPr>
                <w:color w:val="000000" w:themeColor="text1"/>
              </w:rPr>
              <w:t xml:space="preserve">Eight of the studies </w:t>
            </w:r>
            <w:proofErr w:type="gramStart"/>
            <w:r w:rsidRPr="00293B40">
              <w:rPr>
                <w:color w:val="000000" w:themeColor="text1"/>
              </w:rPr>
              <w:t>were assigned</w:t>
            </w:r>
            <w:proofErr w:type="gramEnd"/>
            <w:r w:rsidRPr="00293B40">
              <w:rPr>
                <w:color w:val="000000" w:themeColor="text1"/>
              </w:rPr>
              <w:t xml:space="preserve"> to category 2. Nine of the studies </w:t>
            </w:r>
            <w:proofErr w:type="gramStart"/>
            <w:r w:rsidRPr="00293B40">
              <w:rPr>
                <w:color w:val="000000" w:themeColor="text1"/>
              </w:rPr>
              <w:t>were assigned</w:t>
            </w:r>
            <w:proofErr w:type="gramEnd"/>
            <w:r w:rsidRPr="00293B40">
              <w:rPr>
                <w:color w:val="000000" w:themeColor="text1"/>
              </w:rPr>
              <w:t xml:space="preserve"> to category 3. The final 31 studies </w:t>
            </w:r>
            <w:proofErr w:type="gramStart"/>
            <w:r w:rsidRPr="00293B40">
              <w:rPr>
                <w:color w:val="000000" w:themeColor="text1"/>
              </w:rPr>
              <w:t>were assigned</w:t>
            </w:r>
            <w:proofErr w:type="gramEnd"/>
            <w:r w:rsidRPr="00293B40">
              <w:rPr>
                <w:color w:val="000000" w:themeColor="text1"/>
              </w:rPr>
              <w:t xml:space="preserve"> to category 4.</w:t>
            </w:r>
          </w:p>
          <w:p w14:paraId="4D9D9866" w14:textId="77777777" w:rsidR="00BC479D" w:rsidRDefault="00BC479D" w:rsidP="009C2E89">
            <w:pPr>
              <w:ind w:left="0" w:firstLine="0"/>
              <w:rPr>
                <w:color w:val="0000FF"/>
              </w:rPr>
            </w:pPr>
          </w:p>
          <w:p w14:paraId="747C5621" w14:textId="610124CD" w:rsidR="00BC479D" w:rsidRPr="00BC479D" w:rsidRDefault="00BC479D" w:rsidP="009C2E89">
            <w:pPr>
              <w:ind w:left="0" w:firstLine="0"/>
              <w:rPr>
                <w:b/>
                <w:color w:val="FF0000"/>
              </w:rPr>
            </w:pPr>
            <w:r>
              <w:rPr>
                <w:b/>
                <w:color w:val="FF0000"/>
              </w:rPr>
              <w:t>2016 Submission:</w:t>
            </w:r>
          </w:p>
          <w:p w14:paraId="5C50AE0C" w14:textId="77777777" w:rsidR="001A4E33" w:rsidRPr="00BC479D" w:rsidRDefault="008F6DE3" w:rsidP="009C2E89">
            <w:pPr>
              <w:ind w:left="0" w:firstLine="0"/>
              <w:rPr>
                <w:color w:val="FF0000"/>
              </w:rPr>
            </w:pPr>
            <w:r w:rsidRPr="00BC479D">
              <w:rPr>
                <w:color w:val="FF0000"/>
              </w:rPr>
              <w:t xml:space="preserve">Recommendations made within </w:t>
            </w:r>
            <w:r w:rsidR="002B5A2D" w:rsidRPr="00BC479D">
              <w:rPr>
                <w:color w:val="FF0000"/>
              </w:rPr>
              <w:t>the</w:t>
            </w:r>
            <w:r w:rsidR="002B5A2D" w:rsidRPr="00BC479D">
              <w:rPr>
                <w:i/>
                <w:color w:val="FF0000"/>
              </w:rPr>
              <w:t xml:space="preserve"> </w:t>
            </w:r>
            <w:r w:rsidR="002B5A2D" w:rsidRPr="00BC479D">
              <w:rPr>
                <w:color w:val="FF0000"/>
              </w:rPr>
              <w:t>ACR guideline</w:t>
            </w:r>
            <w:r w:rsidRPr="00BC479D">
              <w:rPr>
                <w:color w:val="FF0000"/>
              </w:rPr>
              <w:t xml:space="preserve"> ranged from a value of </w:t>
            </w:r>
            <w:r w:rsidRPr="00BC479D">
              <w:rPr>
                <w:color w:val="FF0000"/>
                <w:u w:val="single"/>
              </w:rPr>
              <w:t>2</w:t>
            </w:r>
            <w:r w:rsidRPr="00BC479D">
              <w:rPr>
                <w:color w:val="FF0000"/>
              </w:rPr>
              <w:t xml:space="preserve"> (defined as </w:t>
            </w:r>
            <w:r w:rsidRPr="00BC479D">
              <w:rPr>
                <w:i/>
                <w:color w:val="FF0000"/>
              </w:rPr>
              <w:t>Usually Not Appropriate)</w:t>
            </w:r>
            <w:r w:rsidRPr="00BC479D">
              <w:rPr>
                <w:color w:val="FF0000"/>
              </w:rPr>
              <w:t xml:space="preserve"> through </w:t>
            </w:r>
            <w:r w:rsidRPr="00BC479D">
              <w:rPr>
                <w:color w:val="FF0000"/>
                <w:u w:val="single"/>
              </w:rPr>
              <w:t>9</w:t>
            </w:r>
            <w:r w:rsidRPr="00BC479D">
              <w:rPr>
                <w:color w:val="FF0000"/>
              </w:rPr>
              <w:t xml:space="preserve"> (defined as </w:t>
            </w:r>
            <w:r w:rsidRPr="00BC479D">
              <w:rPr>
                <w:i/>
                <w:color w:val="FF0000"/>
              </w:rPr>
              <w:t>Usually Appropriate</w:t>
            </w:r>
            <w:r w:rsidR="001A4E33" w:rsidRPr="00BC479D">
              <w:rPr>
                <w:color w:val="FF0000"/>
              </w:rPr>
              <w:t>).</w:t>
            </w:r>
          </w:p>
          <w:p w14:paraId="7A85DA70" w14:textId="77777777" w:rsidR="001A4E33" w:rsidRPr="00BC479D" w:rsidRDefault="001A4E33" w:rsidP="009C2E89">
            <w:pPr>
              <w:ind w:left="0" w:firstLine="0"/>
              <w:rPr>
                <w:color w:val="FF0000"/>
              </w:rPr>
            </w:pPr>
          </w:p>
          <w:p w14:paraId="30F5E5E0" w14:textId="369D5470" w:rsidR="00B111AD" w:rsidRDefault="008F6DE3" w:rsidP="009C2E89">
            <w:pPr>
              <w:ind w:left="0" w:firstLine="0"/>
            </w:pPr>
            <w:r w:rsidRPr="00BC479D">
              <w:rPr>
                <w:color w:val="FF0000"/>
              </w:rPr>
              <w:t xml:space="preserve">The evidence supporting these recommendations demonstrates consensus within the clinical community that MRI of the lumbar spine is not appropriate for patients presenting with uncomplicated low back pain and that imaging should only be used when the low back pain is in conjunction with a red-flag condition or scenario (as defined by recommendations graded with values of 7 through 9, considered </w:t>
            </w:r>
            <w:r w:rsidRPr="00BC479D">
              <w:rPr>
                <w:i/>
                <w:color w:val="FF0000"/>
              </w:rPr>
              <w:t>usually appropriate)</w:t>
            </w:r>
            <w:r w:rsidRPr="00BC479D">
              <w:rPr>
                <w:color w:val="FF0000"/>
              </w:rPr>
              <w:t>.</w:t>
            </w:r>
          </w:p>
        </w:tc>
      </w:tr>
      <w:tr w:rsidR="00B111AD" w14:paraId="30F5E5E4" w14:textId="77777777" w:rsidTr="004B68B5">
        <w:tc>
          <w:tcPr>
            <w:tcW w:w="1984" w:type="dxa"/>
          </w:tcPr>
          <w:p w14:paraId="30F5E5E2" w14:textId="77777777" w:rsidR="00B111AD" w:rsidRDefault="00B111AD" w:rsidP="009C2E89">
            <w:pPr>
              <w:ind w:left="0" w:firstLine="0"/>
            </w:pPr>
            <w:r>
              <w:t>Provide all other grades and definitions from the recommendation grading system</w:t>
            </w:r>
          </w:p>
        </w:tc>
        <w:tc>
          <w:tcPr>
            <w:tcW w:w="7592" w:type="dxa"/>
            <w:gridSpan w:val="4"/>
          </w:tcPr>
          <w:p w14:paraId="65A1B875" w14:textId="77777777" w:rsidR="00BC479D" w:rsidRPr="00BC479D" w:rsidRDefault="00BC479D" w:rsidP="009C2E89">
            <w:pPr>
              <w:ind w:left="0" w:firstLine="0"/>
              <w:rPr>
                <w:color w:val="000000" w:themeColor="text1"/>
              </w:rPr>
            </w:pPr>
            <w:r w:rsidRPr="00BC479D">
              <w:rPr>
                <w:b/>
                <w:color w:val="000000" w:themeColor="text1"/>
              </w:rPr>
              <w:t>2014 Submission:</w:t>
            </w:r>
          </w:p>
          <w:p w14:paraId="082E5446" w14:textId="7C397B4E" w:rsidR="00BC479D" w:rsidRPr="00293B40" w:rsidRDefault="00293B40" w:rsidP="009C2E89">
            <w:pPr>
              <w:ind w:left="0" w:firstLine="0"/>
              <w:rPr>
                <w:color w:val="000000" w:themeColor="text1"/>
              </w:rPr>
            </w:pPr>
            <w:r w:rsidRPr="00293B40">
              <w:rPr>
                <w:color w:val="000000" w:themeColor="text1"/>
              </w:rPr>
              <w:t xml:space="preserve">All grades </w:t>
            </w:r>
            <w:proofErr w:type="gramStart"/>
            <w:r w:rsidRPr="00293B40">
              <w:rPr>
                <w:color w:val="000000" w:themeColor="text1"/>
              </w:rPr>
              <w:t>are described</w:t>
            </w:r>
            <w:proofErr w:type="gramEnd"/>
            <w:r w:rsidRPr="00293B40">
              <w:rPr>
                <w:color w:val="000000" w:themeColor="text1"/>
              </w:rPr>
              <w:t xml:space="preserve"> in Section 1a.7.2.</w:t>
            </w:r>
          </w:p>
          <w:p w14:paraId="4710ABF5" w14:textId="77777777" w:rsidR="00BC479D" w:rsidRDefault="00BC479D" w:rsidP="009C2E89">
            <w:pPr>
              <w:ind w:left="0" w:firstLine="0"/>
              <w:contextualSpacing/>
              <w:rPr>
                <w:color w:val="0000FF"/>
              </w:rPr>
            </w:pPr>
          </w:p>
          <w:p w14:paraId="7463A6E4" w14:textId="2E067223" w:rsidR="00BC479D" w:rsidRPr="00BC479D" w:rsidRDefault="00BC479D" w:rsidP="009C2E89">
            <w:pPr>
              <w:ind w:left="0" w:firstLine="0"/>
              <w:contextualSpacing/>
              <w:rPr>
                <w:b/>
                <w:color w:val="FF0000"/>
              </w:rPr>
            </w:pPr>
            <w:r w:rsidRPr="00BC479D">
              <w:rPr>
                <w:b/>
                <w:color w:val="FF0000"/>
              </w:rPr>
              <w:t>2016 Submission:</w:t>
            </w:r>
          </w:p>
          <w:p w14:paraId="4B3FC872" w14:textId="77777777" w:rsidR="008F6DE3" w:rsidRPr="00BC479D" w:rsidRDefault="008F6DE3" w:rsidP="009C2E89">
            <w:pPr>
              <w:ind w:left="0" w:firstLine="0"/>
              <w:contextualSpacing/>
              <w:rPr>
                <w:color w:val="FF0000"/>
              </w:rPr>
            </w:pPr>
            <w:r w:rsidRPr="00BC479D">
              <w:rPr>
                <w:color w:val="FF0000"/>
              </w:rPr>
              <w:t xml:space="preserve">1, 2, 3 </w:t>
            </w:r>
            <w:r w:rsidRPr="00BC479D">
              <w:rPr>
                <w:color w:val="FF0000"/>
              </w:rPr>
              <w:tab/>
              <w:t>Usually not appropriate</w:t>
            </w:r>
          </w:p>
          <w:p w14:paraId="68F98A97" w14:textId="77777777" w:rsidR="008F6DE3" w:rsidRPr="00BC479D" w:rsidRDefault="008F6DE3" w:rsidP="009C2E89">
            <w:pPr>
              <w:ind w:left="0" w:firstLine="0"/>
              <w:contextualSpacing/>
              <w:rPr>
                <w:color w:val="FF0000"/>
              </w:rPr>
            </w:pPr>
            <w:r w:rsidRPr="00BC479D">
              <w:rPr>
                <w:color w:val="FF0000"/>
              </w:rPr>
              <w:t xml:space="preserve">4, 5, 6 </w:t>
            </w:r>
            <w:r w:rsidRPr="00BC479D">
              <w:rPr>
                <w:color w:val="FF0000"/>
              </w:rPr>
              <w:tab/>
              <w:t>May be appropriate</w:t>
            </w:r>
          </w:p>
          <w:p w14:paraId="30F5E5E3" w14:textId="4846A024" w:rsidR="00B111AD" w:rsidRDefault="008F6DE3" w:rsidP="009C2E89">
            <w:pPr>
              <w:ind w:left="0" w:firstLine="0"/>
            </w:pPr>
            <w:r w:rsidRPr="00BC479D">
              <w:rPr>
                <w:color w:val="FF0000"/>
              </w:rPr>
              <w:t xml:space="preserve">7, 8, 9 </w:t>
            </w:r>
            <w:r w:rsidRPr="00BC479D">
              <w:rPr>
                <w:color w:val="FF0000"/>
              </w:rPr>
              <w:tab/>
              <w:t>Usually appropriate</w:t>
            </w:r>
          </w:p>
        </w:tc>
      </w:tr>
      <w:tr w:rsidR="00B111AD" w14:paraId="30F5E5E9" w14:textId="77777777" w:rsidTr="004B68B5">
        <w:tc>
          <w:tcPr>
            <w:tcW w:w="1984" w:type="dxa"/>
          </w:tcPr>
          <w:p w14:paraId="30F5E5E5" w14:textId="77777777" w:rsidR="00B111AD" w:rsidRDefault="00B111AD" w:rsidP="009C2E89">
            <w:pPr>
              <w:ind w:left="0" w:firstLine="0"/>
            </w:pPr>
            <w:r>
              <w:t>Body of evidence:</w:t>
            </w:r>
          </w:p>
          <w:p w14:paraId="30F5E5E6" w14:textId="77777777" w:rsidR="00B111AD" w:rsidRDefault="00B111AD" w:rsidP="009C2E89">
            <w:pPr>
              <w:pStyle w:val="ListParagraph"/>
              <w:numPr>
                <w:ilvl w:val="0"/>
                <w:numId w:val="10"/>
              </w:numPr>
              <w:spacing w:line="240" w:lineRule="auto"/>
            </w:pPr>
            <w:r>
              <w:t>Quantity – how many studies?</w:t>
            </w:r>
          </w:p>
          <w:p w14:paraId="30F5E5E7" w14:textId="77777777" w:rsidR="00B111AD" w:rsidRDefault="00B111AD" w:rsidP="009C2E89">
            <w:pPr>
              <w:pStyle w:val="ListParagraph"/>
              <w:numPr>
                <w:ilvl w:val="0"/>
                <w:numId w:val="10"/>
              </w:numPr>
              <w:spacing w:line="240" w:lineRule="auto"/>
            </w:pPr>
            <w:r>
              <w:t>Quality – what type of studies?</w:t>
            </w:r>
          </w:p>
        </w:tc>
        <w:tc>
          <w:tcPr>
            <w:tcW w:w="7592" w:type="dxa"/>
            <w:gridSpan w:val="4"/>
          </w:tcPr>
          <w:p w14:paraId="3A5C8F47" w14:textId="49B13A8E" w:rsidR="00293B40" w:rsidRPr="00BD7548" w:rsidRDefault="00293B40" w:rsidP="009C2E89">
            <w:pPr>
              <w:ind w:left="0" w:firstLine="0"/>
              <w:contextualSpacing/>
              <w:rPr>
                <w:color w:val="000000" w:themeColor="text1"/>
              </w:rPr>
            </w:pPr>
            <w:r w:rsidRPr="00BD7548">
              <w:rPr>
                <w:b/>
                <w:color w:val="000000" w:themeColor="text1"/>
              </w:rPr>
              <w:t>2014 Submission:</w:t>
            </w:r>
          </w:p>
          <w:p w14:paraId="65DD4CCE" w14:textId="77777777" w:rsidR="00293B40" w:rsidRPr="00BD7548" w:rsidRDefault="00293B40" w:rsidP="009C2E89">
            <w:pPr>
              <w:ind w:left="0" w:firstLine="0"/>
              <w:contextualSpacing/>
              <w:rPr>
                <w:color w:val="000000" w:themeColor="text1"/>
              </w:rPr>
            </w:pPr>
            <w:r w:rsidRPr="00BD7548">
              <w:rPr>
                <w:color w:val="000000" w:themeColor="text1"/>
              </w:rPr>
              <w:t xml:space="preserve">The body of evidence evaluated for clinical guideline #5 includes three experimental studies, fifteen observational studies, and thirty reviews or other study designs. Experimental studies ranged in size from 47 to 380 cases. Observational studies ranged in size from 20 to 736 cases. For reviews and other study designs, the sample size ranged from 1 to 474 patients. The quantity and quality of the body of evidence </w:t>
            </w:r>
            <w:proofErr w:type="gramStart"/>
            <w:r w:rsidRPr="00BD7548">
              <w:rPr>
                <w:color w:val="000000" w:themeColor="text1"/>
              </w:rPr>
              <w:t>is further bolstered</w:t>
            </w:r>
            <w:proofErr w:type="gramEnd"/>
            <w:r w:rsidRPr="00BD7548">
              <w:rPr>
                <w:color w:val="000000" w:themeColor="text1"/>
              </w:rPr>
              <w:t xml:space="preserve"> by the literature used for guideline development for the other guidelines that support this measure. </w:t>
            </w:r>
          </w:p>
          <w:p w14:paraId="57DEF458" w14:textId="77777777" w:rsidR="00BD7548" w:rsidRPr="00BD7548" w:rsidRDefault="00BD7548" w:rsidP="009C2E89">
            <w:pPr>
              <w:ind w:left="0" w:firstLine="0"/>
              <w:contextualSpacing/>
              <w:rPr>
                <w:color w:val="000000" w:themeColor="text1"/>
              </w:rPr>
            </w:pPr>
          </w:p>
          <w:p w14:paraId="441D5C77" w14:textId="77777777" w:rsidR="00293B40" w:rsidRPr="00BD7548" w:rsidRDefault="00293B40" w:rsidP="009C2E89">
            <w:pPr>
              <w:ind w:left="0" w:firstLine="0"/>
              <w:contextualSpacing/>
              <w:rPr>
                <w:color w:val="000000" w:themeColor="text1"/>
              </w:rPr>
            </w:pPr>
            <w:r w:rsidRPr="00BD7548">
              <w:rPr>
                <w:color w:val="000000" w:themeColor="text1"/>
              </w:rPr>
              <w:t xml:space="preserve">Results cited in this body of evidence are consistent across studies and guidelines. </w:t>
            </w:r>
          </w:p>
          <w:p w14:paraId="0BF178BA" w14:textId="77777777" w:rsidR="00293B40" w:rsidRDefault="00293B40" w:rsidP="009C2E89">
            <w:pPr>
              <w:ind w:left="0" w:firstLine="0"/>
              <w:contextualSpacing/>
              <w:rPr>
                <w:color w:val="0000FF"/>
              </w:rPr>
            </w:pPr>
          </w:p>
          <w:p w14:paraId="2ACBC43A" w14:textId="6633A3A2" w:rsidR="00BD7548" w:rsidRPr="00BD7548" w:rsidRDefault="00BD7548" w:rsidP="009C2E89">
            <w:pPr>
              <w:ind w:left="0" w:firstLine="0"/>
              <w:contextualSpacing/>
              <w:rPr>
                <w:color w:val="FF0000"/>
              </w:rPr>
            </w:pPr>
            <w:r w:rsidRPr="00BD7548">
              <w:rPr>
                <w:b/>
                <w:color w:val="FF0000"/>
              </w:rPr>
              <w:t>2016 Submission:</w:t>
            </w:r>
          </w:p>
          <w:p w14:paraId="55866487" w14:textId="77777777" w:rsidR="006F7932" w:rsidRPr="00BD7548" w:rsidRDefault="00BE0F6E" w:rsidP="009C2E89">
            <w:pPr>
              <w:ind w:left="0" w:firstLine="0"/>
              <w:contextualSpacing/>
              <w:rPr>
                <w:color w:val="FF0000"/>
              </w:rPr>
            </w:pPr>
            <w:r w:rsidRPr="00BD7548">
              <w:rPr>
                <w:color w:val="FF0000"/>
              </w:rPr>
              <w:t>The body of evidence evaluated for the ACR guideline</w:t>
            </w:r>
            <w:r w:rsidR="006F7932" w:rsidRPr="00BD7548">
              <w:rPr>
                <w:color w:val="FF0000"/>
              </w:rPr>
              <w:t xml:space="preserve"> includes 2</w:t>
            </w:r>
            <w:r w:rsidRPr="00BD7548">
              <w:rPr>
                <w:color w:val="FF0000"/>
              </w:rPr>
              <w:t xml:space="preserve"> experimental studies, 10 observational studies, and 18 reviews or other study designs. Experimental studies ranged in size from 246 to 380 cases. Observational studies ranged in size from 23 to 5,239 cases.</w:t>
            </w:r>
          </w:p>
          <w:p w14:paraId="5AD6A883" w14:textId="77777777" w:rsidR="006F7932" w:rsidRPr="00BD7548" w:rsidRDefault="006F7932" w:rsidP="009C2E89">
            <w:pPr>
              <w:ind w:left="0" w:firstLine="0"/>
              <w:contextualSpacing/>
              <w:rPr>
                <w:color w:val="FF0000"/>
              </w:rPr>
            </w:pPr>
          </w:p>
          <w:p w14:paraId="30F5E5E8" w14:textId="1FCB71BA" w:rsidR="00B111AD" w:rsidRPr="006F7932" w:rsidRDefault="00BE0F6E" w:rsidP="009C2E89">
            <w:pPr>
              <w:ind w:left="0" w:firstLine="0"/>
              <w:contextualSpacing/>
              <w:rPr>
                <w:color w:val="0000FF"/>
              </w:rPr>
            </w:pPr>
            <w:r w:rsidRPr="00BD7548">
              <w:rPr>
                <w:color w:val="FF0000"/>
              </w:rPr>
              <w:t xml:space="preserve">The quantity and quality of the body of evidence is further bolstered by the literature used for guideline development for the other guidelines that support this measure. </w:t>
            </w:r>
          </w:p>
        </w:tc>
      </w:tr>
      <w:tr w:rsidR="00B111AD" w14:paraId="30F5E5EC" w14:textId="77777777" w:rsidTr="004B68B5">
        <w:tc>
          <w:tcPr>
            <w:tcW w:w="1984" w:type="dxa"/>
          </w:tcPr>
          <w:p w14:paraId="30F5E5EA" w14:textId="77777777" w:rsidR="00B111AD" w:rsidRDefault="00B111AD" w:rsidP="009C2E89">
            <w:pPr>
              <w:ind w:left="0" w:firstLine="0"/>
            </w:pPr>
            <w:r>
              <w:t xml:space="preserve">Estimates of benefit and consistency across studies </w:t>
            </w:r>
          </w:p>
        </w:tc>
        <w:tc>
          <w:tcPr>
            <w:tcW w:w="7592" w:type="dxa"/>
            <w:gridSpan w:val="4"/>
          </w:tcPr>
          <w:p w14:paraId="418189AA" w14:textId="4505E87A" w:rsidR="00BD7548" w:rsidRPr="00BD7548" w:rsidRDefault="00BD7548" w:rsidP="009C2E89">
            <w:pPr>
              <w:ind w:left="0" w:firstLine="0"/>
              <w:contextualSpacing/>
              <w:rPr>
                <w:color w:val="000000" w:themeColor="text1"/>
              </w:rPr>
            </w:pPr>
            <w:r w:rsidRPr="00BD7548">
              <w:rPr>
                <w:b/>
                <w:color w:val="000000" w:themeColor="text1"/>
              </w:rPr>
              <w:t>2014 Submission:</w:t>
            </w:r>
          </w:p>
          <w:p w14:paraId="0EB47075" w14:textId="77777777" w:rsidR="00BD7548" w:rsidRPr="00BD7548" w:rsidRDefault="00BD7548" w:rsidP="009C2E89">
            <w:pPr>
              <w:ind w:left="0" w:firstLine="0"/>
              <w:contextualSpacing/>
              <w:rPr>
                <w:color w:val="000000" w:themeColor="text1"/>
              </w:rPr>
            </w:pPr>
            <w:r w:rsidRPr="00BD7548">
              <w:rPr>
                <w:color w:val="000000" w:themeColor="text1"/>
              </w:rPr>
              <w:t>Given the high costs associated with performing unnecessary MRI lumbar spine studies and the fact that MRI lumbar spine studies are inappropriate prior to conservative therapy, the overall net benefit in reducing overuse of MRI lumbar spine studies is a reduction in cost and a reduction in the number of procedures performed, per beneficiary.</w:t>
            </w:r>
          </w:p>
          <w:p w14:paraId="218B0651" w14:textId="77777777" w:rsidR="00BD7548" w:rsidRDefault="00BD7548" w:rsidP="009C2E89">
            <w:pPr>
              <w:ind w:left="0" w:firstLine="0"/>
              <w:contextualSpacing/>
              <w:rPr>
                <w:color w:val="0000FF"/>
              </w:rPr>
            </w:pPr>
          </w:p>
          <w:p w14:paraId="3B4AEDB4" w14:textId="448DEAE2" w:rsidR="00BD7548" w:rsidRPr="00BD7548" w:rsidRDefault="00BD7548" w:rsidP="009C2E89">
            <w:pPr>
              <w:ind w:left="0" w:firstLine="0"/>
              <w:contextualSpacing/>
              <w:rPr>
                <w:b/>
                <w:color w:val="FF0000"/>
              </w:rPr>
            </w:pPr>
            <w:r w:rsidRPr="00BD7548">
              <w:rPr>
                <w:b/>
                <w:color w:val="FF0000"/>
              </w:rPr>
              <w:t>2016 Submission:</w:t>
            </w:r>
          </w:p>
          <w:p w14:paraId="30F5E5EB" w14:textId="3C755D9B" w:rsidR="00B111AD" w:rsidRPr="006F7932" w:rsidRDefault="00BE0F6E" w:rsidP="009C2E89">
            <w:pPr>
              <w:ind w:left="0" w:firstLine="0"/>
              <w:contextualSpacing/>
              <w:rPr>
                <w:color w:val="0000FF"/>
              </w:rPr>
            </w:pPr>
            <w:r w:rsidRPr="00BD7548">
              <w:rPr>
                <w:color w:val="FF0000"/>
              </w:rPr>
              <w:t>Given the high costs associated with pe</w:t>
            </w:r>
            <w:r w:rsidR="006F7932" w:rsidRPr="00BD7548">
              <w:rPr>
                <w:color w:val="FF0000"/>
              </w:rPr>
              <w:t xml:space="preserve">rforming unnecessary MRI lumbar </w:t>
            </w:r>
            <w:r w:rsidRPr="00BD7548">
              <w:rPr>
                <w:color w:val="FF0000"/>
              </w:rPr>
              <w:t>spine studi</w:t>
            </w:r>
            <w:r w:rsidR="006F7932" w:rsidRPr="00BD7548">
              <w:rPr>
                <w:color w:val="FF0000"/>
              </w:rPr>
              <w:t xml:space="preserve">es and the fact that MRI lumbar </w:t>
            </w:r>
            <w:r w:rsidRPr="00BD7548">
              <w:rPr>
                <w:color w:val="FF0000"/>
              </w:rPr>
              <w:t xml:space="preserve">spine studies are </w:t>
            </w:r>
            <w:r w:rsidR="006F7932" w:rsidRPr="00BD7548">
              <w:rPr>
                <w:color w:val="FF0000"/>
              </w:rPr>
              <w:t xml:space="preserve">generally </w:t>
            </w:r>
            <w:r w:rsidRPr="00BD7548">
              <w:rPr>
                <w:color w:val="FF0000"/>
              </w:rPr>
              <w:t xml:space="preserve">inappropriate prior to </w:t>
            </w:r>
            <w:r w:rsidR="006F7932" w:rsidRPr="00BD7548">
              <w:rPr>
                <w:color w:val="FF0000"/>
              </w:rPr>
              <w:t xml:space="preserve">attempting </w:t>
            </w:r>
            <w:r w:rsidRPr="00BD7548">
              <w:rPr>
                <w:color w:val="FF0000"/>
              </w:rPr>
              <w:t>conservative therapy, the net benefit in</w:t>
            </w:r>
            <w:r w:rsidR="006F7932" w:rsidRPr="00BD7548">
              <w:rPr>
                <w:color w:val="FF0000"/>
              </w:rPr>
              <w:t xml:space="preserve"> reducing overuse of MRI lumbar </w:t>
            </w:r>
            <w:r w:rsidRPr="00BD7548">
              <w:rPr>
                <w:color w:val="FF0000"/>
              </w:rPr>
              <w:t>spine studies is a reduction in cost and a reduction in the number of downstream procedures performed, per beneficiary.</w:t>
            </w:r>
          </w:p>
        </w:tc>
      </w:tr>
      <w:tr w:rsidR="00B111AD" w14:paraId="30F5E5EF" w14:textId="77777777" w:rsidTr="004B68B5">
        <w:tc>
          <w:tcPr>
            <w:tcW w:w="1984" w:type="dxa"/>
          </w:tcPr>
          <w:p w14:paraId="30F5E5ED" w14:textId="77777777" w:rsidR="00B111AD" w:rsidRDefault="00B111AD" w:rsidP="009C2E89">
            <w:pPr>
              <w:ind w:left="0" w:firstLine="0"/>
            </w:pPr>
            <w:r>
              <w:t>What harms were identified?</w:t>
            </w:r>
          </w:p>
        </w:tc>
        <w:tc>
          <w:tcPr>
            <w:tcW w:w="7592" w:type="dxa"/>
            <w:gridSpan w:val="4"/>
          </w:tcPr>
          <w:p w14:paraId="5F74CD39" w14:textId="41B89F6B" w:rsidR="00BD7548" w:rsidRPr="00BD7548" w:rsidRDefault="00BD7548" w:rsidP="009C2E89">
            <w:pPr>
              <w:ind w:left="0" w:firstLine="0"/>
              <w:rPr>
                <w:color w:val="000000" w:themeColor="text1"/>
              </w:rPr>
            </w:pPr>
            <w:r w:rsidRPr="00BD7548">
              <w:rPr>
                <w:b/>
                <w:color w:val="000000" w:themeColor="text1"/>
              </w:rPr>
              <w:t>2014 Submission:</w:t>
            </w:r>
          </w:p>
          <w:p w14:paraId="62C89719" w14:textId="38DD5E18" w:rsidR="00BD7548" w:rsidRPr="00BD7548" w:rsidRDefault="00BD7548" w:rsidP="009C2E89">
            <w:pPr>
              <w:ind w:left="0" w:firstLine="0"/>
              <w:rPr>
                <w:color w:val="000000" w:themeColor="text1"/>
              </w:rPr>
            </w:pPr>
            <w:r w:rsidRPr="00BD7548">
              <w:rPr>
                <w:color w:val="000000" w:themeColor="text1"/>
              </w:rPr>
              <w:t xml:space="preserve">No harms in measure implementation </w:t>
            </w:r>
            <w:proofErr w:type="gramStart"/>
            <w:r w:rsidRPr="00BD7548">
              <w:rPr>
                <w:color w:val="000000" w:themeColor="text1"/>
              </w:rPr>
              <w:t>were identified</w:t>
            </w:r>
            <w:proofErr w:type="gramEnd"/>
            <w:r w:rsidRPr="00BD7548">
              <w:rPr>
                <w:color w:val="000000" w:themeColor="text1"/>
              </w:rPr>
              <w:t xml:space="preserve"> to counter the net benefit of the measure.</w:t>
            </w:r>
          </w:p>
          <w:p w14:paraId="1EF1EA5C" w14:textId="77777777" w:rsidR="00BD7548" w:rsidRDefault="00BD7548" w:rsidP="009C2E89">
            <w:pPr>
              <w:ind w:left="0" w:firstLine="0"/>
              <w:rPr>
                <w:color w:val="0000FF"/>
              </w:rPr>
            </w:pPr>
          </w:p>
          <w:p w14:paraId="1F6F909E" w14:textId="160BC555" w:rsidR="00BD7548" w:rsidRPr="00BD7548" w:rsidRDefault="00BD7548" w:rsidP="009C2E89">
            <w:pPr>
              <w:ind w:left="0" w:firstLine="0"/>
              <w:rPr>
                <w:color w:val="FF0000"/>
              </w:rPr>
            </w:pPr>
            <w:r w:rsidRPr="00BD7548">
              <w:rPr>
                <w:b/>
                <w:color w:val="FF0000"/>
              </w:rPr>
              <w:t>2016 Submission:</w:t>
            </w:r>
          </w:p>
          <w:p w14:paraId="30F5E5EE" w14:textId="1E3728F9" w:rsidR="00B111AD" w:rsidRDefault="003554A5" w:rsidP="009C2E89">
            <w:pPr>
              <w:ind w:left="0" w:firstLine="0"/>
            </w:pPr>
            <w:r w:rsidRPr="00BD7548">
              <w:rPr>
                <w:color w:val="FF0000"/>
              </w:rPr>
              <w:t xml:space="preserve">No harms in measure implementation </w:t>
            </w:r>
            <w:proofErr w:type="gramStart"/>
            <w:r w:rsidRPr="00BD7548">
              <w:rPr>
                <w:color w:val="FF0000"/>
              </w:rPr>
              <w:t>were identified</w:t>
            </w:r>
            <w:proofErr w:type="gramEnd"/>
            <w:r w:rsidRPr="00BD7548">
              <w:rPr>
                <w:color w:val="FF0000"/>
              </w:rPr>
              <w:t xml:space="preserve"> to counter the net benefit of the measure.</w:t>
            </w:r>
          </w:p>
        </w:tc>
      </w:tr>
      <w:tr w:rsidR="00B111AD" w14:paraId="30F5E5F2" w14:textId="77777777" w:rsidTr="004B68B5">
        <w:tc>
          <w:tcPr>
            <w:tcW w:w="1984" w:type="dxa"/>
          </w:tcPr>
          <w:p w14:paraId="30F5E5F0" w14:textId="77777777" w:rsidR="00B111AD" w:rsidRDefault="00B111AD" w:rsidP="009C2E89">
            <w:pPr>
              <w:ind w:left="0" w:firstLine="0"/>
            </w:pPr>
            <w:r>
              <w:t>Identify any new studies conducted since the SR. Do the new studies change the conclusions from the SR?</w:t>
            </w:r>
          </w:p>
        </w:tc>
        <w:tc>
          <w:tcPr>
            <w:tcW w:w="7592" w:type="dxa"/>
            <w:gridSpan w:val="4"/>
          </w:tcPr>
          <w:p w14:paraId="2E696C08" w14:textId="5E70DA5A" w:rsidR="009C2E89" w:rsidRPr="009C2E89" w:rsidRDefault="009C2E89" w:rsidP="009C2E89">
            <w:pPr>
              <w:ind w:left="0" w:firstLine="0"/>
              <w:rPr>
                <w:color w:val="000000" w:themeColor="text1"/>
              </w:rPr>
            </w:pPr>
            <w:r w:rsidRPr="009C2E89">
              <w:rPr>
                <w:b/>
                <w:color w:val="000000" w:themeColor="text1"/>
              </w:rPr>
              <w:t>2014 Submission:</w:t>
            </w:r>
          </w:p>
          <w:p w14:paraId="7A5FBD4D" w14:textId="77777777" w:rsidR="009C2E89" w:rsidRPr="009C2E89" w:rsidRDefault="009C2E89" w:rsidP="009C2E89">
            <w:pPr>
              <w:ind w:left="0" w:firstLine="0"/>
              <w:contextualSpacing/>
              <w:rPr>
                <w:color w:val="000000" w:themeColor="text1"/>
              </w:rPr>
            </w:pPr>
            <w:r w:rsidRPr="009C2E89">
              <w:rPr>
                <w:color w:val="000000" w:themeColor="text1"/>
              </w:rPr>
              <w:t xml:space="preserve">In addition to the fifteen guidelines cited above, a review of the clinical literature </w:t>
            </w:r>
            <w:proofErr w:type="gramStart"/>
            <w:r w:rsidRPr="009C2E89">
              <w:rPr>
                <w:color w:val="000000" w:themeColor="text1"/>
              </w:rPr>
              <w:t>was conducted</w:t>
            </w:r>
            <w:proofErr w:type="gramEnd"/>
            <w:r w:rsidRPr="009C2E89">
              <w:rPr>
                <w:color w:val="000000" w:themeColor="text1"/>
              </w:rPr>
              <w:t xml:space="preserve"> during the measure contractor’s annual review of the literature for additional evidence and/or new studies that substantiate the measure’s intent. Citations and summaries for the 28 items included in this review </w:t>
            </w:r>
            <w:proofErr w:type="gramStart"/>
            <w:r w:rsidRPr="009C2E89">
              <w:rPr>
                <w:color w:val="000000" w:themeColor="text1"/>
              </w:rPr>
              <w:t>can be found</w:t>
            </w:r>
            <w:proofErr w:type="gramEnd"/>
            <w:r w:rsidRPr="009C2E89">
              <w:rPr>
                <w:color w:val="000000" w:themeColor="text1"/>
              </w:rPr>
              <w:t xml:space="preserve"> in Section 1a.8.2. Some of these 28 studies </w:t>
            </w:r>
            <w:proofErr w:type="gramStart"/>
            <w:r w:rsidRPr="009C2E89">
              <w:rPr>
                <w:color w:val="000000" w:themeColor="text1"/>
              </w:rPr>
              <w:t>have been published</w:t>
            </w:r>
            <w:proofErr w:type="gramEnd"/>
            <w:r w:rsidRPr="009C2E89">
              <w:rPr>
                <w:color w:val="000000" w:themeColor="text1"/>
              </w:rPr>
              <w:t xml:space="preserve"> since the period of guideline development. Results cited in these studies are consistent across studies and with the guidelines cited above. </w:t>
            </w:r>
          </w:p>
          <w:p w14:paraId="1D624800" w14:textId="77777777" w:rsidR="009C2E89" w:rsidRDefault="009C2E89" w:rsidP="009C2E89">
            <w:pPr>
              <w:ind w:left="0" w:firstLine="0"/>
              <w:rPr>
                <w:color w:val="0000FF"/>
              </w:rPr>
            </w:pPr>
          </w:p>
          <w:p w14:paraId="45EE21F1" w14:textId="5B98F4D7" w:rsidR="009C2E89" w:rsidRPr="009C2E89" w:rsidRDefault="009C2E89" w:rsidP="009C2E89">
            <w:pPr>
              <w:ind w:left="0" w:firstLine="0"/>
              <w:rPr>
                <w:b/>
                <w:color w:val="FF0000"/>
              </w:rPr>
            </w:pPr>
            <w:r w:rsidRPr="009C2E89">
              <w:rPr>
                <w:b/>
                <w:color w:val="FF0000"/>
              </w:rPr>
              <w:t>2016 Submission:</w:t>
            </w:r>
          </w:p>
          <w:p w14:paraId="1A753422" w14:textId="4C0B53FD" w:rsidR="00A77E39" w:rsidRPr="009C2E89" w:rsidRDefault="00993583" w:rsidP="009C2E89">
            <w:pPr>
              <w:ind w:left="0" w:firstLine="0"/>
              <w:rPr>
                <w:color w:val="FF0000"/>
              </w:rPr>
            </w:pPr>
            <w:r w:rsidRPr="009C2E89">
              <w:rPr>
                <w:color w:val="FF0000"/>
              </w:rPr>
              <w:t xml:space="preserve">During the </w:t>
            </w:r>
            <w:proofErr w:type="gramStart"/>
            <w:r w:rsidRPr="009C2E89">
              <w:rPr>
                <w:color w:val="FF0000"/>
              </w:rPr>
              <w:t>measure</w:t>
            </w:r>
            <w:proofErr w:type="gramEnd"/>
            <w:r w:rsidRPr="009C2E89">
              <w:rPr>
                <w:color w:val="FF0000"/>
              </w:rPr>
              <w:t xml:space="preserve"> contractors annual review of the literature, there were no newly identified articles that changed</w:t>
            </w:r>
            <w:r w:rsidR="00A77E39" w:rsidRPr="009C2E89">
              <w:rPr>
                <w:color w:val="FF0000"/>
              </w:rPr>
              <w:t xml:space="preserve"> the conclusions presented in the systematic review used to create the ACR Appropriateness Criteria® for low back pain.</w:t>
            </w:r>
          </w:p>
          <w:p w14:paraId="145CC7A0" w14:textId="51868958" w:rsidR="00993583" w:rsidRPr="009C2E89" w:rsidRDefault="00993583" w:rsidP="009C2E89">
            <w:pPr>
              <w:ind w:left="0" w:firstLine="0"/>
              <w:rPr>
                <w:color w:val="FF0000"/>
              </w:rPr>
            </w:pPr>
          </w:p>
          <w:p w14:paraId="713DDBE0" w14:textId="4662EEC9" w:rsidR="00D76FA2" w:rsidRPr="009C2E89" w:rsidRDefault="00993583" w:rsidP="009C2E89">
            <w:pPr>
              <w:ind w:left="0" w:firstLine="0"/>
              <w:rPr>
                <w:color w:val="FF0000"/>
              </w:rPr>
            </w:pPr>
            <w:r w:rsidRPr="009C2E89">
              <w:rPr>
                <w:color w:val="FF0000"/>
              </w:rPr>
              <w:t>A</w:t>
            </w:r>
            <w:r w:rsidR="00A77E39" w:rsidRPr="009C2E89">
              <w:rPr>
                <w:color w:val="FF0000"/>
              </w:rPr>
              <w:t xml:space="preserve"> </w:t>
            </w:r>
            <w:r w:rsidR="00444CE2" w:rsidRPr="009C2E89">
              <w:rPr>
                <w:color w:val="FF0000"/>
              </w:rPr>
              <w:t>review of the clinical literature was conducted during the measure contractor’s annual review of the literature for additional evidence and/or new studies that support the measure’s intent. The measure contractor identified relevant peer-reviewed publications by searching the PubMed MEDLINE database from January 1, 2014</w:t>
            </w:r>
            <w:r w:rsidR="00D76FA2" w:rsidRPr="009C2E89">
              <w:rPr>
                <w:color w:val="FF0000"/>
              </w:rPr>
              <w:t xml:space="preserve"> to</w:t>
            </w:r>
            <w:r w:rsidR="00444CE2" w:rsidRPr="009C2E89">
              <w:rPr>
                <w:color w:val="FF0000"/>
              </w:rPr>
              <w:t xml:space="preserve"> January 15, 2016, limiting included results to those published in the English language and that ha</w:t>
            </w:r>
            <w:r w:rsidR="00D76FA2" w:rsidRPr="009C2E89">
              <w:rPr>
                <w:color w:val="FF0000"/>
              </w:rPr>
              <w:t>d abstracts available in PubMed.</w:t>
            </w:r>
          </w:p>
          <w:p w14:paraId="075DC0B7" w14:textId="41AEEB3D" w:rsidR="00B111AD" w:rsidRPr="009C2E89" w:rsidRDefault="00444CE2" w:rsidP="009C2E89">
            <w:pPr>
              <w:ind w:left="0" w:firstLine="0"/>
              <w:rPr>
                <w:color w:val="FF0000"/>
              </w:rPr>
            </w:pPr>
            <w:r w:rsidRPr="009C2E89">
              <w:rPr>
                <w:color w:val="FF0000"/>
              </w:rPr>
              <w:t>Th</w:t>
            </w:r>
            <w:r w:rsidR="00D76FA2" w:rsidRPr="009C2E89">
              <w:rPr>
                <w:color w:val="FF0000"/>
              </w:rPr>
              <w:t>is</w:t>
            </w:r>
            <w:r w:rsidRPr="009C2E89">
              <w:rPr>
                <w:color w:val="FF0000"/>
              </w:rPr>
              <w:t xml:space="preserve"> search initially identified 781 articles; a further review by the contractor’s clinical and measure-development team resulted in the inclusion of 26 articles</w:t>
            </w:r>
            <w:r w:rsidR="00A77E39" w:rsidRPr="009C2E89">
              <w:rPr>
                <w:color w:val="FF0000"/>
              </w:rPr>
              <w:t>.</w:t>
            </w:r>
            <w:r w:rsidR="00993583" w:rsidRPr="009C2E89">
              <w:rPr>
                <w:color w:val="FF0000"/>
              </w:rPr>
              <w:t xml:space="preserve"> All newly identified articles supported the current measure specifications. </w:t>
            </w:r>
          </w:p>
          <w:p w14:paraId="32B6E38E" w14:textId="77777777" w:rsidR="00D76FA2" w:rsidRPr="009C2E89" w:rsidRDefault="00D76FA2" w:rsidP="009C2E89">
            <w:pPr>
              <w:ind w:left="0" w:firstLine="0"/>
              <w:rPr>
                <w:color w:val="FF0000"/>
              </w:rPr>
            </w:pPr>
          </w:p>
          <w:p w14:paraId="30F5E5F1" w14:textId="0ADD304A" w:rsidR="00D76FA2" w:rsidRDefault="00A77E39" w:rsidP="009C2E89">
            <w:pPr>
              <w:ind w:left="0" w:firstLine="0"/>
            </w:pPr>
            <w:proofErr w:type="gramStart"/>
            <w:r w:rsidRPr="009C2E89">
              <w:rPr>
                <w:color w:val="FF0000"/>
              </w:rPr>
              <w:t>In addition to the red-flag conditions supported by the ACR guideline, t</w:t>
            </w:r>
            <w:r w:rsidR="00D76FA2" w:rsidRPr="009C2E89">
              <w:rPr>
                <w:color w:val="FF0000"/>
              </w:rPr>
              <w:t>he current measure specifications</w:t>
            </w:r>
            <w:r w:rsidRPr="009C2E89">
              <w:rPr>
                <w:color w:val="FF0000"/>
              </w:rPr>
              <w:t xml:space="preserve"> further</w:t>
            </w:r>
            <w:r w:rsidR="00993583" w:rsidRPr="009C2E89">
              <w:rPr>
                <w:color w:val="FF0000"/>
              </w:rPr>
              <w:t xml:space="preserve"> </w:t>
            </w:r>
            <w:r w:rsidR="00D76FA2" w:rsidRPr="009C2E89">
              <w:rPr>
                <w:color w:val="FF0000"/>
              </w:rPr>
              <w:t xml:space="preserve">exclude 10 </w:t>
            </w:r>
            <w:r w:rsidR="0055662A" w:rsidRPr="009C2E89">
              <w:rPr>
                <w:color w:val="FF0000"/>
              </w:rPr>
              <w:t>red-flag conditions</w:t>
            </w:r>
            <w:r w:rsidR="00D76FA2" w:rsidRPr="009C2E89">
              <w:rPr>
                <w:color w:val="FF0000"/>
              </w:rPr>
              <w:t xml:space="preserve"> (i.e.</w:t>
            </w:r>
            <w:r w:rsidR="00B142B8" w:rsidRPr="009C2E89">
              <w:rPr>
                <w:color w:val="FF0000"/>
              </w:rPr>
              <w:t>,</w:t>
            </w:r>
            <w:r w:rsidR="00D76FA2" w:rsidRPr="009C2E89">
              <w:rPr>
                <w:color w:val="FF0000"/>
              </w:rPr>
              <w:t xml:space="preserve"> lumbar spine surgery 90 days prior to MRI, congenital spine and spinal cord malformations, spinal vascular malformations and/or the cause of occult subarachnoid hemorrhage, spinal cord infarction, treatment fields for radiation therapy, spinal abnormalities associated with scoliosis, syringohydromyelia, post-operative fluid and soft tissue changes, IV drug abuse, and intraspinal abscess)</w:t>
            </w:r>
            <w:r w:rsidR="00B142B8" w:rsidRPr="009C2E89">
              <w:rPr>
                <w:color w:val="FF0000"/>
              </w:rPr>
              <w:t>, which were added in previous years in response to prior reviews of the literature, feedback from the contractor’s technical expert panel, and comments provided by other stakeholders.</w:t>
            </w:r>
            <w:proofErr w:type="gramEnd"/>
          </w:p>
        </w:tc>
      </w:tr>
    </w:tbl>
    <w:p w14:paraId="30F5E5F3" w14:textId="77777777" w:rsidR="007C1887" w:rsidRPr="003B1CC5" w:rsidRDefault="007C1887" w:rsidP="009C2E89">
      <w:pPr>
        <w:ind w:left="0" w:firstLine="0"/>
      </w:pPr>
    </w:p>
    <w:p w14:paraId="30F5E5F4" w14:textId="77777777" w:rsidR="0094689F" w:rsidRPr="003B1CC5" w:rsidRDefault="00925F11" w:rsidP="009C2E89">
      <w:pPr>
        <w:ind w:left="0" w:firstLine="0"/>
        <w:rPr>
          <w:b/>
          <w:color w:val="0070C0"/>
        </w:rPr>
      </w:pPr>
      <w:r w:rsidRPr="003B1CC5">
        <w:rPr>
          <w:b/>
          <w:iCs/>
          <w:caps/>
        </w:rPr>
        <w:t>________________________</w:t>
      </w:r>
    </w:p>
    <w:p w14:paraId="30F5E5F5" w14:textId="77777777" w:rsidR="00837121" w:rsidRPr="003B1CC5" w:rsidRDefault="000E5C93" w:rsidP="009C2E89">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30F5E5F6" w14:textId="77777777" w:rsidR="00837121" w:rsidRPr="003B1CC5" w:rsidRDefault="00837121" w:rsidP="009C2E89">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30F5E5F7" w14:textId="77777777" w:rsidR="00837121" w:rsidRPr="003B1CC5" w:rsidRDefault="00837121" w:rsidP="009C2E89">
      <w:pPr>
        <w:ind w:left="0" w:firstLine="0"/>
      </w:pPr>
    </w:p>
    <w:p w14:paraId="30F5E5F8" w14:textId="77777777" w:rsidR="000E5C93" w:rsidRPr="000E5C93" w:rsidRDefault="000E5C93" w:rsidP="009C2E89">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30F5E5F9" w14:textId="77777777" w:rsidR="000E5C93" w:rsidRDefault="000E5C93" w:rsidP="009C2E89">
      <w:pPr>
        <w:ind w:left="0" w:firstLine="0"/>
        <w:rPr>
          <w:b/>
        </w:rPr>
      </w:pPr>
    </w:p>
    <w:p w14:paraId="30F5E5FA" w14:textId="77777777" w:rsidR="00837121" w:rsidRPr="003B1CC5" w:rsidRDefault="000E5C93" w:rsidP="009C2E89">
      <w:pPr>
        <w:ind w:left="0" w:firstLine="0"/>
      </w:pPr>
      <w:r w:rsidRPr="0055662A">
        <w:rPr>
          <w:b/>
          <w:color w:val="0000FF"/>
        </w:rPr>
        <w:t>1a.4.2</w:t>
      </w:r>
      <w:r w:rsidRPr="000E5C93">
        <w:rPr>
          <w:b/>
          <w:color w:val="244061" w:themeColor="accent1" w:themeShade="80"/>
        </w:rPr>
        <w:t xml:space="preserve"> </w:t>
      </w:r>
      <w:r w:rsidR="00837121" w:rsidRPr="003B1CC5">
        <w:rPr>
          <w:b/>
        </w:rPr>
        <w:t>What process was used to identify the evidence?</w:t>
      </w:r>
    </w:p>
    <w:p w14:paraId="30F5E5FB" w14:textId="77777777" w:rsidR="00837121" w:rsidRPr="003B1CC5" w:rsidRDefault="00837121" w:rsidP="009C2E89">
      <w:pPr>
        <w:ind w:left="0" w:firstLine="0"/>
      </w:pPr>
    </w:p>
    <w:p w14:paraId="30F5E5FC" w14:textId="77777777" w:rsidR="00837121" w:rsidRPr="001B772D" w:rsidRDefault="000E5C93" w:rsidP="009C2E89">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35"/>
      <w:footerReference w:type="default" r:id="rId3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45A8EB" w15:done="0"/>
  <w15:commentEx w15:paraId="24AD2302" w15:done="0"/>
  <w15:commentEx w15:paraId="0F5A56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38A53" w14:textId="77777777" w:rsidR="00D30877" w:rsidRDefault="00D30877" w:rsidP="007E37A5">
      <w:r>
        <w:separator/>
      </w:r>
    </w:p>
  </w:endnote>
  <w:endnote w:type="continuationSeparator" w:id="0">
    <w:p w14:paraId="5EB7F6EA" w14:textId="77777777" w:rsidR="00D30877" w:rsidRDefault="00D3087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5E602" w14:textId="7D4AF144" w:rsidR="00440687" w:rsidRDefault="00440687">
    <w:pPr>
      <w:pStyle w:val="Footer"/>
    </w:pPr>
    <w:r w:rsidRPr="00395263">
      <w:t xml:space="preserve">Version </w:t>
    </w:r>
    <w:r w:rsidR="004E7215">
      <w:t>7.0</w:t>
    </w:r>
    <w:r w:rsidR="00F63E8D">
      <w:t xml:space="preserve"> </w:t>
    </w:r>
    <w:r w:rsidRPr="00395263">
      <w:t xml:space="preserve"> </w:t>
    </w:r>
    <w:r w:rsidR="00DE1F5D">
      <w:t>8/</w:t>
    </w:r>
    <w:r w:rsidR="004E7215">
      <w:t>1/16</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F6294">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675A1" w14:textId="77777777" w:rsidR="00D30877" w:rsidRDefault="00D30877" w:rsidP="007E37A5">
      <w:r>
        <w:separator/>
      </w:r>
    </w:p>
  </w:footnote>
  <w:footnote w:type="continuationSeparator" w:id="0">
    <w:p w14:paraId="19630D0D" w14:textId="77777777" w:rsidR="00D30877" w:rsidRDefault="00D30877" w:rsidP="007E37A5">
      <w:r>
        <w:continuationSeparator/>
      </w:r>
    </w:p>
  </w:footnote>
  <w:footnote w:id="1">
    <w:p w14:paraId="2E3B2C28" w14:textId="77777777" w:rsidR="004B68B5" w:rsidRPr="00535EBB" w:rsidRDefault="004B68B5">
      <w:pPr>
        <w:pStyle w:val="FootnoteText"/>
        <w:rPr>
          <w:rFonts w:asciiTheme="minorHAnsi" w:hAnsiTheme="minorHAnsi"/>
        </w:rPr>
      </w:pPr>
      <w:r w:rsidRPr="00D97D26">
        <w:rPr>
          <w:rStyle w:val="FootnoteReference"/>
          <w:rFonts w:asciiTheme="minorHAnsi" w:hAnsiTheme="minorHAnsi"/>
          <w:color w:val="FF0000"/>
        </w:rPr>
        <w:footnoteRef/>
      </w:r>
      <w:r w:rsidRPr="00D97D26">
        <w:rPr>
          <w:rFonts w:asciiTheme="minorHAnsi" w:hAnsiTheme="minorHAnsi"/>
          <w:color w:val="FF0000"/>
        </w:rPr>
        <w:t xml:space="preserve"> </w:t>
      </w:r>
      <w:proofErr w:type="gramStart"/>
      <w:r w:rsidRPr="00D97D26">
        <w:rPr>
          <w:rFonts w:asciiTheme="minorHAnsi" w:eastAsiaTheme="minorHAnsi" w:hAnsiTheme="minorHAnsi" w:cstheme="minorBidi"/>
          <w:color w:val="FF0000"/>
        </w:rPr>
        <w:t>While ACR lists elderly individuals as patients for whom an MRI lumbar spine is appropriate, the accompanying literature review developed by ACR notes, “[a] recent study found no statistically significant difference in primary outcomes after 1 year for older adults who had spine imaging within 6 weeks after an initial visit for care for low back pain versus similar patients who did not undergo early imaging; thus this panel does not include age older than 50 as an independent red flag.”</w:t>
      </w:r>
      <w:proofErr w:type="gramEnd"/>
      <w:r w:rsidRPr="00D97D26">
        <w:rPr>
          <w:rFonts w:asciiTheme="minorHAnsi" w:eastAsiaTheme="minorHAnsi" w:hAnsiTheme="minorHAnsi" w:cstheme="minorBidi"/>
          <w:color w:val="FF0000"/>
        </w:rPr>
        <w:t xml:space="preserve"> As NQF #0514 excludes patients with red-flag conditions, elderly patients are not removed from the measure, aligning with findings from the ACR literature review to support guideline development.</w:t>
      </w:r>
      <w:r w:rsidRPr="00D97D26">
        <w:rPr>
          <w:rFonts w:asciiTheme="minorHAnsi" w:hAnsiTheme="minorHAnsi"/>
          <w:color w:val="FF000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5E601"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F1FCA"/>
    <w:multiLevelType w:val="hybridMultilevel"/>
    <w:tmpl w:val="CEA4F9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E034D0"/>
    <w:multiLevelType w:val="hybridMultilevel"/>
    <w:tmpl w:val="BDDAD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6362030"/>
    <w:multiLevelType w:val="hybridMultilevel"/>
    <w:tmpl w:val="0B783D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7896651"/>
    <w:multiLevelType w:val="hybridMultilevel"/>
    <w:tmpl w:val="1C3478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ACF6431"/>
    <w:multiLevelType w:val="hybridMultilevel"/>
    <w:tmpl w:val="F8C0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733A39"/>
    <w:multiLevelType w:val="hybridMultilevel"/>
    <w:tmpl w:val="7180B1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89C3163"/>
    <w:multiLevelType w:val="hybridMultilevel"/>
    <w:tmpl w:val="464C2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B847EC"/>
    <w:multiLevelType w:val="hybridMultilevel"/>
    <w:tmpl w:val="F266DD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50F11DF"/>
    <w:multiLevelType w:val="hybridMultilevel"/>
    <w:tmpl w:val="44E69C4E"/>
    <w:lvl w:ilvl="0" w:tplc="02CEF8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3"/>
  </w:num>
  <w:num w:numId="4">
    <w:abstractNumId w:val="6"/>
  </w:num>
  <w:num w:numId="5">
    <w:abstractNumId w:val="8"/>
  </w:num>
  <w:num w:numId="6">
    <w:abstractNumId w:val="7"/>
  </w:num>
  <w:num w:numId="7">
    <w:abstractNumId w:val="16"/>
  </w:num>
  <w:num w:numId="8">
    <w:abstractNumId w:val="15"/>
  </w:num>
  <w:num w:numId="9">
    <w:abstractNumId w:val="17"/>
  </w:num>
  <w:num w:numId="10">
    <w:abstractNumId w:val="0"/>
  </w:num>
  <w:num w:numId="11">
    <w:abstractNumId w:val="2"/>
  </w:num>
  <w:num w:numId="12">
    <w:abstractNumId w:val="13"/>
  </w:num>
  <w:num w:numId="13">
    <w:abstractNumId w:val="1"/>
  </w:num>
  <w:num w:numId="14">
    <w:abstractNumId w:val="11"/>
  </w:num>
  <w:num w:numId="15">
    <w:abstractNumId w:val="5"/>
  </w:num>
  <w:num w:numId="16">
    <w:abstractNumId w:val="10"/>
  </w:num>
  <w:num w:numId="17">
    <w:abstractNumId w:val="14"/>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s, Melissa">
    <w15:presenceInfo w15:providerId="None" w15:userId="Davis, Melissa"/>
  </w15:person>
  <w15:person w15:author="Arjun Venkatesh">
    <w15:presenceInfo w15:providerId="Windows Live" w15:userId="90018e8630005b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346AB"/>
    <w:rsid w:val="00040DCF"/>
    <w:rsid w:val="00052C0B"/>
    <w:rsid w:val="00061CF3"/>
    <w:rsid w:val="00063601"/>
    <w:rsid w:val="00073079"/>
    <w:rsid w:val="000748E3"/>
    <w:rsid w:val="0007593F"/>
    <w:rsid w:val="00094800"/>
    <w:rsid w:val="00095EC9"/>
    <w:rsid w:val="00096A37"/>
    <w:rsid w:val="000A0810"/>
    <w:rsid w:val="000B627F"/>
    <w:rsid w:val="000C3382"/>
    <w:rsid w:val="000D649E"/>
    <w:rsid w:val="000D6D06"/>
    <w:rsid w:val="000E5C93"/>
    <w:rsid w:val="000F4A7F"/>
    <w:rsid w:val="00114848"/>
    <w:rsid w:val="00120934"/>
    <w:rsid w:val="00132070"/>
    <w:rsid w:val="00141875"/>
    <w:rsid w:val="0014347E"/>
    <w:rsid w:val="00154438"/>
    <w:rsid w:val="001551F6"/>
    <w:rsid w:val="0015535B"/>
    <w:rsid w:val="001572B3"/>
    <w:rsid w:val="00162036"/>
    <w:rsid w:val="001632DD"/>
    <w:rsid w:val="00176E60"/>
    <w:rsid w:val="00194D9A"/>
    <w:rsid w:val="001A196B"/>
    <w:rsid w:val="001A4E33"/>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93B40"/>
    <w:rsid w:val="002A47BA"/>
    <w:rsid w:val="002A6777"/>
    <w:rsid w:val="002B06BD"/>
    <w:rsid w:val="002B5A2D"/>
    <w:rsid w:val="002C0E48"/>
    <w:rsid w:val="002C6F04"/>
    <w:rsid w:val="002E2177"/>
    <w:rsid w:val="002E2E41"/>
    <w:rsid w:val="002E78CD"/>
    <w:rsid w:val="002F0FBD"/>
    <w:rsid w:val="002F20A7"/>
    <w:rsid w:val="003008F4"/>
    <w:rsid w:val="00302B1D"/>
    <w:rsid w:val="003058B8"/>
    <w:rsid w:val="00307FA5"/>
    <w:rsid w:val="00324D64"/>
    <w:rsid w:val="00347D9A"/>
    <w:rsid w:val="00352B52"/>
    <w:rsid w:val="003554A5"/>
    <w:rsid w:val="0035760D"/>
    <w:rsid w:val="00363ECC"/>
    <w:rsid w:val="0038431C"/>
    <w:rsid w:val="0039020B"/>
    <w:rsid w:val="00395263"/>
    <w:rsid w:val="003956E0"/>
    <w:rsid w:val="0039609A"/>
    <w:rsid w:val="00397500"/>
    <w:rsid w:val="003B1CC5"/>
    <w:rsid w:val="003B65CE"/>
    <w:rsid w:val="003E039E"/>
    <w:rsid w:val="0040230E"/>
    <w:rsid w:val="00412D0E"/>
    <w:rsid w:val="0041662F"/>
    <w:rsid w:val="00422917"/>
    <w:rsid w:val="00440687"/>
    <w:rsid w:val="0044131D"/>
    <w:rsid w:val="00441ADA"/>
    <w:rsid w:val="00444CE2"/>
    <w:rsid w:val="00457E46"/>
    <w:rsid w:val="00473FCF"/>
    <w:rsid w:val="00496AF8"/>
    <w:rsid w:val="004A575D"/>
    <w:rsid w:val="004B65C6"/>
    <w:rsid w:val="004B68B5"/>
    <w:rsid w:val="004D1DC7"/>
    <w:rsid w:val="004E7215"/>
    <w:rsid w:val="004F7D7E"/>
    <w:rsid w:val="00500B0C"/>
    <w:rsid w:val="00523A5A"/>
    <w:rsid w:val="005344BB"/>
    <w:rsid w:val="00537150"/>
    <w:rsid w:val="00537B6C"/>
    <w:rsid w:val="00540984"/>
    <w:rsid w:val="00543851"/>
    <w:rsid w:val="0055559D"/>
    <w:rsid w:val="0055662A"/>
    <w:rsid w:val="005569AE"/>
    <w:rsid w:val="00581ADF"/>
    <w:rsid w:val="005857F8"/>
    <w:rsid w:val="005A6EA5"/>
    <w:rsid w:val="005B0D18"/>
    <w:rsid w:val="005B12C3"/>
    <w:rsid w:val="005B3DB0"/>
    <w:rsid w:val="005B409D"/>
    <w:rsid w:val="005C3FD7"/>
    <w:rsid w:val="005D0FDB"/>
    <w:rsid w:val="005D25E9"/>
    <w:rsid w:val="005D6D59"/>
    <w:rsid w:val="005E4CB9"/>
    <w:rsid w:val="0061327A"/>
    <w:rsid w:val="0061445C"/>
    <w:rsid w:val="00617390"/>
    <w:rsid w:val="00623420"/>
    <w:rsid w:val="00627FE2"/>
    <w:rsid w:val="00634768"/>
    <w:rsid w:val="0063596F"/>
    <w:rsid w:val="00646418"/>
    <w:rsid w:val="006709EB"/>
    <w:rsid w:val="00672824"/>
    <w:rsid w:val="00676BD4"/>
    <w:rsid w:val="0068184A"/>
    <w:rsid w:val="006A0249"/>
    <w:rsid w:val="006B5C51"/>
    <w:rsid w:val="006C7F30"/>
    <w:rsid w:val="006D43FF"/>
    <w:rsid w:val="006E6FDD"/>
    <w:rsid w:val="006F4B7F"/>
    <w:rsid w:val="006F760B"/>
    <w:rsid w:val="006F7932"/>
    <w:rsid w:val="007009A9"/>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5C98"/>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8F6DE3"/>
    <w:rsid w:val="00905C5B"/>
    <w:rsid w:val="00923295"/>
    <w:rsid w:val="00925F11"/>
    <w:rsid w:val="00935265"/>
    <w:rsid w:val="0094689F"/>
    <w:rsid w:val="009477D6"/>
    <w:rsid w:val="00953ED3"/>
    <w:rsid w:val="0095406E"/>
    <w:rsid w:val="00965FF6"/>
    <w:rsid w:val="00976D06"/>
    <w:rsid w:val="009846D6"/>
    <w:rsid w:val="0098657F"/>
    <w:rsid w:val="00993583"/>
    <w:rsid w:val="009A3236"/>
    <w:rsid w:val="009B5A93"/>
    <w:rsid w:val="009B5BEA"/>
    <w:rsid w:val="009C291F"/>
    <w:rsid w:val="009C2E89"/>
    <w:rsid w:val="009E37BD"/>
    <w:rsid w:val="009E6B86"/>
    <w:rsid w:val="009F26CF"/>
    <w:rsid w:val="00A03301"/>
    <w:rsid w:val="00A12762"/>
    <w:rsid w:val="00A13867"/>
    <w:rsid w:val="00A26FED"/>
    <w:rsid w:val="00A421D4"/>
    <w:rsid w:val="00A44FF0"/>
    <w:rsid w:val="00A50E55"/>
    <w:rsid w:val="00A53C94"/>
    <w:rsid w:val="00A67EB1"/>
    <w:rsid w:val="00A77E39"/>
    <w:rsid w:val="00A9011D"/>
    <w:rsid w:val="00A91A47"/>
    <w:rsid w:val="00A95D2B"/>
    <w:rsid w:val="00AA5587"/>
    <w:rsid w:val="00AB4ECE"/>
    <w:rsid w:val="00AC1E53"/>
    <w:rsid w:val="00AD79C8"/>
    <w:rsid w:val="00AE6CE0"/>
    <w:rsid w:val="00AE7292"/>
    <w:rsid w:val="00B058A6"/>
    <w:rsid w:val="00B111AD"/>
    <w:rsid w:val="00B117D0"/>
    <w:rsid w:val="00B13998"/>
    <w:rsid w:val="00B142B8"/>
    <w:rsid w:val="00B439DD"/>
    <w:rsid w:val="00B52E0F"/>
    <w:rsid w:val="00B74629"/>
    <w:rsid w:val="00B91F58"/>
    <w:rsid w:val="00BA579E"/>
    <w:rsid w:val="00BC479D"/>
    <w:rsid w:val="00BD7548"/>
    <w:rsid w:val="00BE0F6E"/>
    <w:rsid w:val="00BE2295"/>
    <w:rsid w:val="00BE6373"/>
    <w:rsid w:val="00BF533A"/>
    <w:rsid w:val="00C41794"/>
    <w:rsid w:val="00C46677"/>
    <w:rsid w:val="00C5180E"/>
    <w:rsid w:val="00C54E40"/>
    <w:rsid w:val="00C55F56"/>
    <w:rsid w:val="00C56A67"/>
    <w:rsid w:val="00C57BA4"/>
    <w:rsid w:val="00C613EB"/>
    <w:rsid w:val="00C71C1A"/>
    <w:rsid w:val="00C81E66"/>
    <w:rsid w:val="00C84623"/>
    <w:rsid w:val="00C90122"/>
    <w:rsid w:val="00C97005"/>
    <w:rsid w:val="00CB06C9"/>
    <w:rsid w:val="00CB1E41"/>
    <w:rsid w:val="00CB271C"/>
    <w:rsid w:val="00CE4F96"/>
    <w:rsid w:val="00CF0AB1"/>
    <w:rsid w:val="00CF4B9B"/>
    <w:rsid w:val="00CF55E6"/>
    <w:rsid w:val="00CF6294"/>
    <w:rsid w:val="00CF772F"/>
    <w:rsid w:val="00D048DB"/>
    <w:rsid w:val="00D14F0B"/>
    <w:rsid w:val="00D178CA"/>
    <w:rsid w:val="00D30877"/>
    <w:rsid w:val="00D3311C"/>
    <w:rsid w:val="00D53405"/>
    <w:rsid w:val="00D5457B"/>
    <w:rsid w:val="00D72995"/>
    <w:rsid w:val="00D73685"/>
    <w:rsid w:val="00D76FA2"/>
    <w:rsid w:val="00D97D26"/>
    <w:rsid w:val="00DA7FA2"/>
    <w:rsid w:val="00DC27B0"/>
    <w:rsid w:val="00DC2D8D"/>
    <w:rsid w:val="00DE1F5D"/>
    <w:rsid w:val="00DE50D8"/>
    <w:rsid w:val="00DF278A"/>
    <w:rsid w:val="00E1664B"/>
    <w:rsid w:val="00E30D12"/>
    <w:rsid w:val="00E3394E"/>
    <w:rsid w:val="00E35241"/>
    <w:rsid w:val="00E41417"/>
    <w:rsid w:val="00E42FAA"/>
    <w:rsid w:val="00E536D3"/>
    <w:rsid w:val="00E57BE2"/>
    <w:rsid w:val="00E62A95"/>
    <w:rsid w:val="00E746A2"/>
    <w:rsid w:val="00E767F3"/>
    <w:rsid w:val="00E90D06"/>
    <w:rsid w:val="00E928C1"/>
    <w:rsid w:val="00E97E59"/>
    <w:rsid w:val="00EA79C9"/>
    <w:rsid w:val="00EB66AC"/>
    <w:rsid w:val="00EC1225"/>
    <w:rsid w:val="00EC2247"/>
    <w:rsid w:val="00EE1F87"/>
    <w:rsid w:val="00EE3931"/>
    <w:rsid w:val="00EE519B"/>
    <w:rsid w:val="00EE5AF6"/>
    <w:rsid w:val="00EF2CEF"/>
    <w:rsid w:val="00F1092D"/>
    <w:rsid w:val="00F42C20"/>
    <w:rsid w:val="00F431D8"/>
    <w:rsid w:val="00F63E8D"/>
    <w:rsid w:val="00F67706"/>
    <w:rsid w:val="00F81FE3"/>
    <w:rsid w:val="00F90F82"/>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F5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79D"/>
  </w:style>
  <w:style w:type="paragraph" w:styleId="Heading1">
    <w:name w:val="heading 1"/>
    <w:basedOn w:val="Normal"/>
    <w:next w:val="Normal"/>
    <w:link w:val="Heading1Char"/>
    <w:uiPriority w:val="9"/>
    <w:qFormat/>
    <w:rsid w:val="00B11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FootnoteReference">
    <w:name w:val="footnote reference"/>
    <w:basedOn w:val="DefaultParagraphFont"/>
    <w:uiPriority w:val="99"/>
    <w:semiHidden/>
    <w:unhideWhenUsed/>
    <w:rsid w:val="00581ADF"/>
    <w:rPr>
      <w:vertAlign w:val="superscript"/>
    </w:rPr>
  </w:style>
  <w:style w:type="character" w:customStyle="1" w:styleId="Heading1Char">
    <w:name w:val="Heading 1 Char"/>
    <w:basedOn w:val="DefaultParagraphFont"/>
    <w:link w:val="Heading1"/>
    <w:uiPriority w:val="9"/>
    <w:rsid w:val="00B111A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79D"/>
  </w:style>
  <w:style w:type="paragraph" w:styleId="Heading1">
    <w:name w:val="heading 1"/>
    <w:basedOn w:val="Normal"/>
    <w:next w:val="Normal"/>
    <w:link w:val="Heading1Char"/>
    <w:uiPriority w:val="9"/>
    <w:qFormat/>
    <w:rsid w:val="00B111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FootnoteReference">
    <w:name w:val="footnote reference"/>
    <w:basedOn w:val="DefaultParagraphFont"/>
    <w:uiPriority w:val="99"/>
    <w:semiHidden/>
    <w:unhideWhenUsed/>
    <w:rsid w:val="00581ADF"/>
    <w:rPr>
      <w:vertAlign w:val="superscript"/>
    </w:rPr>
  </w:style>
  <w:style w:type="character" w:customStyle="1" w:styleId="Heading1Char">
    <w:name w:val="Heading 1 Char"/>
    <w:basedOn w:val="DefaultParagraphFont"/>
    <w:link w:val="Heading1"/>
    <w:uiPriority w:val="9"/>
    <w:rsid w:val="00B111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852062">
      <w:bodyDiv w:val="1"/>
      <w:marLeft w:val="0"/>
      <w:marRight w:val="0"/>
      <w:marTop w:val="0"/>
      <w:marBottom w:val="0"/>
      <w:divBdr>
        <w:top w:val="none" w:sz="0" w:space="0" w:color="auto"/>
        <w:left w:val="none" w:sz="0" w:space="0" w:color="auto"/>
        <w:bottom w:val="none" w:sz="0" w:space="0" w:color="auto"/>
        <w:right w:val="none" w:sz="0" w:space="0" w:color="auto"/>
      </w:divBdr>
    </w:div>
    <w:div w:id="1110590304">
      <w:bodyDiv w:val="1"/>
      <w:marLeft w:val="0"/>
      <w:marRight w:val="0"/>
      <w:marTop w:val="0"/>
      <w:marBottom w:val="0"/>
      <w:divBdr>
        <w:top w:val="none" w:sz="0" w:space="0" w:color="auto"/>
        <w:left w:val="none" w:sz="0" w:space="0" w:color="auto"/>
        <w:bottom w:val="none" w:sz="0" w:space="0" w:color="auto"/>
        <w:right w:val="none" w:sz="0" w:space="0" w:color="auto"/>
      </w:divBdr>
    </w:div>
    <w:div w:id="194445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yperlink" Target="http://www.aqaalliance.org/files/PrinciplesofEfficiencyMeasurementApril2006.doc" TargetMode="External"/><Relationship Id="rId26" Type="http://schemas.openxmlformats.org/officeDocument/2006/relationships/hyperlink" Target="http://www.guideline.gov/content.aspx?id=37956"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guideline.gov/content.aspx?id=37931" TargetMode="External"/><Relationship Id="rId34" Type="http://schemas.openxmlformats.org/officeDocument/2006/relationships/hyperlink" Target="https://acsearch.acr.org/docs/69483/Narrative"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qualityforum.org/Publications/2010/01/Measurement_Framework__Evaluating_Efficiency_Across_Patient-Focused_Episodes_of_Care.aspx" TargetMode="External"/><Relationship Id="rId25" Type="http://schemas.openxmlformats.org/officeDocument/2006/relationships/hyperlink" Target="http://www.guideline.gov/content.aspx?id=38438" TargetMode="External"/><Relationship Id="rId33" Type="http://schemas.openxmlformats.org/officeDocument/2006/relationships/hyperlink" Target="http://www.guideline.gov/content.aspx?id=33184"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gradeworkinggroup.org/publications/index.htm" TargetMode="External"/><Relationship Id="rId20" Type="http://schemas.openxmlformats.org/officeDocument/2006/relationships/hyperlink" Target="http://www.ncbi.nlm.nih.gov/pubmed/17909209" TargetMode="External"/><Relationship Id="rId29" Type="http://schemas.openxmlformats.org/officeDocument/2006/relationships/hyperlink" Target="http://www.guideline.gov/content.aspx?id=37930"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guideline.gov/content.aspx?id=39319" TargetMode="External"/><Relationship Id="rId32" Type="http://schemas.openxmlformats.org/officeDocument/2006/relationships/hyperlink" Target="http://www.guideline.gov/content.aspx?id=32612" TargetMode="External"/><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uspreventiveservicestaskforce.org/methods.htm" TargetMode="External"/><Relationship Id="rId23" Type="http://schemas.openxmlformats.org/officeDocument/2006/relationships/hyperlink" Target="http://www.guideline.gov/content.aspx?id=35145" TargetMode="External"/><Relationship Id="rId28" Type="http://schemas.openxmlformats.org/officeDocument/2006/relationships/hyperlink" Target="http://www.acr.org/~/media/ACR/Documents/PGTS/guidelines/MRI_Adult_Spine.pdf" TargetMode="External"/><Relationship Id="rId36"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ncbi.nlm.nih.gov/pubmed/18308153" TargetMode="External"/><Relationship Id="rId31" Type="http://schemas.openxmlformats.org/officeDocument/2006/relationships/hyperlink" Target="http://www.guideline.gov/content.aspx?id=23939"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spreventiveservicestaskforce.org/uspstf/grades.htm" TargetMode="External"/><Relationship Id="rId22" Type="http://schemas.openxmlformats.org/officeDocument/2006/relationships/hyperlink" Target="http://www.guideline.gov/content.aspx?id=32618" TargetMode="External"/><Relationship Id="rId27" Type="http://schemas.openxmlformats.org/officeDocument/2006/relationships/hyperlink" Target="http://www.guideline.gov/content.aspx?id=15739" TargetMode="External"/><Relationship Id="rId30" Type="http://schemas.openxmlformats.org/officeDocument/2006/relationships/hyperlink" Target="http://www.guideline.gov/content.aspx?id=35146" TargetMode="External"/><Relationship Id="rId35"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3E233B"/>
    <w:rsid w:val="00455EB5"/>
    <w:rsid w:val="00461C1C"/>
    <w:rsid w:val="004870E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3adc8089a93ed3bbafb013068d5db34">
  <xsd:schema xmlns:xsd="http://www.w3.org/2001/XMLSchema" xmlns:xs="http://www.w3.org/2001/XMLSchema" xmlns:p="http://schemas.microsoft.com/office/2006/metadata/properties" xmlns:ns2="836b82f1-340d-495e-85b5-201c5296619a" targetNamespace="http://schemas.microsoft.com/office/2006/metadata/properties" ma:root="true" ma:fieldsID="4b289a11f9fe13af1747c9a1bfb3026e"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Webinars"/>
          <xsd:enumeration value="Schedules"/>
          <xsd:enumeration value="CSAC Materials"/>
          <xsd:enumeration value="Time-Limited"/>
          <xsd:enumeration value="Reference Materials"/>
          <xsd:enumeration value="Developer Workshop"/>
          <xsd:enumeration value="Measure Developer Schedules"/>
          <xsd:enumeration value="Measure Developer Advisory Panel"/>
          <xsd:enumeration value="Maintenance Revamp Materials"/>
          <xsd:enumeration value="Financial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6B423-92AD-4311-8B16-428159D2D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836b82f1-340d-495e-85b5-201c5296619a"/>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2B4D426D-80F0-4F10-A031-F4C4312F2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7494</Words>
  <Characters>42716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Colleen M. McKiernan</cp:lastModifiedBy>
  <cp:revision>5</cp:revision>
  <cp:lastPrinted>2016-10-12T13:04:00Z</cp:lastPrinted>
  <dcterms:created xsi:type="dcterms:W3CDTF">2016-10-20T17:50:00Z</dcterms:created>
  <dcterms:modified xsi:type="dcterms:W3CDTF">2016-11-03T12:04:00Z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