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B4003"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433953F" w14:textId="77777777" w:rsidR="00496AF8" w:rsidRPr="00496AF8" w:rsidRDefault="00496AF8" w:rsidP="002E2177">
      <w:pPr>
        <w:ind w:left="0" w:firstLine="0"/>
        <w:rPr>
          <w:noProof/>
        </w:rPr>
      </w:pPr>
    </w:p>
    <w:p w14:paraId="39F169C7" w14:textId="046C1128"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B1B15">
            <w:rPr>
              <w:rStyle w:val="Style1"/>
            </w:rPr>
            <w:t>0</w:t>
          </w:r>
          <w:r w:rsidR="007B6D7D">
            <w:rPr>
              <w:rStyle w:val="Style1"/>
            </w:rPr>
            <w:t>422</w:t>
          </w:r>
        </w:sdtContent>
      </w:sdt>
    </w:p>
    <w:p w14:paraId="7D73D39A" w14:textId="54E6D471"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867D84">
            <w:rPr>
              <w:rStyle w:val="Style1"/>
            </w:rPr>
            <w:t>F</w:t>
          </w:r>
          <w:r w:rsidR="00867D84" w:rsidRPr="00867D84">
            <w:rPr>
              <w:rStyle w:val="Style1"/>
            </w:rPr>
            <w:t xml:space="preserve">unctional Status Change for patients with </w:t>
          </w:r>
          <w:r w:rsidR="00867D84">
            <w:rPr>
              <w:rStyle w:val="Style1"/>
            </w:rPr>
            <w:t>knee</w:t>
          </w:r>
          <w:r w:rsidR="00867D84" w:rsidRPr="00867D84">
            <w:rPr>
              <w:rStyle w:val="Style1"/>
            </w:rPr>
            <w:t xml:space="preserve"> impairments</w:t>
          </w:r>
        </w:sdtContent>
      </w:sdt>
    </w:p>
    <w:p w14:paraId="5F89B2C1" w14:textId="749B7FB5"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0B1B15">
            <w:rPr>
              <w:rStyle w:val="Style1"/>
            </w:rPr>
            <w:t>N/A</w:t>
          </w:r>
        </w:sdtContent>
      </w:sdt>
    </w:p>
    <w:p w14:paraId="409B8109" w14:textId="77777777" w:rsidR="00114848" w:rsidRPr="003B1CC5" w:rsidRDefault="00114848" w:rsidP="002E2177">
      <w:pPr>
        <w:ind w:left="0" w:firstLine="0"/>
        <w:rPr>
          <w:b/>
          <w:noProof/>
        </w:rPr>
      </w:pPr>
    </w:p>
    <w:p w14:paraId="28B217D4"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348E686"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6D3F49F3" w14:textId="77777777" w:rsidTr="00176E60">
        <w:trPr>
          <w:jc w:val="center"/>
        </w:trPr>
        <w:tc>
          <w:tcPr>
            <w:tcW w:w="9576" w:type="dxa"/>
          </w:tcPr>
          <w:p w14:paraId="2EC07999"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905B10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A65609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7E365A4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632AAE5"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0D2B6C8"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0EBAFB37"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36441751"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3004F314"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E8E56AE" w14:textId="77777777" w:rsidTr="00176E60">
        <w:trPr>
          <w:jc w:val="center"/>
        </w:trPr>
        <w:tc>
          <w:tcPr>
            <w:tcW w:w="9576" w:type="dxa"/>
          </w:tcPr>
          <w:p w14:paraId="48EE0D3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F7E1E11" w14:textId="77777777" w:rsidR="008659ED" w:rsidRPr="003B1CC5" w:rsidRDefault="008659ED" w:rsidP="008659ED">
            <w:pPr>
              <w:ind w:left="90" w:hanging="90"/>
              <w:rPr>
                <w:sz w:val="20"/>
                <w:szCs w:val="20"/>
              </w:rPr>
            </w:pPr>
            <w:bookmarkStart w:id="0" w:name="Note2"/>
            <w:bookmarkEnd w:id="0"/>
          </w:p>
          <w:p w14:paraId="545474A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70B011B"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C3640A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85A0F7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210442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13C35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23ACB41"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4948236" w14:textId="77777777" w:rsidR="00CB1E41" w:rsidRPr="003B1CC5" w:rsidRDefault="00CB1E41" w:rsidP="008659ED">
            <w:pPr>
              <w:autoSpaceDE w:val="0"/>
              <w:autoSpaceDN w:val="0"/>
              <w:adjustRightInd w:val="0"/>
              <w:rPr>
                <w:rFonts w:eastAsia="Calibri" w:cs="Calibri"/>
                <w:b/>
                <w:bCs/>
                <w:iCs/>
                <w:sz w:val="18"/>
              </w:rPr>
            </w:pPr>
          </w:p>
          <w:p w14:paraId="6054265C"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75081F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0696EC2D"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66EF2F18"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00EEA721"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5A04C2C"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4196F5B2"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75C92F7" w14:textId="77777777" w:rsidR="00496AF8" w:rsidRPr="003B1CC5" w:rsidRDefault="00360925"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B82E3E">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p>
    <w:p w14:paraId="157EFDC0" w14:textId="2001481C" w:rsidR="00236F87" w:rsidRPr="003B1CC5" w:rsidRDefault="00360925" w:rsidP="005857F8">
      <w:pPr>
        <w:ind w:left="720" w:hanging="432"/>
        <w:rPr>
          <w:b/>
          <w:bCs/>
        </w:rPr>
      </w:pPr>
      <w:sdt>
        <w:sdtPr>
          <w:rPr>
            <w:bCs/>
            <w:color w:val="0000FF"/>
          </w:rPr>
          <w:id w:val="-1541041819"/>
          <w14:checkbox>
            <w14:checked w14:val="1"/>
            <w14:checkedState w14:val="2612" w14:font="MS Gothic"/>
            <w14:uncheckedState w14:val="2610" w14:font="MS Gothic"/>
          </w14:checkbox>
        </w:sdtPr>
        <w:sdtEndPr/>
        <w:sdtContent>
          <w:r w:rsidR="00B82E3E">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dtPr>
        <w:sdtEndPr>
          <w:rPr>
            <w:rStyle w:val="DefaultParagraphFont"/>
            <w:rFonts w:cstheme="minorBidi"/>
            <w:color w:val="auto"/>
            <w:u w:val="none"/>
          </w:rPr>
        </w:sdtEndPr>
        <w:sdtContent>
          <w:r w:rsidR="00B82E3E" w:rsidRPr="003F55F3">
            <w:rPr>
              <w:rFonts w:ascii="Times New Roman" w:hAnsi="Times New Roman" w:cs="Times New Roman"/>
              <w:sz w:val="24"/>
              <w:szCs w:val="24"/>
            </w:rPr>
            <w:t xml:space="preserve">Functional status change for patients with </w:t>
          </w:r>
          <w:r w:rsidR="007B6D7D">
            <w:rPr>
              <w:rFonts w:ascii="Times New Roman" w:hAnsi="Times New Roman" w:cs="Times New Roman"/>
              <w:sz w:val="24"/>
              <w:szCs w:val="24"/>
            </w:rPr>
            <w:t>knee</w:t>
          </w:r>
          <w:r w:rsidR="00B82E3E" w:rsidRPr="003F55F3">
            <w:rPr>
              <w:rFonts w:ascii="Times New Roman" w:hAnsi="Times New Roman" w:cs="Times New Roman"/>
              <w:sz w:val="24"/>
              <w:szCs w:val="24"/>
            </w:rPr>
            <w:t xml:space="preserve"> impairments</w:t>
          </w:r>
          <w:r w:rsidR="00B82E3E">
            <w:rPr>
              <w:rFonts w:ascii="Times New Roman" w:hAnsi="Times New Roman" w:cs="Times New Roman"/>
              <w:sz w:val="24"/>
              <w:szCs w:val="24"/>
            </w:rPr>
            <w:t xml:space="preserve"> </w:t>
          </w:r>
        </w:sdtContent>
      </w:sdt>
    </w:p>
    <w:p w14:paraId="43D9776E"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8C79826" w14:textId="77777777" w:rsidR="00496AF8" w:rsidRPr="003B1CC5" w:rsidRDefault="00360925"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6C248D78" w14:textId="77777777" w:rsidR="00496AF8" w:rsidRPr="003B1CC5" w:rsidRDefault="0036092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5154201D" w14:textId="77777777" w:rsidR="00496AF8" w:rsidRPr="003B1CC5" w:rsidRDefault="0036092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2360EB8D" w14:textId="77777777" w:rsidR="00496AF8" w:rsidRPr="003B1CC5" w:rsidRDefault="0036092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8395318" w14:textId="77777777" w:rsidR="00496AF8" w:rsidRPr="003B1CC5" w:rsidRDefault="00496AF8" w:rsidP="002E2177">
      <w:pPr>
        <w:ind w:left="0" w:firstLine="0"/>
        <w:rPr>
          <w:bCs/>
        </w:rPr>
      </w:pPr>
    </w:p>
    <w:p w14:paraId="2A359583" w14:textId="77777777" w:rsidR="00850C35" w:rsidRPr="003B1CC5" w:rsidRDefault="00925F11" w:rsidP="002E2177">
      <w:pPr>
        <w:ind w:left="0" w:firstLine="0"/>
        <w:rPr>
          <w:b/>
          <w:bCs/>
        </w:rPr>
      </w:pPr>
      <w:r w:rsidRPr="003B1CC5">
        <w:rPr>
          <w:b/>
          <w:iCs/>
          <w:caps/>
        </w:rPr>
        <w:t>_________________________</w:t>
      </w:r>
    </w:p>
    <w:p w14:paraId="64B59B9A"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61F5B0F"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BF50872" w14:textId="77777777" w:rsidR="00BA0AE1" w:rsidRDefault="00BA0AE1" w:rsidP="002E2177">
      <w:pPr>
        <w:ind w:left="432" w:hanging="432"/>
        <w:rPr>
          <w:color w:val="000000" w:themeColor="text1"/>
        </w:rPr>
      </w:pPr>
    </w:p>
    <w:p w14:paraId="711BF84C" w14:textId="56127F47" w:rsidR="00E15D23" w:rsidRPr="003A5F8A" w:rsidRDefault="00E15D23" w:rsidP="00E15D23">
      <w:pPr>
        <w:ind w:left="0" w:firstLine="0"/>
        <w:rPr>
          <w:rFonts w:ascii="Times New Roman" w:hAnsi="Times New Roman" w:cs="Times New Roman"/>
          <w:sz w:val="24"/>
          <w:szCs w:val="24"/>
        </w:rPr>
      </w:pPr>
      <w:r w:rsidRPr="00FB0E04">
        <w:rPr>
          <w:rFonts w:ascii="Times New Roman" w:hAnsi="Times New Roman" w:cs="Times New Roman"/>
          <w:color w:val="000000" w:themeColor="text1"/>
        </w:rPr>
        <w:t xml:space="preserve">Improvement in functional status is a primary goal of physical therapy treatment for patients with </w:t>
      </w:r>
      <w:r>
        <w:rPr>
          <w:rFonts w:ascii="Times New Roman" w:hAnsi="Times New Roman" w:cs="Times New Roman"/>
          <w:color w:val="000000" w:themeColor="text1"/>
        </w:rPr>
        <w:t>knee</w:t>
      </w:r>
      <w:r w:rsidRPr="00FB0E04">
        <w:rPr>
          <w:rFonts w:ascii="Times New Roman" w:hAnsi="Times New Roman" w:cs="Times New Roman"/>
          <w:color w:val="000000" w:themeColor="text1"/>
        </w:rPr>
        <w:t xml:space="preserve"> impairments</w:t>
      </w:r>
      <w:r>
        <w:rPr>
          <w:rFonts w:ascii="Times New Roman" w:hAnsi="Times New Roman" w:cs="Times New Roman"/>
          <w:color w:val="000000" w:themeColor="text1"/>
        </w:rPr>
        <w:t>. FOTO</w:t>
      </w:r>
      <w:r w:rsidRPr="003A5F8A">
        <w:rPr>
          <w:rFonts w:ascii="Times New Roman" w:eastAsia="Calibri" w:hAnsi="Times New Roman" w:cs="Times New Roman"/>
          <w:sz w:val="24"/>
          <w:szCs w:val="24"/>
        </w:rPr>
        <w:t xml:space="preserve"> </w:t>
      </w:r>
      <w:r>
        <w:rPr>
          <w:rFonts w:ascii="Times New Roman" w:eastAsia="Calibri" w:hAnsi="Times New Roman" w:cs="Times New Roman"/>
          <w:sz w:val="24"/>
          <w:szCs w:val="24"/>
        </w:rPr>
        <w:t>(knee)</w:t>
      </w:r>
      <w:r w:rsidRPr="003A5F8A">
        <w:rPr>
          <w:rFonts w:ascii="Times New Roman" w:eastAsia="Calibri" w:hAnsi="Times New Roman" w:cs="Times New Roman"/>
          <w:sz w:val="24"/>
          <w:szCs w:val="24"/>
        </w:rPr>
        <w:t xml:space="preserve"> </w:t>
      </w:r>
      <w:r>
        <w:rPr>
          <w:rFonts w:ascii="Times New Roman" w:eastAsia="Calibri" w:hAnsi="Times New Roman" w:cs="Times New Roman"/>
          <w:sz w:val="24"/>
          <w:szCs w:val="24"/>
        </w:rPr>
        <w:t>patient reported outcome measure (PROM)</w:t>
      </w:r>
      <w:r w:rsidRPr="003A5F8A">
        <w:rPr>
          <w:rFonts w:ascii="Times New Roman" w:eastAsia="Calibri" w:hAnsi="Times New Roman" w:cs="Times New Roman"/>
          <w:sz w:val="24"/>
          <w:szCs w:val="24"/>
        </w:rPr>
        <w:t xml:space="preserve"> was designed to measure change in functional status from the time of admission to rehabilitation to the time of discharge.  It can also be used to monitor change during treatment.  </w:t>
      </w:r>
      <w:r w:rsidRPr="00FB0E04">
        <w:rPr>
          <w:rFonts w:ascii="Times New Roman" w:hAnsi="Times New Roman" w:cs="Times New Roman"/>
          <w:sz w:val="24"/>
          <w:szCs w:val="24"/>
        </w:rPr>
        <w:t xml:space="preserve">Information of patient reported function assists the clinician in developing the plan of care, evaluating effectiveness of the plan and directing changes in treatment, if needed.   </w:t>
      </w:r>
      <w:r w:rsidRPr="003A5F8A">
        <w:rPr>
          <w:rFonts w:ascii="Times New Roman" w:hAnsi="Times New Roman" w:cs="Times New Roman"/>
          <w:sz w:val="24"/>
          <w:szCs w:val="24"/>
        </w:rPr>
        <w:t>Aggregated risk-adjusted data from FOTO (</w:t>
      </w:r>
      <w:r>
        <w:rPr>
          <w:rFonts w:ascii="Times New Roman" w:hAnsi="Times New Roman" w:cs="Times New Roman"/>
          <w:sz w:val="24"/>
          <w:szCs w:val="24"/>
        </w:rPr>
        <w:t>knee</w:t>
      </w:r>
      <w:r w:rsidRPr="003A5F8A">
        <w:rPr>
          <w:rFonts w:ascii="Times New Roman" w:hAnsi="Times New Roman" w:cs="Times New Roman"/>
          <w:sz w:val="24"/>
          <w:szCs w:val="24"/>
        </w:rPr>
        <w:t>) PROM can be used as a provider performance measure (PRO-PM) for clinicians and clinics. Information gleaned from provider performance can be used to target and improve quality of care.</w:t>
      </w:r>
    </w:p>
    <w:p w14:paraId="36600572" w14:textId="7C1BB9D2" w:rsidR="002B06BD" w:rsidRPr="007E6C19" w:rsidRDefault="002B06BD" w:rsidP="002E2177">
      <w:pPr>
        <w:ind w:left="432" w:hanging="432"/>
        <w:rPr>
          <w:rFonts w:ascii="Times New Roman" w:hAnsi="Times New Roman" w:cs="Times New Roman"/>
          <w:color w:val="000000" w:themeColor="text1"/>
          <w:sz w:val="24"/>
          <w:szCs w:val="24"/>
        </w:rPr>
      </w:pPr>
    </w:p>
    <w:p w14:paraId="4485E6EA" w14:textId="77777777" w:rsidR="007E6C19" w:rsidRPr="007E6C19" w:rsidRDefault="007E6C19" w:rsidP="002E2177">
      <w:pPr>
        <w:ind w:left="432" w:hanging="432"/>
        <w:rPr>
          <w:rFonts w:ascii="Times New Roman" w:hAnsi="Times New Roman" w:cs="Times New Roman"/>
          <w:color w:val="000000" w:themeColor="text1"/>
          <w:sz w:val="24"/>
          <w:szCs w:val="24"/>
        </w:rPr>
      </w:pPr>
    </w:p>
    <w:p w14:paraId="1CBDAEDF" w14:textId="77777777" w:rsidR="00B82E3E" w:rsidRDefault="00B82E3E" w:rsidP="002E2177">
      <w:pPr>
        <w:ind w:left="432" w:hanging="432"/>
        <w:rPr>
          <w:color w:val="0000FF"/>
        </w:rPr>
      </w:pPr>
    </w:p>
    <w:p w14:paraId="7B2D9CA6" w14:textId="77777777" w:rsidR="00366155" w:rsidRPr="003B1CC5" w:rsidRDefault="00366155" w:rsidP="002E2177">
      <w:pPr>
        <w:ind w:left="432" w:hanging="432"/>
        <w:rPr>
          <w:color w:val="0000FF"/>
        </w:rPr>
      </w:pPr>
    </w:p>
    <w:p w14:paraId="33EA6D4A"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436F8646" w14:textId="77777777" w:rsidR="00D14F0B" w:rsidRPr="003B1CC5" w:rsidRDefault="00D14F0B" w:rsidP="002E2177">
      <w:pPr>
        <w:ind w:left="0" w:firstLine="0"/>
        <w:rPr>
          <w:iCs/>
        </w:rPr>
      </w:pPr>
    </w:p>
    <w:p w14:paraId="287F15D4"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2E753D29" w14:textId="77777777" w:rsidR="002B06BD" w:rsidRPr="003B1CC5" w:rsidRDefault="00925F11" w:rsidP="002E2177">
      <w:pPr>
        <w:ind w:left="0" w:firstLine="0"/>
        <w:rPr>
          <w:b/>
          <w:iCs/>
          <w:caps/>
        </w:rPr>
      </w:pPr>
      <w:r w:rsidRPr="003B1CC5">
        <w:rPr>
          <w:b/>
          <w:iCs/>
          <w:caps/>
        </w:rPr>
        <w:t>_________________________</w:t>
      </w:r>
    </w:p>
    <w:p w14:paraId="62B80AE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9867AC2"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47204B94" w14:textId="77777777" w:rsidR="00BA0AE1" w:rsidRDefault="00BA0AE1" w:rsidP="002E2177">
      <w:pPr>
        <w:ind w:left="0" w:firstLine="0"/>
      </w:pPr>
    </w:p>
    <w:p w14:paraId="3D004435" w14:textId="77777777" w:rsidR="007C1887" w:rsidRDefault="00B82E3E" w:rsidP="002E2177">
      <w:pPr>
        <w:ind w:left="0" w:firstLine="0"/>
      </w:pPr>
      <w:r>
        <w:t>NA</w:t>
      </w:r>
    </w:p>
    <w:p w14:paraId="4E457E1E" w14:textId="77777777" w:rsidR="00B82E3E" w:rsidRPr="003B1CC5" w:rsidRDefault="00B82E3E" w:rsidP="002E2177">
      <w:pPr>
        <w:ind w:left="0" w:firstLine="0"/>
      </w:pPr>
    </w:p>
    <w:p w14:paraId="5B042F12"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4A8EAE23" w14:textId="77777777" w:rsidR="00FD4D82" w:rsidRPr="003B1CC5" w:rsidRDefault="00360925"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BA0AE1">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EBB646E" w14:textId="77777777" w:rsidR="00FD4D82" w:rsidRPr="003B1CC5" w:rsidRDefault="0036092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608C97E" w14:textId="77777777" w:rsidR="007573F0" w:rsidRPr="003B1CC5" w:rsidRDefault="00360925"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2A26D871" w14:textId="77777777" w:rsidR="00FD4D82" w:rsidRPr="003B1CC5" w:rsidRDefault="00360925"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BA0AE1">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F4A2F95" w14:textId="77777777" w:rsidR="00FD4D82" w:rsidRPr="003B1CC5" w:rsidRDefault="00FD4D82" w:rsidP="002E2177">
      <w:pPr>
        <w:ind w:left="0" w:firstLine="0"/>
      </w:pPr>
    </w:p>
    <w:p w14:paraId="4C103A60" w14:textId="77777777" w:rsidR="00201FF9"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259C4726" w14:textId="77777777" w:rsidR="00B82E3E" w:rsidRDefault="00B82E3E" w:rsidP="002E2177">
      <w:pPr>
        <w:ind w:left="0" w:firstLine="0"/>
        <w:rPr>
          <w:i/>
        </w:rPr>
      </w:pPr>
    </w:p>
    <w:p w14:paraId="77624136" w14:textId="77777777" w:rsidR="00B82E3E" w:rsidRPr="003B1CC5" w:rsidRDefault="00B82E3E" w:rsidP="002E2177">
      <w:pPr>
        <w:ind w:left="0" w:firstLine="0"/>
        <w:rPr>
          <w:i/>
        </w:rPr>
      </w:pPr>
      <w:r>
        <w:rPr>
          <w:i/>
        </w:rPr>
        <w:t>NA</w:t>
      </w:r>
    </w:p>
    <w:p w14:paraId="113038F0" w14:textId="77777777" w:rsidR="004A11AB" w:rsidRDefault="004A11AB" w:rsidP="002E2177">
      <w:pPr>
        <w:ind w:left="0" w:firstLine="0"/>
        <w:rPr>
          <w:b/>
          <w:iCs/>
          <w:caps/>
        </w:rPr>
      </w:pPr>
    </w:p>
    <w:p w14:paraId="02051028" w14:textId="77777777" w:rsidR="004A11AB" w:rsidRDefault="004A11AB" w:rsidP="002E2177">
      <w:pPr>
        <w:ind w:left="0" w:firstLine="0"/>
        <w:rPr>
          <w:b/>
          <w:iCs/>
          <w:caps/>
        </w:rPr>
      </w:pPr>
    </w:p>
    <w:p w14:paraId="17496E27" w14:textId="77777777" w:rsidR="004A11AB" w:rsidRDefault="004A11AB" w:rsidP="002E2177">
      <w:pPr>
        <w:ind w:left="0" w:firstLine="0"/>
        <w:rPr>
          <w:b/>
          <w:iCs/>
          <w:caps/>
        </w:rPr>
      </w:pPr>
    </w:p>
    <w:p w14:paraId="0F6CAE9B"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577318B2"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5873AD4"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77139AAB" w14:textId="77777777" w:rsidR="004A11AB" w:rsidRDefault="004A11AB" w:rsidP="002B170C">
      <w:pPr>
        <w:rPr>
          <w:rFonts w:ascii="Times New Roman" w:hAnsi="Times New Roman" w:cs="Times New Roman"/>
        </w:rPr>
      </w:pPr>
    </w:p>
    <w:p w14:paraId="1DBE44D1" w14:textId="77777777" w:rsidR="004A11AB" w:rsidRDefault="007959D9" w:rsidP="002B170C">
      <w:pPr>
        <w:rPr>
          <w:rFonts w:ascii="Times New Roman" w:hAnsi="Times New Roman" w:cs="Times New Roman"/>
          <w:bCs/>
        </w:rPr>
      </w:pPr>
      <w:r w:rsidRPr="004A11AB">
        <w:rPr>
          <w:rFonts w:ascii="Times New Roman" w:hAnsi="Times New Roman" w:cs="Times New Roman"/>
        </w:rPr>
        <w:t>Th</w:t>
      </w:r>
      <w:r w:rsidR="004A11AB">
        <w:rPr>
          <w:rFonts w:ascii="Times New Roman" w:hAnsi="Times New Roman" w:cs="Times New Roman"/>
        </w:rPr>
        <w:t>e</w:t>
      </w:r>
      <w:r w:rsidRPr="004A11AB">
        <w:rPr>
          <w:rFonts w:ascii="Times New Roman" w:hAnsi="Times New Roman" w:cs="Times New Roman"/>
        </w:rPr>
        <w:t xml:space="preserve">  use of this </w:t>
      </w:r>
      <w:r w:rsidRPr="004A11AB">
        <w:rPr>
          <w:rFonts w:ascii="Times New Roman" w:hAnsi="Times New Roman" w:cs="Times New Roman"/>
          <w:b/>
          <w:bCs/>
        </w:rPr>
        <w:t xml:space="preserve">HEALTH OUTCOME/PRO PERFORMANCE MEASURE </w:t>
      </w:r>
      <w:r w:rsidR="004A11AB">
        <w:rPr>
          <w:rFonts w:ascii="Times New Roman" w:hAnsi="Times New Roman" w:cs="Times New Roman"/>
          <w:bCs/>
        </w:rPr>
        <w:t xml:space="preserve">is supported by the </w:t>
      </w:r>
    </w:p>
    <w:p w14:paraId="7430C0FA" w14:textId="41BA28F2" w:rsidR="002B170C" w:rsidRPr="004A11AB" w:rsidRDefault="004A11AB" w:rsidP="002B170C">
      <w:pPr>
        <w:rPr>
          <w:rFonts w:ascii="Times New Roman" w:hAnsi="Times New Roman" w:cs="Times New Roman"/>
          <w:bCs/>
        </w:rPr>
      </w:pPr>
      <w:r>
        <w:rPr>
          <w:rFonts w:ascii="Times New Roman" w:hAnsi="Times New Roman" w:cs="Times New Roman"/>
          <w:bCs/>
        </w:rPr>
        <w:t>f</w:t>
      </w:r>
      <w:r w:rsidR="007959D9" w:rsidRPr="004A11AB">
        <w:rPr>
          <w:rFonts w:ascii="Times New Roman" w:hAnsi="Times New Roman" w:cs="Times New Roman"/>
          <w:bCs/>
        </w:rPr>
        <w:t>ollowing clinical practice guideline</w:t>
      </w:r>
      <w:r w:rsidR="002B170C" w:rsidRPr="004A11AB">
        <w:rPr>
          <w:rFonts w:ascii="Times New Roman" w:hAnsi="Times New Roman" w:cs="Times New Roman"/>
          <w:bCs/>
        </w:rPr>
        <w:t>s</w:t>
      </w:r>
      <w:r w:rsidR="007959D9" w:rsidRPr="004A11AB">
        <w:rPr>
          <w:rFonts w:ascii="Times New Roman" w:hAnsi="Times New Roman" w:cs="Times New Roman"/>
          <w:bCs/>
        </w:rPr>
        <w:t xml:space="preserve">:  </w:t>
      </w:r>
    </w:p>
    <w:p w14:paraId="73418545" w14:textId="77777777" w:rsidR="002B170C" w:rsidRDefault="002B170C" w:rsidP="002B170C">
      <w:pPr>
        <w:rPr>
          <w:b/>
          <w:bCs/>
        </w:rPr>
      </w:pPr>
    </w:p>
    <w:p w14:paraId="7A00D29F" w14:textId="77777777" w:rsidR="002B170C" w:rsidRDefault="002B170C" w:rsidP="002B170C">
      <w:r>
        <w:t>Logerstedt DS, Snyder-Mackler L, Ritter RC, Axe MJ, Orthopedic Section of the American Physical</w:t>
      </w:r>
    </w:p>
    <w:p w14:paraId="50F875E7" w14:textId="77777777" w:rsidR="002B170C" w:rsidRDefault="002B170C" w:rsidP="002B170C">
      <w:r>
        <w:t>Therapy Association. Knee pain and mobility impairments: meniscal and articular cartilage lesions. J</w:t>
      </w:r>
    </w:p>
    <w:p w14:paraId="54B1EEB3" w14:textId="77777777" w:rsidR="002B170C" w:rsidRDefault="002B170C" w:rsidP="002B170C">
      <w:r>
        <w:t xml:space="preserve">Orthop Sports Phys Ther. 2010 Jun;40(6):A1-A35. [144 references] </w:t>
      </w:r>
      <w:hyperlink r:id="rId15" w:tgtFrame="_blank" w:history="1">
        <w:r>
          <w:rPr>
            <w:rStyle w:val="Hyperlink"/>
          </w:rPr>
          <w:t>PubMed</w:t>
        </w:r>
      </w:hyperlink>
      <w:r>
        <w:t xml:space="preserve"> </w:t>
      </w:r>
      <w:r>
        <w:rPr>
          <w:noProof/>
        </w:rPr>
        <w:drawing>
          <wp:inline distT="0" distB="0" distL="0" distR="0" wp14:anchorId="32D05AFC" wp14:editId="7E3F47E4">
            <wp:extent cx="106045" cy="106045"/>
            <wp:effectExtent l="0" t="0" r="8255" b="8255"/>
            <wp:docPr id="2" name="Picture 2" descr="External Web Site Po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Web Site Polic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045" cy="106045"/>
                    </a:xfrm>
                    <a:prstGeom prst="rect">
                      <a:avLst/>
                    </a:prstGeom>
                    <a:noFill/>
                    <a:ln>
                      <a:noFill/>
                    </a:ln>
                  </pic:spPr>
                </pic:pic>
              </a:graphicData>
            </a:graphic>
          </wp:inline>
        </w:drawing>
      </w:r>
    </w:p>
    <w:p w14:paraId="419601D0" w14:textId="491F1BD3" w:rsidR="002B170C" w:rsidRDefault="002B170C" w:rsidP="002B170C">
      <w:r w:rsidRPr="0029397D">
        <w:t>http://www.guideline.gov/content.aspx?id=25754#Section420</w:t>
      </w:r>
    </w:p>
    <w:p w14:paraId="5CB5E791" w14:textId="77777777" w:rsidR="002B170C" w:rsidRDefault="002B170C" w:rsidP="002B170C"/>
    <w:p w14:paraId="01EE9898" w14:textId="1379064E" w:rsidR="006F4B7F" w:rsidRDefault="005714F1" w:rsidP="002E2177">
      <w:pPr>
        <w:ind w:left="0" w:firstLine="0"/>
        <w:rPr>
          <w:rStyle w:val="Hyperlink"/>
        </w:rPr>
      </w:pPr>
      <w:r>
        <w:t>Logerstedt DS, Snyder-Mackler L, Ritter RC, Axe MJ, Godges JJ, Knee stability and movement coordination impairments: knee ligament sprain:</w:t>
      </w:r>
      <w:r w:rsidRPr="005714F1">
        <w:t xml:space="preserve"> </w:t>
      </w:r>
      <w:r>
        <w:t xml:space="preserve">Clinical Practice Guidelines Linked to the International Classification of Functioning, Disability, and Health from the Orthopaedic Section of the American Physical Therapy Association. J Orthop Sports Phys Ther. 2010 Apr;40(4):A1-A37. [175 references] </w:t>
      </w:r>
      <w:r w:rsidRPr="005714F1">
        <w:t>http://www.guideline.gov/content.aspx?id=25755</w:t>
      </w:r>
    </w:p>
    <w:p w14:paraId="1DC8B58B" w14:textId="77777777" w:rsidR="005714F1" w:rsidRDefault="005714F1" w:rsidP="002E2177">
      <w:pPr>
        <w:ind w:left="0" w:firstLine="0"/>
        <w:rPr>
          <w:rStyle w:val="Hyperlink"/>
        </w:rPr>
      </w:pPr>
    </w:p>
    <w:p w14:paraId="37E9520A" w14:textId="77777777" w:rsidR="005714F1" w:rsidRPr="003B1CC5" w:rsidRDefault="005714F1" w:rsidP="002E2177">
      <w:pPr>
        <w:ind w:left="0" w:firstLine="0"/>
        <w:rPr>
          <w:color w:val="0000FF"/>
        </w:rPr>
      </w:pPr>
    </w:p>
    <w:p w14:paraId="3960C20E"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12E8FAB9" w14:textId="1CA0AAF1" w:rsidR="002B170C" w:rsidRPr="004A11AB" w:rsidRDefault="002B170C" w:rsidP="002B170C">
      <w:pPr>
        <w:rPr>
          <w:rFonts w:ascii="Times New Roman" w:hAnsi="Times New Roman" w:cs="Times New Roman"/>
        </w:rPr>
      </w:pPr>
      <w:r w:rsidRPr="004A11AB">
        <w:rPr>
          <w:rFonts w:ascii="Times New Roman" w:hAnsi="Times New Roman" w:cs="Times New Roman"/>
          <w:u w:val="single"/>
        </w:rPr>
        <w:t>Knee pain and mobility impairments: meniscal and articular cartilage lesions</w:t>
      </w:r>
      <w:r w:rsidRPr="004A11AB">
        <w:rPr>
          <w:rFonts w:ascii="Times New Roman" w:hAnsi="Times New Roman" w:cs="Times New Roman"/>
        </w:rPr>
        <w:t>: “Clinicians should use a</w:t>
      </w:r>
    </w:p>
    <w:p w14:paraId="07641B9E" w14:textId="0EE758B0" w:rsidR="002B170C" w:rsidRPr="004A11AB" w:rsidRDefault="002B170C" w:rsidP="002B170C">
      <w:pPr>
        <w:rPr>
          <w:rFonts w:ascii="Times New Roman" w:hAnsi="Times New Roman" w:cs="Times New Roman"/>
        </w:rPr>
      </w:pPr>
      <w:r w:rsidRPr="004A11AB">
        <w:rPr>
          <w:rFonts w:ascii="Times New Roman" w:hAnsi="Times New Roman" w:cs="Times New Roman"/>
        </w:rPr>
        <w:t>validated patient-reported outcome measure, a general health questionnaire,</w:t>
      </w:r>
    </w:p>
    <w:p w14:paraId="7FF58DCF" w14:textId="77777777" w:rsidR="002B170C" w:rsidRPr="004A11AB" w:rsidRDefault="002B170C" w:rsidP="002B170C">
      <w:pPr>
        <w:rPr>
          <w:rFonts w:ascii="Times New Roman" w:hAnsi="Times New Roman" w:cs="Times New Roman"/>
        </w:rPr>
      </w:pPr>
      <w:r w:rsidRPr="004A11AB">
        <w:rPr>
          <w:rFonts w:ascii="Times New Roman" w:hAnsi="Times New Roman" w:cs="Times New Roman"/>
        </w:rPr>
        <w:t>and a validated activity scale for patients with knee pain and mobility impairments. These tools are</w:t>
      </w:r>
    </w:p>
    <w:p w14:paraId="26B01999" w14:textId="77777777" w:rsidR="002B170C" w:rsidRPr="004A11AB" w:rsidRDefault="002B170C" w:rsidP="004A11AB">
      <w:pPr>
        <w:rPr>
          <w:rFonts w:ascii="Times New Roman" w:hAnsi="Times New Roman" w:cs="Times New Roman"/>
        </w:rPr>
      </w:pPr>
      <w:r w:rsidRPr="004A11AB">
        <w:rPr>
          <w:rFonts w:ascii="Times New Roman" w:hAnsi="Times New Roman" w:cs="Times New Roman"/>
        </w:rPr>
        <w:t>useful for identifying a patient's baseline status relative to pain, function, and disability and for</w:t>
      </w:r>
    </w:p>
    <w:p w14:paraId="3F1CA10C" w14:textId="405674A1" w:rsidR="002B170C" w:rsidRPr="004A11AB" w:rsidRDefault="002B170C" w:rsidP="004A11AB">
      <w:pPr>
        <w:rPr>
          <w:rStyle w:val="Strong"/>
          <w:rFonts w:ascii="Times New Roman" w:hAnsi="Times New Roman" w:cs="Times New Roman"/>
        </w:rPr>
      </w:pPr>
      <w:r w:rsidRPr="004A11AB">
        <w:rPr>
          <w:rFonts w:ascii="Times New Roman" w:hAnsi="Times New Roman" w:cs="Times New Roman"/>
        </w:rPr>
        <w:t xml:space="preserve">monitoring changes in the patient's status throughout the course of treatment." </w:t>
      </w:r>
      <w:r w:rsidR="004A11AB">
        <w:rPr>
          <w:rFonts w:ascii="Times New Roman" w:hAnsi="Times New Roman" w:cs="Times New Roman"/>
        </w:rPr>
        <w:t xml:space="preserve"> P. 2 </w:t>
      </w:r>
    </w:p>
    <w:p w14:paraId="66BAD1AF" w14:textId="280B116C" w:rsidR="002B170C" w:rsidRPr="004A11AB" w:rsidRDefault="002B170C" w:rsidP="004A11AB">
      <w:pPr>
        <w:ind w:left="0" w:firstLine="0"/>
        <w:rPr>
          <w:rStyle w:val="Strong"/>
          <w:rFonts w:ascii="Times New Roman" w:hAnsi="Times New Roman" w:cs="Times New Roman"/>
        </w:rPr>
      </w:pPr>
    </w:p>
    <w:p w14:paraId="61DF2738" w14:textId="38D90CA7" w:rsidR="00496AF8" w:rsidRPr="004A11AB" w:rsidRDefault="002B170C" w:rsidP="004A11AB">
      <w:pPr>
        <w:pStyle w:val="NormalWeb"/>
        <w:spacing w:before="0" w:beforeAutospacing="0" w:after="0" w:afterAutospacing="0"/>
        <w:rPr>
          <w:sz w:val="22"/>
          <w:szCs w:val="22"/>
        </w:rPr>
      </w:pPr>
      <w:r w:rsidRPr="004A11AB">
        <w:rPr>
          <w:sz w:val="22"/>
          <w:szCs w:val="22"/>
          <w:u w:val="single"/>
        </w:rPr>
        <w:t>Knee stability and movement coordination impairments: knee ligament sprain: “</w:t>
      </w:r>
      <w:r w:rsidRPr="004A11AB">
        <w:rPr>
          <w:sz w:val="22"/>
          <w:szCs w:val="22"/>
        </w:rPr>
        <w:t xml:space="preserve">Clinicians should use a validated patient-reported outcome measure with a general health questionnaire, along with a validated activity scale for patients with knee stability and movement coordination impairments. These tools are useful for identifying a patient's baseline status relative to pain, function, and disability and for monitoring changes in the patient's status throughout the course of treatment.” </w:t>
      </w:r>
      <w:r w:rsidR="00BB6144">
        <w:rPr>
          <w:sz w:val="22"/>
          <w:szCs w:val="22"/>
        </w:rPr>
        <w:t xml:space="preserve"> P.2, P. 21. </w:t>
      </w:r>
    </w:p>
    <w:p w14:paraId="1F5A83BC" w14:textId="77777777" w:rsidR="004A11AB" w:rsidRDefault="004A11AB" w:rsidP="00265702">
      <w:pPr>
        <w:ind w:left="0" w:firstLine="0"/>
        <w:rPr>
          <w:b/>
          <w:color w:val="0000FF"/>
        </w:rPr>
      </w:pPr>
    </w:p>
    <w:p w14:paraId="48F07AF1"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6E7C82C2" w14:textId="77777777" w:rsidR="004A11AB" w:rsidRDefault="004A11AB" w:rsidP="00265702">
      <w:pPr>
        <w:ind w:left="0" w:firstLine="0"/>
        <w:rPr>
          <w:u w:val="single"/>
        </w:rPr>
      </w:pPr>
    </w:p>
    <w:p w14:paraId="147FDDDE" w14:textId="11061C1B" w:rsidR="008A45F3" w:rsidRDefault="002B170C" w:rsidP="00265702">
      <w:pPr>
        <w:ind w:left="0" w:firstLine="0"/>
      </w:pPr>
      <w:r w:rsidRPr="002B170C">
        <w:rPr>
          <w:u w:val="single"/>
        </w:rPr>
        <w:t>Knee pain and mobility impairments: meniscal and articular cartilage lesions</w:t>
      </w:r>
      <w:r>
        <w:t>:  Grade of C</w:t>
      </w:r>
      <w:r w:rsidR="004A11AB">
        <w:t>=Weak evidence, a</w:t>
      </w:r>
      <w:r w:rsidR="004A11AB" w:rsidRPr="004A11AB">
        <w:t xml:space="preserve"> single level II study or a preponderance of level III and IV studies including statements of consensus by content experts support the recommendation</w:t>
      </w:r>
      <w:r w:rsidR="004A11AB">
        <w:t>.</w:t>
      </w:r>
    </w:p>
    <w:p w14:paraId="2F8FA0A5" w14:textId="77777777" w:rsidR="004A11AB" w:rsidRDefault="004A11AB" w:rsidP="00265702">
      <w:pPr>
        <w:ind w:left="0" w:firstLine="0"/>
      </w:pPr>
    </w:p>
    <w:p w14:paraId="299D2C0A" w14:textId="15A90CE1" w:rsidR="002B170C" w:rsidRPr="004A11AB" w:rsidRDefault="002B170C" w:rsidP="00265702">
      <w:pPr>
        <w:ind w:left="0" w:firstLine="0"/>
      </w:pPr>
      <w:r w:rsidRPr="002B170C">
        <w:rPr>
          <w:u w:val="single"/>
        </w:rPr>
        <w:t>Knee stability and movement coordination impairments: knee ligament sprain</w:t>
      </w:r>
      <w:r>
        <w:rPr>
          <w:u w:val="single"/>
        </w:rPr>
        <w:t xml:space="preserve">: </w:t>
      </w:r>
      <w:r w:rsidR="00BB6144">
        <w:rPr>
          <w:u w:val="single"/>
        </w:rPr>
        <w:t xml:space="preserve"> </w:t>
      </w:r>
      <w:r w:rsidR="00BB6144" w:rsidRPr="00BB6144">
        <w:t xml:space="preserve">There were two grades provided for this same recommendation within this document (Grades A and B).  P. 2 states:  </w:t>
      </w:r>
      <w:r w:rsidR="004A11AB" w:rsidRPr="00BB6144">
        <w:t xml:space="preserve">Strong evidence, </w:t>
      </w:r>
      <w:r w:rsidR="00BB6144" w:rsidRPr="00BB6144">
        <w:t>a</w:t>
      </w:r>
      <w:r w:rsidR="004A11AB" w:rsidRPr="00BB6144">
        <w:t xml:space="preserve"> preponderance of level I and/or level II studies support the recommendation</w:t>
      </w:r>
      <w:r w:rsidR="00BB6144" w:rsidRPr="00BB6144">
        <w:t xml:space="preserve">. </w:t>
      </w:r>
      <w:r w:rsidR="004A11AB" w:rsidRPr="00BB6144">
        <w:t>This</w:t>
      </w:r>
      <w:r w:rsidR="004A11AB" w:rsidRPr="004A11AB">
        <w:t xml:space="preserve"> must include at least 1 level I study</w:t>
      </w:r>
      <w:r w:rsidR="00BB6144">
        <w:t>.  Although not stated explicitly, strong evidence is a Grade of A).  Whereas, P.21 states Grade B.</w:t>
      </w:r>
      <w:r w:rsidR="00BB6144" w:rsidRPr="00BB6144">
        <w:t xml:space="preserve"> A single high-quality randomized controlled trial or a preponderance of level II studies support the recommendation</w:t>
      </w:r>
    </w:p>
    <w:p w14:paraId="4D7A08A6" w14:textId="77777777" w:rsidR="002B170C" w:rsidRPr="003B1CC5" w:rsidRDefault="002B170C" w:rsidP="00265702">
      <w:pPr>
        <w:ind w:left="0" w:firstLine="0"/>
      </w:pPr>
    </w:p>
    <w:p w14:paraId="086F4194"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2F337986" w14:textId="77777777" w:rsidR="00BA0AE1" w:rsidRDefault="00BA0AE1" w:rsidP="00BA0AE1">
      <w:pPr>
        <w:autoSpaceDE w:val="0"/>
        <w:autoSpaceDN w:val="0"/>
        <w:adjustRightInd w:val="0"/>
        <w:ind w:left="0" w:firstLine="0"/>
        <w:rPr>
          <w:rFonts w:ascii="BentonGothicCond Regular" w:hAnsi="BentonGothicCond Regular" w:cs="BentonGothicCond Regular"/>
          <w:color w:val="000000"/>
          <w:sz w:val="24"/>
          <w:szCs w:val="24"/>
        </w:rPr>
      </w:pP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Description w:val="Table: Grades of Recommendation"/>
      </w:tblPr>
      <w:tblGrid>
        <w:gridCol w:w="391"/>
        <w:gridCol w:w="2539"/>
        <w:gridCol w:w="6698"/>
      </w:tblGrid>
      <w:tr w:rsidR="004A11AB" w:rsidRPr="004A11AB" w14:paraId="5A9DE2CB" w14:textId="77777777" w:rsidTr="007B0ECA">
        <w:trPr>
          <w:tblHeader/>
          <w:tblCellSpacing w:w="22" w:type="dxa"/>
        </w:trPr>
        <w:tc>
          <w:tcPr>
            <w:tcW w:w="0" w:type="auto"/>
            <w:gridSpan w:val="2"/>
            <w:tcBorders>
              <w:top w:val="outset" w:sz="6" w:space="0" w:color="auto"/>
              <w:left w:val="outset" w:sz="6" w:space="0" w:color="auto"/>
              <w:bottom w:val="outset" w:sz="6" w:space="0" w:color="auto"/>
              <w:right w:val="outset" w:sz="6" w:space="0" w:color="auto"/>
            </w:tcBorders>
            <w:hideMark/>
          </w:tcPr>
          <w:p w14:paraId="54D76A22"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Grades of Recommendation</w:t>
            </w:r>
          </w:p>
        </w:tc>
        <w:tc>
          <w:tcPr>
            <w:tcW w:w="0" w:type="auto"/>
            <w:tcBorders>
              <w:top w:val="outset" w:sz="6" w:space="0" w:color="auto"/>
              <w:left w:val="outset" w:sz="6" w:space="0" w:color="auto"/>
              <w:bottom w:val="outset" w:sz="6" w:space="0" w:color="auto"/>
              <w:right w:val="outset" w:sz="6" w:space="0" w:color="auto"/>
            </w:tcBorders>
            <w:hideMark/>
          </w:tcPr>
          <w:p w14:paraId="670F8CEA"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Strength of Evidence</w:t>
            </w:r>
          </w:p>
        </w:tc>
      </w:tr>
      <w:tr w:rsidR="004A11AB" w:rsidRPr="004A11AB" w14:paraId="5E1EC17E" w14:textId="77777777" w:rsidTr="007B0ECA">
        <w:trPr>
          <w:tblCellSpacing w:w="22" w:type="dxa"/>
        </w:trPr>
        <w:tc>
          <w:tcPr>
            <w:tcW w:w="150" w:type="pct"/>
            <w:tcBorders>
              <w:top w:val="outset" w:sz="6" w:space="0" w:color="auto"/>
              <w:left w:val="outset" w:sz="6" w:space="0" w:color="auto"/>
              <w:bottom w:val="outset" w:sz="6" w:space="0" w:color="auto"/>
              <w:right w:val="outset" w:sz="6" w:space="0" w:color="auto"/>
            </w:tcBorders>
            <w:hideMark/>
          </w:tcPr>
          <w:p w14:paraId="76127443"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A</w:t>
            </w:r>
          </w:p>
        </w:tc>
        <w:tc>
          <w:tcPr>
            <w:tcW w:w="0" w:type="auto"/>
            <w:tcBorders>
              <w:top w:val="outset" w:sz="6" w:space="0" w:color="auto"/>
              <w:left w:val="outset" w:sz="6" w:space="0" w:color="auto"/>
              <w:bottom w:val="outset" w:sz="6" w:space="0" w:color="auto"/>
              <w:right w:val="outset" w:sz="6" w:space="0" w:color="auto"/>
            </w:tcBorders>
            <w:hideMark/>
          </w:tcPr>
          <w:p w14:paraId="3D032B78"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Strong evidence</w:t>
            </w:r>
          </w:p>
        </w:tc>
        <w:tc>
          <w:tcPr>
            <w:tcW w:w="0" w:type="auto"/>
            <w:tcBorders>
              <w:top w:val="outset" w:sz="6" w:space="0" w:color="auto"/>
              <w:left w:val="outset" w:sz="6" w:space="0" w:color="auto"/>
              <w:bottom w:val="outset" w:sz="6" w:space="0" w:color="auto"/>
              <w:right w:val="outset" w:sz="6" w:space="0" w:color="auto"/>
            </w:tcBorders>
            <w:hideMark/>
          </w:tcPr>
          <w:p w14:paraId="3DA78179"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preponderance of level I and/or level II studies support the recommendation. This must include at least 1 level I study</w:t>
            </w:r>
          </w:p>
        </w:tc>
      </w:tr>
      <w:tr w:rsidR="004A11AB" w:rsidRPr="004A11AB" w14:paraId="72D7BD7C"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5CF1E400"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B</w:t>
            </w:r>
          </w:p>
        </w:tc>
        <w:tc>
          <w:tcPr>
            <w:tcW w:w="0" w:type="auto"/>
            <w:tcBorders>
              <w:top w:val="outset" w:sz="6" w:space="0" w:color="auto"/>
              <w:left w:val="outset" w:sz="6" w:space="0" w:color="auto"/>
              <w:bottom w:val="outset" w:sz="6" w:space="0" w:color="auto"/>
              <w:right w:val="outset" w:sz="6" w:space="0" w:color="auto"/>
            </w:tcBorders>
            <w:hideMark/>
          </w:tcPr>
          <w:p w14:paraId="46C4BD0D"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Moderate evidence</w:t>
            </w:r>
          </w:p>
        </w:tc>
        <w:tc>
          <w:tcPr>
            <w:tcW w:w="0" w:type="auto"/>
            <w:tcBorders>
              <w:top w:val="outset" w:sz="6" w:space="0" w:color="auto"/>
              <w:left w:val="outset" w:sz="6" w:space="0" w:color="auto"/>
              <w:bottom w:val="outset" w:sz="6" w:space="0" w:color="auto"/>
              <w:right w:val="outset" w:sz="6" w:space="0" w:color="auto"/>
            </w:tcBorders>
            <w:hideMark/>
          </w:tcPr>
          <w:p w14:paraId="0495688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single high-quality randomized controlled trial or a preponderance of level II studies support the recommendation</w:t>
            </w:r>
          </w:p>
        </w:tc>
      </w:tr>
      <w:tr w:rsidR="004A11AB" w:rsidRPr="004A11AB" w14:paraId="0EB47B7E" w14:textId="77777777" w:rsidTr="004A11AB">
        <w:trPr>
          <w:trHeight w:val="518"/>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598D31F6"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C</w:t>
            </w:r>
          </w:p>
        </w:tc>
        <w:tc>
          <w:tcPr>
            <w:tcW w:w="0" w:type="auto"/>
            <w:tcBorders>
              <w:top w:val="outset" w:sz="6" w:space="0" w:color="auto"/>
              <w:left w:val="outset" w:sz="6" w:space="0" w:color="auto"/>
              <w:bottom w:val="outset" w:sz="6" w:space="0" w:color="auto"/>
              <w:right w:val="outset" w:sz="6" w:space="0" w:color="auto"/>
            </w:tcBorders>
            <w:hideMark/>
          </w:tcPr>
          <w:p w14:paraId="18C2843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Weak evidence</w:t>
            </w:r>
          </w:p>
        </w:tc>
        <w:tc>
          <w:tcPr>
            <w:tcW w:w="0" w:type="auto"/>
            <w:tcBorders>
              <w:top w:val="outset" w:sz="6" w:space="0" w:color="auto"/>
              <w:left w:val="outset" w:sz="6" w:space="0" w:color="auto"/>
              <w:bottom w:val="outset" w:sz="6" w:space="0" w:color="auto"/>
              <w:right w:val="outset" w:sz="6" w:space="0" w:color="auto"/>
            </w:tcBorders>
            <w:hideMark/>
          </w:tcPr>
          <w:p w14:paraId="7956B6EC"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single level II study or a preponderance of level III and IV studies including statements of consensus by content experts support the recommendation</w:t>
            </w:r>
          </w:p>
        </w:tc>
      </w:tr>
      <w:tr w:rsidR="004A11AB" w:rsidRPr="004A11AB" w14:paraId="111251A1"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3CF238B6"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D</w:t>
            </w:r>
          </w:p>
        </w:tc>
        <w:tc>
          <w:tcPr>
            <w:tcW w:w="0" w:type="auto"/>
            <w:tcBorders>
              <w:top w:val="outset" w:sz="6" w:space="0" w:color="auto"/>
              <w:left w:val="outset" w:sz="6" w:space="0" w:color="auto"/>
              <w:bottom w:val="outset" w:sz="6" w:space="0" w:color="auto"/>
              <w:right w:val="outset" w:sz="6" w:space="0" w:color="auto"/>
            </w:tcBorders>
            <w:hideMark/>
          </w:tcPr>
          <w:p w14:paraId="337670D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Conflicting evidence</w:t>
            </w:r>
          </w:p>
        </w:tc>
        <w:tc>
          <w:tcPr>
            <w:tcW w:w="0" w:type="auto"/>
            <w:tcBorders>
              <w:top w:val="outset" w:sz="6" w:space="0" w:color="auto"/>
              <w:left w:val="outset" w:sz="6" w:space="0" w:color="auto"/>
              <w:bottom w:val="outset" w:sz="6" w:space="0" w:color="auto"/>
              <w:right w:val="outset" w:sz="6" w:space="0" w:color="auto"/>
            </w:tcBorders>
            <w:hideMark/>
          </w:tcPr>
          <w:p w14:paraId="61D3AFF6"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Higher-quality studies conducted on this topic disagree with respect to their conclusions. The recommendation is based on these conflicting studies</w:t>
            </w:r>
          </w:p>
        </w:tc>
      </w:tr>
      <w:tr w:rsidR="004A11AB" w:rsidRPr="004A11AB" w14:paraId="5571807F"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06D23820"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E</w:t>
            </w:r>
          </w:p>
        </w:tc>
        <w:tc>
          <w:tcPr>
            <w:tcW w:w="0" w:type="auto"/>
            <w:tcBorders>
              <w:top w:val="outset" w:sz="6" w:space="0" w:color="auto"/>
              <w:left w:val="outset" w:sz="6" w:space="0" w:color="auto"/>
              <w:bottom w:val="outset" w:sz="6" w:space="0" w:color="auto"/>
              <w:right w:val="outset" w:sz="6" w:space="0" w:color="auto"/>
            </w:tcBorders>
            <w:hideMark/>
          </w:tcPr>
          <w:p w14:paraId="49BFE4AA"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Theoretical/foundational evidence</w:t>
            </w:r>
          </w:p>
        </w:tc>
        <w:tc>
          <w:tcPr>
            <w:tcW w:w="0" w:type="auto"/>
            <w:tcBorders>
              <w:top w:val="outset" w:sz="6" w:space="0" w:color="auto"/>
              <w:left w:val="outset" w:sz="6" w:space="0" w:color="auto"/>
              <w:bottom w:val="outset" w:sz="6" w:space="0" w:color="auto"/>
              <w:right w:val="outset" w:sz="6" w:space="0" w:color="auto"/>
            </w:tcBorders>
            <w:hideMark/>
          </w:tcPr>
          <w:p w14:paraId="61B41AB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preponderance of evidence from animal or cadaver studies, from conceptual models/principles or from basic sciences/bench research support this conclusion</w:t>
            </w:r>
          </w:p>
        </w:tc>
      </w:tr>
      <w:tr w:rsidR="004A11AB" w:rsidRPr="004A11AB" w14:paraId="3C8205BE"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7E5B73CE"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F</w:t>
            </w:r>
          </w:p>
        </w:tc>
        <w:tc>
          <w:tcPr>
            <w:tcW w:w="0" w:type="auto"/>
            <w:tcBorders>
              <w:top w:val="outset" w:sz="6" w:space="0" w:color="auto"/>
              <w:left w:val="outset" w:sz="6" w:space="0" w:color="auto"/>
              <w:bottom w:val="outset" w:sz="6" w:space="0" w:color="auto"/>
              <w:right w:val="outset" w:sz="6" w:space="0" w:color="auto"/>
            </w:tcBorders>
            <w:hideMark/>
          </w:tcPr>
          <w:p w14:paraId="1576A6B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Expert opinion</w:t>
            </w:r>
          </w:p>
        </w:tc>
        <w:tc>
          <w:tcPr>
            <w:tcW w:w="0" w:type="auto"/>
            <w:tcBorders>
              <w:top w:val="outset" w:sz="6" w:space="0" w:color="auto"/>
              <w:left w:val="outset" w:sz="6" w:space="0" w:color="auto"/>
              <w:bottom w:val="outset" w:sz="6" w:space="0" w:color="auto"/>
              <w:right w:val="outset" w:sz="6" w:space="0" w:color="auto"/>
            </w:tcBorders>
            <w:hideMark/>
          </w:tcPr>
          <w:p w14:paraId="03E67E2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Best practice based on the clinical experience of the guidelines development team</w:t>
            </w:r>
          </w:p>
        </w:tc>
      </w:tr>
    </w:tbl>
    <w:p w14:paraId="58D22F91" w14:textId="77777777" w:rsidR="004A11AB" w:rsidRDefault="004A11AB" w:rsidP="00BA0AE1">
      <w:pPr>
        <w:autoSpaceDE w:val="0"/>
        <w:autoSpaceDN w:val="0"/>
        <w:adjustRightInd w:val="0"/>
        <w:ind w:left="0" w:firstLine="0"/>
        <w:rPr>
          <w:rFonts w:ascii="BentonGothicCond Regular" w:hAnsi="BentonGothicCond Regular" w:cs="BentonGothicCond Regular"/>
          <w:color w:val="000000"/>
          <w:sz w:val="24"/>
          <w:szCs w:val="24"/>
        </w:rPr>
      </w:pPr>
    </w:p>
    <w:p w14:paraId="59D608B9" w14:textId="77777777" w:rsidR="00850C35" w:rsidRPr="003B1CC5" w:rsidRDefault="00850C35" w:rsidP="00265702">
      <w:pPr>
        <w:ind w:left="0" w:firstLine="0"/>
        <w:rPr>
          <w:b/>
        </w:rPr>
      </w:pPr>
    </w:p>
    <w:p w14:paraId="0319867A"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548A947" w14:textId="52EA7AD0" w:rsidR="00736AEC" w:rsidRPr="004A11AB" w:rsidRDefault="004A11AB" w:rsidP="002E2177">
      <w:pPr>
        <w:ind w:left="432" w:hanging="432"/>
        <w:rPr>
          <w:color w:val="000000" w:themeColor="text1"/>
        </w:rPr>
      </w:pPr>
      <w:r w:rsidRPr="004A11AB">
        <w:rPr>
          <w:color w:val="000000" w:themeColor="text1"/>
        </w:rPr>
        <w:t xml:space="preserve">URL’s are shown in </w:t>
      </w:r>
      <w:r w:rsidRPr="004A11AB">
        <w:rPr>
          <w:i/>
          <w:color w:val="000000" w:themeColor="text1"/>
        </w:rPr>
        <w:t>1a.4.1.</w:t>
      </w:r>
    </w:p>
    <w:p w14:paraId="58018B62" w14:textId="77777777" w:rsidR="004A11AB" w:rsidRPr="003B1CC5" w:rsidRDefault="004A11AB" w:rsidP="002E2177">
      <w:pPr>
        <w:ind w:left="432" w:hanging="432"/>
        <w:rPr>
          <w:color w:val="0000FF"/>
        </w:rPr>
      </w:pPr>
    </w:p>
    <w:p w14:paraId="4F92A9B0"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884ABCE" w14:textId="77777777" w:rsidR="00FC32D3" w:rsidRPr="003B1CC5" w:rsidRDefault="00360925"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4BFD774" w14:textId="77777777" w:rsidR="00736AEC" w:rsidRPr="003B1CC5" w:rsidRDefault="00360925"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EB939E8" w14:textId="77777777" w:rsidR="007959D9" w:rsidRDefault="007959D9" w:rsidP="00736AEC">
      <w:pPr>
        <w:rPr>
          <w:b/>
        </w:rPr>
      </w:pPr>
    </w:p>
    <w:p w14:paraId="52EF5F08" w14:textId="6A282CE9" w:rsidR="00736AEC" w:rsidRPr="007959D9" w:rsidRDefault="004A11AB" w:rsidP="00736AEC">
      <w:r>
        <w:t>Both Guidelines used expert consensus to weight the evidence from systematic reviews of the literature.</w:t>
      </w:r>
    </w:p>
    <w:p w14:paraId="441DA985" w14:textId="77777777" w:rsidR="007959D9" w:rsidRPr="003B1CC5" w:rsidRDefault="007959D9" w:rsidP="00736AEC">
      <w:pPr>
        <w:rPr>
          <w:b/>
        </w:rPr>
      </w:pPr>
    </w:p>
    <w:p w14:paraId="40FD3792" w14:textId="77777777" w:rsidR="00EE5AF6" w:rsidRPr="003B1CC5" w:rsidRDefault="00925F11" w:rsidP="00307FA5">
      <w:pPr>
        <w:ind w:left="0" w:firstLine="0"/>
        <w:rPr>
          <w:color w:val="0000FF"/>
        </w:rPr>
      </w:pPr>
      <w:r w:rsidRPr="003B1CC5">
        <w:rPr>
          <w:b/>
          <w:iCs/>
          <w:caps/>
        </w:rPr>
        <w:t>_________________________</w:t>
      </w:r>
    </w:p>
    <w:p w14:paraId="4D49B73A"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20070816"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48CDE991" w14:textId="77777777" w:rsidR="00307FA5" w:rsidRPr="003B1CC5" w:rsidRDefault="00307FA5" w:rsidP="00307FA5">
      <w:pPr>
        <w:ind w:left="0" w:firstLine="0"/>
        <w:rPr>
          <w:rFonts w:cs="Arial"/>
          <w:sz w:val="20"/>
          <w:szCs w:val="20"/>
        </w:rPr>
      </w:pPr>
    </w:p>
    <w:p w14:paraId="1D9E7709" w14:textId="0B782978" w:rsidR="00BA0AE1" w:rsidRPr="004A11AB" w:rsidRDefault="00BA0AE1" w:rsidP="00307FA5">
      <w:pPr>
        <w:ind w:left="0" w:firstLine="0"/>
      </w:pPr>
      <w:r>
        <w:t>NA</w:t>
      </w:r>
    </w:p>
    <w:p w14:paraId="6349469F"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D271E00" w14:textId="77777777" w:rsidR="00307FA5" w:rsidRPr="003B1CC5" w:rsidRDefault="00307FA5" w:rsidP="00307FA5">
      <w:pPr>
        <w:ind w:left="0" w:firstLine="0"/>
      </w:pPr>
    </w:p>
    <w:p w14:paraId="30B6B07B" w14:textId="77777777" w:rsidR="00307FA5" w:rsidRDefault="00BA0AE1" w:rsidP="00307FA5">
      <w:pPr>
        <w:ind w:left="0" w:firstLine="0"/>
      </w:pPr>
      <w:r>
        <w:t>NA</w:t>
      </w:r>
    </w:p>
    <w:p w14:paraId="6B9D2749" w14:textId="77777777" w:rsidR="00BA0AE1" w:rsidRPr="003B1CC5" w:rsidRDefault="00BA0AE1" w:rsidP="00307FA5">
      <w:pPr>
        <w:ind w:left="0" w:firstLine="0"/>
      </w:pPr>
    </w:p>
    <w:p w14:paraId="06F91C1A"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1DB7B93C" w14:textId="77777777" w:rsidR="008A45F3" w:rsidRPr="003B1CC5" w:rsidRDefault="00BA0AE1" w:rsidP="00307FA5">
      <w:pPr>
        <w:ind w:left="0" w:firstLine="0"/>
      </w:pPr>
      <w:r>
        <w:t>NA</w:t>
      </w:r>
    </w:p>
    <w:p w14:paraId="2C49F795" w14:textId="77777777" w:rsidR="00BA0AE1" w:rsidRDefault="00BA0AE1" w:rsidP="00307FA5">
      <w:pPr>
        <w:ind w:left="0" w:firstLine="0"/>
        <w:rPr>
          <w:b/>
          <w:color w:val="0000FF"/>
        </w:rPr>
      </w:pPr>
    </w:p>
    <w:p w14:paraId="2CABDF3B"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89F9494" w14:textId="77777777" w:rsidR="00307FA5" w:rsidRDefault="00BA0AE1" w:rsidP="00307FA5">
      <w:pPr>
        <w:ind w:left="0" w:firstLine="0"/>
        <w:rPr>
          <w:b/>
          <w:color w:val="0000FF"/>
        </w:rPr>
      </w:pPr>
      <w:r>
        <w:rPr>
          <w:b/>
          <w:color w:val="0000FF"/>
        </w:rPr>
        <w:t>NA</w:t>
      </w:r>
    </w:p>
    <w:p w14:paraId="7D13C9CE" w14:textId="77777777" w:rsidR="00BA0AE1" w:rsidRPr="003B1CC5" w:rsidRDefault="00BA0AE1" w:rsidP="00307FA5">
      <w:pPr>
        <w:ind w:left="0" w:firstLine="0"/>
        <w:rPr>
          <w:b/>
          <w:color w:val="0000FF"/>
        </w:rPr>
      </w:pPr>
    </w:p>
    <w:p w14:paraId="7B31CE15"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40BBEB59" w14:textId="77777777" w:rsidR="00736AEC" w:rsidRDefault="00BA0AE1" w:rsidP="002E2177">
      <w:pPr>
        <w:ind w:left="432" w:hanging="432"/>
        <w:rPr>
          <w:b/>
        </w:rPr>
      </w:pPr>
      <w:r>
        <w:rPr>
          <w:b/>
        </w:rPr>
        <w:t xml:space="preserve">NA </w:t>
      </w:r>
    </w:p>
    <w:p w14:paraId="04408895" w14:textId="77777777" w:rsidR="00BA0AE1" w:rsidRPr="003B1CC5" w:rsidRDefault="00BA0AE1" w:rsidP="002E2177">
      <w:pPr>
        <w:ind w:left="432" w:hanging="432"/>
        <w:rPr>
          <w:b/>
        </w:rPr>
      </w:pPr>
    </w:p>
    <w:p w14:paraId="3AC4680A"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BD80C0B" w14:textId="77777777" w:rsidR="00EE5AF6" w:rsidRPr="003B1CC5" w:rsidRDefault="00925F11" w:rsidP="002E2177">
      <w:pPr>
        <w:ind w:left="432" w:hanging="432"/>
        <w:rPr>
          <w:b/>
          <w:color w:val="0000FF"/>
        </w:rPr>
      </w:pPr>
      <w:r w:rsidRPr="003B1CC5">
        <w:rPr>
          <w:b/>
          <w:iCs/>
          <w:caps/>
        </w:rPr>
        <w:t>_________________________</w:t>
      </w:r>
    </w:p>
    <w:p w14:paraId="4A52D59E" w14:textId="77777777" w:rsidR="00EE5AF6" w:rsidRDefault="00EE5AF6" w:rsidP="002E2177">
      <w:pPr>
        <w:ind w:left="432" w:hanging="432"/>
        <w:rPr>
          <w:b/>
        </w:rPr>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66D9DD25" w14:textId="77777777" w:rsidR="00BA0AE1" w:rsidRDefault="00BA0AE1" w:rsidP="002E2177">
      <w:pPr>
        <w:ind w:left="432" w:hanging="432"/>
        <w:rPr>
          <w:color w:val="000000" w:themeColor="text1"/>
        </w:rPr>
      </w:pPr>
    </w:p>
    <w:p w14:paraId="4F05D0F9" w14:textId="77777777" w:rsidR="00BA0AE1" w:rsidRPr="00BA0AE1" w:rsidRDefault="00BA0AE1" w:rsidP="002E2177">
      <w:pPr>
        <w:ind w:left="432" w:hanging="432"/>
        <w:rPr>
          <w:color w:val="000000" w:themeColor="text1"/>
        </w:rPr>
      </w:pPr>
      <w:r w:rsidRPr="00BA0AE1">
        <w:rPr>
          <w:color w:val="000000" w:themeColor="text1"/>
        </w:rPr>
        <w:t>NA</w:t>
      </w:r>
    </w:p>
    <w:p w14:paraId="2D2EB5F4" w14:textId="77777777" w:rsidR="00BA0AE1" w:rsidRPr="003B1CC5" w:rsidRDefault="00BA0AE1" w:rsidP="002E2177">
      <w:pPr>
        <w:ind w:left="432" w:hanging="432"/>
      </w:pPr>
    </w:p>
    <w:p w14:paraId="74070EC7"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4DCEF0E3" w14:textId="77777777" w:rsidR="00EE5AF6" w:rsidRPr="003B1CC5" w:rsidRDefault="00EE5AF6" w:rsidP="00EE5AF6">
      <w:pPr>
        <w:ind w:left="0" w:firstLine="0"/>
      </w:pPr>
      <w:r w:rsidRPr="003B1CC5">
        <w:t xml:space="preserve"> </w:t>
      </w:r>
    </w:p>
    <w:p w14:paraId="16FC1367" w14:textId="77777777" w:rsidR="00BA0AE1" w:rsidRPr="00BA0AE1" w:rsidRDefault="00BA0AE1" w:rsidP="00BA0AE1">
      <w:pPr>
        <w:ind w:left="432" w:hanging="432"/>
        <w:rPr>
          <w:color w:val="000000" w:themeColor="text1"/>
        </w:rPr>
      </w:pPr>
      <w:r w:rsidRPr="00BA0AE1">
        <w:rPr>
          <w:color w:val="000000" w:themeColor="text1"/>
        </w:rPr>
        <w:t>NA</w:t>
      </w:r>
    </w:p>
    <w:p w14:paraId="5F810F36" w14:textId="77777777" w:rsidR="00EE5AF6" w:rsidRPr="003B1CC5" w:rsidRDefault="00EE5AF6" w:rsidP="00EE5AF6">
      <w:pPr>
        <w:ind w:left="0" w:firstLine="0"/>
        <w:rPr>
          <w:rFonts w:cs="Arial"/>
          <w:sz w:val="20"/>
          <w:szCs w:val="20"/>
        </w:rPr>
      </w:pPr>
    </w:p>
    <w:p w14:paraId="75317EAE"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6D5C0EA" w14:textId="77777777" w:rsidR="005D0FDB" w:rsidRPr="003B1CC5" w:rsidRDefault="005D0FDB" w:rsidP="00EE5AF6">
      <w:pPr>
        <w:ind w:left="0" w:firstLine="0"/>
      </w:pPr>
    </w:p>
    <w:p w14:paraId="51569378" w14:textId="77777777" w:rsidR="00C84623" w:rsidRDefault="00C84623" w:rsidP="00EE5AF6">
      <w:pPr>
        <w:ind w:left="0" w:firstLine="0"/>
        <w:rPr>
          <w:rStyle w:val="Hyperlink"/>
          <w:b/>
          <w:i/>
        </w:rPr>
      </w:pPr>
      <w:r w:rsidRPr="003B1CC5">
        <w:rPr>
          <w:b/>
          <w:i/>
          <w:highlight w:val="green"/>
        </w:rPr>
        <w:t xml:space="preserve">Complete section </w:t>
      </w:r>
      <w:hyperlink w:anchor="Section1a7" w:history="1">
        <w:r w:rsidRPr="003B1CC5">
          <w:rPr>
            <w:rStyle w:val="Hyperlink"/>
            <w:b/>
            <w:i/>
            <w:highlight w:val="green"/>
          </w:rPr>
          <w:t>1a.7</w:t>
        </w:r>
      </w:hyperlink>
    </w:p>
    <w:p w14:paraId="016440DC" w14:textId="77777777" w:rsidR="00BA0AE1" w:rsidRPr="00BA0AE1" w:rsidRDefault="00BA0AE1" w:rsidP="00BA0AE1">
      <w:pPr>
        <w:ind w:left="432" w:hanging="432"/>
        <w:rPr>
          <w:color w:val="000000" w:themeColor="text1"/>
        </w:rPr>
      </w:pPr>
      <w:r w:rsidRPr="00BA0AE1">
        <w:rPr>
          <w:color w:val="000000" w:themeColor="text1"/>
        </w:rPr>
        <w:t>NA</w:t>
      </w:r>
    </w:p>
    <w:p w14:paraId="7E18D85D" w14:textId="77777777" w:rsidR="00BA0AE1" w:rsidRPr="003B1CC5" w:rsidRDefault="00BA0AE1" w:rsidP="00EE5AF6">
      <w:pPr>
        <w:ind w:left="0" w:firstLine="0"/>
      </w:pPr>
    </w:p>
    <w:p w14:paraId="1A315A94" w14:textId="77777777" w:rsidR="00C84623" w:rsidRPr="003B1CC5" w:rsidRDefault="00925F11" w:rsidP="00EE5AF6">
      <w:pPr>
        <w:ind w:left="0" w:firstLine="0"/>
        <w:rPr>
          <w:b/>
          <w:color w:val="0000FF"/>
        </w:rPr>
      </w:pPr>
      <w:r w:rsidRPr="003B1CC5">
        <w:rPr>
          <w:b/>
          <w:iCs/>
          <w:caps/>
        </w:rPr>
        <w:t>_________________________</w:t>
      </w:r>
    </w:p>
    <w:p w14:paraId="726CA94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4DA69D2C"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BE88A69" w14:textId="77777777" w:rsidR="00CB1E41" w:rsidRDefault="00CB1E41" w:rsidP="00EE5AF6">
      <w:pPr>
        <w:ind w:left="0" w:firstLine="0"/>
        <w:rPr>
          <w:b/>
          <w:color w:val="0000FF"/>
        </w:rPr>
      </w:pPr>
    </w:p>
    <w:p w14:paraId="7312A76C" w14:textId="77777777" w:rsidR="00BA0AE1" w:rsidRPr="00BA0AE1" w:rsidRDefault="00BA0AE1" w:rsidP="00BA0AE1">
      <w:pPr>
        <w:ind w:left="432" w:hanging="432"/>
        <w:rPr>
          <w:color w:val="000000" w:themeColor="text1"/>
        </w:rPr>
      </w:pPr>
      <w:r w:rsidRPr="00BA0AE1">
        <w:rPr>
          <w:color w:val="000000" w:themeColor="text1"/>
        </w:rPr>
        <w:t>NA</w:t>
      </w:r>
    </w:p>
    <w:p w14:paraId="2DADCCCD" w14:textId="77777777" w:rsidR="00BA0AE1" w:rsidRPr="003B1CC5" w:rsidRDefault="00BA0AE1" w:rsidP="00EE5AF6">
      <w:pPr>
        <w:ind w:left="0" w:firstLine="0"/>
        <w:rPr>
          <w:b/>
          <w:color w:val="0000FF"/>
        </w:rPr>
      </w:pPr>
    </w:p>
    <w:p w14:paraId="7F96A3F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11D5695" w14:textId="77777777" w:rsidR="00EE5AF6" w:rsidRDefault="00EE5AF6" w:rsidP="00EE5AF6">
      <w:pPr>
        <w:ind w:left="0" w:firstLine="0"/>
      </w:pPr>
    </w:p>
    <w:p w14:paraId="6D8F64C6" w14:textId="77777777" w:rsidR="00BA0AE1" w:rsidRPr="00BA0AE1" w:rsidRDefault="00BA0AE1" w:rsidP="00BA0AE1">
      <w:pPr>
        <w:ind w:left="432" w:hanging="432"/>
        <w:rPr>
          <w:color w:val="000000" w:themeColor="text1"/>
        </w:rPr>
      </w:pPr>
      <w:r w:rsidRPr="00BA0AE1">
        <w:rPr>
          <w:color w:val="000000" w:themeColor="text1"/>
        </w:rPr>
        <w:t>NA</w:t>
      </w:r>
    </w:p>
    <w:p w14:paraId="3119E72F" w14:textId="77777777" w:rsidR="00BA0AE1" w:rsidRDefault="00BA0AE1" w:rsidP="00EE5AF6">
      <w:pPr>
        <w:ind w:left="0" w:firstLine="0"/>
      </w:pPr>
    </w:p>
    <w:p w14:paraId="49C6B53D" w14:textId="77777777" w:rsidR="00BA0AE1" w:rsidRPr="003B1CC5" w:rsidRDefault="00BA0AE1" w:rsidP="00EE5AF6">
      <w:pPr>
        <w:ind w:left="0" w:firstLine="0"/>
      </w:pPr>
    </w:p>
    <w:p w14:paraId="6723C3B8"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62184C86" w14:textId="77777777" w:rsidR="00095EC9" w:rsidRDefault="00095EC9" w:rsidP="00EA79C9">
      <w:pPr>
        <w:ind w:left="0" w:firstLine="0"/>
      </w:pPr>
    </w:p>
    <w:p w14:paraId="593C92FC" w14:textId="77777777" w:rsidR="00BA0AE1" w:rsidRPr="00BA0AE1" w:rsidRDefault="00BA0AE1" w:rsidP="00BA0AE1">
      <w:pPr>
        <w:ind w:left="432" w:hanging="432"/>
        <w:rPr>
          <w:color w:val="000000" w:themeColor="text1"/>
        </w:rPr>
      </w:pPr>
      <w:r w:rsidRPr="00BA0AE1">
        <w:rPr>
          <w:color w:val="000000" w:themeColor="text1"/>
        </w:rPr>
        <w:t>NA</w:t>
      </w:r>
    </w:p>
    <w:p w14:paraId="03DFB361" w14:textId="77777777" w:rsidR="00BA0AE1" w:rsidRPr="003B1CC5" w:rsidRDefault="00BA0AE1" w:rsidP="00EA79C9">
      <w:pPr>
        <w:ind w:left="0" w:firstLine="0"/>
      </w:pPr>
    </w:p>
    <w:p w14:paraId="37F13DF2"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CE23F1C" w14:textId="77777777" w:rsidR="00BA0AE1" w:rsidRPr="00BA0AE1" w:rsidRDefault="00BA0AE1" w:rsidP="00BA0AE1">
      <w:pPr>
        <w:ind w:left="432" w:hanging="432"/>
        <w:rPr>
          <w:color w:val="000000" w:themeColor="text1"/>
        </w:rPr>
      </w:pPr>
      <w:r w:rsidRPr="00BA0AE1">
        <w:rPr>
          <w:color w:val="000000" w:themeColor="text1"/>
        </w:rPr>
        <w:t>NA</w:t>
      </w:r>
    </w:p>
    <w:p w14:paraId="4E9BF8FA" w14:textId="77777777" w:rsidR="00BA0AE1" w:rsidRPr="003B1CC5" w:rsidRDefault="00BA0AE1" w:rsidP="00EA79C9">
      <w:pPr>
        <w:ind w:left="0" w:firstLine="0"/>
        <w:rPr>
          <w:color w:val="0000FF"/>
        </w:rPr>
      </w:pPr>
    </w:p>
    <w:p w14:paraId="50AB6690" w14:textId="77777777" w:rsidR="00A12762" w:rsidRPr="003B1CC5" w:rsidRDefault="00A12762" w:rsidP="002E2177">
      <w:pPr>
        <w:ind w:left="0" w:firstLine="0"/>
        <w:rPr>
          <w:noProof/>
        </w:rPr>
      </w:pPr>
    </w:p>
    <w:p w14:paraId="5A8A70B0" w14:textId="77777777"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0C11E9A1" w14:textId="77777777" w:rsidR="00496AF8" w:rsidRPr="003B1CC5" w:rsidRDefault="00496AF8" w:rsidP="002E2177">
      <w:pPr>
        <w:ind w:left="0" w:firstLine="0"/>
        <w:rPr>
          <w:noProof/>
        </w:rPr>
      </w:pPr>
    </w:p>
    <w:p w14:paraId="263C893A" w14:textId="77777777" w:rsidR="00BA0AE1" w:rsidRPr="00BA0AE1" w:rsidRDefault="00BA0AE1" w:rsidP="00BA0AE1">
      <w:pPr>
        <w:ind w:left="432" w:hanging="432"/>
        <w:rPr>
          <w:color w:val="000000" w:themeColor="text1"/>
        </w:rPr>
      </w:pPr>
      <w:r w:rsidRPr="00BA0AE1">
        <w:rPr>
          <w:color w:val="000000" w:themeColor="text1"/>
        </w:rPr>
        <w:t>NA</w:t>
      </w:r>
    </w:p>
    <w:p w14:paraId="7B693156" w14:textId="77777777" w:rsidR="0039020B" w:rsidRPr="003B1CC5" w:rsidRDefault="0039020B" w:rsidP="002E2177">
      <w:pPr>
        <w:ind w:left="0" w:firstLine="0"/>
        <w:rPr>
          <w:b/>
          <w:noProof/>
        </w:rPr>
      </w:pPr>
    </w:p>
    <w:p w14:paraId="0D96A416" w14:textId="77777777" w:rsidR="00496AF8" w:rsidRPr="003B1CC5" w:rsidRDefault="00C5180E" w:rsidP="002E2177">
      <w:pPr>
        <w:ind w:left="0" w:firstLine="0"/>
        <w:rPr>
          <w:b/>
        </w:rPr>
      </w:pPr>
      <w:r w:rsidRPr="003B1CC5">
        <w:rPr>
          <w:b/>
          <w:noProof/>
        </w:rPr>
        <w:t>QUANTITY AND QUALITY OF BODY OF EVIDENCE</w:t>
      </w:r>
    </w:p>
    <w:p w14:paraId="67218C93"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D1AC02B" w14:textId="77777777" w:rsidR="00496AF8" w:rsidRPr="003B1CC5" w:rsidRDefault="00496AF8" w:rsidP="002E2177">
      <w:pPr>
        <w:ind w:left="0" w:firstLine="0"/>
      </w:pPr>
    </w:p>
    <w:p w14:paraId="564AE027"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11860A4B" w14:textId="77777777" w:rsidR="00496AF8" w:rsidRPr="003B1CC5" w:rsidRDefault="00496AF8" w:rsidP="002E2177">
      <w:pPr>
        <w:ind w:left="0" w:firstLine="0"/>
      </w:pPr>
    </w:p>
    <w:p w14:paraId="5E4595B8" w14:textId="77777777" w:rsidR="00D14F0B" w:rsidRPr="003B1CC5" w:rsidRDefault="00D14F0B" w:rsidP="002E2177">
      <w:pPr>
        <w:ind w:left="0" w:firstLine="0"/>
      </w:pPr>
    </w:p>
    <w:p w14:paraId="2E8D8FB5" w14:textId="77777777" w:rsidR="00496AF8" w:rsidRPr="003B1CC5" w:rsidRDefault="00C5180E" w:rsidP="002E2177">
      <w:pPr>
        <w:ind w:left="0" w:firstLine="0"/>
        <w:rPr>
          <w:b/>
        </w:rPr>
      </w:pPr>
      <w:r w:rsidRPr="003B1CC5">
        <w:rPr>
          <w:b/>
        </w:rPr>
        <w:t>ESTIMATES OF BENEFIT AND CONSISTENCY ACROSS STUDIES IN BODY OF EVIDENCE</w:t>
      </w:r>
    </w:p>
    <w:p w14:paraId="07CEE0C2"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6912953" w14:textId="77777777" w:rsidR="00496AF8" w:rsidRPr="003B1CC5" w:rsidRDefault="00496AF8" w:rsidP="002E2177">
      <w:pPr>
        <w:ind w:left="0" w:firstLine="0"/>
      </w:pPr>
    </w:p>
    <w:p w14:paraId="29EB2D7F" w14:textId="77777777" w:rsidR="009B5BEA" w:rsidRPr="003B1CC5" w:rsidRDefault="009B5BEA" w:rsidP="002E2177">
      <w:pPr>
        <w:ind w:left="0" w:firstLine="0"/>
      </w:pPr>
    </w:p>
    <w:p w14:paraId="3E3D1A88"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92FB27D" w14:textId="77777777" w:rsidR="00496AF8" w:rsidRPr="003B1CC5" w:rsidRDefault="00496AF8" w:rsidP="002E2177">
      <w:pPr>
        <w:ind w:left="0" w:firstLine="0"/>
      </w:pPr>
    </w:p>
    <w:p w14:paraId="45DF5281" w14:textId="77777777" w:rsidR="00496AF8" w:rsidRPr="003B1CC5" w:rsidRDefault="00496AF8" w:rsidP="002E2177">
      <w:pPr>
        <w:ind w:left="0" w:firstLine="0"/>
      </w:pPr>
    </w:p>
    <w:p w14:paraId="236D0AB0" w14:textId="77777777" w:rsidR="00496AF8" w:rsidRPr="003B1CC5" w:rsidRDefault="00C5180E" w:rsidP="002E2177">
      <w:pPr>
        <w:ind w:left="0" w:firstLine="0"/>
        <w:rPr>
          <w:b/>
          <w:noProof/>
        </w:rPr>
      </w:pPr>
      <w:r w:rsidRPr="003B1CC5">
        <w:rPr>
          <w:b/>
          <w:noProof/>
        </w:rPr>
        <w:t>UPDATE TO THE SYSTEMATIC REVIEW(S) OF THE BODY OF EVIDENCE</w:t>
      </w:r>
    </w:p>
    <w:p w14:paraId="293FC407"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E4FFBF7" w14:textId="77777777" w:rsidR="00837121" w:rsidRPr="003B1CC5" w:rsidRDefault="00837121" w:rsidP="002E2177">
      <w:pPr>
        <w:ind w:left="0" w:firstLine="0"/>
        <w:rPr>
          <w:b/>
          <w:color w:val="0070C0"/>
        </w:rPr>
      </w:pPr>
    </w:p>
    <w:p w14:paraId="2D81E7C8" w14:textId="77777777" w:rsidR="0094689F" w:rsidRPr="003B1CC5" w:rsidRDefault="00925F11" w:rsidP="002E2177">
      <w:pPr>
        <w:ind w:left="0" w:firstLine="0"/>
        <w:rPr>
          <w:b/>
          <w:color w:val="0070C0"/>
        </w:rPr>
      </w:pPr>
      <w:r w:rsidRPr="003B1CC5">
        <w:rPr>
          <w:b/>
          <w:iCs/>
          <w:caps/>
        </w:rPr>
        <w:t>_________________________</w:t>
      </w:r>
    </w:p>
    <w:p w14:paraId="6BA5AE35" w14:textId="77777777"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14:paraId="4E191D31" w14:textId="77777777" w:rsidR="00837121" w:rsidRPr="00AD1512" w:rsidRDefault="00837121" w:rsidP="002E2177">
      <w:pPr>
        <w:ind w:left="0" w:firstLine="0"/>
        <w:rPr>
          <w:rFonts w:ascii="Times New Roman" w:hAnsi="Times New Roman" w:cs="Times New Roman"/>
          <w:b/>
        </w:rPr>
      </w:pPr>
      <w:r w:rsidRPr="00AD1512">
        <w:rPr>
          <w:rFonts w:ascii="Times New Roman" w:hAnsi="Times New Roman" w:cs="Times New Roman"/>
          <w:b/>
        </w:rPr>
        <w:t xml:space="preserve">If source of evidence is </w:t>
      </w:r>
      <w:r w:rsidR="002B06BD" w:rsidRPr="00AD1512">
        <w:rPr>
          <w:rFonts w:ascii="Times New Roman" w:hAnsi="Times New Roman" w:cs="Times New Roman"/>
          <w:b/>
        </w:rPr>
        <w:t xml:space="preserve">NOT </w:t>
      </w:r>
      <w:r w:rsidRPr="00AD1512">
        <w:rPr>
          <w:rFonts w:ascii="Times New Roman" w:hAnsi="Times New Roman" w:cs="Times New Roman"/>
          <w:b/>
        </w:rPr>
        <w:t xml:space="preserve">from a clinical practice guideline, USPSTF, or systematic review, please describe the evidence on which you are basing </w:t>
      </w:r>
      <w:r w:rsidR="00EE1F87" w:rsidRPr="00AD1512">
        <w:rPr>
          <w:rFonts w:ascii="Times New Roman" w:hAnsi="Times New Roman" w:cs="Times New Roman"/>
          <w:b/>
        </w:rPr>
        <w:t xml:space="preserve">the </w:t>
      </w:r>
      <w:r w:rsidRPr="00AD1512">
        <w:rPr>
          <w:rFonts w:ascii="Times New Roman" w:hAnsi="Times New Roman" w:cs="Times New Roman"/>
          <w:b/>
        </w:rPr>
        <w:t>performance measure.</w:t>
      </w:r>
    </w:p>
    <w:p w14:paraId="1650EFE7" w14:textId="77777777" w:rsidR="004A11AB" w:rsidRDefault="004A11AB" w:rsidP="00BA0AE1">
      <w:pPr>
        <w:tabs>
          <w:tab w:val="left" w:pos="0"/>
        </w:tabs>
        <w:ind w:left="0" w:firstLine="0"/>
        <w:rPr>
          <w:rFonts w:ascii="Times New Roman" w:hAnsi="Times New Roman" w:cs="Times New Roman"/>
          <w:sz w:val="24"/>
          <w:szCs w:val="24"/>
        </w:rPr>
      </w:pPr>
    </w:p>
    <w:p w14:paraId="7DF0130D" w14:textId="5ABAB4C6" w:rsidR="00366155" w:rsidRDefault="00BA0AE1" w:rsidP="00BA0AE1">
      <w:pPr>
        <w:tabs>
          <w:tab w:val="left" w:pos="0"/>
        </w:tabs>
        <w:ind w:left="0" w:firstLine="0"/>
        <w:rPr>
          <w:rFonts w:ascii="Times New Roman" w:hAnsi="Times New Roman" w:cs="Times New Roman"/>
          <w:sz w:val="24"/>
          <w:szCs w:val="24"/>
        </w:rPr>
      </w:pPr>
      <w:r w:rsidRPr="00B306FF">
        <w:rPr>
          <w:rFonts w:ascii="Times New Roman" w:hAnsi="Times New Roman" w:cs="Times New Roman"/>
          <w:sz w:val="24"/>
          <w:szCs w:val="24"/>
        </w:rPr>
        <w:t>Th</w:t>
      </w:r>
      <w:r w:rsidR="007959D9" w:rsidRPr="00B306FF">
        <w:rPr>
          <w:rFonts w:ascii="Times New Roman" w:hAnsi="Times New Roman" w:cs="Times New Roman"/>
          <w:sz w:val="24"/>
          <w:szCs w:val="24"/>
        </w:rPr>
        <w:t xml:space="preserve">e use of this </w:t>
      </w:r>
      <w:r w:rsidRPr="00B306FF">
        <w:rPr>
          <w:rFonts w:ascii="Times New Roman" w:hAnsi="Times New Roman" w:cs="Times New Roman"/>
          <w:sz w:val="24"/>
          <w:szCs w:val="24"/>
        </w:rPr>
        <w:t xml:space="preserve">performance measure is </w:t>
      </w:r>
      <w:r w:rsidR="007959D9" w:rsidRPr="00B306FF">
        <w:rPr>
          <w:rFonts w:ascii="Times New Roman" w:hAnsi="Times New Roman" w:cs="Times New Roman"/>
          <w:sz w:val="24"/>
          <w:szCs w:val="24"/>
        </w:rPr>
        <w:t xml:space="preserve">also </w:t>
      </w:r>
      <w:r w:rsidRPr="00B306FF">
        <w:rPr>
          <w:rFonts w:ascii="Times New Roman" w:hAnsi="Times New Roman" w:cs="Times New Roman"/>
          <w:sz w:val="24"/>
          <w:szCs w:val="24"/>
        </w:rPr>
        <w:t xml:space="preserve">supported by </w:t>
      </w:r>
      <w:r w:rsidR="00366155">
        <w:rPr>
          <w:rFonts w:ascii="Times New Roman" w:hAnsi="Times New Roman" w:cs="Times New Roman"/>
          <w:sz w:val="24"/>
          <w:szCs w:val="24"/>
        </w:rPr>
        <w:t xml:space="preserve">FOTO’s internal studies and </w:t>
      </w:r>
      <w:r w:rsidRPr="00B306FF">
        <w:rPr>
          <w:rFonts w:ascii="Times New Roman" w:hAnsi="Times New Roman" w:cs="Times New Roman"/>
          <w:sz w:val="24"/>
          <w:szCs w:val="24"/>
        </w:rPr>
        <w:t xml:space="preserve">data in </w:t>
      </w:r>
      <w:r w:rsidR="0051235E">
        <w:rPr>
          <w:rFonts w:ascii="Times New Roman" w:hAnsi="Times New Roman" w:cs="Times New Roman"/>
          <w:sz w:val="24"/>
          <w:szCs w:val="24"/>
        </w:rPr>
        <w:t>7</w:t>
      </w:r>
      <w:r w:rsidRPr="00B306FF">
        <w:rPr>
          <w:rFonts w:ascii="Times New Roman" w:hAnsi="Times New Roman" w:cs="Times New Roman"/>
          <w:sz w:val="24"/>
          <w:szCs w:val="24"/>
        </w:rPr>
        <w:t xml:space="preserve"> peer-reviewed papers</w:t>
      </w:r>
      <w:r w:rsidR="00366155">
        <w:rPr>
          <w:rFonts w:ascii="Times New Roman" w:hAnsi="Times New Roman" w:cs="Times New Roman"/>
          <w:sz w:val="24"/>
          <w:szCs w:val="24"/>
        </w:rPr>
        <w:t xml:space="preserve"> which demonstrate that </w:t>
      </w:r>
      <w:r w:rsidRPr="00B306FF">
        <w:rPr>
          <w:rFonts w:ascii="Times New Roman" w:hAnsi="Times New Roman" w:cs="Times New Roman"/>
          <w:sz w:val="24"/>
          <w:szCs w:val="24"/>
        </w:rPr>
        <w:t>functional</w:t>
      </w:r>
      <w:r w:rsidR="00C1089C">
        <w:rPr>
          <w:rFonts w:ascii="Times New Roman" w:hAnsi="Times New Roman" w:cs="Times New Roman"/>
          <w:sz w:val="24"/>
          <w:szCs w:val="24"/>
        </w:rPr>
        <w:t xml:space="preserve"> status change measured by the </w:t>
      </w:r>
      <w:r w:rsidR="00366155">
        <w:rPr>
          <w:rFonts w:ascii="Times New Roman" w:hAnsi="Times New Roman" w:cs="Times New Roman"/>
          <w:sz w:val="24"/>
          <w:szCs w:val="24"/>
        </w:rPr>
        <w:t xml:space="preserve">FOTO knee </w:t>
      </w:r>
      <w:r w:rsidR="00E15D23">
        <w:rPr>
          <w:rFonts w:ascii="Times New Roman" w:hAnsi="Times New Roman" w:cs="Times New Roman"/>
          <w:sz w:val="24"/>
          <w:szCs w:val="24"/>
        </w:rPr>
        <w:t>PROM</w:t>
      </w:r>
      <w:r w:rsidR="00C1089C" w:rsidRPr="0041187C">
        <w:rPr>
          <w:rFonts w:ascii="Times New Roman" w:hAnsi="Times New Roman" w:cs="Times New Roman"/>
          <w:sz w:val="24"/>
          <w:szCs w:val="24"/>
        </w:rPr>
        <w:t xml:space="preserve"> </w:t>
      </w:r>
      <w:r w:rsidR="00AD1512" w:rsidRPr="0041187C">
        <w:rPr>
          <w:rFonts w:ascii="Times New Roman" w:hAnsi="Times New Roman" w:cs="Times New Roman"/>
          <w:sz w:val="24"/>
          <w:szCs w:val="24"/>
        </w:rPr>
        <w:t xml:space="preserve">is </w:t>
      </w:r>
      <w:r w:rsidR="00366155">
        <w:rPr>
          <w:rFonts w:ascii="Times New Roman" w:hAnsi="Times New Roman" w:cs="Times New Roman"/>
          <w:sz w:val="24"/>
          <w:szCs w:val="24"/>
        </w:rPr>
        <w:t>reliable,</w:t>
      </w:r>
      <w:r w:rsidR="00366155" w:rsidRPr="00366155">
        <w:rPr>
          <w:rFonts w:ascii="Times New Roman" w:hAnsi="Times New Roman" w:cs="Times New Roman"/>
          <w:noProof/>
        </w:rPr>
        <w:t xml:space="preserve"> </w:t>
      </w:r>
      <w:r w:rsidR="00366155" w:rsidRPr="00AD44BB">
        <w:rPr>
          <w:rFonts w:ascii="Times New Roman" w:hAnsi="Times New Roman" w:cs="Times New Roman"/>
          <w:noProof/>
        </w:rPr>
        <w:t>(</w:t>
      </w:r>
      <w:r w:rsidR="00366155">
        <w:rPr>
          <w:rFonts w:ascii="Times New Roman" w:hAnsi="Times New Roman" w:cs="Times New Roman"/>
          <w:noProof/>
        </w:rPr>
        <w:t xml:space="preserve">Wang, </w:t>
      </w:r>
      <w:hyperlink w:anchor="_ENREF_2" w:tooltip="Hart, 2006 #4782" w:history="1">
        <w:r w:rsidR="00366155" w:rsidRPr="00AD44BB">
          <w:rPr>
            <w:rFonts w:ascii="Times New Roman" w:hAnsi="Times New Roman" w:cs="Times New Roman"/>
            <w:noProof/>
          </w:rPr>
          <w:t>Hart, et al. 200</w:t>
        </w:r>
      </w:hyperlink>
      <w:r w:rsidR="00366155">
        <w:rPr>
          <w:rFonts w:ascii="Times New Roman" w:hAnsi="Times New Roman" w:cs="Times New Roman"/>
          <w:noProof/>
        </w:rPr>
        <w:t>9</w:t>
      </w:r>
      <w:r w:rsidR="00366155">
        <w:rPr>
          <w:rFonts w:ascii="Times New Roman" w:hAnsi="Times New Roman" w:cs="Times New Roman"/>
          <w:sz w:val="24"/>
          <w:szCs w:val="24"/>
        </w:rPr>
        <w:t xml:space="preserve"> </w:t>
      </w:r>
      <w:r w:rsidR="00AD1512" w:rsidRPr="00B306FF">
        <w:rPr>
          <w:rFonts w:ascii="Times New Roman" w:hAnsi="Times New Roman" w:cs="Times New Roman"/>
          <w:sz w:val="24"/>
          <w:szCs w:val="24"/>
        </w:rPr>
        <w:t xml:space="preserve">efficient, </w:t>
      </w:r>
      <w:r w:rsidRPr="00B306FF">
        <w:rPr>
          <w:rFonts w:ascii="Times New Roman" w:hAnsi="Times New Roman" w:cs="Times New Roman"/>
          <w:sz w:val="24"/>
          <w:szCs w:val="24"/>
        </w:rPr>
        <w:t>precise, valid</w:t>
      </w:r>
      <w:r w:rsidR="00366155" w:rsidRPr="00366155">
        <w:rPr>
          <w:rFonts w:ascii="Times New Roman" w:hAnsi="Times New Roman" w:cs="Times New Roman"/>
          <w:noProof/>
        </w:rPr>
        <w:t xml:space="preserve"> </w:t>
      </w:r>
      <w:r w:rsidR="00366155" w:rsidRPr="00AD44BB">
        <w:rPr>
          <w:rFonts w:ascii="Times New Roman" w:hAnsi="Times New Roman" w:cs="Times New Roman"/>
          <w:noProof/>
        </w:rPr>
        <w:t>(</w:t>
      </w:r>
      <w:hyperlink w:anchor="_ENREF_2" w:tooltip="Hart, 2006 #4782" w:history="1">
        <w:r w:rsidR="00366155" w:rsidRPr="00AD44BB">
          <w:rPr>
            <w:rFonts w:ascii="Times New Roman" w:hAnsi="Times New Roman" w:cs="Times New Roman"/>
            <w:noProof/>
          </w:rPr>
          <w:t>Hart, Mioduski et al. 200</w:t>
        </w:r>
      </w:hyperlink>
      <w:r w:rsidR="00366155">
        <w:rPr>
          <w:rFonts w:ascii="Times New Roman" w:hAnsi="Times New Roman" w:cs="Times New Roman"/>
          <w:sz w:val="24"/>
          <w:szCs w:val="24"/>
        </w:rPr>
        <w:t xml:space="preserve"> and</w:t>
      </w:r>
      <w:r w:rsidR="00366155" w:rsidRPr="00B306FF">
        <w:rPr>
          <w:rFonts w:ascii="Times New Roman" w:hAnsi="Times New Roman" w:cs="Times New Roman"/>
          <w:sz w:val="24"/>
          <w:szCs w:val="24"/>
        </w:rPr>
        <w:t xml:space="preserve"> </w:t>
      </w:r>
      <w:r w:rsidRPr="00B306FF">
        <w:rPr>
          <w:rFonts w:ascii="Times New Roman" w:hAnsi="Times New Roman" w:cs="Times New Roman"/>
          <w:sz w:val="24"/>
          <w:szCs w:val="24"/>
        </w:rPr>
        <w:t xml:space="preserve">responsive measure for patients receiving therapy for </w:t>
      </w:r>
      <w:r w:rsidR="007C5804">
        <w:rPr>
          <w:rFonts w:ascii="Times New Roman" w:hAnsi="Times New Roman" w:cs="Times New Roman"/>
          <w:sz w:val="24"/>
          <w:szCs w:val="24"/>
        </w:rPr>
        <w:t>knee</w:t>
      </w:r>
      <w:r w:rsidRPr="00B306FF">
        <w:rPr>
          <w:rFonts w:ascii="Times New Roman" w:hAnsi="Times New Roman" w:cs="Times New Roman"/>
          <w:sz w:val="24"/>
          <w:szCs w:val="24"/>
        </w:rPr>
        <w:t xml:space="preserve"> impairments. </w:t>
      </w:r>
    </w:p>
    <w:p w14:paraId="73B70EC7" w14:textId="77777777" w:rsidR="00366155" w:rsidRDefault="00366155" w:rsidP="00BA0AE1">
      <w:pPr>
        <w:tabs>
          <w:tab w:val="left" w:pos="0"/>
        </w:tabs>
        <w:ind w:left="0" w:firstLine="0"/>
        <w:rPr>
          <w:rFonts w:ascii="Times New Roman" w:hAnsi="Times New Roman" w:cs="Times New Roman"/>
          <w:sz w:val="24"/>
          <w:szCs w:val="24"/>
        </w:rPr>
      </w:pPr>
    </w:p>
    <w:p w14:paraId="24D29AF0" w14:textId="77777777" w:rsidR="00366155" w:rsidRDefault="00366155" w:rsidP="00366155">
      <w:pPr>
        <w:rPr>
          <w:rFonts w:ascii="Times New Roman" w:hAnsi="Times New Roman" w:cs="Times New Roman"/>
          <w:sz w:val="24"/>
          <w:szCs w:val="24"/>
        </w:rPr>
      </w:pPr>
      <w:r>
        <w:rPr>
          <w:rFonts w:ascii="Times New Roman" w:hAnsi="Times New Roman" w:cs="Times New Roman"/>
          <w:sz w:val="24"/>
          <w:szCs w:val="24"/>
        </w:rPr>
        <w:t xml:space="preserve">Hart et al 2008 reported that the knee FS CAT measure used on average 7 questions to produce </w:t>
      </w:r>
    </w:p>
    <w:p w14:paraId="3E8EA0C9" w14:textId="77777777" w:rsidR="00366155" w:rsidRDefault="00366155" w:rsidP="00366155">
      <w:pPr>
        <w:ind w:left="0" w:firstLine="0"/>
        <w:rPr>
          <w:rFonts w:ascii="Times New Roman" w:hAnsi="Times New Roman" w:cs="Times New Roman"/>
          <w:sz w:val="24"/>
          <w:szCs w:val="24"/>
        </w:rPr>
      </w:pPr>
      <w:r>
        <w:rPr>
          <w:rFonts w:ascii="Times New Roman" w:hAnsi="Times New Roman" w:cs="Times New Roman"/>
          <w:sz w:val="24"/>
          <w:szCs w:val="24"/>
        </w:rPr>
        <w:t>precise estimates of FS that adequately covered the content range with negligible floor and ceiling effects. E</w:t>
      </w:r>
      <w:r w:rsidRPr="00667B89">
        <w:rPr>
          <w:rFonts w:ascii="Times New Roman" w:hAnsi="Times New Roman" w:cs="Times New Roman"/>
          <w:sz w:val="24"/>
          <w:szCs w:val="24"/>
        </w:rPr>
        <w:t xml:space="preserve">stimates of function from the CAT were as precise as measures using all items. </w:t>
      </w:r>
      <w:r>
        <w:rPr>
          <w:rFonts w:ascii="Times New Roman" w:hAnsi="Times New Roman" w:cs="Times New Roman"/>
          <w:sz w:val="24"/>
          <w:szCs w:val="24"/>
        </w:rPr>
        <w:t xml:space="preserve">In addition Hart et al 2008 reported test information functions and standard errors supported FS measure precision. Change of 9 FS units (0-100 scale) represented minimal clinically important improvement, which 67% of patients obtained at discharge from rehabilitation. </w:t>
      </w:r>
    </w:p>
    <w:p w14:paraId="664EF59F" w14:textId="18A127CE" w:rsidR="00570E49" w:rsidRDefault="00366155" w:rsidP="00BA0AE1">
      <w:pPr>
        <w:tabs>
          <w:tab w:val="left" w:pos="0"/>
        </w:tabs>
        <w:ind w:left="0" w:firstLine="0"/>
        <w:rPr>
          <w:rFonts w:ascii="Times New Roman" w:hAnsi="Times New Roman" w:cs="Times New Roman"/>
          <w:sz w:val="24"/>
          <w:szCs w:val="24"/>
        </w:rPr>
      </w:pPr>
      <w:r>
        <w:rPr>
          <w:rFonts w:ascii="Times New Roman" w:hAnsi="Times New Roman" w:cs="Times New Roman"/>
          <w:sz w:val="24"/>
          <w:szCs w:val="24"/>
        </w:rPr>
        <w:t xml:space="preserve">Research showed that </w:t>
      </w:r>
      <w:r w:rsidR="007D194A">
        <w:rPr>
          <w:rFonts w:ascii="Times New Roman" w:hAnsi="Times New Roman" w:cs="Times New Roman"/>
          <w:sz w:val="24"/>
          <w:szCs w:val="24"/>
        </w:rPr>
        <w:t xml:space="preserve">the </w:t>
      </w:r>
      <w:r w:rsidR="00E65F74">
        <w:rPr>
          <w:rFonts w:ascii="Times New Roman" w:hAnsi="Times New Roman" w:cs="Times New Roman"/>
          <w:sz w:val="24"/>
          <w:szCs w:val="24"/>
        </w:rPr>
        <w:t xml:space="preserve">knee CAT </w:t>
      </w:r>
      <w:r w:rsidR="007D194A">
        <w:rPr>
          <w:rFonts w:ascii="Times New Roman" w:hAnsi="Times New Roman" w:cs="Times New Roman"/>
          <w:sz w:val="24"/>
          <w:szCs w:val="24"/>
        </w:rPr>
        <w:t xml:space="preserve">demonstrated negligible </w:t>
      </w:r>
    </w:p>
    <w:p w14:paraId="069C20FF" w14:textId="7980B7B0" w:rsidR="00E15D23" w:rsidRDefault="007D194A" w:rsidP="00E15D23">
      <w:pPr>
        <w:tabs>
          <w:tab w:val="left" w:pos="0"/>
        </w:tabs>
        <w:ind w:left="0" w:firstLine="0"/>
        <w:rPr>
          <w:rFonts w:ascii="Times New Roman" w:hAnsi="Times New Roman" w:cs="Times New Roman"/>
          <w:sz w:val="24"/>
          <w:szCs w:val="24"/>
        </w:rPr>
      </w:pPr>
      <w:r w:rsidRPr="00B125B5">
        <w:rPr>
          <w:rFonts w:ascii="Times New Roman" w:hAnsi="Times New Roman" w:cs="Times New Roman"/>
        </w:rPr>
        <w:t xml:space="preserve">item functioning in an adaptive test of functional status for patients with knee impairments who spoke </w:t>
      </w:r>
      <w:bookmarkStart w:id="11" w:name="_GoBack"/>
      <w:bookmarkEnd w:id="11"/>
      <w:r w:rsidRPr="00B125B5">
        <w:rPr>
          <w:rFonts w:ascii="Times New Roman" w:hAnsi="Times New Roman" w:cs="Times New Roman"/>
        </w:rPr>
        <w:t>English or Hebrew</w:t>
      </w:r>
      <w:r w:rsidR="00366155">
        <w:rPr>
          <w:rFonts w:ascii="Times New Roman" w:hAnsi="Times New Roman" w:cs="Times New Roman"/>
        </w:rPr>
        <w:t>, was</w:t>
      </w:r>
      <w:r w:rsidR="00BA0AE1" w:rsidRPr="00B306FF">
        <w:rPr>
          <w:rFonts w:ascii="Times New Roman" w:hAnsi="Times New Roman" w:cs="Times New Roman"/>
          <w:sz w:val="24"/>
          <w:szCs w:val="24"/>
        </w:rPr>
        <w:t xml:space="preserve"> efficient to administer </w:t>
      </w:r>
      <w:r w:rsidR="007C5804" w:rsidRPr="00B306FF">
        <w:rPr>
          <w:rFonts w:ascii="Times New Roman" w:hAnsi="Times New Roman" w:cs="Times New Roman"/>
          <w:sz w:val="24"/>
          <w:szCs w:val="24"/>
        </w:rPr>
        <w:t>and</w:t>
      </w:r>
      <w:r w:rsidR="00BA0AE1" w:rsidRPr="00B306FF">
        <w:rPr>
          <w:rFonts w:ascii="Times New Roman" w:hAnsi="Times New Roman" w:cs="Times New Roman"/>
          <w:sz w:val="24"/>
          <w:szCs w:val="24"/>
        </w:rPr>
        <w:t xml:space="preserve"> functioned well in routine clinical application (Hart, Mioduski et al. 200</w:t>
      </w:r>
      <w:r w:rsidR="00C1089C">
        <w:rPr>
          <w:rFonts w:ascii="Times New Roman" w:hAnsi="Times New Roman" w:cs="Times New Roman"/>
          <w:sz w:val="24"/>
          <w:szCs w:val="24"/>
        </w:rPr>
        <w:t>5</w:t>
      </w:r>
      <w:r w:rsidR="00BA0AE1" w:rsidRPr="00B306FF">
        <w:rPr>
          <w:rFonts w:ascii="Times New Roman" w:hAnsi="Times New Roman" w:cs="Times New Roman"/>
          <w:sz w:val="24"/>
          <w:szCs w:val="24"/>
        </w:rPr>
        <w:t>, Hart,</w:t>
      </w:r>
      <w:r w:rsidR="00C1089C">
        <w:rPr>
          <w:rFonts w:ascii="Times New Roman" w:hAnsi="Times New Roman" w:cs="Times New Roman"/>
          <w:sz w:val="24"/>
          <w:szCs w:val="24"/>
        </w:rPr>
        <w:t xml:space="preserve"> </w:t>
      </w:r>
      <w:r w:rsidR="00AD44BB">
        <w:rPr>
          <w:rFonts w:ascii="Times New Roman" w:hAnsi="Times New Roman" w:cs="Times New Roman"/>
          <w:sz w:val="24"/>
          <w:szCs w:val="24"/>
        </w:rPr>
        <w:t>Wang et al 2008, Wang, Hart et al 2009</w:t>
      </w:r>
      <w:r>
        <w:rPr>
          <w:rFonts w:ascii="Times New Roman" w:hAnsi="Times New Roman" w:cs="Times New Roman"/>
          <w:sz w:val="24"/>
          <w:szCs w:val="24"/>
        </w:rPr>
        <w:t xml:space="preserve">, </w:t>
      </w:r>
      <w:r w:rsidR="0051235E">
        <w:rPr>
          <w:rFonts w:ascii="Times New Roman" w:hAnsi="Times New Roman" w:cs="Times New Roman"/>
          <w:sz w:val="24"/>
          <w:szCs w:val="24"/>
        </w:rPr>
        <w:t xml:space="preserve">Wang, Hart et al 2009, </w:t>
      </w:r>
      <w:r w:rsidRPr="00B125B5">
        <w:rPr>
          <w:rFonts w:ascii="Times New Roman" w:hAnsi="Times New Roman" w:cs="Times New Roman"/>
        </w:rPr>
        <w:t>Hart DL, Deutscher D</w:t>
      </w:r>
      <w:r>
        <w:rPr>
          <w:rFonts w:ascii="Times New Roman" w:hAnsi="Times New Roman" w:cs="Times New Roman"/>
        </w:rPr>
        <w:t xml:space="preserve"> et al 2009, Deutscher D, Hart et al 2011,</w:t>
      </w:r>
      <w:r w:rsidR="00EB41B4" w:rsidRPr="00EB41B4">
        <w:rPr>
          <w:rFonts w:ascii="Times New Roman" w:hAnsi="Times New Roman" w:cs="Times New Roman"/>
        </w:rPr>
        <w:t xml:space="preserve"> </w:t>
      </w:r>
      <w:r w:rsidR="00EB41B4">
        <w:rPr>
          <w:rFonts w:ascii="Times New Roman" w:hAnsi="Times New Roman" w:cs="Times New Roman"/>
        </w:rPr>
        <w:t>Deutscher D, Hart et al 2010)</w:t>
      </w:r>
      <w:r w:rsidR="00BA0AE1" w:rsidRPr="00B306FF">
        <w:rPr>
          <w:rFonts w:ascii="Times New Roman" w:hAnsi="Times New Roman" w:cs="Times New Roman"/>
          <w:sz w:val="24"/>
          <w:szCs w:val="24"/>
        </w:rPr>
        <w:t xml:space="preserve">.  </w:t>
      </w:r>
      <w:r w:rsidR="00E15D23">
        <w:rPr>
          <w:rFonts w:ascii="Times New Roman" w:hAnsi="Times New Roman" w:cs="Times New Roman"/>
          <w:sz w:val="24"/>
          <w:szCs w:val="24"/>
        </w:rPr>
        <w:t>Additional, detailed testing results are presented in section 3a of this application.</w:t>
      </w:r>
    </w:p>
    <w:p w14:paraId="3481B70B" w14:textId="6B9E1FBC" w:rsidR="00BA0AE1" w:rsidRPr="00B306FF" w:rsidRDefault="00BA0AE1" w:rsidP="00BA0AE1">
      <w:pPr>
        <w:tabs>
          <w:tab w:val="left" w:pos="0"/>
        </w:tabs>
        <w:ind w:left="0" w:firstLine="0"/>
        <w:rPr>
          <w:rFonts w:ascii="Times New Roman" w:hAnsi="Times New Roman" w:cs="Times New Roman"/>
          <w:sz w:val="24"/>
          <w:szCs w:val="24"/>
        </w:rPr>
      </w:pPr>
    </w:p>
    <w:p w14:paraId="6F57FD74" w14:textId="77777777" w:rsidR="00BA0AE1" w:rsidRPr="00AD1512" w:rsidRDefault="00BA0AE1" w:rsidP="002E2177">
      <w:pPr>
        <w:ind w:left="0" w:firstLine="0"/>
        <w:rPr>
          <w:rFonts w:ascii="Times New Roman" w:hAnsi="Times New Roman" w:cs="Times New Roman"/>
        </w:rPr>
      </w:pPr>
    </w:p>
    <w:p w14:paraId="268F5F7E" w14:textId="77777777" w:rsidR="00096ADC" w:rsidRDefault="00096ADC" w:rsidP="00096ADC">
      <w:pPr>
        <w:rPr>
          <w:rFonts w:ascii="Times New Roman" w:hAnsi="Times New Roman" w:cs="Times New Roman"/>
        </w:rPr>
      </w:pPr>
    </w:p>
    <w:p w14:paraId="654F20A4" w14:textId="77777777" w:rsidR="00096ADC" w:rsidRDefault="00096ADC" w:rsidP="00096ADC">
      <w:pPr>
        <w:rPr>
          <w:rFonts w:ascii="Times New Roman" w:hAnsi="Times New Roman" w:cs="Times New Roman"/>
          <w:sz w:val="24"/>
          <w:szCs w:val="24"/>
        </w:rPr>
      </w:pPr>
    </w:p>
    <w:p w14:paraId="19180D38" w14:textId="77777777" w:rsidR="007959D9" w:rsidRDefault="007959D9" w:rsidP="007959D9">
      <w:pPr>
        <w:pStyle w:val="Default"/>
        <w:rPr>
          <w:rFonts w:ascii="Times New Roman" w:hAnsi="Times New Roman" w:cs="Times New Roman"/>
        </w:rPr>
      </w:pPr>
    </w:p>
    <w:p w14:paraId="217E904B" w14:textId="77777777" w:rsidR="00837121" w:rsidRDefault="00837121" w:rsidP="002E2177">
      <w:pPr>
        <w:ind w:left="0" w:firstLine="0"/>
        <w:rPr>
          <w:b/>
        </w:rPr>
      </w:pPr>
      <w:r w:rsidRPr="003B1CC5">
        <w:rPr>
          <w:b/>
          <w:color w:val="0000FF"/>
        </w:rPr>
        <w:t>1a.8.1</w:t>
      </w:r>
      <w:r w:rsidRPr="003B1CC5">
        <w:rPr>
          <w:color w:val="0070C0"/>
        </w:rPr>
        <w:t xml:space="preserve"> </w:t>
      </w:r>
      <w:r w:rsidRPr="003B1CC5">
        <w:rPr>
          <w:b/>
        </w:rPr>
        <w:t>What process was used to identify the evidence?</w:t>
      </w:r>
    </w:p>
    <w:p w14:paraId="0F72581A" w14:textId="77777777" w:rsidR="007959D9" w:rsidRPr="007959D9" w:rsidRDefault="007959D9" w:rsidP="002E2177">
      <w:pPr>
        <w:ind w:left="0" w:firstLine="0"/>
      </w:pPr>
      <w:r w:rsidRPr="007959D9">
        <w:t xml:space="preserve">Search of the literature in PubMed </w:t>
      </w:r>
      <w:r w:rsidR="00872985">
        <w:t xml:space="preserve">and FOTO internal study </w:t>
      </w:r>
      <w:r w:rsidRPr="007959D9">
        <w:t>was used to identify the evidence.</w:t>
      </w:r>
    </w:p>
    <w:p w14:paraId="30AAA288" w14:textId="77777777" w:rsidR="00837121" w:rsidRPr="003B1CC5" w:rsidRDefault="00837121" w:rsidP="002E2177">
      <w:pPr>
        <w:ind w:left="0" w:firstLine="0"/>
      </w:pPr>
    </w:p>
    <w:p w14:paraId="1D2A0104"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6F75C679" w14:textId="77777777" w:rsidR="007959D9" w:rsidRPr="00AD1512" w:rsidRDefault="007959D9" w:rsidP="007959D9">
      <w:pPr>
        <w:rPr>
          <w:rFonts w:ascii="Times New Roman" w:hAnsi="Times New Roman" w:cs="Times New Roman"/>
          <w:u w:val="single"/>
        </w:rPr>
      </w:pPr>
      <w:r w:rsidRPr="00AD1512">
        <w:rPr>
          <w:rFonts w:ascii="Times New Roman" w:hAnsi="Times New Roman" w:cs="Times New Roman"/>
          <w:u w:val="single"/>
        </w:rPr>
        <w:t>References</w:t>
      </w:r>
    </w:p>
    <w:p w14:paraId="144C0FDD" w14:textId="77777777" w:rsidR="007959D9" w:rsidRPr="00AD1512" w:rsidRDefault="007959D9" w:rsidP="007959D9">
      <w:pPr>
        <w:rPr>
          <w:rFonts w:ascii="Times New Roman" w:hAnsi="Times New Roman" w:cs="Times New Roman"/>
        </w:rPr>
      </w:pPr>
    </w:p>
    <w:p w14:paraId="2F87BF70" w14:textId="77777777" w:rsidR="004A11AB" w:rsidRDefault="0053081E" w:rsidP="0053081E">
      <w:pPr>
        <w:rPr>
          <w:rFonts w:ascii="Times New Roman" w:hAnsi="Times New Roman" w:cs="Times New Roman"/>
        </w:rPr>
      </w:pPr>
      <w:r w:rsidRPr="00B125B5">
        <w:rPr>
          <w:rFonts w:ascii="Times New Roman" w:hAnsi="Times New Roman" w:cs="Times New Roman"/>
        </w:rPr>
        <w:t xml:space="preserve">Hart, D. L., Mioduski, J. E., &amp; Stratford, P. W. (2005). Simulated </w:t>
      </w:r>
      <w:r w:rsidR="004A11AB">
        <w:rPr>
          <w:rFonts w:ascii="Times New Roman" w:hAnsi="Times New Roman" w:cs="Times New Roman"/>
        </w:rPr>
        <w:t>computerized adaptive tests for</w:t>
      </w:r>
    </w:p>
    <w:p w14:paraId="29B46102" w14:textId="77777777" w:rsidR="004A11AB" w:rsidRDefault="0053081E" w:rsidP="0053081E">
      <w:pPr>
        <w:rPr>
          <w:rFonts w:ascii="Times New Roman" w:hAnsi="Times New Roman" w:cs="Times New Roman"/>
        </w:rPr>
      </w:pPr>
      <w:r w:rsidRPr="00B125B5">
        <w:rPr>
          <w:rFonts w:ascii="Times New Roman" w:hAnsi="Times New Roman" w:cs="Times New Roman"/>
        </w:rPr>
        <w:t>measuring functional status were efficient with good discriminant validity</w:t>
      </w:r>
      <w:r w:rsidR="004A11AB">
        <w:rPr>
          <w:rFonts w:ascii="Times New Roman" w:hAnsi="Times New Roman" w:cs="Times New Roman"/>
        </w:rPr>
        <w:t xml:space="preserve"> in patients with hip, knee, or</w:t>
      </w:r>
    </w:p>
    <w:p w14:paraId="233C3895" w14:textId="07FA52C9" w:rsidR="0053081E" w:rsidRPr="00B125B5" w:rsidRDefault="0053081E" w:rsidP="0053081E">
      <w:pPr>
        <w:rPr>
          <w:rFonts w:ascii="Times New Roman" w:hAnsi="Times New Roman" w:cs="Times New Roman"/>
        </w:rPr>
      </w:pPr>
      <w:r w:rsidRPr="00B125B5">
        <w:rPr>
          <w:rFonts w:ascii="Times New Roman" w:hAnsi="Times New Roman" w:cs="Times New Roman"/>
        </w:rPr>
        <w:t>foot/ankle impairments. J Clin Epidemiol, 58(6), 629-638.</w:t>
      </w:r>
    </w:p>
    <w:p w14:paraId="2F3FD676" w14:textId="77777777" w:rsidR="00694AAB" w:rsidRPr="00B125B5" w:rsidRDefault="00694AAB" w:rsidP="0053081E">
      <w:pPr>
        <w:rPr>
          <w:rFonts w:ascii="Times New Roman" w:hAnsi="Times New Roman" w:cs="Times New Roman"/>
        </w:rPr>
      </w:pPr>
    </w:p>
    <w:p w14:paraId="15974804" w14:textId="77777777" w:rsidR="004A11AB" w:rsidRDefault="00550B2B" w:rsidP="007959D9">
      <w:pPr>
        <w:rPr>
          <w:rFonts w:ascii="Times New Roman" w:hAnsi="Times New Roman" w:cs="Times New Roman"/>
        </w:rPr>
      </w:pPr>
      <w:r w:rsidRPr="00B125B5">
        <w:rPr>
          <w:rFonts w:ascii="Times New Roman" w:hAnsi="Times New Roman" w:cs="Times New Roman"/>
        </w:rPr>
        <w:t>Hart, D.L., Wang, Y.C</w:t>
      </w:r>
      <w:r w:rsidR="00C1089C" w:rsidRPr="00B125B5">
        <w:rPr>
          <w:rFonts w:ascii="Times New Roman" w:hAnsi="Times New Roman" w:cs="Times New Roman"/>
        </w:rPr>
        <w:t xml:space="preserve">., </w:t>
      </w:r>
      <w:r w:rsidRPr="00B125B5">
        <w:rPr>
          <w:rFonts w:ascii="Times New Roman" w:hAnsi="Times New Roman" w:cs="Times New Roman"/>
        </w:rPr>
        <w:t>Stratford, P. W., Mioduski, J. E.</w:t>
      </w:r>
      <w:r w:rsidR="00694AAB" w:rsidRPr="00B125B5">
        <w:rPr>
          <w:rFonts w:ascii="Times New Roman" w:hAnsi="Times New Roman" w:cs="Times New Roman"/>
        </w:rPr>
        <w:t>(2008)</w:t>
      </w:r>
      <w:r w:rsidRPr="00B125B5">
        <w:rPr>
          <w:rFonts w:ascii="Times New Roman" w:hAnsi="Times New Roman" w:cs="Times New Roman"/>
        </w:rPr>
        <w:t xml:space="preserve"> Computer</w:t>
      </w:r>
      <w:r w:rsidR="004A11AB">
        <w:rPr>
          <w:rFonts w:ascii="Times New Roman" w:hAnsi="Times New Roman" w:cs="Times New Roman"/>
        </w:rPr>
        <w:t>ized adaptive test for patients</w:t>
      </w:r>
    </w:p>
    <w:p w14:paraId="19FCC887" w14:textId="77777777" w:rsidR="004A11AB" w:rsidRDefault="00550B2B" w:rsidP="007959D9">
      <w:pPr>
        <w:rPr>
          <w:rFonts w:ascii="Times New Roman" w:hAnsi="Times New Roman" w:cs="Times New Roman"/>
        </w:rPr>
      </w:pPr>
      <w:r w:rsidRPr="00B125B5">
        <w:rPr>
          <w:rFonts w:ascii="Times New Roman" w:hAnsi="Times New Roman" w:cs="Times New Roman"/>
        </w:rPr>
        <w:t xml:space="preserve">with knee impairments produced valid and responsive measures of function. </w:t>
      </w:r>
      <w:r w:rsidR="004A11AB">
        <w:rPr>
          <w:rFonts w:ascii="Times New Roman" w:hAnsi="Times New Roman" w:cs="Times New Roman"/>
        </w:rPr>
        <w:t>J Clin Epidemiol,61:1113</w:t>
      </w:r>
    </w:p>
    <w:p w14:paraId="51933F1A" w14:textId="11A5A7E8" w:rsidR="007959D9" w:rsidRPr="00B125B5" w:rsidRDefault="00694AAB" w:rsidP="007959D9">
      <w:pPr>
        <w:rPr>
          <w:rFonts w:ascii="Times New Roman" w:hAnsi="Times New Roman" w:cs="Times New Roman"/>
        </w:rPr>
      </w:pPr>
      <w:r w:rsidRPr="00B125B5">
        <w:rPr>
          <w:rFonts w:ascii="Times New Roman" w:hAnsi="Times New Roman" w:cs="Times New Roman"/>
        </w:rPr>
        <w:t>1124.</w:t>
      </w:r>
    </w:p>
    <w:p w14:paraId="69EFE79B" w14:textId="77777777" w:rsidR="00694AAB" w:rsidRPr="00B125B5" w:rsidRDefault="00694AAB" w:rsidP="007959D9">
      <w:pPr>
        <w:rPr>
          <w:rFonts w:ascii="Times New Roman" w:hAnsi="Times New Roman" w:cs="Times New Roman"/>
          <w:highlight w:val="yellow"/>
        </w:rPr>
      </w:pPr>
    </w:p>
    <w:p w14:paraId="4BC425F4" w14:textId="77777777" w:rsidR="00B125B5" w:rsidRPr="00B125B5" w:rsidRDefault="00B125B5" w:rsidP="00B125B5">
      <w:pPr>
        <w:pStyle w:val="EndNoteBibliography"/>
        <w:rPr>
          <w:rFonts w:ascii="Times New Roman" w:hAnsi="Times New Roman" w:cs="Times New Roman"/>
          <w:sz w:val="22"/>
          <w:szCs w:val="22"/>
        </w:rPr>
      </w:pPr>
      <w:r w:rsidRPr="00B125B5">
        <w:rPr>
          <w:rFonts w:ascii="Times New Roman" w:hAnsi="Times New Roman" w:cs="Times New Roman"/>
          <w:sz w:val="22"/>
          <w:szCs w:val="22"/>
        </w:rPr>
        <w:t>Hart DL, Deutscher D, Crane PK, Wang YC. Differential item functioning was negligible in an adaptive test of functional status for patients with knee impairments who spoke English or Hebrew. Qual Life Res. 2009;18(8):1067-83.</w:t>
      </w:r>
    </w:p>
    <w:p w14:paraId="1D204C88" w14:textId="77777777" w:rsidR="00B125B5" w:rsidRPr="00B125B5" w:rsidRDefault="00B125B5" w:rsidP="00B125B5">
      <w:pPr>
        <w:pStyle w:val="EndNoteBibliography"/>
        <w:rPr>
          <w:rFonts w:ascii="Times New Roman" w:hAnsi="Times New Roman" w:cs="Times New Roman"/>
          <w:sz w:val="22"/>
          <w:szCs w:val="22"/>
        </w:rPr>
      </w:pPr>
    </w:p>
    <w:p w14:paraId="3EF0DEDA" w14:textId="4A6BD6B8" w:rsidR="00B125B5" w:rsidRPr="00B125B5" w:rsidRDefault="00B125B5" w:rsidP="00B125B5">
      <w:pPr>
        <w:pStyle w:val="EndNoteBibliography"/>
        <w:rPr>
          <w:rFonts w:ascii="Times New Roman" w:hAnsi="Times New Roman" w:cs="Times New Roman"/>
          <w:sz w:val="22"/>
          <w:szCs w:val="22"/>
        </w:rPr>
      </w:pPr>
      <w:r w:rsidRPr="00B125B5">
        <w:rPr>
          <w:rFonts w:ascii="Times New Roman" w:hAnsi="Times New Roman" w:cs="Times New Roman"/>
          <w:sz w:val="22"/>
          <w:szCs w:val="22"/>
        </w:rPr>
        <w:t>Deutscher D, Hart DL, Stratford PW, Dickstein R. Construct validation of a knee-specific functional status measure: a comparative study between the United States and Israel. Phys Ther. 2011;91(7):1072-84.</w:t>
      </w:r>
    </w:p>
    <w:p w14:paraId="7B24B620" w14:textId="77777777" w:rsidR="00B125B5" w:rsidRPr="00B125B5" w:rsidRDefault="00B125B5" w:rsidP="00B125B5">
      <w:pPr>
        <w:pStyle w:val="EndNoteBibliography"/>
        <w:rPr>
          <w:rFonts w:ascii="Times New Roman" w:hAnsi="Times New Roman" w:cs="Times New Roman"/>
          <w:sz w:val="22"/>
          <w:szCs w:val="22"/>
        </w:rPr>
      </w:pPr>
    </w:p>
    <w:p w14:paraId="39A22989" w14:textId="26193CAB" w:rsidR="00B125B5" w:rsidRPr="00B125B5" w:rsidRDefault="00B125B5" w:rsidP="00B125B5">
      <w:pPr>
        <w:pStyle w:val="EndNoteBibliography"/>
        <w:rPr>
          <w:rFonts w:ascii="Times New Roman" w:hAnsi="Times New Roman" w:cs="Times New Roman"/>
          <w:sz w:val="22"/>
          <w:szCs w:val="22"/>
        </w:rPr>
      </w:pPr>
      <w:r w:rsidRPr="00B125B5">
        <w:rPr>
          <w:rFonts w:ascii="Times New Roman" w:hAnsi="Times New Roman" w:cs="Times New Roman"/>
          <w:sz w:val="22"/>
          <w:szCs w:val="22"/>
        </w:rPr>
        <w:t>Deutscher D, Hart DL, Crane PK, Dickstein R. Cross-cultural differences in knee functional status outcomes in a polyglot society represented true disparities not biased by differential item functioning. Phys Ther. 2010 Dec;90(12):1730-42. PubMed PMID: 20947673.</w:t>
      </w:r>
    </w:p>
    <w:p w14:paraId="79AE8908" w14:textId="77777777" w:rsidR="00B125B5" w:rsidRPr="00B125B5" w:rsidRDefault="00B125B5" w:rsidP="00B125B5">
      <w:pPr>
        <w:pStyle w:val="EndNoteBibliography"/>
        <w:rPr>
          <w:rFonts w:ascii="Times New Roman" w:hAnsi="Times New Roman" w:cs="Times New Roman"/>
          <w:sz w:val="22"/>
          <w:szCs w:val="22"/>
        </w:rPr>
      </w:pPr>
    </w:p>
    <w:p w14:paraId="54C8C33D" w14:textId="77777777" w:rsidR="004A11AB" w:rsidRDefault="00B125B5" w:rsidP="00B125B5">
      <w:pPr>
        <w:rPr>
          <w:rFonts w:ascii="Times New Roman" w:hAnsi="Times New Roman" w:cs="Times New Roman"/>
        </w:rPr>
      </w:pPr>
      <w:r w:rsidRPr="00B125B5">
        <w:rPr>
          <w:rFonts w:ascii="Times New Roman" w:hAnsi="Times New Roman" w:cs="Times New Roman"/>
        </w:rPr>
        <w:t>Wang, Y. C., Hart, D.L.,</w:t>
      </w:r>
      <w:r w:rsidR="0051235E">
        <w:rPr>
          <w:rFonts w:ascii="Times New Roman" w:hAnsi="Times New Roman" w:cs="Times New Roman"/>
        </w:rPr>
        <w:t xml:space="preserve"> </w:t>
      </w:r>
      <w:r w:rsidRPr="00B125B5">
        <w:rPr>
          <w:rFonts w:ascii="Times New Roman" w:hAnsi="Times New Roman" w:cs="Times New Roman"/>
        </w:rPr>
        <w:t>Stratford, P. W., Mioduski, J. E. (2009). Cli</w:t>
      </w:r>
      <w:r w:rsidR="004A11AB">
        <w:rPr>
          <w:rFonts w:ascii="Times New Roman" w:hAnsi="Times New Roman" w:cs="Times New Roman"/>
        </w:rPr>
        <w:t>nical interpretation of outcome</w:t>
      </w:r>
    </w:p>
    <w:p w14:paraId="7BAD478C" w14:textId="77777777" w:rsidR="004A11AB" w:rsidRDefault="00B125B5" w:rsidP="00B125B5">
      <w:pPr>
        <w:rPr>
          <w:rFonts w:ascii="Times New Roman" w:hAnsi="Times New Roman" w:cs="Times New Roman"/>
        </w:rPr>
      </w:pPr>
      <w:r w:rsidRPr="00B125B5">
        <w:rPr>
          <w:rFonts w:ascii="Times New Roman" w:hAnsi="Times New Roman" w:cs="Times New Roman"/>
        </w:rPr>
        <w:t xml:space="preserve">computerized adaptive test-Generated outcome measures in patients </w:t>
      </w:r>
      <w:r w:rsidR="004A11AB">
        <w:rPr>
          <w:rFonts w:ascii="Times New Roman" w:hAnsi="Times New Roman" w:cs="Times New Roman"/>
        </w:rPr>
        <w:t>with knee impairments. APMR 90:</w:t>
      </w:r>
    </w:p>
    <w:p w14:paraId="7ED393D4" w14:textId="419EC709" w:rsidR="00B125B5" w:rsidRDefault="00B125B5" w:rsidP="00B125B5">
      <w:pPr>
        <w:rPr>
          <w:rFonts w:ascii="Times New Roman" w:hAnsi="Times New Roman" w:cs="Times New Roman"/>
        </w:rPr>
      </w:pPr>
      <w:r w:rsidRPr="00B125B5">
        <w:rPr>
          <w:rFonts w:ascii="Times New Roman" w:hAnsi="Times New Roman" w:cs="Times New Roman"/>
        </w:rPr>
        <w:t>1340-1348.</w:t>
      </w:r>
    </w:p>
    <w:p w14:paraId="2686CF08" w14:textId="77777777" w:rsidR="0051235E" w:rsidRPr="0051235E" w:rsidRDefault="0051235E" w:rsidP="00B125B5">
      <w:pPr>
        <w:rPr>
          <w:rFonts w:ascii="Times New Roman" w:hAnsi="Times New Roman" w:cs="Times New Roman"/>
        </w:rPr>
      </w:pPr>
    </w:p>
    <w:p w14:paraId="5313AC8D" w14:textId="77777777" w:rsidR="004A11AB" w:rsidRDefault="0051235E" w:rsidP="00B125B5">
      <w:pPr>
        <w:rPr>
          <w:rFonts w:ascii="Times New Roman" w:hAnsi="Times New Roman" w:cs="Times New Roman"/>
        </w:rPr>
      </w:pPr>
      <w:r w:rsidRPr="0051235E">
        <w:rPr>
          <w:rFonts w:ascii="Times New Roman" w:hAnsi="Times New Roman" w:cs="Times New Roman"/>
        </w:rPr>
        <w:t xml:space="preserve">Wang YC, Hart DL, Stratford PW, Mioduski JE. </w:t>
      </w:r>
      <w:r>
        <w:rPr>
          <w:rFonts w:ascii="Times New Roman" w:hAnsi="Times New Roman" w:cs="Times New Roman"/>
        </w:rPr>
        <w:t xml:space="preserve">(2009) </w:t>
      </w:r>
      <w:r w:rsidRPr="0051235E">
        <w:rPr>
          <w:rFonts w:ascii="Times New Roman" w:hAnsi="Times New Roman" w:cs="Times New Roman"/>
        </w:rPr>
        <w:t>Clinical inte</w:t>
      </w:r>
      <w:r w:rsidR="004A11AB">
        <w:rPr>
          <w:rFonts w:ascii="Times New Roman" w:hAnsi="Times New Roman" w:cs="Times New Roman"/>
        </w:rPr>
        <w:t>rpretation of a lower-extremity</w:t>
      </w:r>
    </w:p>
    <w:p w14:paraId="1CC133FC" w14:textId="34CF7890" w:rsidR="0051235E" w:rsidRPr="0051235E" w:rsidRDefault="0051235E" w:rsidP="00B125B5">
      <w:pPr>
        <w:rPr>
          <w:rFonts w:ascii="Times New Roman" w:hAnsi="Times New Roman" w:cs="Times New Roman"/>
        </w:rPr>
      </w:pPr>
      <w:r w:rsidRPr="0051235E">
        <w:rPr>
          <w:rFonts w:ascii="Times New Roman" w:hAnsi="Times New Roman" w:cs="Times New Roman"/>
        </w:rPr>
        <w:t>functional scale-derived computerized adaptive test. Phys Ther. 89(9):957-68.</w:t>
      </w:r>
    </w:p>
    <w:p w14:paraId="37CBF9AF" w14:textId="77777777" w:rsidR="00B125B5" w:rsidRPr="00B125B5" w:rsidRDefault="00B125B5" w:rsidP="00B125B5">
      <w:pPr>
        <w:pStyle w:val="EndNoteBibliography"/>
        <w:rPr>
          <w:rFonts w:ascii="Times New Roman" w:hAnsi="Times New Roman" w:cs="Times New Roman"/>
          <w:sz w:val="22"/>
          <w:szCs w:val="22"/>
        </w:rPr>
      </w:pPr>
    </w:p>
    <w:p w14:paraId="4D70A6C9" w14:textId="77777777" w:rsidR="00B125B5" w:rsidRPr="00B125B5" w:rsidRDefault="00B125B5" w:rsidP="00017BD6">
      <w:pPr>
        <w:rPr>
          <w:rFonts w:ascii="Times New Roman" w:hAnsi="Times New Roman" w:cs="Times New Roman"/>
        </w:rPr>
      </w:pPr>
    </w:p>
    <w:sectPr w:rsidR="00B125B5" w:rsidRPr="00B125B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EB4D6" w14:textId="77777777" w:rsidR="0085410E" w:rsidRDefault="0085410E" w:rsidP="007E37A5">
      <w:r>
        <w:separator/>
      </w:r>
    </w:p>
  </w:endnote>
  <w:endnote w:type="continuationSeparator" w:id="0">
    <w:p w14:paraId="6888934F" w14:textId="77777777" w:rsidR="0085410E" w:rsidRDefault="008541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ntonGothicCond Bold">
    <w:altName w:val="BentonGothicCond Bold"/>
    <w:panose1 w:val="00000000000000000000"/>
    <w:charset w:val="00"/>
    <w:family w:val="swiss"/>
    <w:notTrueType/>
    <w:pitch w:val="default"/>
    <w:sig w:usb0="00000003" w:usb1="00000000" w:usb2="00000000" w:usb3="00000000" w:csb0="00000001" w:csb1="00000000"/>
  </w:font>
  <w:font w:name="BentonGothicCond Regular">
    <w:altName w:val="BentonGothicCond 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22CC9"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60925">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D7E86" w14:textId="77777777" w:rsidR="0085410E" w:rsidRDefault="0085410E" w:rsidP="007E37A5">
      <w:r>
        <w:separator/>
      </w:r>
    </w:p>
  </w:footnote>
  <w:footnote w:type="continuationSeparator" w:id="0">
    <w:p w14:paraId="4DEE0A2E" w14:textId="77777777" w:rsidR="0085410E" w:rsidRDefault="008541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64D4"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17BD6"/>
    <w:rsid w:val="00024526"/>
    <w:rsid w:val="00030F43"/>
    <w:rsid w:val="00040DCF"/>
    <w:rsid w:val="00046C27"/>
    <w:rsid w:val="00052C0B"/>
    <w:rsid w:val="000535BB"/>
    <w:rsid w:val="00061CF3"/>
    <w:rsid w:val="00063601"/>
    <w:rsid w:val="00073079"/>
    <w:rsid w:val="0007593F"/>
    <w:rsid w:val="00095EC9"/>
    <w:rsid w:val="00096A37"/>
    <w:rsid w:val="00096ADC"/>
    <w:rsid w:val="000A0810"/>
    <w:rsid w:val="000B1B15"/>
    <w:rsid w:val="000B627F"/>
    <w:rsid w:val="000D649E"/>
    <w:rsid w:val="000D6D06"/>
    <w:rsid w:val="000F6283"/>
    <w:rsid w:val="00114848"/>
    <w:rsid w:val="00120934"/>
    <w:rsid w:val="00132070"/>
    <w:rsid w:val="00141875"/>
    <w:rsid w:val="0014347E"/>
    <w:rsid w:val="00154438"/>
    <w:rsid w:val="001551F6"/>
    <w:rsid w:val="0015535B"/>
    <w:rsid w:val="00162036"/>
    <w:rsid w:val="001632DD"/>
    <w:rsid w:val="00176E60"/>
    <w:rsid w:val="001857CC"/>
    <w:rsid w:val="00194D9A"/>
    <w:rsid w:val="001A196B"/>
    <w:rsid w:val="001A6D05"/>
    <w:rsid w:val="001B0307"/>
    <w:rsid w:val="001B38BF"/>
    <w:rsid w:val="001B772D"/>
    <w:rsid w:val="001D5B5D"/>
    <w:rsid w:val="001E6153"/>
    <w:rsid w:val="00201FF9"/>
    <w:rsid w:val="00205857"/>
    <w:rsid w:val="00224860"/>
    <w:rsid w:val="0022732E"/>
    <w:rsid w:val="00235ADC"/>
    <w:rsid w:val="00236F87"/>
    <w:rsid w:val="00265702"/>
    <w:rsid w:val="002662B2"/>
    <w:rsid w:val="002717C7"/>
    <w:rsid w:val="002875E9"/>
    <w:rsid w:val="00287EB3"/>
    <w:rsid w:val="002A47BA"/>
    <w:rsid w:val="002A6777"/>
    <w:rsid w:val="002A76EF"/>
    <w:rsid w:val="002B06BD"/>
    <w:rsid w:val="002B170C"/>
    <w:rsid w:val="002C0E48"/>
    <w:rsid w:val="002C6F04"/>
    <w:rsid w:val="002E05FA"/>
    <w:rsid w:val="002E2177"/>
    <w:rsid w:val="002E2284"/>
    <w:rsid w:val="002E2E41"/>
    <w:rsid w:val="002E78CD"/>
    <w:rsid w:val="002F20A7"/>
    <w:rsid w:val="003008F4"/>
    <w:rsid w:val="00302B1D"/>
    <w:rsid w:val="00307FA5"/>
    <w:rsid w:val="00324D64"/>
    <w:rsid w:val="00332279"/>
    <w:rsid w:val="00352B52"/>
    <w:rsid w:val="0035760D"/>
    <w:rsid w:val="003608C1"/>
    <w:rsid w:val="00360925"/>
    <w:rsid w:val="00363E10"/>
    <w:rsid w:val="00363ECC"/>
    <w:rsid w:val="00366155"/>
    <w:rsid w:val="00371DD6"/>
    <w:rsid w:val="0039020B"/>
    <w:rsid w:val="00395263"/>
    <w:rsid w:val="003956E0"/>
    <w:rsid w:val="0039609A"/>
    <w:rsid w:val="00397500"/>
    <w:rsid w:val="003B1CC5"/>
    <w:rsid w:val="003B65CE"/>
    <w:rsid w:val="003E039E"/>
    <w:rsid w:val="0041187C"/>
    <w:rsid w:val="0041674C"/>
    <w:rsid w:val="00422917"/>
    <w:rsid w:val="00440687"/>
    <w:rsid w:val="0044131D"/>
    <w:rsid w:val="00441ADA"/>
    <w:rsid w:val="00457E46"/>
    <w:rsid w:val="00484AE1"/>
    <w:rsid w:val="00496AF8"/>
    <w:rsid w:val="004A11AB"/>
    <w:rsid w:val="004A575D"/>
    <w:rsid w:val="004B65C6"/>
    <w:rsid w:val="004D1DC7"/>
    <w:rsid w:val="004F7D7E"/>
    <w:rsid w:val="00500B0C"/>
    <w:rsid w:val="0051235E"/>
    <w:rsid w:val="0053081E"/>
    <w:rsid w:val="00537150"/>
    <w:rsid w:val="00540984"/>
    <w:rsid w:val="00543851"/>
    <w:rsid w:val="00550B2B"/>
    <w:rsid w:val="0055559D"/>
    <w:rsid w:val="005569AE"/>
    <w:rsid w:val="00570E49"/>
    <w:rsid w:val="005714F1"/>
    <w:rsid w:val="005857F8"/>
    <w:rsid w:val="005B0D18"/>
    <w:rsid w:val="005B12C3"/>
    <w:rsid w:val="005B409D"/>
    <w:rsid w:val="005D0FDB"/>
    <w:rsid w:val="005D25E9"/>
    <w:rsid w:val="005D61EC"/>
    <w:rsid w:val="005D6D59"/>
    <w:rsid w:val="00617390"/>
    <w:rsid w:val="00623420"/>
    <w:rsid w:val="00631296"/>
    <w:rsid w:val="00634768"/>
    <w:rsid w:val="0063596F"/>
    <w:rsid w:val="00661B23"/>
    <w:rsid w:val="006709EB"/>
    <w:rsid w:val="00672824"/>
    <w:rsid w:val="0068184A"/>
    <w:rsid w:val="00694AAB"/>
    <w:rsid w:val="006B5C51"/>
    <w:rsid w:val="006C7F30"/>
    <w:rsid w:val="006E6FDD"/>
    <w:rsid w:val="006F4B7F"/>
    <w:rsid w:val="006F548E"/>
    <w:rsid w:val="006F760B"/>
    <w:rsid w:val="00701CC3"/>
    <w:rsid w:val="00724801"/>
    <w:rsid w:val="00734949"/>
    <w:rsid w:val="00736AEC"/>
    <w:rsid w:val="00736E0F"/>
    <w:rsid w:val="007434FA"/>
    <w:rsid w:val="00756E05"/>
    <w:rsid w:val="007573F0"/>
    <w:rsid w:val="00765156"/>
    <w:rsid w:val="00767669"/>
    <w:rsid w:val="00773485"/>
    <w:rsid w:val="00776E8F"/>
    <w:rsid w:val="00776F6D"/>
    <w:rsid w:val="007959D9"/>
    <w:rsid w:val="007B1740"/>
    <w:rsid w:val="007B5FB4"/>
    <w:rsid w:val="007B6D7D"/>
    <w:rsid w:val="007C0297"/>
    <w:rsid w:val="007C1887"/>
    <w:rsid w:val="007C5804"/>
    <w:rsid w:val="007D194A"/>
    <w:rsid w:val="007D4775"/>
    <w:rsid w:val="007D5DC6"/>
    <w:rsid w:val="007E37A5"/>
    <w:rsid w:val="007E6C19"/>
    <w:rsid w:val="007F49D8"/>
    <w:rsid w:val="00805940"/>
    <w:rsid w:val="00837121"/>
    <w:rsid w:val="008471E5"/>
    <w:rsid w:val="00850C35"/>
    <w:rsid w:val="00851466"/>
    <w:rsid w:val="0085410E"/>
    <w:rsid w:val="00863E43"/>
    <w:rsid w:val="008647C3"/>
    <w:rsid w:val="008659ED"/>
    <w:rsid w:val="00867D84"/>
    <w:rsid w:val="00870987"/>
    <w:rsid w:val="00872985"/>
    <w:rsid w:val="0087564A"/>
    <w:rsid w:val="00881160"/>
    <w:rsid w:val="0088371C"/>
    <w:rsid w:val="008A45F3"/>
    <w:rsid w:val="008B51D9"/>
    <w:rsid w:val="008B652E"/>
    <w:rsid w:val="008D49CC"/>
    <w:rsid w:val="008E4F0F"/>
    <w:rsid w:val="008F1DC6"/>
    <w:rsid w:val="00905C5B"/>
    <w:rsid w:val="00923295"/>
    <w:rsid w:val="00923398"/>
    <w:rsid w:val="00925F11"/>
    <w:rsid w:val="00935265"/>
    <w:rsid w:val="0094689F"/>
    <w:rsid w:val="009477D6"/>
    <w:rsid w:val="00953ED3"/>
    <w:rsid w:val="00961C1A"/>
    <w:rsid w:val="00965FF6"/>
    <w:rsid w:val="009750F2"/>
    <w:rsid w:val="009846D6"/>
    <w:rsid w:val="0098657F"/>
    <w:rsid w:val="009A3236"/>
    <w:rsid w:val="009B5A93"/>
    <w:rsid w:val="009B5BEA"/>
    <w:rsid w:val="009C291F"/>
    <w:rsid w:val="009D5AEB"/>
    <w:rsid w:val="009E2B19"/>
    <w:rsid w:val="009E37BD"/>
    <w:rsid w:val="009E6B86"/>
    <w:rsid w:val="00A03301"/>
    <w:rsid w:val="00A0595A"/>
    <w:rsid w:val="00A12762"/>
    <w:rsid w:val="00A13867"/>
    <w:rsid w:val="00A152DF"/>
    <w:rsid w:val="00A26FED"/>
    <w:rsid w:val="00A33899"/>
    <w:rsid w:val="00A421D4"/>
    <w:rsid w:val="00A44FF0"/>
    <w:rsid w:val="00A50E55"/>
    <w:rsid w:val="00A67EB1"/>
    <w:rsid w:val="00A91A47"/>
    <w:rsid w:val="00A95D2B"/>
    <w:rsid w:val="00AA4F86"/>
    <w:rsid w:val="00AA5587"/>
    <w:rsid w:val="00AC1E53"/>
    <w:rsid w:val="00AD1512"/>
    <w:rsid w:val="00AD44BB"/>
    <w:rsid w:val="00AD79C8"/>
    <w:rsid w:val="00AE6CE0"/>
    <w:rsid w:val="00AE781D"/>
    <w:rsid w:val="00B058A6"/>
    <w:rsid w:val="00B117D0"/>
    <w:rsid w:val="00B125B5"/>
    <w:rsid w:val="00B13998"/>
    <w:rsid w:val="00B306FF"/>
    <w:rsid w:val="00B439DD"/>
    <w:rsid w:val="00B52E0F"/>
    <w:rsid w:val="00B74629"/>
    <w:rsid w:val="00B80D38"/>
    <w:rsid w:val="00B82E3E"/>
    <w:rsid w:val="00B91F58"/>
    <w:rsid w:val="00BA0AE1"/>
    <w:rsid w:val="00BA579E"/>
    <w:rsid w:val="00BB6144"/>
    <w:rsid w:val="00BB7BA2"/>
    <w:rsid w:val="00BD2C0A"/>
    <w:rsid w:val="00BE2295"/>
    <w:rsid w:val="00BE6373"/>
    <w:rsid w:val="00BF533A"/>
    <w:rsid w:val="00C1089C"/>
    <w:rsid w:val="00C1683E"/>
    <w:rsid w:val="00C45973"/>
    <w:rsid w:val="00C46677"/>
    <w:rsid w:val="00C5180E"/>
    <w:rsid w:val="00C54E40"/>
    <w:rsid w:val="00C55F56"/>
    <w:rsid w:val="00C57BA4"/>
    <w:rsid w:val="00C613EB"/>
    <w:rsid w:val="00C64FC5"/>
    <w:rsid w:val="00C702A0"/>
    <w:rsid w:val="00C84623"/>
    <w:rsid w:val="00C97980"/>
    <w:rsid w:val="00CA4C5C"/>
    <w:rsid w:val="00CB06C9"/>
    <w:rsid w:val="00CB1E41"/>
    <w:rsid w:val="00CB22F9"/>
    <w:rsid w:val="00CB271C"/>
    <w:rsid w:val="00CC46F6"/>
    <w:rsid w:val="00CE4F96"/>
    <w:rsid w:val="00CF0AB1"/>
    <w:rsid w:val="00CF4B9B"/>
    <w:rsid w:val="00CF55E6"/>
    <w:rsid w:val="00CF772F"/>
    <w:rsid w:val="00D006A6"/>
    <w:rsid w:val="00D048DB"/>
    <w:rsid w:val="00D14F0B"/>
    <w:rsid w:val="00D178CA"/>
    <w:rsid w:val="00D3311C"/>
    <w:rsid w:val="00D4447E"/>
    <w:rsid w:val="00D53405"/>
    <w:rsid w:val="00D5457B"/>
    <w:rsid w:val="00D72995"/>
    <w:rsid w:val="00DA7FA2"/>
    <w:rsid w:val="00DC2D8D"/>
    <w:rsid w:val="00DE1F5D"/>
    <w:rsid w:val="00DE50D8"/>
    <w:rsid w:val="00DF278A"/>
    <w:rsid w:val="00E15D23"/>
    <w:rsid w:val="00E1664B"/>
    <w:rsid w:val="00E30D12"/>
    <w:rsid w:val="00E3394E"/>
    <w:rsid w:val="00E35241"/>
    <w:rsid w:val="00E41417"/>
    <w:rsid w:val="00E536D3"/>
    <w:rsid w:val="00E57BE2"/>
    <w:rsid w:val="00E62A95"/>
    <w:rsid w:val="00E65F74"/>
    <w:rsid w:val="00E746A2"/>
    <w:rsid w:val="00E90D06"/>
    <w:rsid w:val="00E97E59"/>
    <w:rsid w:val="00EA79C9"/>
    <w:rsid w:val="00EB41B4"/>
    <w:rsid w:val="00EB66AC"/>
    <w:rsid w:val="00EC2247"/>
    <w:rsid w:val="00EE1F87"/>
    <w:rsid w:val="00EE3931"/>
    <w:rsid w:val="00EE5AF6"/>
    <w:rsid w:val="00EF2CEF"/>
    <w:rsid w:val="00F1092D"/>
    <w:rsid w:val="00F12451"/>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65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B82E3E"/>
    <w:pPr>
      <w:autoSpaceDE w:val="0"/>
      <w:autoSpaceDN w:val="0"/>
      <w:adjustRightInd w:val="0"/>
      <w:ind w:left="0" w:firstLine="0"/>
    </w:pPr>
    <w:rPr>
      <w:rFonts w:ascii="BentonGothicCond Bold" w:eastAsia="Calibri" w:hAnsi="BentonGothicCond Bold" w:cs="BentonGothicCond Bold"/>
      <w:color w:val="000000"/>
      <w:sz w:val="24"/>
      <w:szCs w:val="24"/>
    </w:rPr>
  </w:style>
  <w:style w:type="paragraph" w:customStyle="1" w:styleId="Pa51">
    <w:name w:val="Pa5+1"/>
    <w:basedOn w:val="Default"/>
    <w:next w:val="Default"/>
    <w:uiPriority w:val="99"/>
    <w:rsid w:val="00B82E3E"/>
    <w:pPr>
      <w:spacing w:line="181" w:lineRule="atLeast"/>
    </w:pPr>
    <w:rPr>
      <w:rFonts w:ascii="BentonGothicCond Regular" w:eastAsiaTheme="minorHAnsi" w:hAnsi="BentonGothicCond Regular" w:cstheme="minorBidi"/>
      <w:color w:val="auto"/>
    </w:rPr>
  </w:style>
  <w:style w:type="paragraph" w:customStyle="1" w:styleId="Pa41">
    <w:name w:val="Pa4+1"/>
    <w:basedOn w:val="Default"/>
    <w:next w:val="Default"/>
    <w:uiPriority w:val="99"/>
    <w:rsid w:val="00BA0AE1"/>
    <w:pPr>
      <w:spacing w:line="181" w:lineRule="atLeast"/>
    </w:pPr>
    <w:rPr>
      <w:rFonts w:ascii="BentonGothicCond Regular" w:eastAsiaTheme="minorHAnsi" w:hAnsi="BentonGothicCond Regular" w:cstheme="minorBidi"/>
      <w:color w:val="auto"/>
    </w:rPr>
  </w:style>
  <w:style w:type="paragraph" w:customStyle="1" w:styleId="EndNoteBibliography">
    <w:name w:val="EndNote Bibliography"/>
    <w:basedOn w:val="Normal"/>
    <w:link w:val="EndNoteBibliographyChar"/>
    <w:rsid w:val="00B125B5"/>
    <w:pPr>
      <w:ind w:left="0" w:firstLine="0"/>
    </w:pPr>
    <w:rPr>
      <w:rFonts w:ascii="Arial" w:eastAsia="Times New Roman" w:hAnsi="Arial" w:cs="Arial"/>
      <w:noProof/>
      <w:sz w:val="20"/>
      <w:szCs w:val="20"/>
    </w:rPr>
  </w:style>
  <w:style w:type="character" w:customStyle="1" w:styleId="EndNoteBibliographyChar">
    <w:name w:val="EndNote Bibliography Char"/>
    <w:basedOn w:val="DefaultParagraphFont"/>
    <w:link w:val="EndNoteBibliography"/>
    <w:rsid w:val="00B125B5"/>
    <w:rPr>
      <w:rFonts w:ascii="Arial" w:eastAsia="Times New Roman" w:hAnsi="Arial" w:cs="Arial"/>
      <w:noProof/>
      <w:sz w:val="20"/>
      <w:szCs w:val="20"/>
    </w:rPr>
  </w:style>
  <w:style w:type="character" w:styleId="Strong">
    <w:name w:val="Strong"/>
    <w:basedOn w:val="DefaultParagraphFont"/>
    <w:uiPriority w:val="22"/>
    <w:qFormat/>
    <w:rsid w:val="002B170C"/>
    <w:rPr>
      <w:b/>
      <w:bCs/>
    </w:rPr>
  </w:style>
  <w:style w:type="paragraph" w:styleId="NormalWeb">
    <w:name w:val="Normal (Web)"/>
    <w:basedOn w:val="Normal"/>
    <w:uiPriority w:val="99"/>
    <w:unhideWhenUsed/>
    <w:rsid w:val="002B170C"/>
    <w:pPr>
      <w:spacing w:before="100" w:beforeAutospacing="1" w:after="100" w:afterAutospacing="1"/>
      <w:ind w:left="0" w:firstLine="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B82E3E"/>
    <w:pPr>
      <w:autoSpaceDE w:val="0"/>
      <w:autoSpaceDN w:val="0"/>
      <w:adjustRightInd w:val="0"/>
      <w:ind w:left="0" w:firstLine="0"/>
    </w:pPr>
    <w:rPr>
      <w:rFonts w:ascii="BentonGothicCond Bold" w:eastAsia="Calibri" w:hAnsi="BentonGothicCond Bold" w:cs="BentonGothicCond Bold"/>
      <w:color w:val="000000"/>
      <w:sz w:val="24"/>
      <w:szCs w:val="24"/>
    </w:rPr>
  </w:style>
  <w:style w:type="paragraph" w:customStyle="1" w:styleId="Pa51">
    <w:name w:val="Pa5+1"/>
    <w:basedOn w:val="Default"/>
    <w:next w:val="Default"/>
    <w:uiPriority w:val="99"/>
    <w:rsid w:val="00B82E3E"/>
    <w:pPr>
      <w:spacing w:line="181" w:lineRule="atLeast"/>
    </w:pPr>
    <w:rPr>
      <w:rFonts w:ascii="BentonGothicCond Regular" w:eastAsiaTheme="minorHAnsi" w:hAnsi="BentonGothicCond Regular" w:cstheme="minorBidi"/>
      <w:color w:val="auto"/>
    </w:rPr>
  </w:style>
  <w:style w:type="paragraph" w:customStyle="1" w:styleId="Pa41">
    <w:name w:val="Pa4+1"/>
    <w:basedOn w:val="Default"/>
    <w:next w:val="Default"/>
    <w:uiPriority w:val="99"/>
    <w:rsid w:val="00BA0AE1"/>
    <w:pPr>
      <w:spacing w:line="181" w:lineRule="atLeast"/>
    </w:pPr>
    <w:rPr>
      <w:rFonts w:ascii="BentonGothicCond Regular" w:eastAsiaTheme="minorHAnsi" w:hAnsi="BentonGothicCond Regular" w:cstheme="minorBidi"/>
      <w:color w:val="auto"/>
    </w:rPr>
  </w:style>
  <w:style w:type="paragraph" w:customStyle="1" w:styleId="EndNoteBibliography">
    <w:name w:val="EndNote Bibliography"/>
    <w:basedOn w:val="Normal"/>
    <w:link w:val="EndNoteBibliographyChar"/>
    <w:rsid w:val="00B125B5"/>
    <w:pPr>
      <w:ind w:left="0" w:firstLine="0"/>
    </w:pPr>
    <w:rPr>
      <w:rFonts w:ascii="Arial" w:eastAsia="Times New Roman" w:hAnsi="Arial" w:cs="Arial"/>
      <w:noProof/>
      <w:sz w:val="20"/>
      <w:szCs w:val="20"/>
    </w:rPr>
  </w:style>
  <w:style w:type="character" w:customStyle="1" w:styleId="EndNoteBibliographyChar">
    <w:name w:val="EndNote Bibliography Char"/>
    <w:basedOn w:val="DefaultParagraphFont"/>
    <w:link w:val="EndNoteBibliography"/>
    <w:rsid w:val="00B125B5"/>
    <w:rPr>
      <w:rFonts w:ascii="Arial" w:eastAsia="Times New Roman" w:hAnsi="Arial" w:cs="Arial"/>
      <w:noProof/>
      <w:sz w:val="20"/>
      <w:szCs w:val="20"/>
    </w:rPr>
  </w:style>
  <w:style w:type="character" w:styleId="Strong">
    <w:name w:val="Strong"/>
    <w:basedOn w:val="DefaultParagraphFont"/>
    <w:uiPriority w:val="22"/>
    <w:qFormat/>
    <w:rsid w:val="002B170C"/>
    <w:rPr>
      <w:b/>
      <w:bCs/>
    </w:rPr>
  </w:style>
  <w:style w:type="paragraph" w:styleId="NormalWeb">
    <w:name w:val="Normal (Web)"/>
    <w:basedOn w:val="Normal"/>
    <w:uiPriority w:val="99"/>
    <w:unhideWhenUsed/>
    <w:rsid w:val="002B170C"/>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ncbi.nlm.nih.gov/entrez/query.fcgi?cmd=Retrieve&amp;db=pubmed&amp;dopt=Abstract&amp;list_uids=20511698"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ntonGothicCond Bold">
    <w:altName w:val="BentonGothicCond Bold"/>
    <w:panose1 w:val="00000000000000000000"/>
    <w:charset w:val="00"/>
    <w:family w:val="swiss"/>
    <w:notTrueType/>
    <w:pitch w:val="default"/>
    <w:sig w:usb0="00000003" w:usb1="00000000" w:usb2="00000000" w:usb3="00000000" w:csb0="00000001" w:csb1="00000000"/>
  </w:font>
  <w:font w:name="BentonGothicCond Regular">
    <w:altName w:val="BentonGothicCond 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62F05"/>
    <w:rsid w:val="001A2BD0"/>
    <w:rsid w:val="002B5F47"/>
    <w:rsid w:val="003A1E4B"/>
    <w:rsid w:val="003E3FA1"/>
    <w:rsid w:val="00455EB5"/>
    <w:rsid w:val="00461C1C"/>
    <w:rsid w:val="004A775D"/>
    <w:rsid w:val="004E2027"/>
    <w:rsid w:val="005F21F3"/>
    <w:rsid w:val="00610F74"/>
    <w:rsid w:val="00614558"/>
    <w:rsid w:val="00664235"/>
    <w:rsid w:val="0067223E"/>
    <w:rsid w:val="00710442"/>
    <w:rsid w:val="008737C9"/>
    <w:rsid w:val="008839E8"/>
    <w:rsid w:val="008F6A9B"/>
    <w:rsid w:val="009937F2"/>
    <w:rsid w:val="00A5608D"/>
    <w:rsid w:val="00BD2C22"/>
    <w:rsid w:val="00BE0F2D"/>
    <w:rsid w:val="00C03643"/>
    <w:rsid w:val="00C2797F"/>
    <w:rsid w:val="00C80225"/>
    <w:rsid w:val="00D228C9"/>
    <w:rsid w:val="00DB5324"/>
    <w:rsid w:val="00DD421C"/>
    <w:rsid w:val="00E604EF"/>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C0E8C-58D3-4044-A5E0-B8E9DF29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2912</Words>
  <Characters>16601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Trish Hayes</cp:lastModifiedBy>
  <cp:revision>2</cp:revision>
  <cp:lastPrinted>2014-07-02T15:46:00Z</cp:lastPrinted>
  <dcterms:created xsi:type="dcterms:W3CDTF">2014-10-27T20:31:00Z</dcterms:created>
  <dcterms:modified xsi:type="dcterms:W3CDTF">2014-10-27T20:31:00Z</dcterms:modified>
</cp:coreProperties>
</file>