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5B4227">
      <w:pPr>
        <w:contextualSpacing/>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4211FA">
            <w:rPr>
              <w:rStyle w:val="Style1"/>
              <w:rFonts w:cstheme="minorHAnsi"/>
            </w:rPr>
            <w:t>Elder Maltreatment Screening and Follow-Up Plan</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1-17T00:00:00Z">
            <w:dateFormat w:val="M/d/yyyy"/>
            <w:lid w:val="en-US"/>
            <w:storeMappedDataAs w:val="dateTime"/>
            <w:calendar w:val="gregorian"/>
          </w:date>
        </w:sdtPr>
        <w:sdtEndPr>
          <w:rPr>
            <w:rStyle w:val="DefaultParagraphFont"/>
            <w:noProof/>
            <w:color w:val="auto"/>
            <w:u w:val="none"/>
          </w:rPr>
        </w:sdtEndPr>
        <w:sdtContent>
          <w:r w:rsidR="005B4227">
            <w:rPr>
              <w:rStyle w:val="Style2"/>
              <w:rFonts w:cstheme="minorHAnsi"/>
            </w:rPr>
            <w:t>1/17/2014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E61607"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E61607" w:rsidP="00CD364B">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E61607"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E61607" w:rsidP="00CD364B">
            <w:pPr>
              <w:autoSpaceDE w:val="0"/>
              <w:autoSpaceDN w:val="0"/>
              <w:adjustRightInd w:val="0"/>
              <w:rPr>
                <w:rFonts w:cstheme="minorHAnsi"/>
                <w:bCs/>
              </w:rPr>
            </w:pPr>
            <w:sdt>
              <w:sdtPr>
                <w:rPr>
                  <w:rFonts w:cstheme="minorHAnsi"/>
                  <w:bCs/>
                  <w:color w:val="0000FF"/>
                </w:rPr>
                <w:id w:val="-1952933063"/>
              </w:sdtPr>
              <w:sdtEndPr/>
              <w:sdtContent>
                <w:r w:rsidR="00954E0C">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E61607"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E61607"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0"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 xml:space="preserve">If patient preference (e.g., informed </w:t>
            </w:r>
            <w:proofErr w:type="spellStart"/>
            <w:r w:rsidRPr="004853A0">
              <w:rPr>
                <w:rFonts w:cstheme="minorHAnsi"/>
              </w:rPr>
              <w:t>decisionmaking</w:t>
            </w:r>
            <w:proofErr w:type="spellEnd"/>
            <w:r w:rsidRPr="004853A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1"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w:t>
            </w:r>
            <w:r w:rsidRPr="004853A0">
              <w:rPr>
                <w:rFonts w:cstheme="minorHAnsi"/>
              </w:rPr>
              <w:lastRenderedPageBreak/>
              <w:t xml:space="preserve">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145149">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rsidR="00145149" w:rsidRPr="004853A0" w:rsidRDefault="00145149" w:rsidP="00145149">
            <w:pPr>
              <w:rPr>
                <w:rFonts w:cstheme="minorHAnsi"/>
                <w:b/>
                <w:bCs/>
              </w:rPr>
            </w:pPr>
          </w:p>
          <w:bookmarkEnd w:id="1"/>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2" w:name="Note8"/>
            <w:bookmarkStart w:id="3" w:name="Note9"/>
            <w:bookmarkStart w:id="4" w:name="Note10"/>
            <w:bookmarkEnd w:id="2"/>
            <w:bookmarkEnd w:id="3"/>
            <w:bookmarkEnd w:id="4"/>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5" w:name="Note11"/>
            <w:bookmarkEnd w:id="5"/>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6" w:name="Note12"/>
            <w:bookmarkEnd w:id="6"/>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7" w:name="Note13"/>
            <w:bookmarkEnd w:id="7"/>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8" w:name="Note14"/>
            <w:bookmarkEnd w:id="8"/>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9" w:name="Note15"/>
            <w:bookmarkEnd w:id="9"/>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0" w:name="Note16"/>
            <w:bookmarkEnd w:id="10"/>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E61607" w:rsidP="00DB3627">
            <w:pPr>
              <w:autoSpaceDE w:val="0"/>
              <w:autoSpaceDN w:val="0"/>
              <w:adjustRightInd w:val="0"/>
              <w:rPr>
                <w:rFonts w:cstheme="minorHAnsi"/>
                <w:bCs/>
              </w:rPr>
            </w:pPr>
            <w:sdt>
              <w:sdtPr>
                <w:rPr>
                  <w:rFonts w:cstheme="minorHAnsi"/>
                  <w:bCs/>
                  <w:color w:val="0000FF"/>
                </w:rPr>
                <w:id w:val="-839233565"/>
              </w:sdtPr>
              <w:sdtEndPr/>
              <w:sdtContent>
                <w:sdt>
                  <w:sdtPr>
                    <w:rPr>
                      <w:rFonts w:cstheme="minorHAnsi"/>
                      <w:bCs/>
                      <w:color w:val="0000FF"/>
                    </w:rPr>
                    <w:id w:val="1255781788"/>
                  </w:sdtPr>
                  <w:sdtEndPr/>
                  <w:sdtContent>
                    <w:r w:rsidR="004211FA">
                      <w:rPr>
                        <w:rFonts w:ascii="MS Gothic" w:eastAsia="MS Gothic" w:hAnsi="MS Gothic" w:cstheme="minorHAnsi" w:hint="eastAsia"/>
                        <w:bCs/>
                        <w:color w:val="0000FF"/>
                      </w:rPr>
                      <w:t>☒</w:t>
                    </w:r>
                  </w:sdtContent>
                </w:sdt>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E61607" w:rsidP="00DB3627">
            <w:pPr>
              <w:autoSpaceDE w:val="0"/>
              <w:autoSpaceDN w:val="0"/>
              <w:adjustRightInd w:val="0"/>
              <w:rPr>
                <w:rFonts w:cstheme="minorHAnsi"/>
                <w:bCs/>
              </w:rPr>
            </w:pPr>
            <w:sdt>
              <w:sdtPr>
                <w:rPr>
                  <w:rFonts w:cstheme="minorHAnsi"/>
                  <w:bCs/>
                  <w:color w:val="0000FF"/>
                </w:rPr>
                <w:id w:val="98917060"/>
              </w:sdtPr>
              <w:sdtEndPr/>
              <w:sdtContent>
                <w:r w:rsidR="00954E0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E61607" w:rsidP="00DB3627">
            <w:pPr>
              <w:autoSpaceDE w:val="0"/>
              <w:autoSpaceDN w:val="0"/>
              <w:adjustRightInd w:val="0"/>
              <w:rPr>
                <w:rFonts w:cstheme="minorHAnsi"/>
                <w:bCs/>
              </w:rPr>
            </w:pPr>
            <w:sdt>
              <w:sdtPr>
                <w:rPr>
                  <w:rFonts w:cstheme="minorHAnsi"/>
                  <w:bCs/>
                  <w:color w:val="0000FF"/>
                </w:rPr>
                <w:id w:val="560149406"/>
              </w:sdtPr>
              <w:sdtEndPr/>
              <w:sdtContent>
                <w:sdt>
                  <w:sdtPr>
                    <w:rPr>
                      <w:rFonts w:cstheme="minorHAnsi"/>
                      <w:bCs/>
                      <w:color w:val="0000FF"/>
                    </w:rPr>
                    <w:id w:val="-446471421"/>
                  </w:sdtPr>
                  <w:sdtEndPr/>
                  <w:sdtContent>
                    <w:r w:rsidR="004211FA">
                      <w:rPr>
                        <w:rFonts w:ascii="MS Gothic" w:eastAsia="MS Gothic" w:hAnsi="MS Gothic" w:cstheme="minorHAnsi" w:hint="eastAsia"/>
                        <w:bCs/>
                        <w:color w:val="0000FF"/>
                      </w:rPr>
                      <w:t>☒</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E61607" w:rsidP="00DB3627">
            <w:pPr>
              <w:autoSpaceDE w:val="0"/>
              <w:autoSpaceDN w:val="0"/>
              <w:adjustRightInd w:val="0"/>
              <w:rPr>
                <w:rFonts w:cstheme="minorHAnsi"/>
                <w:bCs/>
              </w:rPr>
            </w:pPr>
            <w:sdt>
              <w:sdtPr>
                <w:rPr>
                  <w:rFonts w:cstheme="minorHAnsi"/>
                  <w:bCs/>
                  <w:color w:val="0000FF"/>
                </w:rPr>
                <w:id w:val="-387195507"/>
              </w:sdtPr>
              <w:sdtEndPr/>
              <w:sdtContent>
                <w:r w:rsidR="00954E0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E61607" w:rsidP="004211FA">
            <w:pPr>
              <w:autoSpaceDE w:val="0"/>
              <w:autoSpaceDN w:val="0"/>
              <w:adjustRightInd w:val="0"/>
              <w:rPr>
                <w:rFonts w:cstheme="minorHAnsi"/>
                <w:bCs/>
              </w:rPr>
            </w:pPr>
            <w:sdt>
              <w:sdtPr>
                <w:rPr>
                  <w:rFonts w:cstheme="minorHAnsi"/>
                  <w:bCs/>
                  <w:color w:val="0000FF"/>
                </w:rPr>
                <w:id w:val="751091068"/>
              </w:sdtPr>
              <w:sdtEndPr/>
              <w:sdtContent>
                <w:sdt>
                  <w:sdtPr>
                    <w:rPr>
                      <w:rFonts w:cstheme="minorHAnsi"/>
                      <w:bCs/>
                      <w:color w:val="0000FF"/>
                    </w:rPr>
                    <w:id w:val="-1825735761"/>
                  </w:sdtPr>
                  <w:sdtEndPr/>
                  <w:sdtContent>
                    <w:r w:rsidR="004211FA">
                      <w:rPr>
                        <w:rFonts w:ascii="MS Gothic" w:eastAsia="MS Gothic" w:hAnsi="MS Gothic" w:cstheme="minorHAnsi" w:hint="eastAsia"/>
                        <w:bCs/>
                        <w:color w:val="0000FF"/>
                      </w:rPr>
                      <w:t>☒</w:t>
                    </w:r>
                  </w:sdtContent>
                </w:sdt>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E61607"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E61607" w:rsidP="00CA0322">
            <w:pPr>
              <w:autoSpaceDE w:val="0"/>
              <w:autoSpaceDN w:val="0"/>
              <w:adjustRightInd w:val="0"/>
              <w:rPr>
                <w:rFonts w:cstheme="minorHAnsi"/>
                <w:bCs/>
              </w:rPr>
            </w:pPr>
            <w:sdt>
              <w:sdtPr>
                <w:rPr>
                  <w:rFonts w:cstheme="minorHAnsi"/>
                  <w:bCs/>
                  <w:color w:val="0000FF"/>
                </w:rPr>
                <w:id w:val="1121342177"/>
              </w:sdtPr>
              <w:sdtEndPr/>
              <w:sdtContent>
                <w:sdt>
                  <w:sdtPr>
                    <w:rPr>
                      <w:rFonts w:cstheme="minorHAnsi"/>
                      <w:bCs/>
                      <w:color w:val="0000FF"/>
                    </w:rPr>
                    <w:id w:val="-1573570149"/>
                  </w:sdtPr>
                  <w:sdtEndPr/>
                  <w:sdtContent>
                    <w:r w:rsidR="004211FA">
                      <w:rPr>
                        <w:rFonts w:ascii="MS Gothic" w:eastAsia="MS Gothic" w:hAnsi="MS Gothic" w:cstheme="minorHAnsi" w:hint="eastAsia"/>
                        <w:bCs/>
                        <w:color w:val="0000FF"/>
                      </w:rPr>
                      <w:t>☒</w:t>
                    </w:r>
                  </w:sdtContent>
                </w:sdt>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E61607"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E61607"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E61607"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E61607"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E61607"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954E0C" w:rsidRDefault="00954E0C" w:rsidP="00DB3627">
      <w:pPr>
        <w:autoSpaceDE w:val="0"/>
        <w:autoSpaceDN w:val="0"/>
        <w:adjustRightInd w:val="0"/>
        <w:spacing w:after="0" w:line="240" w:lineRule="auto"/>
        <w:rPr>
          <w:rFonts w:cstheme="minorHAnsi"/>
          <w:bCs/>
        </w:rPr>
      </w:pPr>
    </w:p>
    <w:p w:rsidR="00954E0C" w:rsidRPr="00A01494" w:rsidRDefault="00954E0C" w:rsidP="00DB3627">
      <w:pPr>
        <w:autoSpaceDE w:val="0"/>
        <w:autoSpaceDN w:val="0"/>
        <w:adjustRightInd w:val="0"/>
        <w:spacing w:after="0" w:line="240" w:lineRule="auto"/>
        <w:rPr>
          <w:rFonts w:cstheme="minorHAnsi"/>
          <w:b/>
          <w:bCs/>
        </w:rPr>
      </w:pPr>
      <w:r>
        <w:rPr>
          <w:rFonts w:cstheme="minorHAnsi"/>
          <w:bCs/>
        </w:rPr>
        <w:t>Medicare Part B claims</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954E0C">
            <w:rPr>
              <w:rStyle w:val="Style1"/>
            </w:rPr>
            <w:t>1/1/2010 – 6/30/2010</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E61607" w:rsidP="004211FA">
            <w:pPr>
              <w:autoSpaceDE w:val="0"/>
              <w:autoSpaceDN w:val="0"/>
              <w:adjustRightInd w:val="0"/>
              <w:rPr>
                <w:rFonts w:cstheme="minorHAnsi"/>
                <w:bCs/>
              </w:rPr>
            </w:pPr>
            <w:sdt>
              <w:sdtPr>
                <w:rPr>
                  <w:rFonts w:cstheme="minorHAnsi"/>
                  <w:bCs/>
                  <w:color w:val="0000FF"/>
                </w:rPr>
                <w:id w:val="447514278"/>
              </w:sdtPr>
              <w:sdtEndPr/>
              <w:sdtContent>
                <w:sdt>
                  <w:sdtPr>
                    <w:rPr>
                      <w:rFonts w:cstheme="minorHAnsi"/>
                      <w:bCs/>
                      <w:color w:val="0000FF"/>
                    </w:rPr>
                    <w:id w:val="815926438"/>
                  </w:sdtPr>
                  <w:sdtEndPr/>
                  <w:sdtContent>
                    <w:r w:rsidR="004211FA">
                      <w:rPr>
                        <w:rFonts w:ascii="MS Gothic" w:eastAsia="MS Gothic" w:hAnsi="MS Gothic" w:cstheme="minorHAnsi" w:hint="eastAsia"/>
                        <w:bCs/>
                        <w:color w:val="0000FF"/>
                      </w:rPr>
                      <w:t>☒</w:t>
                    </w:r>
                  </w:sdtContent>
                </w:sdt>
              </w:sdtContent>
            </w:sdt>
            <w:r w:rsidR="000414E8">
              <w:rPr>
                <w:rFonts w:cstheme="minorHAnsi"/>
                <w:bCs/>
              </w:rPr>
              <w:t xml:space="preserve"> individual clinician</w:t>
            </w:r>
          </w:p>
        </w:tc>
        <w:tc>
          <w:tcPr>
            <w:tcW w:w="5028" w:type="dxa"/>
          </w:tcPr>
          <w:p w:rsidR="000414E8" w:rsidRPr="00A01494" w:rsidRDefault="00E61607" w:rsidP="00D61410">
            <w:pPr>
              <w:autoSpaceDE w:val="0"/>
              <w:autoSpaceDN w:val="0"/>
              <w:adjustRightInd w:val="0"/>
              <w:rPr>
                <w:rFonts w:cstheme="minorHAnsi"/>
                <w:bCs/>
              </w:rPr>
            </w:pPr>
            <w:sdt>
              <w:sdtPr>
                <w:rPr>
                  <w:rFonts w:cstheme="minorHAnsi"/>
                  <w:bCs/>
                  <w:color w:val="0000FF"/>
                </w:rPr>
                <w:id w:val="1571624283"/>
              </w:sdtPr>
              <w:sdtEndPr/>
              <w:sdtContent>
                <w:r w:rsidR="00954E0C">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E61607" w:rsidP="004211FA">
            <w:pPr>
              <w:autoSpaceDE w:val="0"/>
              <w:autoSpaceDN w:val="0"/>
              <w:adjustRightInd w:val="0"/>
              <w:rPr>
                <w:rFonts w:cstheme="minorHAnsi"/>
                <w:bCs/>
              </w:rPr>
            </w:pPr>
            <w:sdt>
              <w:sdtPr>
                <w:rPr>
                  <w:rFonts w:cstheme="minorHAnsi"/>
                  <w:bCs/>
                  <w:color w:val="0000FF"/>
                </w:rPr>
                <w:id w:val="-834455086"/>
              </w:sdtPr>
              <w:sdtEndPr/>
              <w:sdtContent>
                <w:sdt>
                  <w:sdtPr>
                    <w:rPr>
                      <w:rFonts w:cstheme="minorHAnsi"/>
                      <w:bCs/>
                      <w:color w:val="0000FF"/>
                    </w:rPr>
                    <w:id w:val="-1197304764"/>
                  </w:sdtPr>
                  <w:sdtEndPr/>
                  <w:sdtContent>
                    <w:r w:rsidR="004211FA">
                      <w:rPr>
                        <w:rFonts w:ascii="MS Gothic" w:eastAsia="MS Gothic" w:hAnsi="MS Gothic" w:cstheme="minorHAnsi" w:hint="eastAsia"/>
                        <w:bCs/>
                        <w:color w:val="0000FF"/>
                      </w:rPr>
                      <w:t>☒</w:t>
                    </w:r>
                  </w:sdtContent>
                </w:sdt>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E61607" w:rsidP="004211FA">
            <w:pPr>
              <w:autoSpaceDE w:val="0"/>
              <w:autoSpaceDN w:val="0"/>
              <w:adjustRightInd w:val="0"/>
              <w:rPr>
                <w:rFonts w:cstheme="minorHAnsi"/>
                <w:bCs/>
              </w:rPr>
            </w:pPr>
            <w:sdt>
              <w:sdtPr>
                <w:rPr>
                  <w:rFonts w:cstheme="minorHAnsi"/>
                  <w:bCs/>
                  <w:color w:val="0000FF"/>
                </w:rPr>
                <w:id w:val="-412627602"/>
              </w:sdtPr>
              <w:sdtEndPr/>
              <w:sdtContent>
                <w:sdt>
                  <w:sdtPr>
                    <w:rPr>
                      <w:rFonts w:cstheme="minorHAnsi"/>
                      <w:bCs/>
                      <w:color w:val="0000FF"/>
                    </w:rPr>
                    <w:id w:val="1382289437"/>
                  </w:sdtPr>
                  <w:sdtEndPr/>
                  <w:sdtContent>
                    <w:r w:rsidR="004211FA">
                      <w:rPr>
                        <w:rFonts w:ascii="MS Gothic" w:eastAsia="MS Gothic" w:hAnsi="MS Gothic" w:cstheme="minorHAnsi" w:hint="eastAsia"/>
                        <w:bCs/>
                        <w:color w:val="0000FF"/>
                      </w:rPr>
                      <w:t>☒</w:t>
                    </w:r>
                  </w:sdtContent>
                </w:sdt>
                <w:r w:rsidR="004211FA">
                  <w:rPr>
                    <w:rFonts w:ascii="MS Gothic" w:eastAsia="MS Gothic" w:cstheme="minorHAnsi"/>
                    <w:bCs/>
                    <w:color w:val="0000FF"/>
                  </w:rPr>
                  <w:t xml:space="preserve"> </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E61607"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E61607"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E61607" w:rsidP="00D61410">
            <w:pPr>
              <w:autoSpaceDE w:val="0"/>
              <w:autoSpaceDN w:val="0"/>
              <w:adjustRightInd w:val="0"/>
              <w:rPr>
                <w:rFonts w:cstheme="minorHAnsi"/>
                <w:bCs/>
              </w:rPr>
            </w:pPr>
            <w:sdt>
              <w:sdtPr>
                <w:rPr>
                  <w:rFonts w:cstheme="minorHAnsi"/>
                  <w:bCs/>
                  <w:color w:val="0000FF"/>
                </w:rPr>
                <w:id w:val="275535217"/>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E61607" w:rsidP="00D61410">
            <w:pPr>
              <w:autoSpaceDE w:val="0"/>
              <w:autoSpaceDN w:val="0"/>
              <w:adjustRightInd w:val="0"/>
              <w:rPr>
                <w:rFonts w:cstheme="minorHAnsi"/>
                <w:bCs/>
              </w:rPr>
            </w:pPr>
            <w:sdt>
              <w:sdtPr>
                <w:rPr>
                  <w:rFonts w:cstheme="minorHAnsi"/>
                  <w:bCs/>
                  <w:color w:val="0000FF"/>
                </w:rPr>
                <w:id w:val="1896924375"/>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E61607" w:rsidP="00D61410">
            <w:pPr>
              <w:autoSpaceDE w:val="0"/>
              <w:autoSpaceDN w:val="0"/>
              <w:adjustRightInd w:val="0"/>
              <w:rPr>
                <w:rFonts w:cstheme="minorHAnsi"/>
                <w:bCs/>
              </w:rPr>
            </w:pPr>
            <w:sdt>
              <w:sdtPr>
                <w:rPr>
                  <w:rFonts w:cstheme="minorHAnsi"/>
                  <w:bCs/>
                  <w:color w:val="0000FF"/>
                </w:rPr>
                <w:id w:val="-1138024150"/>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E61607" w:rsidP="00D61410">
            <w:pPr>
              <w:autoSpaceDE w:val="0"/>
              <w:autoSpaceDN w:val="0"/>
              <w:adjustRightInd w:val="0"/>
              <w:rPr>
                <w:rFonts w:cstheme="minorHAnsi"/>
                <w:bCs/>
              </w:rPr>
            </w:pPr>
            <w:sdt>
              <w:sdtPr>
                <w:rPr>
                  <w:rFonts w:cstheme="minorHAnsi"/>
                  <w:bCs/>
                  <w:color w:val="0000FF"/>
                </w:rPr>
                <w:id w:val="-41733351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954E0C" w:rsidRDefault="00954E0C" w:rsidP="00DB3627">
      <w:pPr>
        <w:autoSpaceDE w:val="0"/>
        <w:autoSpaceDN w:val="0"/>
        <w:adjustRightInd w:val="0"/>
        <w:spacing w:after="0" w:line="240" w:lineRule="auto"/>
        <w:rPr>
          <w:rFonts w:cstheme="minorHAnsi"/>
          <w:bCs/>
        </w:rPr>
      </w:pPr>
      <w:r>
        <w:rPr>
          <w:rFonts w:cstheme="minorHAnsi"/>
          <w:bCs/>
        </w:rPr>
        <w:t>Eligible professionals</w:t>
      </w:r>
      <w:r w:rsidR="00A717AF">
        <w:rPr>
          <w:rFonts w:cstheme="minorHAnsi"/>
          <w:bCs/>
        </w:rPr>
        <w:t xml:space="preserve"> (EPs)</w:t>
      </w:r>
      <w:r>
        <w:rPr>
          <w:rFonts w:cstheme="minorHAnsi"/>
          <w:bCs/>
        </w:rPr>
        <w:t xml:space="preserve"> who reported the measure for PQRS were identified through claims data.  Twenty-</w:t>
      </w:r>
      <w:r w:rsidR="00B52001">
        <w:rPr>
          <w:rFonts w:cstheme="minorHAnsi"/>
          <w:bCs/>
        </w:rPr>
        <w:t>three</w:t>
      </w:r>
      <w:r>
        <w:rPr>
          <w:rFonts w:cstheme="minorHAnsi"/>
          <w:bCs/>
        </w:rPr>
        <w:t xml:space="preserve"> (2</w:t>
      </w:r>
      <w:r w:rsidR="00B52001">
        <w:rPr>
          <w:rFonts w:cstheme="minorHAnsi"/>
          <w:bCs/>
        </w:rPr>
        <w:t>3</w:t>
      </w:r>
      <w:r>
        <w:rPr>
          <w:rFonts w:cstheme="minorHAnsi"/>
          <w:bCs/>
        </w:rPr>
        <w:t xml:space="preserve">) </w:t>
      </w:r>
      <w:r w:rsidR="00A717AF">
        <w:rPr>
          <w:rFonts w:cstheme="minorHAnsi"/>
          <w:bCs/>
        </w:rPr>
        <w:t>EPs</w:t>
      </w:r>
      <w:r>
        <w:rPr>
          <w:rFonts w:cstheme="minorHAnsi"/>
          <w:bCs/>
        </w:rPr>
        <w:t xml:space="preserve"> were identified, reporting a total of 558 claims.  </w:t>
      </w:r>
    </w:p>
    <w:p w:rsidR="00A717AF" w:rsidRPr="00A717AF" w:rsidRDefault="00A717AF" w:rsidP="00DB3627">
      <w:pPr>
        <w:autoSpaceDE w:val="0"/>
        <w:autoSpaceDN w:val="0"/>
        <w:adjustRightInd w:val="0"/>
        <w:spacing w:after="0" w:line="240" w:lineRule="auto"/>
        <w:rPr>
          <w:rFonts w:cstheme="minorHAnsi"/>
          <w:bCs/>
        </w:rPr>
      </w:pPr>
    </w:p>
    <w:p w:rsidR="00A717AF" w:rsidRDefault="00A717AF" w:rsidP="00A717AF">
      <w:pPr>
        <w:spacing w:line="240" w:lineRule="auto"/>
        <w:rPr>
          <w:rFonts w:cs="Arial"/>
        </w:rPr>
      </w:pPr>
      <w:r>
        <w:rPr>
          <w:rFonts w:cs="Arial"/>
        </w:rPr>
        <w:lastRenderedPageBreak/>
        <w:t>T</w:t>
      </w:r>
      <w:r w:rsidRPr="00A717AF">
        <w:rPr>
          <w:rFonts w:cs="Arial"/>
        </w:rPr>
        <w:t xml:space="preserve">he entire population of </w:t>
      </w:r>
      <w:r>
        <w:rPr>
          <w:rFonts w:cs="Arial"/>
        </w:rPr>
        <w:t>2</w:t>
      </w:r>
      <w:r w:rsidR="00B52001">
        <w:rPr>
          <w:rFonts w:cs="Arial"/>
        </w:rPr>
        <w:t>3</w:t>
      </w:r>
      <w:r>
        <w:rPr>
          <w:rFonts w:cs="Arial"/>
        </w:rPr>
        <w:t xml:space="preserve"> EPs </w:t>
      </w:r>
      <w:r w:rsidRPr="00A717AF">
        <w:rPr>
          <w:rFonts w:cs="Arial"/>
        </w:rPr>
        <w:t>w</w:t>
      </w:r>
      <w:r>
        <w:rPr>
          <w:rFonts w:cs="Arial"/>
        </w:rPr>
        <w:t>as</w:t>
      </w:r>
      <w:r w:rsidRPr="00A717AF">
        <w:rPr>
          <w:rFonts w:cs="Arial"/>
        </w:rPr>
        <w:t xml:space="preserve"> </w:t>
      </w:r>
      <w:r>
        <w:rPr>
          <w:rFonts w:cs="Arial"/>
        </w:rPr>
        <w:t>used</w:t>
      </w:r>
      <w:r w:rsidRPr="00A717AF">
        <w:rPr>
          <w:rFonts w:cs="Arial"/>
        </w:rPr>
        <w:t xml:space="preserve"> for</w:t>
      </w:r>
      <w:r>
        <w:rPr>
          <w:rFonts w:cs="Arial"/>
        </w:rPr>
        <w:t xml:space="preserve"> </w:t>
      </w:r>
      <w:r w:rsidRPr="00A717AF">
        <w:rPr>
          <w:rFonts w:cs="Arial"/>
        </w:rPr>
        <w:t>reliability testing.  A maximum of 15 records</w:t>
      </w:r>
      <w:r>
        <w:rPr>
          <w:rFonts w:cs="Arial"/>
        </w:rPr>
        <w:t xml:space="preserve"> from each EP</w:t>
      </w:r>
      <w:r w:rsidRPr="00A717AF">
        <w:rPr>
          <w:rFonts w:cs="Arial"/>
        </w:rPr>
        <w:t xml:space="preserve"> were randomly selected.  This limitation was set so that the providers would not see this task as too burdensome and would be more likely to send in their records</w:t>
      </w:r>
      <w:r>
        <w:rPr>
          <w:rFonts w:cs="Arial"/>
        </w:rPr>
        <w:t>.  The resulting sample was comprised of 216 claims.</w:t>
      </w:r>
    </w:p>
    <w:p w:rsidR="00A717AF" w:rsidRPr="00A717AF" w:rsidRDefault="00A717AF" w:rsidP="00A717AF">
      <w:pPr>
        <w:spacing w:line="240" w:lineRule="auto"/>
        <w:rPr>
          <w:rFonts w:cs="Arial"/>
        </w:rPr>
      </w:pPr>
      <w:r>
        <w:rPr>
          <w:rFonts w:cs="Arial"/>
        </w:rPr>
        <w:t>Providers</w:t>
      </w:r>
      <w:r w:rsidRPr="00A717AF">
        <w:rPr>
          <w:rFonts w:cs="Arial"/>
        </w:rPr>
        <w:t xml:space="preserve"> were mailed a letter requesting that they provide the documentation to support the assignment of the numerator code that they had submitted on the claim.  </w:t>
      </w:r>
    </w:p>
    <w:p w:rsidR="00A717AF" w:rsidRDefault="00A717AF" w:rsidP="00DB3627">
      <w:pPr>
        <w:autoSpaceDE w:val="0"/>
        <w:autoSpaceDN w:val="0"/>
        <w:adjustRightInd w:val="0"/>
        <w:spacing w:after="0" w:line="240" w:lineRule="auto"/>
        <w:rPr>
          <w:rFonts w:cstheme="minorHAnsi"/>
          <w:bCs/>
        </w:rPr>
      </w:pPr>
      <w:r>
        <w:rPr>
          <w:rFonts w:cstheme="minorHAnsi"/>
          <w:bCs/>
        </w:rPr>
        <w:t>Documentation for 202 claims was</w:t>
      </w:r>
      <w:r w:rsidR="00406EBC">
        <w:rPr>
          <w:rFonts w:cstheme="minorHAnsi"/>
          <w:bCs/>
        </w:rPr>
        <w:t xml:space="preserve"> received and reviewed.  </w:t>
      </w:r>
    </w:p>
    <w:p w:rsidR="00954E0C" w:rsidRPr="00A25024" w:rsidRDefault="00954E0C" w:rsidP="00DB3627">
      <w:pPr>
        <w:autoSpaceDE w:val="0"/>
        <w:autoSpaceDN w:val="0"/>
        <w:adjustRightInd w:val="0"/>
        <w:spacing w:after="0" w:line="240" w:lineRule="auto"/>
        <w:rPr>
          <w:rFonts w:cstheme="minorHAnsi"/>
          <w:bCs/>
        </w:rPr>
      </w:pPr>
    </w:p>
    <w:p w:rsidR="00A717AF"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bookmarkStart w:id="11" w:name="_GoBack"/>
      <w:bookmarkEnd w:id="11"/>
      <w:r w:rsidR="005B4227" w:rsidRPr="00A25024">
        <w:rPr>
          <w:rFonts w:cstheme="minorHAnsi"/>
          <w:bCs/>
          <w:i/>
        </w:rPr>
        <w:t>Identify</w:t>
      </w:r>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rsidR="00E15091" w:rsidRDefault="00E15091" w:rsidP="00DB3627">
      <w:pPr>
        <w:autoSpaceDE w:val="0"/>
        <w:autoSpaceDN w:val="0"/>
        <w:adjustRightInd w:val="0"/>
        <w:spacing w:after="0" w:line="240" w:lineRule="auto"/>
        <w:rPr>
          <w:rFonts w:cstheme="minorHAnsi"/>
          <w:bCs/>
        </w:rPr>
      </w:pPr>
    </w:p>
    <w:p w:rsidR="00E15091" w:rsidRDefault="00E15091" w:rsidP="00DB3627">
      <w:pPr>
        <w:autoSpaceDE w:val="0"/>
        <w:autoSpaceDN w:val="0"/>
        <w:adjustRightInd w:val="0"/>
        <w:spacing w:after="0" w:line="240" w:lineRule="auto"/>
        <w:rPr>
          <w:rFonts w:cstheme="minorHAnsi"/>
          <w:bCs/>
        </w:rPr>
      </w:pPr>
      <w:r>
        <w:rPr>
          <w:rFonts w:cstheme="minorHAnsi"/>
          <w:bCs/>
        </w:rPr>
        <w:t>Description of the total population (558) reporting the measure via claims:</w:t>
      </w:r>
    </w:p>
    <w:p w:rsidR="00E15091" w:rsidRDefault="00E15091" w:rsidP="00DB3627">
      <w:pPr>
        <w:autoSpaceDE w:val="0"/>
        <w:autoSpaceDN w:val="0"/>
        <w:adjustRightInd w:val="0"/>
        <w:spacing w:after="0" w:line="240" w:lineRule="auto"/>
        <w:rPr>
          <w:rFonts w:cstheme="minorHAnsi"/>
          <w:bCs/>
        </w:rPr>
      </w:pPr>
    </w:p>
    <w:p w:rsidR="00E15091" w:rsidRDefault="00E15091" w:rsidP="00DB3627">
      <w:pPr>
        <w:autoSpaceDE w:val="0"/>
        <w:autoSpaceDN w:val="0"/>
        <w:adjustRightInd w:val="0"/>
        <w:spacing w:after="0" w:line="240" w:lineRule="auto"/>
        <w:rPr>
          <w:rFonts w:cstheme="minorHAnsi"/>
          <w:bCs/>
        </w:rPr>
      </w:pPr>
      <w:r>
        <w:rPr>
          <w:rFonts w:cstheme="minorHAnsi"/>
          <w:bCs/>
        </w:rPr>
        <w:t xml:space="preserve">3.4% were reported as performance exclusions with a total </w:t>
      </w:r>
      <w:r w:rsidR="002D3251">
        <w:rPr>
          <w:rFonts w:cstheme="minorHAnsi"/>
          <w:bCs/>
        </w:rPr>
        <w:t xml:space="preserve">reported </w:t>
      </w:r>
      <w:r>
        <w:rPr>
          <w:rFonts w:cstheme="minorHAnsi"/>
          <w:bCs/>
        </w:rPr>
        <w:t>performance rate of 96.5%.</w:t>
      </w:r>
    </w:p>
    <w:p w:rsidR="00E15091" w:rsidRDefault="00E15091" w:rsidP="00DB3627">
      <w:pPr>
        <w:autoSpaceDE w:val="0"/>
        <w:autoSpaceDN w:val="0"/>
        <w:adjustRightInd w:val="0"/>
        <w:spacing w:after="0" w:line="240" w:lineRule="auto"/>
        <w:rPr>
          <w:rFonts w:cstheme="minorHAnsi"/>
          <w:bCs/>
        </w:rPr>
      </w:pPr>
    </w:p>
    <w:p w:rsidR="00E15091" w:rsidRDefault="00E15091" w:rsidP="00DB3627">
      <w:pPr>
        <w:autoSpaceDE w:val="0"/>
        <w:autoSpaceDN w:val="0"/>
        <w:adjustRightInd w:val="0"/>
        <w:spacing w:after="0" w:line="240" w:lineRule="auto"/>
        <w:rPr>
          <w:rFonts w:cstheme="minorHAnsi"/>
          <w:bCs/>
        </w:rPr>
      </w:pPr>
      <w:r>
        <w:rPr>
          <w:rFonts w:cstheme="minorHAnsi"/>
          <w:bCs/>
        </w:rPr>
        <w:t xml:space="preserve">99.3% </w:t>
      </w:r>
      <w:r w:rsidR="002D3251">
        <w:rPr>
          <w:rFonts w:cstheme="minorHAnsi"/>
          <w:bCs/>
        </w:rPr>
        <w:t>U</w:t>
      </w:r>
      <w:r>
        <w:rPr>
          <w:rFonts w:cstheme="minorHAnsi"/>
          <w:bCs/>
        </w:rPr>
        <w:t>rban</w:t>
      </w:r>
    </w:p>
    <w:p w:rsidR="00E15091" w:rsidRDefault="00E15091" w:rsidP="00DB3627">
      <w:pPr>
        <w:autoSpaceDE w:val="0"/>
        <w:autoSpaceDN w:val="0"/>
        <w:adjustRightInd w:val="0"/>
        <w:spacing w:after="0" w:line="240" w:lineRule="auto"/>
        <w:rPr>
          <w:rFonts w:cstheme="minorHAnsi"/>
          <w:bCs/>
        </w:rPr>
      </w:pPr>
      <w:r>
        <w:rPr>
          <w:rFonts w:cstheme="minorHAnsi"/>
          <w:bCs/>
        </w:rPr>
        <w:t xml:space="preserve">0.7% </w:t>
      </w:r>
      <w:r w:rsidR="002D3251">
        <w:rPr>
          <w:rFonts w:cstheme="minorHAnsi"/>
          <w:bCs/>
        </w:rPr>
        <w:t>R</w:t>
      </w:r>
      <w:r>
        <w:rPr>
          <w:rFonts w:cstheme="minorHAnsi"/>
          <w:bCs/>
        </w:rPr>
        <w:t>ural</w:t>
      </w:r>
    </w:p>
    <w:p w:rsidR="00E15091" w:rsidRDefault="00E15091" w:rsidP="00DB3627">
      <w:pPr>
        <w:autoSpaceDE w:val="0"/>
        <w:autoSpaceDN w:val="0"/>
        <w:adjustRightInd w:val="0"/>
        <w:spacing w:after="0" w:line="240" w:lineRule="auto"/>
        <w:rPr>
          <w:rFonts w:cstheme="minorHAnsi"/>
          <w:bCs/>
        </w:rPr>
      </w:pPr>
    </w:p>
    <w:p w:rsidR="00E15091" w:rsidRDefault="00E15091" w:rsidP="00DB3627">
      <w:pPr>
        <w:autoSpaceDE w:val="0"/>
        <w:autoSpaceDN w:val="0"/>
        <w:adjustRightInd w:val="0"/>
        <w:spacing w:after="0" w:line="240" w:lineRule="auto"/>
        <w:rPr>
          <w:rFonts w:cstheme="minorHAnsi"/>
          <w:bCs/>
        </w:rPr>
      </w:pPr>
      <w:r>
        <w:rPr>
          <w:rFonts w:cstheme="minorHAnsi"/>
          <w:bCs/>
        </w:rPr>
        <w:t xml:space="preserve">66.2% </w:t>
      </w:r>
      <w:r w:rsidR="002D3251">
        <w:rPr>
          <w:rFonts w:cstheme="minorHAnsi"/>
          <w:bCs/>
        </w:rPr>
        <w:t>F</w:t>
      </w:r>
      <w:r>
        <w:rPr>
          <w:rFonts w:cstheme="minorHAnsi"/>
          <w:bCs/>
        </w:rPr>
        <w:t>emale</w:t>
      </w:r>
    </w:p>
    <w:p w:rsidR="00E15091" w:rsidRDefault="00E15091" w:rsidP="00DB3627">
      <w:pPr>
        <w:autoSpaceDE w:val="0"/>
        <w:autoSpaceDN w:val="0"/>
        <w:adjustRightInd w:val="0"/>
        <w:spacing w:after="0" w:line="240" w:lineRule="auto"/>
        <w:rPr>
          <w:rFonts w:cstheme="minorHAnsi"/>
          <w:bCs/>
        </w:rPr>
      </w:pPr>
      <w:r>
        <w:rPr>
          <w:rFonts w:cstheme="minorHAnsi"/>
          <w:bCs/>
        </w:rPr>
        <w:t xml:space="preserve">33.8% </w:t>
      </w:r>
      <w:r w:rsidR="002D3251">
        <w:rPr>
          <w:rFonts w:cstheme="minorHAnsi"/>
          <w:bCs/>
        </w:rPr>
        <w:t>M</w:t>
      </w:r>
      <w:r>
        <w:rPr>
          <w:rFonts w:cstheme="minorHAnsi"/>
          <w:bCs/>
        </w:rPr>
        <w:t>ale</w:t>
      </w:r>
    </w:p>
    <w:p w:rsidR="00E15091" w:rsidRDefault="00E15091" w:rsidP="00DB3627">
      <w:pPr>
        <w:autoSpaceDE w:val="0"/>
        <w:autoSpaceDN w:val="0"/>
        <w:adjustRightInd w:val="0"/>
        <w:spacing w:after="0" w:line="240" w:lineRule="auto"/>
        <w:rPr>
          <w:rFonts w:cstheme="minorHAnsi"/>
          <w:bCs/>
        </w:rPr>
      </w:pPr>
    </w:p>
    <w:p w:rsidR="00E15091" w:rsidRDefault="00E15091" w:rsidP="00DB3627">
      <w:pPr>
        <w:autoSpaceDE w:val="0"/>
        <w:autoSpaceDN w:val="0"/>
        <w:adjustRightInd w:val="0"/>
        <w:spacing w:after="0" w:line="240" w:lineRule="auto"/>
        <w:rPr>
          <w:rFonts w:cstheme="minorHAnsi"/>
          <w:bCs/>
        </w:rPr>
      </w:pPr>
      <w:r>
        <w:rPr>
          <w:rFonts w:cstheme="minorHAnsi"/>
          <w:bCs/>
        </w:rPr>
        <w:t xml:space="preserve">91.5% </w:t>
      </w:r>
      <w:r w:rsidR="002D3251">
        <w:rPr>
          <w:rFonts w:cstheme="minorHAnsi"/>
          <w:bCs/>
        </w:rPr>
        <w:t>Non-underserved</w:t>
      </w:r>
    </w:p>
    <w:p w:rsidR="002D3251" w:rsidRDefault="002D3251" w:rsidP="00DB3627">
      <w:pPr>
        <w:autoSpaceDE w:val="0"/>
        <w:autoSpaceDN w:val="0"/>
        <w:adjustRightInd w:val="0"/>
        <w:spacing w:after="0" w:line="240" w:lineRule="auto"/>
        <w:rPr>
          <w:rFonts w:cstheme="minorHAnsi"/>
          <w:bCs/>
        </w:rPr>
      </w:pPr>
      <w:r>
        <w:rPr>
          <w:rFonts w:cstheme="minorHAnsi"/>
          <w:bCs/>
        </w:rPr>
        <w:t>8.5% Underserved (racial/ethnic minority)</w:t>
      </w:r>
    </w:p>
    <w:p w:rsidR="002D3251" w:rsidRDefault="002D3251" w:rsidP="00DB3627">
      <w:pPr>
        <w:autoSpaceDE w:val="0"/>
        <w:autoSpaceDN w:val="0"/>
        <w:adjustRightInd w:val="0"/>
        <w:spacing w:after="0" w:line="240" w:lineRule="auto"/>
        <w:rPr>
          <w:rFonts w:cstheme="minorHAnsi"/>
          <w:bCs/>
        </w:rPr>
      </w:pPr>
    </w:p>
    <w:p w:rsidR="002D3251" w:rsidRDefault="002D3251" w:rsidP="00DB3627">
      <w:pPr>
        <w:autoSpaceDE w:val="0"/>
        <w:autoSpaceDN w:val="0"/>
        <w:adjustRightInd w:val="0"/>
        <w:spacing w:after="0" w:line="240" w:lineRule="auto"/>
        <w:rPr>
          <w:rFonts w:cstheme="minorHAnsi"/>
          <w:bCs/>
        </w:rPr>
      </w:pPr>
      <w:r>
        <w:rPr>
          <w:rFonts w:cstheme="minorHAnsi"/>
          <w:bCs/>
        </w:rPr>
        <w:t>9.1% Aged 65 – 69</w:t>
      </w:r>
    </w:p>
    <w:p w:rsidR="002D3251" w:rsidRDefault="002D3251" w:rsidP="00DB3627">
      <w:pPr>
        <w:autoSpaceDE w:val="0"/>
        <w:autoSpaceDN w:val="0"/>
        <w:adjustRightInd w:val="0"/>
        <w:spacing w:after="0" w:line="240" w:lineRule="auto"/>
        <w:rPr>
          <w:rFonts w:cstheme="minorHAnsi"/>
          <w:bCs/>
        </w:rPr>
      </w:pPr>
      <w:r>
        <w:rPr>
          <w:rFonts w:cstheme="minorHAnsi"/>
          <w:bCs/>
        </w:rPr>
        <w:t>13.5% Aged 70 – 74</w:t>
      </w:r>
    </w:p>
    <w:p w:rsidR="002D3251" w:rsidRDefault="002D3251" w:rsidP="00DB3627">
      <w:pPr>
        <w:autoSpaceDE w:val="0"/>
        <w:autoSpaceDN w:val="0"/>
        <w:adjustRightInd w:val="0"/>
        <w:spacing w:after="0" w:line="240" w:lineRule="auto"/>
        <w:rPr>
          <w:rFonts w:cstheme="minorHAnsi"/>
          <w:bCs/>
        </w:rPr>
      </w:pPr>
      <w:r>
        <w:rPr>
          <w:rFonts w:cstheme="minorHAnsi"/>
          <w:bCs/>
        </w:rPr>
        <w:t>77.4% Aged 75+</w:t>
      </w:r>
    </w:p>
    <w:p w:rsidR="00E15091" w:rsidRDefault="00E15091" w:rsidP="00DB3627">
      <w:pPr>
        <w:autoSpaceDE w:val="0"/>
        <w:autoSpaceDN w:val="0"/>
        <w:adjustRightInd w:val="0"/>
        <w:spacing w:after="0" w:line="240" w:lineRule="auto"/>
        <w:rPr>
          <w:rFonts w:cstheme="minorHAnsi"/>
          <w:bCs/>
        </w:rPr>
      </w:pPr>
    </w:p>
    <w:p w:rsidR="002D3251" w:rsidRDefault="002D3251" w:rsidP="002D3251">
      <w:pPr>
        <w:spacing w:line="240" w:lineRule="auto"/>
        <w:rPr>
          <w:rFonts w:cs="Arial"/>
        </w:rPr>
      </w:pPr>
      <w:r>
        <w:rPr>
          <w:rFonts w:cs="Arial"/>
        </w:rPr>
        <w:t>T</w:t>
      </w:r>
      <w:r w:rsidRPr="00A717AF">
        <w:rPr>
          <w:rFonts w:cs="Arial"/>
        </w:rPr>
        <w:t xml:space="preserve">he entire population of </w:t>
      </w:r>
      <w:r>
        <w:rPr>
          <w:rFonts w:cs="Arial"/>
        </w:rPr>
        <w:t>2</w:t>
      </w:r>
      <w:r w:rsidR="00B52001">
        <w:rPr>
          <w:rFonts w:cs="Arial"/>
        </w:rPr>
        <w:t>3</w:t>
      </w:r>
      <w:r>
        <w:rPr>
          <w:rFonts w:cs="Arial"/>
        </w:rPr>
        <w:t xml:space="preserve"> EPs </w:t>
      </w:r>
      <w:r w:rsidRPr="00A717AF">
        <w:rPr>
          <w:rFonts w:cs="Arial"/>
        </w:rPr>
        <w:t>w</w:t>
      </w:r>
      <w:r>
        <w:rPr>
          <w:rFonts w:cs="Arial"/>
        </w:rPr>
        <w:t>as</w:t>
      </w:r>
      <w:r w:rsidRPr="00A717AF">
        <w:rPr>
          <w:rFonts w:cs="Arial"/>
        </w:rPr>
        <w:t xml:space="preserve"> </w:t>
      </w:r>
      <w:r>
        <w:rPr>
          <w:rFonts w:cs="Arial"/>
        </w:rPr>
        <w:t>used</w:t>
      </w:r>
      <w:r w:rsidRPr="00A717AF">
        <w:rPr>
          <w:rFonts w:cs="Arial"/>
        </w:rPr>
        <w:t xml:space="preserve"> for</w:t>
      </w:r>
      <w:r>
        <w:rPr>
          <w:rFonts w:cs="Arial"/>
        </w:rPr>
        <w:t xml:space="preserve"> </w:t>
      </w:r>
      <w:r w:rsidRPr="00A717AF">
        <w:rPr>
          <w:rFonts w:cs="Arial"/>
        </w:rPr>
        <w:t>reliability testing.  A maximum of 15 records</w:t>
      </w:r>
      <w:r>
        <w:rPr>
          <w:rFonts w:cs="Arial"/>
        </w:rPr>
        <w:t xml:space="preserve"> from each EP</w:t>
      </w:r>
      <w:r w:rsidRPr="00A717AF">
        <w:rPr>
          <w:rFonts w:cs="Arial"/>
        </w:rPr>
        <w:t xml:space="preserve"> were randomly selected.  This limitation was set so that the providers would not see this task as too burdensome and would be more likely to send in their records</w:t>
      </w:r>
      <w:r>
        <w:rPr>
          <w:rFonts w:cs="Arial"/>
        </w:rPr>
        <w:t>.  The resulting sample was comprised of 216 claims.  Documentation from 202 claims was returned and reviewed.</w:t>
      </w:r>
    </w:p>
    <w:p w:rsidR="007422FD" w:rsidRDefault="007422FD"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2D3251" w:rsidRDefault="00F0368D" w:rsidP="00E37E1B">
      <w:pPr>
        <w:autoSpaceDE w:val="0"/>
        <w:autoSpaceDN w:val="0"/>
        <w:adjustRightInd w:val="0"/>
        <w:spacing w:after="0" w:line="240" w:lineRule="auto"/>
        <w:rPr>
          <w:rFonts w:cstheme="minorHAnsi"/>
          <w:bCs/>
        </w:rPr>
      </w:pPr>
      <w:r>
        <w:rPr>
          <w:rFonts w:cstheme="minorHAnsi"/>
          <w:bCs/>
        </w:rPr>
        <w:t>The random sample of 202 claims of the total of 558 claims submitted for this measure during the 6 month time period.  They include records from all 2</w:t>
      </w:r>
      <w:r w:rsidR="00956C33">
        <w:rPr>
          <w:rFonts w:cstheme="minorHAnsi"/>
          <w:bCs/>
        </w:rPr>
        <w:t>3</w:t>
      </w:r>
      <w:r>
        <w:rPr>
          <w:rFonts w:cstheme="minorHAnsi"/>
          <w:bCs/>
        </w:rPr>
        <w:t xml:space="preserve"> providers who reported the</w:t>
      </w:r>
      <w:r w:rsidR="00904139">
        <w:rPr>
          <w:rFonts w:cstheme="minorHAnsi"/>
          <w:bCs/>
        </w:rPr>
        <w:t xml:space="preserve"> measure.  </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904139" w:rsidRPr="00A25024" w:rsidRDefault="0090413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r w:rsidR="002D3251">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proofErr w:type="gramStart"/>
      <w:r w:rsidR="000414E8">
        <w:rPr>
          <w:rFonts w:cstheme="minorHAnsi"/>
          <w:bCs/>
        </w:rPr>
        <w:t>)</w:t>
      </w:r>
      <w:r w:rsidR="00CA06D8" w:rsidRPr="00A25024">
        <w:rPr>
          <w:rFonts w:cstheme="minorHAnsi"/>
          <w:bCs/>
        </w:rPr>
        <w:t xml:space="preserve">  </w:t>
      </w:r>
      <w:proofErr w:type="gramEnd"/>
      <w:r w:rsidR="00D1754D" w:rsidRPr="00A25024">
        <w:rPr>
          <w:rFonts w:cstheme="minorHAnsi"/>
          <w:bCs/>
        </w:rPr>
        <w:br/>
      </w:r>
      <w:sdt>
        <w:sdtPr>
          <w:rPr>
            <w:rFonts w:cstheme="minorHAnsi"/>
            <w:bCs/>
            <w:color w:val="0000FF"/>
          </w:rPr>
          <w:id w:val="1807820231"/>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904139" w:rsidRDefault="00904139" w:rsidP="008C54A9">
      <w:pPr>
        <w:autoSpaceDE w:val="0"/>
        <w:autoSpaceDN w:val="0"/>
        <w:adjustRightInd w:val="0"/>
        <w:spacing w:after="0" w:line="240" w:lineRule="auto"/>
        <w:rPr>
          <w:rFonts w:cstheme="minorHAnsi"/>
          <w:bCs/>
        </w:rPr>
      </w:pPr>
    </w:p>
    <w:p w:rsidR="00904139" w:rsidRPr="00904139" w:rsidRDefault="00904139" w:rsidP="00904139">
      <w:pPr>
        <w:autoSpaceDE w:val="0"/>
        <w:autoSpaceDN w:val="0"/>
        <w:adjustRightInd w:val="0"/>
        <w:spacing w:after="0" w:line="240" w:lineRule="auto"/>
        <w:rPr>
          <w:rFonts w:cstheme="minorHAnsi"/>
          <w:bCs/>
        </w:rPr>
      </w:pPr>
      <w:r w:rsidRPr="00904139">
        <w:rPr>
          <w:rFonts w:cstheme="minorHAnsi"/>
          <w:bCs/>
        </w:rPr>
        <w:t>Quality Insights of Pennsylvania (Quality Insights) oversees the abstraction of 2</w:t>
      </w:r>
      <w:r>
        <w:rPr>
          <w:rFonts w:cstheme="minorHAnsi"/>
          <w:bCs/>
        </w:rPr>
        <w:t>02</w:t>
      </w:r>
      <w:r w:rsidRPr="00904139">
        <w:rPr>
          <w:rFonts w:cstheme="minorHAnsi"/>
          <w:bCs/>
        </w:rPr>
        <w:t xml:space="preserve"> randomly generated Medicare Part B claims records for </w:t>
      </w:r>
      <w:r>
        <w:rPr>
          <w:rFonts w:cstheme="minorHAnsi"/>
          <w:bCs/>
        </w:rPr>
        <w:t>all 2</w:t>
      </w:r>
      <w:r w:rsidR="00383CBC">
        <w:rPr>
          <w:rFonts w:cstheme="minorHAnsi"/>
          <w:bCs/>
        </w:rPr>
        <w:t>3</w:t>
      </w:r>
      <w:r w:rsidRPr="00904139">
        <w:rPr>
          <w:rFonts w:cstheme="minorHAnsi"/>
          <w:bCs/>
        </w:rPr>
        <w:t xml:space="preserve"> unique NPIs/eligible professionals who reported one of the G-codes for the measure</w:t>
      </w:r>
      <w:r>
        <w:rPr>
          <w:rFonts w:cstheme="minorHAnsi"/>
          <w:bCs/>
        </w:rPr>
        <w:t xml:space="preserve"> during the 1/1/2010 – 6/30/2010 time period</w:t>
      </w:r>
      <w:r w:rsidRPr="00904139">
        <w:rPr>
          <w:rFonts w:cstheme="minorHAnsi"/>
          <w:bCs/>
        </w:rPr>
        <w:t>. Quality Insights requests the medical record documentation from the NPI/eligible professional for the randomly selected encounter date. The documentation is abstracted and a G-code is assigned by two registered nurse (RN) abstractors,</w:t>
      </w:r>
      <w:r>
        <w:rPr>
          <w:rFonts w:cstheme="minorHAnsi"/>
          <w:bCs/>
        </w:rPr>
        <w:t xml:space="preserve"> </w:t>
      </w:r>
      <w:r w:rsidRPr="00904139">
        <w:rPr>
          <w:rFonts w:cstheme="minorHAnsi"/>
          <w:bCs/>
        </w:rPr>
        <w:t>one from Quality Insights and one from ALPS Services, Inc. (ALPS), an independent reviewer contracted with Quality Insights, according to the measure specifications.</w:t>
      </w:r>
    </w:p>
    <w:p w:rsidR="00904139" w:rsidRPr="00904139" w:rsidRDefault="00904139" w:rsidP="00904139">
      <w:pPr>
        <w:autoSpaceDE w:val="0"/>
        <w:autoSpaceDN w:val="0"/>
        <w:adjustRightInd w:val="0"/>
        <w:spacing w:after="0" w:line="240" w:lineRule="auto"/>
        <w:rPr>
          <w:rFonts w:cstheme="minorHAnsi"/>
          <w:bCs/>
        </w:rPr>
      </w:pPr>
    </w:p>
    <w:p w:rsidR="00904139" w:rsidRPr="00904139" w:rsidRDefault="00904139" w:rsidP="00904139">
      <w:pPr>
        <w:autoSpaceDE w:val="0"/>
        <w:autoSpaceDN w:val="0"/>
        <w:adjustRightInd w:val="0"/>
        <w:spacing w:after="0" w:line="240" w:lineRule="auto"/>
        <w:rPr>
          <w:rFonts w:cstheme="minorHAnsi"/>
          <w:bCs/>
        </w:rPr>
      </w:pPr>
      <w:r w:rsidRPr="00904139">
        <w:rPr>
          <w:rFonts w:cstheme="minorHAnsi"/>
          <w:bCs/>
        </w:rPr>
        <w:t xml:space="preserve">Crude agreement rates, Prevalence Adjusted Kappa (PAK) and Kappa scores are calculated to assess the reliability of the measure.  </w:t>
      </w:r>
    </w:p>
    <w:p w:rsidR="008C54A9" w:rsidRPr="00A25024" w:rsidRDefault="008C54A9" w:rsidP="008C54A9">
      <w:pPr>
        <w:autoSpaceDE w:val="0"/>
        <w:autoSpaceDN w:val="0"/>
        <w:adjustRightInd w:val="0"/>
        <w:spacing w:after="0" w:line="240" w:lineRule="auto"/>
        <w:rPr>
          <w:rFonts w:cstheme="minorHAnsi"/>
          <w:bCs/>
        </w:rPr>
      </w:pPr>
    </w:p>
    <w:p w:rsidR="00904139"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rsidR="00904139" w:rsidRDefault="00904139" w:rsidP="008C54A9">
      <w:pPr>
        <w:autoSpaceDE w:val="0"/>
        <w:autoSpaceDN w:val="0"/>
        <w:adjustRightInd w:val="0"/>
        <w:spacing w:after="0" w:line="240" w:lineRule="auto"/>
        <w:rPr>
          <w:rFonts w:cstheme="minorHAnsi"/>
          <w:bCs/>
        </w:rPr>
      </w:pPr>
    </w:p>
    <w:p w:rsidR="00904139" w:rsidRDefault="00904139" w:rsidP="008C54A9">
      <w:pPr>
        <w:autoSpaceDE w:val="0"/>
        <w:autoSpaceDN w:val="0"/>
        <w:adjustRightInd w:val="0"/>
        <w:spacing w:after="0" w:line="240" w:lineRule="auto"/>
        <w:rPr>
          <w:rFonts w:cstheme="minorHAnsi"/>
          <w:bCs/>
        </w:rPr>
      </w:pPr>
      <w:r>
        <w:rPr>
          <w:rFonts w:cstheme="minorHAnsi"/>
          <w:bCs/>
        </w:rPr>
        <w:t>Results of IRR between 2 independent reviewers were as follows:</w:t>
      </w:r>
    </w:p>
    <w:p w:rsidR="00904139" w:rsidRDefault="00904139" w:rsidP="008C54A9">
      <w:pPr>
        <w:autoSpaceDE w:val="0"/>
        <w:autoSpaceDN w:val="0"/>
        <w:adjustRightInd w:val="0"/>
        <w:spacing w:after="0" w:line="240" w:lineRule="auto"/>
        <w:rPr>
          <w:rFonts w:cstheme="minorHAnsi"/>
          <w:bCs/>
        </w:rPr>
      </w:pPr>
      <w:r>
        <w:rPr>
          <w:rFonts w:cstheme="minorHAnsi"/>
          <w:bCs/>
        </w:rPr>
        <w:t>Crude agreement 94.3%</w:t>
      </w:r>
    </w:p>
    <w:p w:rsidR="00904139" w:rsidRDefault="00904139" w:rsidP="008C54A9">
      <w:pPr>
        <w:autoSpaceDE w:val="0"/>
        <w:autoSpaceDN w:val="0"/>
        <w:adjustRightInd w:val="0"/>
        <w:spacing w:after="0" w:line="240" w:lineRule="auto"/>
        <w:rPr>
          <w:rFonts w:cstheme="minorHAnsi"/>
          <w:bCs/>
        </w:rPr>
      </w:pPr>
      <w:r>
        <w:rPr>
          <w:rFonts w:cstheme="minorHAnsi"/>
          <w:bCs/>
        </w:rPr>
        <w:t>Kappa .77 (95% CI .53 – 1.00)</w:t>
      </w:r>
    </w:p>
    <w:p w:rsidR="00904139" w:rsidRDefault="00904139" w:rsidP="008C54A9">
      <w:pPr>
        <w:autoSpaceDE w:val="0"/>
        <w:autoSpaceDN w:val="0"/>
        <w:adjustRightInd w:val="0"/>
        <w:spacing w:after="0" w:line="240" w:lineRule="auto"/>
        <w:rPr>
          <w:rFonts w:cstheme="minorHAnsi"/>
          <w:bCs/>
        </w:rPr>
      </w:pPr>
      <w:r>
        <w:rPr>
          <w:rFonts w:cstheme="minorHAnsi"/>
          <w:bCs/>
        </w:rPr>
        <w:t>Prevalence adjusted kappa .92 (95% CI .82 – 1.00)</w:t>
      </w:r>
    </w:p>
    <w:p w:rsidR="00904139" w:rsidRDefault="00904139" w:rsidP="008C54A9">
      <w:pPr>
        <w:autoSpaceDE w:val="0"/>
        <w:autoSpaceDN w:val="0"/>
        <w:adjustRightInd w:val="0"/>
        <w:spacing w:after="0" w:line="240" w:lineRule="auto"/>
        <w:rPr>
          <w:rFonts w:cstheme="minorHAnsi"/>
          <w:bCs/>
        </w:rPr>
      </w:pPr>
    </w:p>
    <w:p w:rsidR="00904139" w:rsidRDefault="00904139" w:rsidP="008C54A9">
      <w:pPr>
        <w:autoSpaceDE w:val="0"/>
        <w:autoSpaceDN w:val="0"/>
        <w:adjustRightInd w:val="0"/>
        <w:spacing w:after="0" w:line="240" w:lineRule="auto"/>
        <w:rPr>
          <w:rFonts w:cstheme="minorHAnsi"/>
          <w:bCs/>
        </w:rPr>
      </w:pPr>
      <w:r>
        <w:rPr>
          <w:rFonts w:cstheme="minorHAnsi"/>
          <w:bCs/>
        </w:rPr>
        <w:t>Agreement rates suggest very good reliability based on 2 independent reviews of the submitted documentation.</w:t>
      </w:r>
    </w:p>
    <w:p w:rsidR="00904139" w:rsidRDefault="00904139" w:rsidP="008C54A9">
      <w:pPr>
        <w:autoSpaceDE w:val="0"/>
        <w:autoSpaceDN w:val="0"/>
        <w:adjustRightInd w:val="0"/>
        <w:spacing w:after="0" w:line="240" w:lineRule="auto"/>
        <w:rPr>
          <w:rFonts w:cstheme="minorHAnsi"/>
          <w:bCs/>
        </w:rPr>
      </w:pPr>
    </w:p>
    <w:p w:rsidR="00904139" w:rsidRDefault="00904139" w:rsidP="008C54A9">
      <w:pPr>
        <w:autoSpaceDE w:val="0"/>
        <w:autoSpaceDN w:val="0"/>
        <w:adjustRightInd w:val="0"/>
        <w:spacing w:after="0" w:line="240" w:lineRule="auto"/>
        <w:rPr>
          <w:rFonts w:cstheme="minorHAnsi"/>
          <w:bCs/>
        </w:rPr>
      </w:pPr>
      <w:r>
        <w:rPr>
          <w:rFonts w:cstheme="minorHAnsi"/>
          <w:bCs/>
        </w:rPr>
        <w:t>However, agreement rates between an independent reviewer and the claims submission were poor.</w:t>
      </w:r>
    </w:p>
    <w:p w:rsidR="00904139" w:rsidRDefault="00904139" w:rsidP="008C54A9">
      <w:pPr>
        <w:autoSpaceDE w:val="0"/>
        <w:autoSpaceDN w:val="0"/>
        <w:adjustRightInd w:val="0"/>
        <w:spacing w:after="0" w:line="240" w:lineRule="auto"/>
        <w:rPr>
          <w:rFonts w:cstheme="minorHAnsi"/>
          <w:bCs/>
        </w:rPr>
      </w:pPr>
    </w:p>
    <w:p w:rsidR="00904139" w:rsidRDefault="00904139" w:rsidP="008C54A9">
      <w:pPr>
        <w:autoSpaceDE w:val="0"/>
        <w:autoSpaceDN w:val="0"/>
        <w:adjustRightInd w:val="0"/>
        <w:spacing w:after="0" w:line="240" w:lineRule="auto"/>
        <w:rPr>
          <w:rFonts w:cstheme="minorHAnsi"/>
          <w:bCs/>
        </w:rPr>
      </w:pPr>
      <w:r>
        <w:rPr>
          <w:rFonts w:cstheme="minorHAnsi"/>
          <w:bCs/>
        </w:rPr>
        <w:t>Crude agreement 22.8%</w:t>
      </w:r>
    </w:p>
    <w:p w:rsidR="00904139" w:rsidRDefault="00904139" w:rsidP="008C54A9">
      <w:pPr>
        <w:autoSpaceDE w:val="0"/>
        <w:autoSpaceDN w:val="0"/>
        <w:adjustRightInd w:val="0"/>
        <w:spacing w:after="0" w:line="240" w:lineRule="auto"/>
        <w:rPr>
          <w:rFonts w:cstheme="minorHAnsi"/>
          <w:bCs/>
        </w:rPr>
      </w:pPr>
      <w:r>
        <w:rPr>
          <w:rFonts w:cstheme="minorHAnsi"/>
          <w:bCs/>
        </w:rPr>
        <w:t>Kappa .05 (95% CI .03 - .08)</w:t>
      </w:r>
    </w:p>
    <w:p w:rsidR="00904139" w:rsidRDefault="00904139" w:rsidP="008C54A9">
      <w:pPr>
        <w:autoSpaceDE w:val="0"/>
        <w:autoSpaceDN w:val="0"/>
        <w:adjustRightInd w:val="0"/>
        <w:spacing w:after="0" w:line="240" w:lineRule="auto"/>
        <w:rPr>
          <w:rFonts w:cstheme="minorHAnsi"/>
          <w:bCs/>
        </w:rPr>
      </w:pPr>
      <w:r>
        <w:rPr>
          <w:rFonts w:cstheme="minorHAnsi"/>
          <w:bCs/>
        </w:rPr>
        <w:t>Prevalence adjusted kappa .14 (.09 - .19)</w:t>
      </w:r>
    </w:p>
    <w:p w:rsidR="007E5BC8" w:rsidRDefault="007E5BC8" w:rsidP="008C54A9">
      <w:pPr>
        <w:autoSpaceDE w:val="0"/>
        <w:autoSpaceDN w:val="0"/>
        <w:adjustRightInd w:val="0"/>
        <w:spacing w:after="0" w:line="240" w:lineRule="auto"/>
        <w:rPr>
          <w:rFonts w:cstheme="minorHAnsi"/>
          <w:bCs/>
        </w:rPr>
      </w:pPr>
    </w:p>
    <w:p w:rsidR="007422FD" w:rsidRPr="00A25024" w:rsidRDefault="007422FD" w:rsidP="008C54A9">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7E5BC8" w:rsidRDefault="007E5BC8" w:rsidP="007E5BC8">
      <w:pPr>
        <w:autoSpaceDE w:val="0"/>
        <w:autoSpaceDN w:val="0"/>
        <w:adjustRightInd w:val="0"/>
        <w:spacing w:after="0" w:line="240" w:lineRule="auto"/>
        <w:rPr>
          <w:rFonts w:cstheme="minorHAnsi"/>
          <w:bCs/>
        </w:rPr>
      </w:pPr>
      <w:r>
        <w:rPr>
          <w:rFonts w:cstheme="minorHAnsi"/>
          <w:bCs/>
        </w:rPr>
        <w:t>Agreement rates suggest very good reliability based on 2 independent reviews of the submitted documentation.</w:t>
      </w:r>
    </w:p>
    <w:p w:rsidR="007E5BC8" w:rsidRPr="00B42B37" w:rsidRDefault="007E5BC8" w:rsidP="007E5BC8">
      <w:pPr>
        <w:autoSpaceDE w:val="0"/>
        <w:autoSpaceDN w:val="0"/>
        <w:adjustRightInd w:val="0"/>
        <w:spacing w:after="0" w:line="240" w:lineRule="auto"/>
        <w:rPr>
          <w:rFonts w:cstheme="minorHAnsi"/>
          <w:bCs/>
        </w:rPr>
      </w:pPr>
      <w:r w:rsidRPr="00B42B37">
        <w:rPr>
          <w:rFonts w:cstheme="minorHAnsi"/>
          <w:bCs/>
        </w:rPr>
        <w:t>The disparate agreement rates observed between IRR vs</w:t>
      </w:r>
      <w:r w:rsidR="00B42B37">
        <w:rPr>
          <w:rFonts w:cstheme="minorHAnsi"/>
          <w:bCs/>
        </w:rPr>
        <w:t>.</w:t>
      </w:r>
      <w:r w:rsidRPr="00B42B37">
        <w:rPr>
          <w:rFonts w:cstheme="minorHAnsi"/>
          <w:bCs/>
        </w:rPr>
        <w:t xml:space="preserve"> Claims suggest that providers are using a broad interpretation of what needs to be included in the medical record to document the eight components that comprise the screening.</w:t>
      </w:r>
    </w:p>
    <w:p w:rsidR="007E5BC8" w:rsidRDefault="007E5BC8" w:rsidP="007E5BC8">
      <w:pPr>
        <w:autoSpaceDE w:val="0"/>
        <w:autoSpaceDN w:val="0"/>
        <w:adjustRightInd w:val="0"/>
        <w:spacing w:after="0" w:line="240" w:lineRule="auto"/>
        <w:rPr>
          <w:rFonts w:cstheme="minorHAnsi"/>
          <w:bCs/>
        </w:rPr>
      </w:pPr>
      <w:r w:rsidRPr="00B42B37">
        <w:rPr>
          <w:rFonts w:cstheme="minorHAnsi"/>
          <w:bCs/>
        </w:rPr>
        <w:lastRenderedPageBreak/>
        <w:t>Modifications have been made to the specifications which are intended to improve claims reliability.  These changes are being applied to the 2014 version of the specifications.</w:t>
      </w:r>
      <w:r w:rsidR="00B42B37">
        <w:rPr>
          <w:rFonts w:cstheme="minorHAnsi"/>
          <w:bCs/>
        </w:rPr>
        <w:t xml:space="preserve"> Refer to section 3c.1</w:t>
      </w:r>
    </w:p>
    <w:p w:rsidR="007E5BC8" w:rsidRPr="00A25024" w:rsidRDefault="007E5BC8" w:rsidP="00DB3627">
      <w:pPr>
        <w:autoSpaceDE w:val="0"/>
        <w:autoSpaceDN w:val="0"/>
        <w:adjustRightInd w:val="0"/>
        <w:spacing w:after="0" w:line="240" w:lineRule="auto"/>
        <w:rPr>
          <w:rFonts w:cstheme="minorHAnsi"/>
          <w:bCs/>
        </w:rPr>
      </w:pP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E61607"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sdt>
            <w:sdtPr>
              <w:rPr>
                <w:rFonts w:cstheme="minorHAnsi"/>
                <w:bCs/>
                <w:color w:val="0000FF"/>
              </w:rPr>
              <w:id w:val="-271556033"/>
            </w:sdtPr>
            <w:sdtEndPr/>
            <w:sdtContent>
              <w:r w:rsidR="004211FA">
                <w:rPr>
                  <w:rFonts w:ascii="MS Gothic" w:eastAsia="MS Gothic" w:hAnsi="MS Gothic" w:cstheme="minorHAnsi" w:hint="eastAsia"/>
                  <w:bCs/>
                  <w:color w:val="0000FF"/>
                </w:rPr>
                <w:t>☒</w:t>
              </w:r>
            </w:sdtContent>
          </w:sdt>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E61607"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EndPr/>
        <w:sdtContent>
          <w:sdt>
            <w:sdtPr>
              <w:rPr>
                <w:rFonts w:cstheme="minorHAnsi"/>
                <w:bCs/>
                <w:color w:val="0000FF"/>
              </w:rPr>
              <w:id w:val="-481079798"/>
            </w:sdtPr>
            <w:sdtEndPr/>
            <w:sdtContent>
              <w:r w:rsidR="004211FA">
                <w:rPr>
                  <w:rFonts w:ascii="MS Gothic" w:eastAsia="MS Gothic" w:hAnsi="MS Gothic" w:cstheme="minorHAnsi" w:hint="eastAsia"/>
                  <w:bCs/>
                  <w:color w:val="0000FF"/>
                </w:rPr>
                <w:t>☒</w:t>
              </w:r>
            </w:sdtContent>
          </w:sdt>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891595">
        <w:rPr>
          <w:rFonts w:eastAsia="MS Gothic" w:cstheme="minorHAnsi"/>
          <w:bCs/>
        </w:rPr>
        <w:t xml:space="preserve"> </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7E5BC8" w:rsidRDefault="00092566" w:rsidP="007E5BC8">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rsidR="007E5BC8" w:rsidRPr="007E5BC8" w:rsidRDefault="00833325" w:rsidP="007E5BC8">
      <w:pPr>
        <w:autoSpaceDE w:val="0"/>
        <w:autoSpaceDN w:val="0"/>
        <w:adjustRightInd w:val="0"/>
        <w:spacing w:after="0" w:line="240" w:lineRule="auto"/>
        <w:rPr>
          <w:rFonts w:cstheme="minorHAnsi"/>
          <w:bCs/>
        </w:rPr>
      </w:pPr>
      <w:r w:rsidRPr="00A25024">
        <w:rPr>
          <w:rFonts w:cstheme="minorHAnsi"/>
          <w:bCs/>
        </w:rPr>
        <w:br/>
      </w:r>
      <w:r w:rsidR="007E5BC8" w:rsidRPr="007E5BC8">
        <w:rPr>
          <w:rFonts w:cstheme="minorHAnsi"/>
          <w:bCs/>
        </w:rPr>
        <w:t>Quality Insights of Pennsylvania conducts an Environmental Scan to evaluate the most current research and evidence-based guidelines. The TEP, composed of</w:t>
      </w:r>
      <w:r w:rsidR="00F50F72">
        <w:rPr>
          <w:rFonts w:cstheme="minorHAnsi"/>
          <w:bCs/>
        </w:rPr>
        <w:t xml:space="preserve"> subject matter </w:t>
      </w:r>
      <w:r w:rsidR="007E5BC8" w:rsidRPr="007E5BC8">
        <w:rPr>
          <w:rFonts w:cstheme="minorHAnsi"/>
          <w:bCs/>
        </w:rPr>
        <w:t>experts with technical measure expertise</w:t>
      </w:r>
      <w:r w:rsidR="00F50F72">
        <w:rPr>
          <w:rFonts w:cstheme="minorHAnsi"/>
          <w:bCs/>
        </w:rPr>
        <w:t>,</w:t>
      </w:r>
      <w:r w:rsidR="007E5BC8" w:rsidRPr="007E5BC8">
        <w:rPr>
          <w:rFonts w:cstheme="minorHAnsi"/>
          <w:bCs/>
        </w:rPr>
        <w:t xml:space="preserve"> evaluates the results of the review and provides recommendations</w:t>
      </w:r>
      <w:r w:rsidR="00F50F72">
        <w:rPr>
          <w:rFonts w:cstheme="minorHAnsi"/>
          <w:bCs/>
        </w:rPr>
        <w:t xml:space="preserve"> related to quality measure improvement</w:t>
      </w:r>
      <w:r w:rsidR="00204B70">
        <w:rPr>
          <w:rFonts w:cstheme="minorHAnsi"/>
          <w:bCs/>
        </w:rPr>
        <w:t>.</w:t>
      </w:r>
      <w:r w:rsidR="007E5BC8" w:rsidRPr="007E5BC8">
        <w:rPr>
          <w:rFonts w:cstheme="minorHAnsi"/>
          <w:bCs/>
        </w:rPr>
        <w:t xml:space="preserve"> The TEP a</w:t>
      </w:r>
      <w:r w:rsidR="00F50F72">
        <w:rPr>
          <w:rFonts w:cstheme="minorHAnsi"/>
          <w:bCs/>
        </w:rPr>
        <w:t>lso reviews and evaluates</w:t>
      </w:r>
      <w:r w:rsidR="007E5BC8" w:rsidRPr="007E5BC8">
        <w:rPr>
          <w:rFonts w:cstheme="minorHAnsi"/>
          <w:bCs/>
        </w:rPr>
        <w:t xml:space="preserve"> the measure’s ability to capture what it is designed to capture using a consensus process.</w:t>
      </w:r>
    </w:p>
    <w:p w:rsidR="007E5BC8" w:rsidRPr="007E5BC8" w:rsidRDefault="007E5BC8" w:rsidP="007E5BC8">
      <w:pPr>
        <w:autoSpaceDE w:val="0"/>
        <w:autoSpaceDN w:val="0"/>
        <w:adjustRightInd w:val="0"/>
        <w:spacing w:after="0" w:line="240" w:lineRule="auto"/>
        <w:rPr>
          <w:rFonts w:cstheme="minorHAnsi"/>
          <w:bCs/>
        </w:rPr>
      </w:pPr>
      <w:r w:rsidRPr="007E5BC8">
        <w:rPr>
          <w:rFonts w:cstheme="minorHAnsi"/>
          <w:bCs/>
        </w:rPr>
        <w:t xml:space="preserve"> </w:t>
      </w:r>
    </w:p>
    <w:p w:rsidR="00833325" w:rsidRPr="00A25024" w:rsidRDefault="007E5BC8" w:rsidP="007E5BC8">
      <w:pPr>
        <w:autoSpaceDE w:val="0"/>
        <w:autoSpaceDN w:val="0"/>
        <w:adjustRightInd w:val="0"/>
        <w:spacing w:after="0" w:line="240" w:lineRule="auto"/>
        <w:rPr>
          <w:rFonts w:cstheme="minorHAnsi"/>
          <w:bCs/>
        </w:rPr>
      </w:pPr>
      <w:r w:rsidRPr="007E5BC8">
        <w:rPr>
          <w:rFonts w:cstheme="minorHAnsi"/>
          <w:bCs/>
        </w:rPr>
        <w:t xml:space="preserve">The initial measure development process included alpha-testing in the field with select providers and a public comment period. During the Reliability Testing, Quality Insights again convened a TEP for </w:t>
      </w:r>
      <w:r w:rsidR="00F50F72">
        <w:rPr>
          <w:rFonts w:cstheme="minorHAnsi"/>
          <w:bCs/>
        </w:rPr>
        <w:t xml:space="preserve">an </w:t>
      </w:r>
      <w:r w:rsidRPr="007E5BC8">
        <w:rPr>
          <w:rFonts w:cstheme="minorHAnsi"/>
          <w:bCs/>
        </w:rPr>
        <w:t xml:space="preserve">Environmental Scan </w:t>
      </w:r>
      <w:proofErr w:type="gramStart"/>
      <w:r w:rsidRPr="007E5BC8">
        <w:rPr>
          <w:rFonts w:cstheme="minorHAnsi"/>
          <w:bCs/>
        </w:rPr>
        <w:t>review</w:t>
      </w:r>
      <w:r w:rsidR="00F50F72">
        <w:rPr>
          <w:rFonts w:cstheme="minorHAnsi"/>
          <w:bCs/>
        </w:rPr>
        <w:t xml:space="preserve"> </w:t>
      </w:r>
      <w:r w:rsidRPr="007E5BC8">
        <w:rPr>
          <w:rFonts w:cstheme="minorHAnsi"/>
          <w:bCs/>
        </w:rPr>
        <w:t xml:space="preserve"> as</w:t>
      </w:r>
      <w:proofErr w:type="gramEnd"/>
      <w:r w:rsidRPr="007E5BC8">
        <w:rPr>
          <w:rFonts w:cstheme="minorHAnsi"/>
          <w:bCs/>
        </w:rPr>
        <w:t xml:space="preserve"> well as</w:t>
      </w:r>
      <w:r w:rsidR="00F50F72">
        <w:rPr>
          <w:rFonts w:cstheme="minorHAnsi"/>
          <w:bCs/>
        </w:rPr>
        <w:t>,</w:t>
      </w:r>
      <w:r w:rsidRPr="007E5BC8">
        <w:rPr>
          <w:rFonts w:cstheme="minorHAnsi"/>
          <w:bCs/>
        </w:rPr>
        <w:t xml:space="preserve"> a detailed analysis </w:t>
      </w:r>
      <w:r w:rsidR="00F50F72">
        <w:rPr>
          <w:rFonts w:cstheme="minorHAnsi"/>
          <w:bCs/>
        </w:rPr>
        <w:t>of the</w:t>
      </w:r>
      <w:r w:rsidRPr="007E5BC8">
        <w:rPr>
          <w:rFonts w:cstheme="minorHAnsi"/>
          <w:bCs/>
        </w:rPr>
        <w:t xml:space="preserve"> beta testing results. Based on the process of multiple stakeholder input, expert panel discussion and public comment, face and content validity of CMS/Quality Insights measures can be assumed to be established.</w:t>
      </w:r>
    </w:p>
    <w:p w:rsidR="00833325" w:rsidRPr="00A25024" w:rsidRDefault="00833325" w:rsidP="00DB3627">
      <w:pPr>
        <w:autoSpaceDE w:val="0"/>
        <w:autoSpaceDN w:val="0"/>
        <w:adjustRightInd w:val="0"/>
        <w:spacing w:after="0" w:line="240" w:lineRule="auto"/>
        <w:rPr>
          <w:rFonts w:cstheme="minorHAnsi"/>
          <w:bCs/>
        </w:rPr>
      </w:pPr>
    </w:p>
    <w:p w:rsidR="007E5BC8"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rsidR="007422FD" w:rsidRPr="00092566" w:rsidRDefault="00891595" w:rsidP="00092566">
      <w:pPr>
        <w:autoSpaceDE w:val="0"/>
        <w:autoSpaceDN w:val="0"/>
        <w:adjustRightInd w:val="0"/>
        <w:spacing w:after="0" w:line="240" w:lineRule="auto"/>
        <w:rPr>
          <w:rFonts w:cstheme="minorHAnsi"/>
          <w:bCs/>
        </w:rPr>
      </w:pPr>
      <w:r w:rsidRPr="00891595">
        <w:rPr>
          <w:rFonts w:cstheme="minorHAnsi"/>
          <w:bCs/>
        </w:rPr>
        <w:t>Face validity is established by subject matter specialists and experts who determine that the measure represents the process of interest.</w:t>
      </w:r>
      <w:r w:rsidR="00833325" w:rsidRPr="00A25024">
        <w:rPr>
          <w:rFonts w:cstheme="minorHAnsi"/>
          <w:bCs/>
        </w:rPr>
        <w:br/>
      </w:r>
    </w:p>
    <w:p w:rsidR="007E5BC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7E5BC8" w:rsidRDefault="007E5BC8" w:rsidP="00DB3627">
      <w:pPr>
        <w:autoSpaceDE w:val="0"/>
        <w:autoSpaceDN w:val="0"/>
        <w:adjustRightInd w:val="0"/>
        <w:spacing w:after="0" w:line="240" w:lineRule="auto"/>
        <w:rPr>
          <w:rFonts w:cstheme="minorHAnsi"/>
          <w:bCs/>
        </w:rPr>
      </w:pPr>
    </w:p>
    <w:p w:rsidR="007E5BC8" w:rsidRPr="00A25024" w:rsidRDefault="007E5BC8" w:rsidP="007E5BC8">
      <w:pPr>
        <w:autoSpaceDE w:val="0"/>
        <w:autoSpaceDN w:val="0"/>
        <w:adjustRightInd w:val="0"/>
        <w:spacing w:after="0" w:line="240" w:lineRule="auto"/>
        <w:rPr>
          <w:rFonts w:cstheme="minorHAnsi"/>
          <w:bCs/>
        </w:rPr>
      </w:pPr>
      <w:r w:rsidRPr="007E5BC8">
        <w:rPr>
          <w:rFonts w:cstheme="minorHAnsi"/>
          <w:bCs/>
        </w:rPr>
        <w:t>Based on the process of multiple stakeholder input, expert panel discussion and public comment, face and content validity of CMS/Quality Insights measures can be assumed to be established.</w:t>
      </w:r>
    </w:p>
    <w:p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Default="00092566" w:rsidP="00DB3627">
      <w:pPr>
        <w:autoSpaceDE w:val="0"/>
        <w:autoSpaceDN w:val="0"/>
        <w:adjustRightInd w:val="0"/>
        <w:spacing w:after="0" w:line="240" w:lineRule="auto"/>
        <w:rPr>
          <w:rFonts w:cstheme="minorHAnsi"/>
          <w:bCs/>
        </w:rPr>
      </w:pPr>
      <w:r>
        <w:rPr>
          <w:rFonts w:cstheme="minorHAnsi"/>
          <w:b/>
          <w:bCs/>
        </w:rPr>
        <w:lastRenderedPageBreak/>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77239F">
        <w:rPr>
          <w:rFonts w:cstheme="minorHAnsi"/>
          <w:bCs/>
        </w:rPr>
        <w:t>)</w:t>
      </w:r>
      <w:r w:rsidR="0077239F">
        <w:rPr>
          <w:rFonts w:cstheme="minorHAnsi"/>
          <w:bCs/>
        </w:rPr>
        <w:br/>
      </w:r>
    </w:p>
    <w:p w:rsidR="0077239F" w:rsidRPr="00904139" w:rsidRDefault="0077239F" w:rsidP="0077239F">
      <w:pPr>
        <w:autoSpaceDE w:val="0"/>
        <w:autoSpaceDN w:val="0"/>
        <w:adjustRightInd w:val="0"/>
        <w:spacing w:after="0" w:line="240" w:lineRule="auto"/>
        <w:rPr>
          <w:rFonts w:cstheme="minorHAnsi"/>
          <w:bCs/>
        </w:rPr>
      </w:pPr>
      <w:r>
        <w:rPr>
          <w:rFonts w:cstheme="minorHAnsi"/>
          <w:bCs/>
        </w:rPr>
        <w:t>Based on review of the medical documentation c</w:t>
      </w:r>
      <w:r w:rsidRPr="00904139">
        <w:rPr>
          <w:rFonts w:cstheme="minorHAnsi"/>
          <w:bCs/>
        </w:rPr>
        <w:t xml:space="preserve">rude agreement rates, Prevalence Adjusted Kappa (PAK) and Kappa scores are calculated to assess the reliability of </w:t>
      </w:r>
      <w:r>
        <w:rPr>
          <w:rFonts w:cstheme="minorHAnsi"/>
          <w:bCs/>
        </w:rPr>
        <w:t>the assignment of exclusion criteria.</w:t>
      </w:r>
      <w:r w:rsidRPr="00904139">
        <w:rPr>
          <w:rFonts w:cstheme="minorHAnsi"/>
          <w:bCs/>
        </w:rPr>
        <w:t xml:space="preserve">  </w:t>
      </w:r>
    </w:p>
    <w:p w:rsidR="0077239F" w:rsidRPr="00A25024" w:rsidRDefault="0077239F" w:rsidP="00DB3627">
      <w:pPr>
        <w:autoSpaceDE w:val="0"/>
        <w:autoSpaceDN w:val="0"/>
        <w:adjustRightInd w:val="0"/>
        <w:spacing w:after="0" w:line="240" w:lineRule="auto"/>
        <w:rPr>
          <w:rFonts w:cstheme="minorHAnsi"/>
          <w:bCs/>
        </w:rPr>
      </w:pP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40706C" w:rsidRDefault="0040706C" w:rsidP="0040706C">
      <w:pPr>
        <w:autoSpaceDE w:val="0"/>
        <w:autoSpaceDN w:val="0"/>
        <w:adjustRightInd w:val="0"/>
        <w:spacing w:after="0" w:line="240" w:lineRule="auto"/>
        <w:rPr>
          <w:rFonts w:cstheme="minorHAnsi"/>
          <w:bCs/>
        </w:rPr>
      </w:pPr>
      <w:r>
        <w:rPr>
          <w:rFonts w:cstheme="minorHAnsi"/>
          <w:bCs/>
        </w:rPr>
        <w:t>Results of IRR for exclusion criteria between 2 independent reviewers were as follows:</w:t>
      </w:r>
    </w:p>
    <w:p w:rsidR="0040706C" w:rsidRDefault="0040706C" w:rsidP="0040706C">
      <w:pPr>
        <w:autoSpaceDE w:val="0"/>
        <w:autoSpaceDN w:val="0"/>
        <w:adjustRightInd w:val="0"/>
        <w:spacing w:after="0" w:line="240" w:lineRule="auto"/>
        <w:rPr>
          <w:rFonts w:cstheme="minorHAnsi"/>
          <w:bCs/>
        </w:rPr>
      </w:pPr>
      <w:r>
        <w:rPr>
          <w:rFonts w:cstheme="minorHAnsi"/>
          <w:bCs/>
        </w:rPr>
        <w:t>Crude agreement 100.0%</w:t>
      </w:r>
    </w:p>
    <w:p w:rsidR="0040706C" w:rsidRDefault="0040706C" w:rsidP="0040706C">
      <w:pPr>
        <w:autoSpaceDE w:val="0"/>
        <w:autoSpaceDN w:val="0"/>
        <w:adjustRightInd w:val="0"/>
        <w:spacing w:after="0" w:line="240" w:lineRule="auto"/>
        <w:rPr>
          <w:rFonts w:cstheme="minorHAnsi"/>
          <w:bCs/>
        </w:rPr>
      </w:pPr>
      <w:r>
        <w:rPr>
          <w:rFonts w:cstheme="minorHAnsi"/>
          <w:bCs/>
        </w:rPr>
        <w:t xml:space="preserve">Kappa </w:t>
      </w:r>
      <w:proofErr w:type="gramStart"/>
      <w:r>
        <w:rPr>
          <w:rFonts w:cstheme="minorHAnsi"/>
          <w:bCs/>
        </w:rPr>
        <w:t>n/a</w:t>
      </w:r>
      <w:proofErr w:type="gramEnd"/>
    </w:p>
    <w:p w:rsidR="0040706C" w:rsidRDefault="0040706C" w:rsidP="0040706C">
      <w:pPr>
        <w:autoSpaceDE w:val="0"/>
        <w:autoSpaceDN w:val="0"/>
        <w:adjustRightInd w:val="0"/>
        <w:spacing w:after="0" w:line="240" w:lineRule="auto"/>
        <w:rPr>
          <w:rFonts w:cstheme="minorHAnsi"/>
          <w:bCs/>
        </w:rPr>
      </w:pPr>
      <w:r>
        <w:rPr>
          <w:rFonts w:cstheme="minorHAnsi"/>
          <w:bCs/>
        </w:rPr>
        <w:t xml:space="preserve">Prevalence adjusted kappa </w:t>
      </w:r>
      <w:proofErr w:type="gramStart"/>
      <w:r>
        <w:rPr>
          <w:rFonts w:cstheme="minorHAnsi"/>
          <w:bCs/>
        </w:rPr>
        <w:t>n/a</w:t>
      </w:r>
      <w:proofErr w:type="gramEnd"/>
    </w:p>
    <w:p w:rsidR="0040706C" w:rsidRDefault="0040706C" w:rsidP="0040706C">
      <w:pPr>
        <w:autoSpaceDE w:val="0"/>
        <w:autoSpaceDN w:val="0"/>
        <w:adjustRightInd w:val="0"/>
        <w:spacing w:after="0" w:line="240" w:lineRule="auto"/>
        <w:rPr>
          <w:rFonts w:cstheme="minorHAnsi"/>
          <w:bCs/>
        </w:rPr>
      </w:pPr>
    </w:p>
    <w:p w:rsidR="0040706C" w:rsidRDefault="0040706C" w:rsidP="0040706C">
      <w:pPr>
        <w:autoSpaceDE w:val="0"/>
        <w:autoSpaceDN w:val="0"/>
        <w:adjustRightInd w:val="0"/>
        <w:spacing w:after="0" w:line="240" w:lineRule="auto"/>
        <w:rPr>
          <w:rFonts w:cstheme="minorHAnsi"/>
          <w:bCs/>
        </w:rPr>
      </w:pPr>
      <w:r>
        <w:rPr>
          <w:rFonts w:cstheme="minorHAnsi"/>
          <w:bCs/>
        </w:rPr>
        <w:t>Agreement with exclusion criteria from claims was as follows:</w:t>
      </w:r>
    </w:p>
    <w:p w:rsidR="0040706C" w:rsidRDefault="0040706C" w:rsidP="0040706C">
      <w:pPr>
        <w:autoSpaceDE w:val="0"/>
        <w:autoSpaceDN w:val="0"/>
        <w:adjustRightInd w:val="0"/>
        <w:spacing w:after="0" w:line="240" w:lineRule="auto"/>
        <w:rPr>
          <w:rFonts w:cstheme="minorHAnsi"/>
          <w:bCs/>
        </w:rPr>
      </w:pPr>
      <w:r>
        <w:rPr>
          <w:rFonts w:cstheme="minorHAnsi"/>
          <w:bCs/>
        </w:rPr>
        <w:t>Crude agreement 95.0%</w:t>
      </w:r>
    </w:p>
    <w:p w:rsidR="0040706C" w:rsidRDefault="0040706C" w:rsidP="0040706C">
      <w:pPr>
        <w:autoSpaceDE w:val="0"/>
        <w:autoSpaceDN w:val="0"/>
        <w:adjustRightInd w:val="0"/>
        <w:spacing w:after="0" w:line="240" w:lineRule="auto"/>
        <w:rPr>
          <w:rFonts w:cstheme="minorHAnsi"/>
          <w:bCs/>
        </w:rPr>
      </w:pPr>
      <w:r>
        <w:rPr>
          <w:rFonts w:cstheme="minorHAnsi"/>
          <w:bCs/>
        </w:rPr>
        <w:t>Kappa 0.0 (95% CI -0.0 - 0.0)</w:t>
      </w:r>
    </w:p>
    <w:p w:rsidR="0040706C" w:rsidRDefault="0040706C" w:rsidP="0040706C">
      <w:pPr>
        <w:autoSpaceDE w:val="0"/>
        <w:autoSpaceDN w:val="0"/>
        <w:adjustRightInd w:val="0"/>
        <w:spacing w:after="0" w:line="240" w:lineRule="auto"/>
        <w:rPr>
          <w:rFonts w:cstheme="minorHAnsi"/>
          <w:bCs/>
        </w:rPr>
      </w:pPr>
      <w:r>
        <w:rPr>
          <w:rFonts w:cstheme="minorHAnsi"/>
          <w:bCs/>
        </w:rPr>
        <w:t>Prevalence adjusted kappa .90 (.84 - .96)</w:t>
      </w:r>
    </w:p>
    <w:p w:rsidR="0040706C" w:rsidRDefault="0040706C" w:rsidP="00092566">
      <w:pPr>
        <w:autoSpaceDE w:val="0"/>
        <w:autoSpaceDN w:val="0"/>
        <w:adjustRightInd w:val="0"/>
        <w:spacing w:after="0" w:line="240" w:lineRule="auto"/>
        <w:rPr>
          <w:rFonts w:cstheme="minorHAnsi"/>
          <w:bCs/>
        </w:rPr>
      </w:pPr>
    </w:p>
    <w:p w:rsidR="00092566" w:rsidRPr="00092566" w:rsidRDefault="00092566" w:rsidP="00092566">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40706C" w:rsidRPr="00A25024" w:rsidRDefault="0040706C" w:rsidP="00DB3627">
      <w:pPr>
        <w:autoSpaceDE w:val="0"/>
        <w:autoSpaceDN w:val="0"/>
        <w:adjustRightInd w:val="0"/>
        <w:spacing w:after="0" w:line="240" w:lineRule="auto"/>
        <w:rPr>
          <w:rFonts w:cstheme="minorHAnsi"/>
          <w:bCs/>
        </w:rPr>
      </w:pPr>
      <w:r>
        <w:rPr>
          <w:rFonts w:cstheme="minorHAnsi"/>
          <w:bCs/>
        </w:rPr>
        <w:t>Instances of reported exclusions were relatively small (3.4% of the entire reported population) and include patient refusal</w:t>
      </w:r>
      <w:r w:rsidR="00B47D86">
        <w:rPr>
          <w:rFonts w:cstheme="minorHAnsi"/>
          <w:bCs/>
        </w:rPr>
        <w:t xml:space="preserve"> and urgent or emergent situations where delay of treatment would jeopardize the patient’s health status</w:t>
      </w:r>
      <w:r>
        <w:rPr>
          <w:rFonts w:cstheme="minorHAnsi"/>
          <w:bCs/>
        </w:rPr>
        <w:t>.</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E61607"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B47D86">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E61607"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E61607"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E61607"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B47D86" w:rsidP="00092566">
      <w:pPr>
        <w:pStyle w:val="ListParagraph"/>
        <w:autoSpaceDE w:val="0"/>
        <w:autoSpaceDN w:val="0"/>
        <w:adjustRightInd w:val="0"/>
        <w:spacing w:after="0" w:line="240" w:lineRule="auto"/>
        <w:ind w:left="360"/>
        <w:rPr>
          <w:rFonts w:cstheme="minorHAnsi"/>
          <w:bCs/>
        </w:rPr>
      </w:pPr>
      <w:r>
        <w:rPr>
          <w:rFonts w:cstheme="minorHAnsi"/>
          <w:bCs/>
        </w:rPr>
        <w:t>n/a</w:t>
      </w: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lastRenderedPageBreak/>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B47D86" w:rsidP="00001D73">
      <w:pPr>
        <w:autoSpaceDE w:val="0"/>
        <w:autoSpaceDN w:val="0"/>
        <w:adjustRightInd w:val="0"/>
        <w:spacing w:after="0" w:line="240" w:lineRule="auto"/>
        <w:rPr>
          <w:rFonts w:cstheme="minorHAnsi"/>
          <w:bCs/>
        </w:rPr>
      </w:pPr>
      <w:r>
        <w:rPr>
          <w:rFonts w:cstheme="minorHAnsi"/>
          <w:bCs/>
        </w:rPr>
        <w:t>n/a</w:t>
      </w: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rsidR="00001D73" w:rsidRPr="00001D73" w:rsidRDefault="00B47D86" w:rsidP="00001D73">
      <w:pPr>
        <w:autoSpaceDE w:val="0"/>
        <w:autoSpaceDN w:val="0"/>
        <w:adjustRightInd w:val="0"/>
        <w:spacing w:after="0" w:line="240" w:lineRule="auto"/>
        <w:rPr>
          <w:rFonts w:cstheme="minorHAnsi"/>
          <w:b/>
          <w:bCs/>
        </w:rPr>
      </w:pPr>
      <w:r>
        <w:rPr>
          <w:rFonts w:cstheme="minorHAnsi"/>
          <w:b/>
          <w:bCs/>
        </w:rPr>
        <w:t>n/a</w:t>
      </w: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B47D86" w:rsidP="00092566">
      <w:pPr>
        <w:autoSpaceDE w:val="0"/>
        <w:autoSpaceDN w:val="0"/>
        <w:adjustRightInd w:val="0"/>
        <w:spacing w:after="0" w:line="240" w:lineRule="auto"/>
        <w:rPr>
          <w:rFonts w:cstheme="minorHAnsi"/>
          <w:bCs/>
        </w:rPr>
      </w:pPr>
      <w:r>
        <w:rPr>
          <w:rFonts w:cstheme="minorHAnsi"/>
          <w:bCs/>
        </w:rPr>
        <w:t>n/a</w:t>
      </w: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proofErr w:type="gramStart"/>
      <w:r w:rsidR="00743E46" w:rsidRPr="00743E46">
        <w:rPr>
          <w:rFonts w:cstheme="minorHAnsi"/>
          <w:b/>
          <w:bCs/>
          <w:i/>
          <w:highlight w:val="green"/>
        </w:rPr>
        <w:t>if</w:t>
      </w:r>
      <w:proofErr w:type="gramEnd"/>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B47D86"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B47D86">
        <w:rPr>
          <w:rFonts w:cstheme="minorHAnsi"/>
          <w:b/>
          <w:bCs/>
        </w:rPr>
        <w:t>\</w:t>
      </w:r>
    </w:p>
    <w:p w:rsidR="00B47D86" w:rsidRDefault="00B47D86" w:rsidP="00092566">
      <w:pPr>
        <w:autoSpaceDE w:val="0"/>
        <w:autoSpaceDN w:val="0"/>
        <w:adjustRightInd w:val="0"/>
        <w:spacing w:after="0" w:line="240" w:lineRule="auto"/>
        <w:rPr>
          <w:rFonts w:cstheme="minorHAnsi"/>
          <w:b/>
          <w:bCs/>
        </w:rPr>
      </w:pPr>
    </w:p>
    <w:p w:rsidR="00001D73" w:rsidRPr="00001D73" w:rsidRDefault="00B47D86" w:rsidP="00092566">
      <w:pPr>
        <w:autoSpaceDE w:val="0"/>
        <w:autoSpaceDN w:val="0"/>
        <w:adjustRightInd w:val="0"/>
        <w:spacing w:after="0" w:line="240" w:lineRule="auto"/>
        <w:rPr>
          <w:rFonts w:cstheme="minorHAnsi"/>
          <w:b/>
          <w:bCs/>
        </w:rPr>
      </w:pPr>
      <w:r>
        <w:rPr>
          <w:rFonts w:cstheme="minorHAnsi"/>
          <w:b/>
          <w:bCs/>
        </w:rPr>
        <w:t>n/a</w:t>
      </w:r>
      <w:r w:rsidR="00092566" w:rsidRPr="00001D73">
        <w:rPr>
          <w:rFonts w:cstheme="minorHAnsi"/>
          <w:b/>
        </w:rPr>
        <w:br/>
      </w:r>
    </w:p>
    <w:p w:rsidR="00B47D86"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p>
    <w:p w:rsidR="00B47D86" w:rsidRDefault="00B47D86" w:rsidP="00092566">
      <w:pPr>
        <w:autoSpaceDE w:val="0"/>
        <w:autoSpaceDN w:val="0"/>
        <w:adjustRightInd w:val="0"/>
        <w:spacing w:after="0" w:line="240" w:lineRule="auto"/>
        <w:rPr>
          <w:rFonts w:cstheme="minorHAnsi"/>
          <w:bCs/>
        </w:rPr>
      </w:pPr>
    </w:p>
    <w:p w:rsidR="00001D73" w:rsidRDefault="00B47D86" w:rsidP="00092566">
      <w:pPr>
        <w:autoSpaceDE w:val="0"/>
        <w:autoSpaceDN w:val="0"/>
        <w:adjustRightInd w:val="0"/>
        <w:spacing w:after="0" w:line="240" w:lineRule="auto"/>
        <w:rPr>
          <w:rFonts w:cstheme="minorHAnsi"/>
          <w:b/>
          <w:bCs/>
        </w:rPr>
      </w:pPr>
      <w:r>
        <w:rPr>
          <w:rFonts w:cstheme="minorHAnsi"/>
          <w:bCs/>
        </w:rPr>
        <w:t>n/a</w:t>
      </w:r>
      <w:r w:rsidR="00092566" w:rsidRPr="00A25024">
        <w:rPr>
          <w:rFonts w:cstheme="minorHAnsi"/>
          <w:bCs/>
        </w:rPr>
        <w:br/>
      </w:r>
    </w:p>
    <w:p w:rsidR="00B47D86" w:rsidRDefault="00743E46" w:rsidP="00092566">
      <w:pPr>
        <w:autoSpaceDE w:val="0"/>
        <w:autoSpaceDN w:val="0"/>
        <w:adjustRightInd w:val="0"/>
        <w:spacing w:after="0" w:line="240" w:lineRule="auto"/>
        <w:rPr>
          <w:rFonts w:cstheme="minorHAnsi"/>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092566" w:rsidRPr="00A25024">
        <w:rPr>
          <w:rFonts w:cstheme="minorHAnsi"/>
          <w:bCs/>
        </w:rPr>
        <w:br/>
      </w:r>
    </w:p>
    <w:p w:rsidR="00743E46" w:rsidRDefault="00B47D86" w:rsidP="00092566">
      <w:pPr>
        <w:autoSpaceDE w:val="0"/>
        <w:autoSpaceDN w:val="0"/>
        <w:adjustRightInd w:val="0"/>
        <w:spacing w:after="0" w:line="240" w:lineRule="auto"/>
        <w:rPr>
          <w:rFonts w:cstheme="minorHAnsi"/>
          <w:b/>
        </w:rPr>
      </w:pPr>
      <w:r>
        <w:rPr>
          <w:rFonts w:cstheme="minorHAnsi"/>
        </w:rPr>
        <w:t>n/a</w:t>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B47D86" w:rsidRDefault="00B47D86" w:rsidP="00B47D86">
      <w:pPr>
        <w:rPr>
          <w:rFonts w:cstheme="minorHAnsi"/>
          <w:bCs/>
        </w:rPr>
      </w:pPr>
    </w:p>
    <w:p w:rsidR="00B47D86" w:rsidRPr="00B47D86" w:rsidRDefault="00B47D86" w:rsidP="00B47D86">
      <w:pPr>
        <w:rPr>
          <w:rFonts w:cstheme="minorHAnsi"/>
          <w:bCs/>
        </w:rPr>
      </w:pPr>
      <w:r>
        <w:rPr>
          <w:rFonts w:cstheme="minorHAnsi"/>
          <w:bCs/>
        </w:rPr>
        <w:t>n/a</w:t>
      </w:r>
    </w:p>
    <w:p w:rsidR="00092566"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rsidR="00B47D86" w:rsidRPr="00A25024" w:rsidRDefault="00B47D86" w:rsidP="00092566">
      <w:pPr>
        <w:autoSpaceDE w:val="0"/>
        <w:autoSpaceDN w:val="0"/>
        <w:adjustRightInd w:val="0"/>
        <w:spacing w:after="0" w:line="240" w:lineRule="auto"/>
        <w:rPr>
          <w:rFonts w:cstheme="minorHAnsi"/>
          <w:bCs/>
        </w:rPr>
      </w:pPr>
      <w:r>
        <w:rPr>
          <w:rFonts w:cstheme="minorHAnsi"/>
          <w:bCs/>
        </w:rPr>
        <w:t>n/a</w:t>
      </w:r>
    </w:p>
    <w:p w:rsidR="00092566" w:rsidRPr="00A25024" w:rsidRDefault="00092566" w:rsidP="00092566">
      <w:pPr>
        <w:spacing w:after="0" w:line="240" w:lineRule="auto"/>
        <w:rPr>
          <w:rFonts w:cstheme="minorHAnsi"/>
        </w:rPr>
      </w:pPr>
    </w:p>
    <w:p w:rsidR="00021170" w:rsidRPr="009B1A15" w:rsidRDefault="00092566" w:rsidP="009B1A15">
      <w:pPr>
        <w:spacing w:after="0" w:line="240" w:lineRule="auto"/>
        <w:rPr>
          <w:rFonts w:cstheme="minorHAnsi"/>
        </w:rPr>
      </w:pPr>
      <w:proofErr w:type="gramStart"/>
      <w:r w:rsidRPr="00A25024">
        <w:rPr>
          <w:rFonts w:cstheme="minorHAnsi"/>
          <w:highlight w:val="green"/>
        </w:rPr>
        <w:t>*</w:t>
      </w:r>
      <w:r w:rsidR="009B1A15" w:rsidRPr="009B1A15">
        <w:rPr>
          <w:rFonts w:cstheme="minorHAnsi"/>
          <w:b/>
          <w:highlight w:val="green"/>
        </w:rPr>
        <w:t>2b4.11.</w:t>
      </w:r>
      <w:proofErr w:type="gramEnd"/>
      <w:r w:rsidR="009B1A15">
        <w:rPr>
          <w:rFonts w:cstheme="minorHAnsi"/>
          <w:highlight w:val="green"/>
        </w:rPr>
        <w:t xml:space="preserve"> </w:t>
      </w:r>
      <w:r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B47D86" w:rsidRDefault="00D61410" w:rsidP="00D61410">
      <w:pPr>
        <w:autoSpaceDE w:val="0"/>
        <w:autoSpaceDN w:val="0"/>
        <w:adjustRightInd w:val="0"/>
        <w:spacing w:after="0" w:line="240" w:lineRule="auto"/>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rPr>
        <w:lastRenderedPageBreak/>
        <w:t>(</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rsidR="00B47D86" w:rsidRDefault="00B47D86" w:rsidP="00D61410">
      <w:pPr>
        <w:autoSpaceDE w:val="0"/>
        <w:autoSpaceDN w:val="0"/>
        <w:adjustRightInd w:val="0"/>
        <w:spacing w:after="0" w:line="240" w:lineRule="auto"/>
        <w:rPr>
          <w:rFonts w:cstheme="minorHAnsi"/>
          <w:bCs/>
          <w:i/>
        </w:rPr>
      </w:pPr>
    </w:p>
    <w:p w:rsidR="00FA2B25" w:rsidRDefault="00FA783D" w:rsidP="00D61410">
      <w:pPr>
        <w:autoSpaceDE w:val="0"/>
        <w:autoSpaceDN w:val="0"/>
        <w:adjustRightInd w:val="0"/>
        <w:spacing w:after="0" w:line="240" w:lineRule="auto"/>
        <w:rPr>
          <w:rFonts w:cstheme="minorHAnsi"/>
          <w:bCs/>
        </w:rPr>
      </w:pPr>
      <w:r>
        <w:rPr>
          <w:rFonts w:cstheme="minorHAnsi"/>
          <w:bCs/>
        </w:rPr>
        <w:t xml:space="preserve">While </w:t>
      </w:r>
      <w:r w:rsidRPr="00FA783D">
        <w:rPr>
          <w:rFonts w:cstheme="minorHAnsi"/>
          <w:bCs/>
          <w:i/>
        </w:rPr>
        <w:t>reported</w:t>
      </w:r>
      <w:r>
        <w:rPr>
          <w:rFonts w:cstheme="minorHAnsi"/>
          <w:bCs/>
        </w:rPr>
        <w:t xml:space="preserve"> performance was high (mean provider performance 91.2%) with little </w:t>
      </w:r>
      <w:r w:rsidR="00FA2B25">
        <w:rPr>
          <w:rFonts w:cstheme="minorHAnsi"/>
          <w:bCs/>
        </w:rPr>
        <w:t>variation (10</w:t>
      </w:r>
      <w:r w:rsidR="00FA2B25" w:rsidRPr="00FA2B25">
        <w:rPr>
          <w:rFonts w:cstheme="minorHAnsi"/>
          <w:bCs/>
          <w:vertAlign w:val="superscript"/>
        </w:rPr>
        <w:t>th</w:t>
      </w:r>
      <w:r w:rsidR="00FA2B25">
        <w:rPr>
          <w:rFonts w:cstheme="minorHAnsi"/>
          <w:bCs/>
        </w:rPr>
        <w:t xml:space="preserve"> percentile 100.0%, 5</w:t>
      </w:r>
      <w:r w:rsidR="00FA2B25" w:rsidRPr="00FA2B25">
        <w:rPr>
          <w:rFonts w:cstheme="minorHAnsi"/>
          <w:bCs/>
          <w:vertAlign w:val="superscript"/>
        </w:rPr>
        <w:t>th</w:t>
      </w:r>
      <w:r w:rsidR="00FA2B25">
        <w:rPr>
          <w:rFonts w:cstheme="minorHAnsi"/>
          <w:bCs/>
        </w:rPr>
        <w:t xml:space="preserve"> percentile 14.3%) the documentation review revealed opportunity for improvement.</w:t>
      </w:r>
    </w:p>
    <w:p w:rsidR="00FA2B25" w:rsidRDefault="00FA2B25" w:rsidP="00D61410">
      <w:pPr>
        <w:autoSpaceDE w:val="0"/>
        <w:autoSpaceDN w:val="0"/>
        <w:adjustRightInd w:val="0"/>
        <w:spacing w:after="0" w:line="240" w:lineRule="auto"/>
        <w:rPr>
          <w:rFonts w:cstheme="minorHAnsi"/>
          <w:bCs/>
        </w:rPr>
      </w:pPr>
    </w:p>
    <w:p w:rsidR="00FA2B25" w:rsidRDefault="00FA2B25" w:rsidP="00D61410">
      <w:pPr>
        <w:autoSpaceDE w:val="0"/>
        <w:autoSpaceDN w:val="0"/>
        <w:adjustRightInd w:val="0"/>
        <w:spacing w:after="0" w:line="240" w:lineRule="auto"/>
        <w:rPr>
          <w:rFonts w:cstheme="minorHAnsi"/>
          <w:bCs/>
        </w:rPr>
      </w:pPr>
      <w:r>
        <w:rPr>
          <w:rFonts w:cstheme="minorHAnsi"/>
          <w:bCs/>
        </w:rPr>
        <w:t>Based on QIP review of documentation from 23 providers, mean performance was only 16.8%.</w:t>
      </w:r>
    </w:p>
    <w:p w:rsidR="00FA2B25" w:rsidRDefault="00FA2B25" w:rsidP="00D61410">
      <w:pPr>
        <w:autoSpaceDE w:val="0"/>
        <w:autoSpaceDN w:val="0"/>
        <w:adjustRightInd w:val="0"/>
        <w:spacing w:after="0" w:line="240" w:lineRule="auto"/>
        <w:rPr>
          <w:rFonts w:cstheme="minorHAnsi"/>
          <w:bCs/>
        </w:rPr>
      </w:pPr>
      <w:r>
        <w:rPr>
          <w:rFonts w:cstheme="minorHAnsi"/>
          <w:bCs/>
        </w:rPr>
        <w:t xml:space="preserve">Min – 0.0%, Max – 100.0% </w:t>
      </w:r>
      <w:proofErr w:type="gramStart"/>
      <w:r>
        <w:rPr>
          <w:rFonts w:cstheme="minorHAnsi"/>
          <w:bCs/>
        </w:rPr>
        <w:t>Std</w:t>
      </w:r>
      <w:proofErr w:type="gramEnd"/>
      <w:r>
        <w:rPr>
          <w:rFonts w:cstheme="minorHAnsi"/>
          <w:bCs/>
        </w:rPr>
        <w:t xml:space="preserve"> Deviation .375</w:t>
      </w:r>
    </w:p>
    <w:p w:rsidR="00FA2B25" w:rsidRDefault="00FA2B25" w:rsidP="00D61410">
      <w:pPr>
        <w:autoSpaceDE w:val="0"/>
        <w:autoSpaceDN w:val="0"/>
        <w:adjustRightInd w:val="0"/>
        <w:spacing w:after="0" w:line="240" w:lineRule="auto"/>
        <w:rPr>
          <w:rFonts w:cstheme="minorHAnsi"/>
          <w:bCs/>
        </w:rPr>
      </w:pPr>
      <w:r>
        <w:rPr>
          <w:rFonts w:cstheme="minorHAnsi"/>
          <w:bCs/>
        </w:rPr>
        <w:t>99</w:t>
      </w:r>
      <w:r w:rsidRPr="00FA2B25">
        <w:rPr>
          <w:rFonts w:cstheme="minorHAnsi"/>
          <w:bCs/>
          <w:vertAlign w:val="superscript"/>
        </w:rPr>
        <w:t>th</w:t>
      </w:r>
      <w:r>
        <w:rPr>
          <w:rFonts w:cstheme="minorHAnsi"/>
          <w:bCs/>
        </w:rPr>
        <w:t xml:space="preserve"> percentile – 100.0%</w:t>
      </w:r>
    </w:p>
    <w:p w:rsidR="00FA2B25" w:rsidRDefault="00FA2B25" w:rsidP="00D61410">
      <w:pPr>
        <w:autoSpaceDE w:val="0"/>
        <w:autoSpaceDN w:val="0"/>
        <w:adjustRightInd w:val="0"/>
        <w:spacing w:after="0" w:line="240" w:lineRule="auto"/>
        <w:rPr>
          <w:rFonts w:cstheme="minorHAnsi"/>
          <w:bCs/>
        </w:rPr>
      </w:pPr>
      <w:r>
        <w:rPr>
          <w:rFonts w:cstheme="minorHAnsi"/>
          <w:bCs/>
        </w:rPr>
        <w:t>95</w:t>
      </w:r>
      <w:r w:rsidRPr="00FA2B25">
        <w:rPr>
          <w:rFonts w:cstheme="minorHAnsi"/>
          <w:bCs/>
          <w:vertAlign w:val="superscript"/>
        </w:rPr>
        <w:t>th</w:t>
      </w:r>
      <w:r>
        <w:rPr>
          <w:rFonts w:cstheme="minorHAnsi"/>
          <w:bCs/>
        </w:rPr>
        <w:t xml:space="preserve"> percentile – 100.0%</w:t>
      </w:r>
    </w:p>
    <w:p w:rsidR="00FA2B25" w:rsidRDefault="00FA2B25" w:rsidP="00D61410">
      <w:pPr>
        <w:autoSpaceDE w:val="0"/>
        <w:autoSpaceDN w:val="0"/>
        <w:adjustRightInd w:val="0"/>
        <w:spacing w:after="0" w:line="240" w:lineRule="auto"/>
        <w:rPr>
          <w:rFonts w:cstheme="minorHAnsi"/>
          <w:bCs/>
        </w:rPr>
      </w:pPr>
      <w:r>
        <w:rPr>
          <w:rFonts w:cstheme="minorHAnsi"/>
          <w:bCs/>
        </w:rPr>
        <w:t>90</w:t>
      </w:r>
      <w:r w:rsidRPr="00FA2B25">
        <w:rPr>
          <w:rFonts w:cstheme="minorHAnsi"/>
          <w:bCs/>
          <w:vertAlign w:val="superscript"/>
        </w:rPr>
        <w:t>th</w:t>
      </w:r>
      <w:r>
        <w:rPr>
          <w:rFonts w:cstheme="minorHAnsi"/>
          <w:bCs/>
        </w:rPr>
        <w:t xml:space="preserve"> percentile – 100.0%</w:t>
      </w:r>
    </w:p>
    <w:p w:rsidR="00D61410" w:rsidRPr="00A25024" w:rsidRDefault="00FA2B25" w:rsidP="00D61410">
      <w:pPr>
        <w:autoSpaceDE w:val="0"/>
        <w:autoSpaceDN w:val="0"/>
        <w:adjustRightInd w:val="0"/>
        <w:spacing w:after="0" w:line="240" w:lineRule="auto"/>
        <w:rPr>
          <w:rFonts w:cstheme="minorHAnsi"/>
          <w:bCs/>
        </w:rPr>
      </w:pPr>
      <w:r>
        <w:rPr>
          <w:rFonts w:cstheme="minorHAnsi"/>
          <w:bCs/>
        </w:rPr>
        <w:t>75% percentile – 0.0%</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CD5C94" w:rsidRDefault="00CD5C94" w:rsidP="00D61410">
      <w:pPr>
        <w:autoSpaceDE w:val="0"/>
        <w:autoSpaceDN w:val="0"/>
        <w:adjustRightInd w:val="0"/>
        <w:spacing w:after="0" w:line="240" w:lineRule="auto"/>
        <w:rPr>
          <w:rFonts w:cstheme="minorHAnsi"/>
          <w:bCs/>
        </w:rPr>
      </w:pPr>
      <w:r>
        <w:rPr>
          <w:rFonts w:cstheme="minorHAnsi"/>
          <w:bCs/>
        </w:rPr>
        <w:t>Based on review of documentation review from the 23 providers who reported the measure, the majority show a 0.0% performance rate.</w:t>
      </w:r>
    </w:p>
    <w:p w:rsidR="00D61410" w:rsidRPr="00927027"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CD5C94" w:rsidRPr="00A25024" w:rsidRDefault="00CD5C94" w:rsidP="00D61410">
      <w:pPr>
        <w:autoSpaceDE w:val="0"/>
        <w:autoSpaceDN w:val="0"/>
        <w:adjustRightInd w:val="0"/>
        <w:spacing w:after="0" w:line="240" w:lineRule="auto"/>
        <w:rPr>
          <w:rFonts w:cstheme="minorHAnsi"/>
          <w:bCs/>
        </w:rPr>
      </w:pPr>
      <w:r>
        <w:rPr>
          <w:rFonts w:cstheme="minorHAnsi"/>
          <w:bCs/>
        </w:rPr>
        <w:t xml:space="preserve">Only 23 providers reported the measure via Medicare claims during the 1/1/2010 through 6/30/2010 time period.  While the reported performance rate was high, a review of the documentation provided to support these rates demonstrated a large opportunity for improvement.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proofErr w:type="spellStart"/>
      <w:r w:rsidR="00864CA8">
        <w:rPr>
          <w:rFonts w:cstheme="minorHAnsi"/>
          <w:b/>
          <w:bCs/>
        </w:rPr>
        <w:t>datasources</w:t>
      </w:r>
      <w:proofErr w:type="spellEnd"/>
      <w:r w:rsidR="00864CA8">
        <w:rPr>
          <w:rFonts w:cstheme="minorHAnsi"/>
          <w:b/>
          <w:bCs/>
        </w:rPr>
        <w:t>/</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CD5C94" w:rsidP="00DB3627">
      <w:pPr>
        <w:pStyle w:val="ListParagraph"/>
        <w:autoSpaceDE w:val="0"/>
        <w:autoSpaceDN w:val="0"/>
        <w:adjustRightInd w:val="0"/>
        <w:spacing w:after="0" w:line="240" w:lineRule="auto"/>
        <w:ind w:left="0"/>
        <w:rPr>
          <w:rFonts w:cstheme="minorHAnsi"/>
          <w:bCs/>
        </w:rPr>
      </w:pPr>
      <w:r>
        <w:rPr>
          <w:rFonts w:cstheme="minorHAnsi"/>
          <w:bCs/>
        </w:rPr>
        <w:t>n/a</w:t>
      </w:r>
    </w:p>
    <w:p w:rsidR="00A35F8F" w:rsidRDefault="00E1508F" w:rsidP="00E1508F">
      <w:pPr>
        <w:autoSpaceDE w:val="0"/>
        <w:autoSpaceDN w:val="0"/>
        <w:adjustRightInd w:val="0"/>
        <w:spacing w:after="0" w:line="240" w:lineRule="auto"/>
        <w:rPr>
          <w:rFonts w:cstheme="minorHAnsi"/>
          <w:bCs/>
        </w:rPr>
      </w:pPr>
      <w:r>
        <w:rPr>
          <w:rFonts w:cstheme="minorHAnsi"/>
          <w:b/>
          <w:bCs/>
        </w:rPr>
        <w:lastRenderedPageBreak/>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Default="00CD5C94" w:rsidP="00E1508F">
      <w:pPr>
        <w:autoSpaceDE w:val="0"/>
        <w:autoSpaceDN w:val="0"/>
        <w:adjustRightInd w:val="0"/>
        <w:spacing w:after="0" w:line="240" w:lineRule="auto"/>
        <w:rPr>
          <w:rFonts w:cstheme="minorHAnsi"/>
          <w:bCs/>
        </w:rPr>
      </w:pPr>
      <w:r>
        <w:rPr>
          <w:rFonts w:cstheme="minorHAnsi"/>
          <w:bCs/>
        </w:rPr>
        <w:t>n/a</w:t>
      </w:r>
    </w:p>
    <w:p w:rsidR="00CD5C94" w:rsidRPr="00E1508F" w:rsidRDefault="00CD5C94"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rsidR="00CD5C94" w:rsidRPr="00DB3627" w:rsidRDefault="00CD5C94" w:rsidP="00DB3627">
      <w:pPr>
        <w:autoSpaceDE w:val="0"/>
        <w:autoSpaceDN w:val="0"/>
        <w:adjustRightInd w:val="0"/>
        <w:spacing w:after="0" w:line="240" w:lineRule="auto"/>
        <w:rPr>
          <w:rFonts w:cstheme="minorHAnsi"/>
          <w:bCs/>
        </w:rPr>
      </w:pPr>
      <w:r>
        <w:rPr>
          <w:rFonts w:cstheme="minorHAnsi"/>
          <w:bCs/>
        </w:rPr>
        <w:t>n/a</w:t>
      </w:r>
    </w:p>
    <w:sectPr w:rsidR="00CD5C94" w:rsidRPr="00DB362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607" w:rsidRDefault="00E61607" w:rsidP="005C73CA">
      <w:pPr>
        <w:spacing w:after="0" w:line="240" w:lineRule="auto"/>
      </w:pPr>
      <w:r>
        <w:separator/>
      </w:r>
    </w:p>
  </w:endnote>
  <w:endnote w:type="continuationSeparator" w:id="0">
    <w:p w:rsidR="00E61607" w:rsidRDefault="00E61607"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F72" w:rsidRDefault="00F50F72">
    <w:pPr>
      <w:pStyle w:val="Footer"/>
    </w:pPr>
    <w:r>
      <w:t xml:space="preserve">Version </w:t>
    </w:r>
    <w:proofErr w:type="gramStart"/>
    <w:r>
      <w:t>6.5  05</w:t>
    </w:r>
    <w:proofErr w:type="gramEnd"/>
    <w:r>
      <w:t>/29/13</w:t>
    </w:r>
    <w:r>
      <w:ptab w:relativeTo="margin" w:alignment="center" w:leader="none"/>
    </w:r>
    <w:r>
      <w:ptab w:relativeTo="margin" w:alignment="right" w:leader="none"/>
    </w:r>
    <w:r>
      <w:fldChar w:fldCharType="begin"/>
    </w:r>
    <w:r>
      <w:instrText xml:space="preserve"> PAGE   \* MERGEFORMAT </w:instrText>
    </w:r>
    <w:r>
      <w:fldChar w:fldCharType="separate"/>
    </w:r>
    <w:r w:rsidR="005B4227">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607" w:rsidRDefault="00E61607" w:rsidP="005C73CA">
      <w:pPr>
        <w:spacing w:after="0" w:line="240" w:lineRule="auto"/>
      </w:pPr>
      <w:r>
        <w:separator/>
      </w:r>
    </w:p>
  </w:footnote>
  <w:footnote w:type="continuationSeparator" w:id="0">
    <w:p w:rsidR="00E61607" w:rsidRDefault="00E61607"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F50F72" w:rsidRPr="00105D8B" w:rsidRDefault="00F50F72"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6B5"/>
    <w:rsid w:val="000F39E9"/>
    <w:rsid w:val="00104B45"/>
    <w:rsid w:val="00105D8B"/>
    <w:rsid w:val="0011342F"/>
    <w:rsid w:val="001202E9"/>
    <w:rsid w:val="0012454F"/>
    <w:rsid w:val="00127C06"/>
    <w:rsid w:val="00145149"/>
    <w:rsid w:val="001460BA"/>
    <w:rsid w:val="0014773C"/>
    <w:rsid w:val="0017696D"/>
    <w:rsid w:val="001848FC"/>
    <w:rsid w:val="001969C5"/>
    <w:rsid w:val="001A6CDD"/>
    <w:rsid w:val="001C12EE"/>
    <w:rsid w:val="001C7B02"/>
    <w:rsid w:val="001E4DD4"/>
    <w:rsid w:val="001E69DC"/>
    <w:rsid w:val="001F169D"/>
    <w:rsid w:val="001F1DA1"/>
    <w:rsid w:val="00204B70"/>
    <w:rsid w:val="0021195A"/>
    <w:rsid w:val="00213383"/>
    <w:rsid w:val="00220250"/>
    <w:rsid w:val="0022691B"/>
    <w:rsid w:val="00232163"/>
    <w:rsid w:val="002376F8"/>
    <w:rsid w:val="002408E4"/>
    <w:rsid w:val="00241591"/>
    <w:rsid w:val="00250B4F"/>
    <w:rsid w:val="0025762F"/>
    <w:rsid w:val="00287649"/>
    <w:rsid w:val="00287E84"/>
    <w:rsid w:val="0029286C"/>
    <w:rsid w:val="0029300E"/>
    <w:rsid w:val="002B0C3A"/>
    <w:rsid w:val="002B2116"/>
    <w:rsid w:val="002B2D9B"/>
    <w:rsid w:val="002B5016"/>
    <w:rsid w:val="002B7F4D"/>
    <w:rsid w:val="002C285C"/>
    <w:rsid w:val="002C7BE4"/>
    <w:rsid w:val="002D3251"/>
    <w:rsid w:val="002D417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55CB"/>
    <w:rsid w:val="00383CBC"/>
    <w:rsid w:val="00383F85"/>
    <w:rsid w:val="003A306C"/>
    <w:rsid w:val="003A7DE7"/>
    <w:rsid w:val="003B1006"/>
    <w:rsid w:val="003C5F11"/>
    <w:rsid w:val="003D6401"/>
    <w:rsid w:val="003E1863"/>
    <w:rsid w:val="00406EBC"/>
    <w:rsid w:val="0040706C"/>
    <w:rsid w:val="0041606D"/>
    <w:rsid w:val="00416962"/>
    <w:rsid w:val="004179BA"/>
    <w:rsid w:val="004211FA"/>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612CC"/>
    <w:rsid w:val="00563029"/>
    <w:rsid w:val="00567D12"/>
    <w:rsid w:val="00576062"/>
    <w:rsid w:val="0059559F"/>
    <w:rsid w:val="005A49FF"/>
    <w:rsid w:val="005A7634"/>
    <w:rsid w:val="005B4227"/>
    <w:rsid w:val="005C0364"/>
    <w:rsid w:val="005C0447"/>
    <w:rsid w:val="005C739F"/>
    <w:rsid w:val="005C73CA"/>
    <w:rsid w:val="005D4768"/>
    <w:rsid w:val="005E2CAB"/>
    <w:rsid w:val="005E429E"/>
    <w:rsid w:val="005F4FA3"/>
    <w:rsid w:val="00601ED4"/>
    <w:rsid w:val="006030BC"/>
    <w:rsid w:val="00612866"/>
    <w:rsid w:val="00616EB5"/>
    <w:rsid w:val="006269D4"/>
    <w:rsid w:val="006327D8"/>
    <w:rsid w:val="0064070A"/>
    <w:rsid w:val="00643A01"/>
    <w:rsid w:val="006574D2"/>
    <w:rsid w:val="006625F8"/>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4A1B"/>
    <w:rsid w:val="007568BB"/>
    <w:rsid w:val="00756FDB"/>
    <w:rsid w:val="007665BF"/>
    <w:rsid w:val="0077239F"/>
    <w:rsid w:val="007757CE"/>
    <w:rsid w:val="00775800"/>
    <w:rsid w:val="0079180E"/>
    <w:rsid w:val="007950CC"/>
    <w:rsid w:val="0079538B"/>
    <w:rsid w:val="007961B8"/>
    <w:rsid w:val="007A4828"/>
    <w:rsid w:val="007B093D"/>
    <w:rsid w:val="007B2069"/>
    <w:rsid w:val="007C04A1"/>
    <w:rsid w:val="007C21FA"/>
    <w:rsid w:val="007D4351"/>
    <w:rsid w:val="007D7019"/>
    <w:rsid w:val="007E18DB"/>
    <w:rsid w:val="007E5BC8"/>
    <w:rsid w:val="007E6F1C"/>
    <w:rsid w:val="00804C69"/>
    <w:rsid w:val="0080711D"/>
    <w:rsid w:val="008155CD"/>
    <w:rsid w:val="00833325"/>
    <w:rsid w:val="00840A41"/>
    <w:rsid w:val="00842F3C"/>
    <w:rsid w:val="008473F6"/>
    <w:rsid w:val="008505D1"/>
    <w:rsid w:val="00855158"/>
    <w:rsid w:val="00857EE8"/>
    <w:rsid w:val="0086464B"/>
    <w:rsid w:val="008647FC"/>
    <w:rsid w:val="00864CA8"/>
    <w:rsid w:val="00865E2D"/>
    <w:rsid w:val="00870E6C"/>
    <w:rsid w:val="00884486"/>
    <w:rsid w:val="008871A9"/>
    <w:rsid w:val="00891595"/>
    <w:rsid w:val="008916BA"/>
    <w:rsid w:val="00892176"/>
    <w:rsid w:val="008A1DB7"/>
    <w:rsid w:val="008A403A"/>
    <w:rsid w:val="008A4C13"/>
    <w:rsid w:val="008C54A9"/>
    <w:rsid w:val="008E67C3"/>
    <w:rsid w:val="008F589F"/>
    <w:rsid w:val="008F76A9"/>
    <w:rsid w:val="00900DBF"/>
    <w:rsid w:val="00904139"/>
    <w:rsid w:val="009048B9"/>
    <w:rsid w:val="00904E91"/>
    <w:rsid w:val="0091581F"/>
    <w:rsid w:val="009214DC"/>
    <w:rsid w:val="00927027"/>
    <w:rsid w:val="009305FD"/>
    <w:rsid w:val="009344BA"/>
    <w:rsid w:val="00947F78"/>
    <w:rsid w:val="00953234"/>
    <w:rsid w:val="00954E0C"/>
    <w:rsid w:val="00956C33"/>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01A50"/>
    <w:rsid w:val="00A22FA9"/>
    <w:rsid w:val="00A25024"/>
    <w:rsid w:val="00A35F8F"/>
    <w:rsid w:val="00A41377"/>
    <w:rsid w:val="00A4263D"/>
    <w:rsid w:val="00A509B8"/>
    <w:rsid w:val="00A52AB9"/>
    <w:rsid w:val="00A6210B"/>
    <w:rsid w:val="00A717AF"/>
    <w:rsid w:val="00A7323A"/>
    <w:rsid w:val="00A97798"/>
    <w:rsid w:val="00AA5213"/>
    <w:rsid w:val="00AA65A6"/>
    <w:rsid w:val="00AC1D8E"/>
    <w:rsid w:val="00AC48FA"/>
    <w:rsid w:val="00AD0240"/>
    <w:rsid w:val="00AD4137"/>
    <w:rsid w:val="00B037BA"/>
    <w:rsid w:val="00B20139"/>
    <w:rsid w:val="00B218DA"/>
    <w:rsid w:val="00B342FA"/>
    <w:rsid w:val="00B42B37"/>
    <w:rsid w:val="00B47D86"/>
    <w:rsid w:val="00B52001"/>
    <w:rsid w:val="00B53E8B"/>
    <w:rsid w:val="00B774D2"/>
    <w:rsid w:val="00B8015A"/>
    <w:rsid w:val="00B82A57"/>
    <w:rsid w:val="00BB35AE"/>
    <w:rsid w:val="00BC03A1"/>
    <w:rsid w:val="00BC0D25"/>
    <w:rsid w:val="00BD2505"/>
    <w:rsid w:val="00BD3C46"/>
    <w:rsid w:val="00BE592D"/>
    <w:rsid w:val="00BF52B0"/>
    <w:rsid w:val="00BF5697"/>
    <w:rsid w:val="00C12C74"/>
    <w:rsid w:val="00C14CCC"/>
    <w:rsid w:val="00C22C1C"/>
    <w:rsid w:val="00C33F2E"/>
    <w:rsid w:val="00C34936"/>
    <w:rsid w:val="00C34C14"/>
    <w:rsid w:val="00C355B9"/>
    <w:rsid w:val="00C401C4"/>
    <w:rsid w:val="00C41680"/>
    <w:rsid w:val="00C60A25"/>
    <w:rsid w:val="00C765C5"/>
    <w:rsid w:val="00C82479"/>
    <w:rsid w:val="00C867F0"/>
    <w:rsid w:val="00CA0322"/>
    <w:rsid w:val="00CA06D8"/>
    <w:rsid w:val="00CA345A"/>
    <w:rsid w:val="00CB49FF"/>
    <w:rsid w:val="00CC02CF"/>
    <w:rsid w:val="00CC086A"/>
    <w:rsid w:val="00CD0F66"/>
    <w:rsid w:val="00CD364B"/>
    <w:rsid w:val="00CD5C94"/>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4682"/>
    <w:rsid w:val="00DE7149"/>
    <w:rsid w:val="00E0314C"/>
    <w:rsid w:val="00E1508F"/>
    <w:rsid w:val="00E15091"/>
    <w:rsid w:val="00E27240"/>
    <w:rsid w:val="00E27EDD"/>
    <w:rsid w:val="00E310B9"/>
    <w:rsid w:val="00E37E1B"/>
    <w:rsid w:val="00E562C0"/>
    <w:rsid w:val="00E61607"/>
    <w:rsid w:val="00E672D6"/>
    <w:rsid w:val="00E76024"/>
    <w:rsid w:val="00E856A2"/>
    <w:rsid w:val="00E96884"/>
    <w:rsid w:val="00EA5435"/>
    <w:rsid w:val="00EA5F47"/>
    <w:rsid w:val="00EC79DE"/>
    <w:rsid w:val="00ED4ACE"/>
    <w:rsid w:val="00EF2DA7"/>
    <w:rsid w:val="00F0368D"/>
    <w:rsid w:val="00F435AA"/>
    <w:rsid w:val="00F50F72"/>
    <w:rsid w:val="00F5738A"/>
    <w:rsid w:val="00F612D4"/>
    <w:rsid w:val="00F77F1D"/>
    <w:rsid w:val="00F87CCB"/>
    <w:rsid w:val="00F919F9"/>
    <w:rsid w:val="00FA2B25"/>
    <w:rsid w:val="00FA48C7"/>
    <w:rsid w:val="00FA783D"/>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127222"/>
    <w:rsid w:val="00190AF4"/>
    <w:rsid w:val="00223FA3"/>
    <w:rsid w:val="002A288F"/>
    <w:rsid w:val="002F052A"/>
    <w:rsid w:val="00350176"/>
    <w:rsid w:val="003840F0"/>
    <w:rsid w:val="0053654E"/>
    <w:rsid w:val="00632A7E"/>
    <w:rsid w:val="00632AB6"/>
    <w:rsid w:val="00730B33"/>
    <w:rsid w:val="00772B2A"/>
    <w:rsid w:val="007C672A"/>
    <w:rsid w:val="007D4368"/>
    <w:rsid w:val="00822666"/>
    <w:rsid w:val="00823ECC"/>
    <w:rsid w:val="0082468F"/>
    <w:rsid w:val="00866C97"/>
    <w:rsid w:val="009017AE"/>
    <w:rsid w:val="009C542D"/>
    <w:rsid w:val="009D4455"/>
    <w:rsid w:val="00A95183"/>
    <w:rsid w:val="00AB4AF7"/>
    <w:rsid w:val="00AD7C4F"/>
    <w:rsid w:val="00B445F5"/>
    <w:rsid w:val="00BD40CB"/>
    <w:rsid w:val="00C90121"/>
    <w:rsid w:val="00CA344F"/>
    <w:rsid w:val="00D1676E"/>
    <w:rsid w:val="00D90BA2"/>
    <w:rsid w:val="00DC0246"/>
    <w:rsid w:val="00E6518A"/>
    <w:rsid w:val="00ED6AA2"/>
    <w:rsid w:val="00EE7553"/>
    <w:rsid w:val="00F540AB"/>
    <w:rsid w:val="00F75CCC"/>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6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3747</Words>
  <Characters>21362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Shrift, Jeannette</cp:lastModifiedBy>
  <cp:revision>2</cp:revision>
  <dcterms:created xsi:type="dcterms:W3CDTF">2014-01-17T11:41:00Z</dcterms:created>
  <dcterms:modified xsi:type="dcterms:W3CDTF">2014-01-17T11:41:00Z</dcterms:modified>
</cp:coreProperties>
</file>