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B05C00">
            <w:rPr>
              <w:rStyle w:val="Style1"/>
            </w:rPr>
            <w:t>0740</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B05C00">
            <w:rPr>
              <w:rStyle w:val="Style1"/>
            </w:rPr>
            <w:t>Participation in a Dose Index Registry</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1-17T00:00:00Z">
            <w:dateFormat w:val="M/d/yyyy"/>
            <w:lid w:val="en-US"/>
            <w:storeMappedDataAs w:val="dateTime"/>
            <w:calendar w:val="gregorian"/>
          </w:date>
        </w:sdtPr>
        <w:sdtEndPr>
          <w:rPr>
            <w:rStyle w:val="DefaultParagraphFont"/>
            <w:noProof/>
            <w:color w:val="auto"/>
            <w:u w:val="none"/>
          </w:rPr>
        </w:sdtEndPr>
        <w:sdtContent>
          <w:r w:rsidR="00B6211C">
            <w:rPr>
              <w:rStyle w:val="Style2"/>
            </w:rPr>
            <w:t>1/17/2014</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50262B" w:rsidRPr="00B0069C" w:rsidRDefault="0050262B" w:rsidP="008659ED">
            <w:pPr>
              <w:autoSpaceDE w:val="0"/>
              <w:autoSpaceDN w:val="0"/>
              <w:adjustRightInd w:val="0"/>
              <w:rPr>
                <w:rFonts w:eastAsia="Calibri" w:cs="Calibri"/>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2E6F37"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2E6F37"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2E6F37"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2E6F37"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2E6F37" w:rsidP="00015986">
      <w:pPr>
        <w:ind w:left="432" w:hanging="432"/>
        <w:rPr>
          <w:bCs/>
        </w:rPr>
      </w:pPr>
      <w:sdt>
        <w:sdtPr>
          <w:rPr>
            <w:bCs/>
            <w:color w:val="0000FF"/>
          </w:rPr>
          <w:id w:val="1676770628"/>
          <w14:checkbox>
            <w14:checked w14:val="1"/>
            <w14:checkedState w14:val="2612" w14:font="MS Gothic"/>
            <w14:uncheckedState w14:val="2610" w14:font="MS Gothic"/>
          </w14:checkbox>
        </w:sdtPr>
        <w:sdtEndPr/>
        <w:sdtContent>
          <w:r w:rsidR="00C52443">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dtPr>
        <w:sdtEndPr>
          <w:rPr>
            <w:rStyle w:val="DefaultParagraphFont"/>
            <w:rFonts w:cstheme="minorBidi"/>
            <w:bCs/>
            <w:color w:val="auto"/>
            <w:u w:val="none"/>
          </w:rPr>
        </w:sdtEndPr>
        <w:sdtContent>
          <w:r w:rsidR="00B6211C">
            <w:rPr>
              <w:rStyle w:val="Style2"/>
              <w:rFonts w:cstheme="minorHAnsi"/>
            </w:rPr>
            <w:t>Automated collection of dose information in a registry for monitoring, analysis and improvement</w:t>
          </w:r>
        </w:sdtContent>
      </w:sdt>
    </w:p>
    <w:p w:rsidR="00496AF8" w:rsidRPr="003B1CC5" w:rsidRDefault="002E6F37"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C52443" w:rsidRPr="003B1CC5" w:rsidRDefault="00C52443" w:rsidP="002E2177">
      <w:pPr>
        <w:ind w:left="0" w:firstLine="0"/>
        <w:rPr>
          <w:i/>
          <w:iCs/>
        </w:rPr>
      </w:pPr>
    </w:p>
    <w:p w:rsidR="00C52443" w:rsidRPr="00B6211C" w:rsidRDefault="00C52443" w:rsidP="00B6211C">
      <w:pPr>
        <w:ind w:left="720" w:firstLine="0"/>
        <w:rPr>
          <w:rStyle w:val="Style2"/>
          <w:rFonts w:cstheme="minorHAnsi"/>
          <w:u w:val="none"/>
        </w:rPr>
      </w:pPr>
      <w:r w:rsidRPr="00B6211C">
        <w:rPr>
          <w:rStyle w:val="Style2"/>
          <w:rFonts w:cstheme="minorHAnsi"/>
          <w:u w:val="none"/>
        </w:rPr>
        <w:t xml:space="preserve">Infrastructure &gt; </w:t>
      </w:r>
      <w:proofErr w:type="gramStart"/>
      <w:r w:rsidRPr="00B6211C">
        <w:rPr>
          <w:rStyle w:val="Style2"/>
          <w:rFonts w:cstheme="minorHAnsi"/>
          <w:u w:val="none"/>
        </w:rPr>
        <w:t>benchmarks  &gt;</w:t>
      </w:r>
      <w:proofErr w:type="gramEnd"/>
      <w:r w:rsidRPr="00B6211C">
        <w:rPr>
          <w:rStyle w:val="Style2"/>
          <w:rFonts w:cstheme="minorHAnsi"/>
          <w:u w:val="none"/>
        </w:rPr>
        <w:t xml:space="preserve"> protocol optimization &gt; lower dose &gt; higher patient safety</w:t>
      </w:r>
    </w:p>
    <w:p w:rsidR="00C52443" w:rsidRDefault="00C52443" w:rsidP="00C52443">
      <w:pPr>
        <w:ind w:left="0" w:firstLine="0"/>
      </w:pPr>
    </w:p>
    <w:p w:rsidR="00C52443" w:rsidRPr="00B6211C" w:rsidRDefault="00C52443" w:rsidP="00C52443">
      <w:pPr>
        <w:ind w:left="0" w:firstLine="0"/>
        <w:rPr>
          <w:rStyle w:val="Style2"/>
          <w:rFonts w:cstheme="minorHAnsi"/>
          <w:u w:val="none"/>
        </w:rPr>
      </w:pPr>
      <w:r w:rsidRPr="00B6211C">
        <w:rPr>
          <w:rStyle w:val="Style2"/>
          <w:rFonts w:cstheme="minorHAnsi"/>
          <w:u w:val="none"/>
        </w:rPr>
        <w:t xml:space="preserve">Dose index monitoring is still at an early stage and there are no clear benchmarks.  The primary goal at this point is to facilitate participation by as many facilities as possible, and for this purpose, a participation measure is appropriate. There is evidence in medicine that registry participation improves outcomes, if that evidence is not convincing, we propose the participation measure as a means for infrastructure development  with an eventual goal of evaluating dose index values against benchmarks.  </w:t>
      </w:r>
    </w:p>
    <w:p w:rsidR="00C52443" w:rsidRPr="00B6211C" w:rsidRDefault="00C52443" w:rsidP="00C52443">
      <w:pPr>
        <w:ind w:left="0" w:firstLine="0"/>
        <w:rPr>
          <w:rStyle w:val="Style2"/>
          <w:rFonts w:cstheme="minorHAnsi"/>
          <w:u w:val="none"/>
        </w:rPr>
      </w:pPr>
    </w:p>
    <w:p w:rsidR="007C1887" w:rsidRPr="00B6211C" w:rsidRDefault="00C52443" w:rsidP="00C52443">
      <w:pPr>
        <w:ind w:left="0" w:firstLine="0"/>
        <w:rPr>
          <w:rStyle w:val="Style2"/>
          <w:rFonts w:cstheme="minorHAnsi"/>
          <w:u w:val="none"/>
        </w:rPr>
      </w:pPr>
      <w:r w:rsidRPr="00B6211C">
        <w:rPr>
          <w:rStyle w:val="Style2"/>
          <w:rFonts w:cstheme="minorHAnsi"/>
          <w:u w:val="none"/>
        </w:rPr>
        <w:t>The goal of the Dose Index Registry participation measure is to improve patient safety by helping facilities adjust their imaging protocols to obtain diagnostic images using the lowest reasonable dose.  There is likely to be quality improvement simply with participation but the larger benefit in the role of an attestation measure is supporting the development of an infrastructure to provide richer means of dose index monitoring.</w:t>
      </w:r>
    </w:p>
    <w:p w:rsidR="00991237" w:rsidRPr="00B6211C" w:rsidRDefault="00991237" w:rsidP="002E2177">
      <w:pPr>
        <w:ind w:left="0" w:firstLine="0"/>
        <w:rPr>
          <w:rStyle w:val="Style2"/>
          <w:rFonts w:cstheme="minorHAnsi"/>
          <w:u w:val="none"/>
        </w:rPr>
      </w:pPr>
    </w:p>
    <w:p w:rsidR="00991237" w:rsidRPr="003B1CC5" w:rsidRDefault="0099123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2E6F37"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AC27D4">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2E6F37"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2E6F37"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2E6F37"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B6211C">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AD4EE9" w:rsidRDefault="00AD4EE9" w:rsidP="002E2177">
      <w:pPr>
        <w:ind w:left="0" w:firstLine="0"/>
        <w:rPr>
          <w:i/>
        </w:rPr>
      </w:pPr>
    </w:p>
    <w:p w:rsidR="00AD4EE9" w:rsidRDefault="00AD4EE9" w:rsidP="002E2177">
      <w:pPr>
        <w:ind w:left="0" w:firstLine="0"/>
        <w:rPr>
          <w:i/>
        </w:rPr>
      </w:pPr>
    </w:p>
    <w:p w:rsidR="00AD4EE9" w:rsidRPr="003B1CC5" w:rsidRDefault="00AD4EE9" w:rsidP="002E2177">
      <w:pPr>
        <w:ind w:left="0" w:firstLine="0"/>
        <w:rPr>
          <w:i/>
        </w:rPr>
      </w:pPr>
      <w:r>
        <w:rPr>
          <w:i/>
        </w:rPr>
        <w:t>Check systematic review for outpatient imaging efficiency measures – see if we can use the patient safety aspect material</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1CC5" w:rsidRDefault="00D53405" w:rsidP="002E2177">
      <w:pPr>
        <w:ind w:left="0" w:firstLine="0"/>
        <w:rPr>
          <w:rFonts w:cs="Arial"/>
          <w:sz w:val="20"/>
          <w:szCs w:val="20"/>
        </w:rPr>
      </w:pPr>
    </w:p>
    <w:p w:rsidR="00AC27D4" w:rsidRPr="00AC27D4" w:rsidRDefault="00AC27D4" w:rsidP="00AC27D4">
      <w:pPr>
        <w:pStyle w:val="ListParagraph"/>
        <w:numPr>
          <w:ilvl w:val="0"/>
          <w:numId w:val="10"/>
        </w:numPr>
        <w:rPr>
          <w:rFonts w:ascii="Calibri" w:hAnsi="Calibri"/>
          <w:color w:val="0000FF"/>
          <w:sz w:val="20"/>
          <w:szCs w:val="20"/>
        </w:rPr>
      </w:pPr>
      <w:r w:rsidRPr="00AC27D4">
        <w:rPr>
          <w:rFonts w:ascii="Calibri" w:hAnsi="Calibri"/>
          <w:color w:val="0000FF"/>
          <w:sz w:val="20"/>
          <w:szCs w:val="20"/>
        </w:rPr>
        <w:t>ACR–AAPM PRACTICE GUIDELINE FOR DIAGNOSTIC REFERENCE LEVELS AND ACHIEVABLE DOSES IN MEDICAL X-RAY IMAGING Rev. 2013</w:t>
      </w:r>
      <w:r>
        <w:rPr>
          <w:rFonts w:ascii="Calibri" w:hAnsi="Calibri"/>
          <w:color w:val="0000FF"/>
          <w:sz w:val="20"/>
          <w:szCs w:val="20"/>
        </w:rPr>
        <w:t xml:space="preserve"> </w:t>
      </w:r>
      <w:hyperlink r:id="rId15" w:history="1">
        <w:r w:rsidRPr="00AC27D4">
          <w:rPr>
            <w:rStyle w:val="Hyperlink"/>
            <w:rFonts w:ascii="Calibri" w:hAnsi="Calibri"/>
            <w:sz w:val="20"/>
            <w:szCs w:val="20"/>
          </w:rPr>
          <w:t>http://www.acr.org/~/media/ACR/Documents/PGTS/guidelines/Reference_Levels.pdf</w:t>
        </w:r>
      </w:hyperlink>
      <w:r w:rsidRPr="00AC27D4">
        <w:rPr>
          <w:rFonts w:ascii="Calibri" w:hAnsi="Calibri"/>
          <w:color w:val="0000FF"/>
          <w:sz w:val="20"/>
          <w:szCs w:val="20"/>
        </w:rPr>
        <w:t xml:space="preserve"> </w:t>
      </w:r>
    </w:p>
    <w:p w:rsidR="00AC27D4" w:rsidRDefault="00AC27D4" w:rsidP="00AC27D4">
      <w:pPr>
        <w:pStyle w:val="ListParagraph"/>
        <w:numPr>
          <w:ilvl w:val="0"/>
          <w:numId w:val="10"/>
        </w:numPr>
        <w:tabs>
          <w:tab w:val="num" w:pos="720"/>
        </w:tabs>
        <w:autoSpaceDE w:val="0"/>
        <w:autoSpaceDN w:val="0"/>
        <w:adjustRightInd w:val="0"/>
        <w:rPr>
          <w:rFonts w:cstheme="minorHAnsi"/>
        </w:rPr>
      </w:pPr>
      <w:r w:rsidRPr="00B6211C">
        <w:rPr>
          <w:rStyle w:val="Style2"/>
          <w:rFonts w:eastAsiaTheme="minorHAnsi"/>
          <w:u w:val="none"/>
        </w:rPr>
        <w:t>The Joint Commission Sentinel Alert Issue 47 – Radiation risks of diagnostic imaging, August 24 2011</w:t>
      </w:r>
      <w:r w:rsidRPr="00AC27D4">
        <w:rPr>
          <w:rFonts w:cstheme="minorHAnsi"/>
        </w:rPr>
        <w:t xml:space="preserve"> </w:t>
      </w:r>
      <w:hyperlink r:id="rId16" w:history="1">
        <w:r w:rsidRPr="00AC27D4">
          <w:rPr>
            <w:rStyle w:val="Hyperlink"/>
            <w:rFonts w:cstheme="minorHAnsi"/>
          </w:rPr>
          <w:t>http://www.jointcommission.org/sea_issue_47/</w:t>
        </w:r>
      </w:hyperlink>
      <w:r w:rsidRPr="00AC27D4">
        <w:rPr>
          <w:rFonts w:cstheme="minorHAnsi"/>
        </w:rPr>
        <w:t xml:space="preserve"> </w:t>
      </w:r>
    </w:p>
    <w:p w:rsidR="00AC27D4" w:rsidRPr="00B6211C" w:rsidRDefault="00AC27D4" w:rsidP="00AC27D4">
      <w:pPr>
        <w:pStyle w:val="ListParagraph"/>
        <w:numPr>
          <w:ilvl w:val="0"/>
          <w:numId w:val="10"/>
        </w:numPr>
        <w:tabs>
          <w:tab w:val="num" w:pos="720"/>
        </w:tabs>
        <w:autoSpaceDE w:val="0"/>
        <w:autoSpaceDN w:val="0"/>
        <w:adjustRightInd w:val="0"/>
        <w:spacing w:after="0" w:line="240" w:lineRule="auto"/>
        <w:rPr>
          <w:rStyle w:val="Style2"/>
          <w:rFonts w:eastAsiaTheme="minorHAnsi"/>
          <w:u w:val="none"/>
        </w:rPr>
      </w:pPr>
      <w:r w:rsidRPr="00B6211C">
        <w:rPr>
          <w:rStyle w:val="Style2"/>
          <w:rFonts w:eastAsiaTheme="minorHAnsi"/>
          <w:u w:val="none"/>
        </w:rPr>
        <w:t>The Joint Commission Standards: Revised Requirements for Diagnostic Imaging Services; prepublication December 30, 2013</w:t>
      </w:r>
      <w:r w:rsidRPr="004F1C42">
        <w:rPr>
          <w:rFonts w:cstheme="minorHAnsi"/>
        </w:rPr>
        <w:t xml:space="preserve"> </w:t>
      </w:r>
      <w:hyperlink r:id="rId17" w:history="1">
        <w:r w:rsidRPr="004F1C42">
          <w:rPr>
            <w:rStyle w:val="Hyperlink"/>
            <w:rFonts w:cstheme="minorHAnsi"/>
          </w:rPr>
          <w:t>http://www.jointcommission.org/assets/1/6/PREPUB-12-20-2013-DiagImaging_AHC.pdf</w:t>
        </w:r>
      </w:hyperlink>
      <w:r w:rsidRPr="004F1C42">
        <w:rPr>
          <w:rFonts w:cstheme="minorHAnsi"/>
        </w:rPr>
        <w:t xml:space="preserve"> </w:t>
      </w:r>
      <w:r w:rsidRPr="00B6211C">
        <w:rPr>
          <w:rStyle w:val="Style2"/>
          <w:rFonts w:eastAsiaTheme="minorHAnsi"/>
          <w:u w:val="none"/>
        </w:rPr>
        <w:t>Standard PI.02.01.01</w:t>
      </w:r>
    </w:p>
    <w:p w:rsidR="00AC27D4" w:rsidRDefault="00AC27D4" w:rsidP="00AC27D4">
      <w:pPr>
        <w:autoSpaceDE w:val="0"/>
        <w:autoSpaceDN w:val="0"/>
        <w:adjustRightInd w:val="0"/>
        <w:ind w:left="720"/>
        <w:rPr>
          <w:rFonts w:cstheme="minorHAnsi"/>
        </w:rPr>
      </w:pPr>
    </w:p>
    <w:p w:rsidR="00AC27D4" w:rsidRDefault="00AC27D4" w:rsidP="002E2177">
      <w:pPr>
        <w:ind w:left="0" w:firstLine="0"/>
        <w:rPr>
          <w:color w:val="0000FF"/>
        </w:rPr>
      </w:pPr>
    </w:p>
    <w:p w:rsidR="00991237" w:rsidRPr="003B1CC5" w:rsidRDefault="00991237"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B6211C" w:rsidRDefault="00B6211C" w:rsidP="002E2177">
      <w:pPr>
        <w:ind w:left="0" w:firstLine="0"/>
        <w:rPr>
          <w:rStyle w:val="Style2"/>
          <w:rFonts w:cstheme="minorHAnsi"/>
          <w:u w:val="none"/>
        </w:rPr>
      </w:pPr>
    </w:p>
    <w:p w:rsidR="00496AF8" w:rsidRPr="00B6211C" w:rsidRDefault="00FD0B09" w:rsidP="002E2177">
      <w:pPr>
        <w:ind w:left="0" w:firstLine="0"/>
        <w:rPr>
          <w:rStyle w:val="Style2"/>
          <w:rFonts w:cstheme="minorHAnsi"/>
          <w:u w:val="none"/>
        </w:rPr>
      </w:pPr>
      <w:r w:rsidRPr="00B6211C">
        <w:rPr>
          <w:rStyle w:val="Style2"/>
          <w:rFonts w:cstheme="minorHAnsi"/>
          <w:u w:val="none"/>
        </w:rPr>
        <w:t xml:space="preserve">Guideline #1: </w:t>
      </w:r>
    </w:p>
    <w:p w:rsidR="00B7281E" w:rsidRPr="00B6211C" w:rsidRDefault="00B7281E" w:rsidP="002E2177">
      <w:pPr>
        <w:ind w:left="0" w:firstLine="0"/>
        <w:rPr>
          <w:rStyle w:val="Style2"/>
          <w:rFonts w:cstheme="minorHAnsi"/>
          <w:u w:val="none"/>
        </w:rPr>
      </w:pPr>
      <w:r w:rsidRPr="00B6211C">
        <w:rPr>
          <w:rStyle w:val="Style2"/>
          <w:rFonts w:cstheme="minorHAnsi"/>
          <w:u w:val="none"/>
        </w:rPr>
        <w:t>Page 1:</w:t>
      </w:r>
    </w:p>
    <w:p w:rsidR="00B7281E" w:rsidRPr="00B6211C" w:rsidRDefault="00FD0B09" w:rsidP="00B6211C">
      <w:pPr>
        <w:ind w:left="0" w:firstLine="0"/>
        <w:rPr>
          <w:rStyle w:val="Style2"/>
          <w:rFonts w:cstheme="minorHAnsi"/>
          <w:u w:val="none"/>
        </w:rPr>
      </w:pPr>
      <w:r w:rsidRPr="00B6211C">
        <w:rPr>
          <w:rStyle w:val="Style2"/>
          <w:rFonts w:cstheme="minorHAnsi"/>
          <w:u w:val="none"/>
        </w:rPr>
        <w:t xml:space="preserve">The establishment of reference levels in diagnostic medical imaging requires close cooperation and communication between the clinical team of physicians who are responsible for the clinical management of the patient, the Qualified Medical Physicist responsible for monitoring equipment and image quality and estimating patient dose, and the radiologic technologist who is responsible for adherence to protocols. Adherence to this guideline should help to maximize the efficacious use of these procedures, optimize patient radiation dose and image quality, minimize radiation dose to staff, maintain safe conditions, and ensure compliance with applicable regulations. This is particularly important for children who are more vulnerable than adults to the potential risks of ionizing radiation. </w:t>
      </w:r>
    </w:p>
    <w:p w:rsidR="00B7281E" w:rsidRPr="00B6211C" w:rsidRDefault="00B7281E" w:rsidP="00B6211C">
      <w:pPr>
        <w:ind w:left="0" w:firstLine="0"/>
        <w:rPr>
          <w:rStyle w:val="Style2"/>
          <w:rFonts w:cstheme="minorHAnsi"/>
          <w:u w:val="none"/>
        </w:rPr>
      </w:pPr>
    </w:p>
    <w:p w:rsidR="00FD0B09" w:rsidRPr="00B6211C" w:rsidRDefault="00FD0B09" w:rsidP="00B6211C">
      <w:pPr>
        <w:ind w:left="0" w:firstLine="0"/>
        <w:rPr>
          <w:rStyle w:val="Style2"/>
          <w:rFonts w:cstheme="minorHAnsi"/>
          <w:u w:val="none"/>
        </w:rPr>
      </w:pPr>
      <w:proofErr w:type="spellStart"/>
      <w:r w:rsidRPr="00B6211C">
        <w:rPr>
          <w:rStyle w:val="Style2"/>
          <w:rFonts w:cstheme="minorHAnsi"/>
          <w:u w:val="none"/>
        </w:rPr>
        <w:t>Pg</w:t>
      </w:r>
      <w:proofErr w:type="spellEnd"/>
      <w:r w:rsidRPr="00B6211C">
        <w:rPr>
          <w:rStyle w:val="Style2"/>
          <w:rFonts w:cstheme="minorHAnsi"/>
          <w:u w:val="none"/>
        </w:rPr>
        <w:t xml:space="preserve"> 7: Regular auditing of patient dose indices should be performed by comparing the facility’s dose information with national benchmarks, such as the ACR Dose Index Registry, the NCRP Report No. 172, Reference Levels and Achievable Doses in Medical and Dental Imaging: Recommendations for the United States or the Conference of Radiation Control Program Director’s National Evaluation of X-ray Trends. (ACR Resolution 17 adopted in 2006 – revised in 2009, 2013, Resolution 52).</w:t>
      </w:r>
    </w:p>
    <w:p w:rsidR="00FD0B09" w:rsidRDefault="00FD0B09" w:rsidP="002E2177">
      <w:pPr>
        <w:ind w:left="0" w:firstLine="0"/>
        <w:rPr>
          <w:rStyle w:val="Style2"/>
          <w:rFonts w:cstheme="minorHAnsi"/>
          <w:u w:val="none"/>
        </w:rPr>
      </w:pPr>
    </w:p>
    <w:p w:rsidR="00B6211C" w:rsidRDefault="00B6211C" w:rsidP="002E2177">
      <w:pPr>
        <w:ind w:left="0" w:firstLine="0"/>
        <w:rPr>
          <w:rStyle w:val="Style2"/>
          <w:rFonts w:cstheme="minorHAnsi"/>
          <w:u w:val="none"/>
        </w:rPr>
      </w:pPr>
    </w:p>
    <w:p w:rsidR="00B6211C" w:rsidRDefault="00B6211C" w:rsidP="002E2177">
      <w:pPr>
        <w:ind w:left="0" w:firstLine="0"/>
        <w:rPr>
          <w:rStyle w:val="Style2"/>
          <w:rFonts w:cstheme="minorHAnsi"/>
          <w:u w:val="none"/>
        </w:rPr>
      </w:pPr>
    </w:p>
    <w:p w:rsidR="00B6211C" w:rsidRPr="00B6211C" w:rsidRDefault="00B6211C" w:rsidP="002E2177">
      <w:pPr>
        <w:ind w:left="0" w:firstLine="0"/>
        <w:rPr>
          <w:rStyle w:val="Style2"/>
          <w:rFonts w:cstheme="minorHAnsi"/>
          <w:u w:val="none"/>
        </w:rPr>
      </w:pPr>
    </w:p>
    <w:p w:rsidR="00FD0B09" w:rsidRPr="00B6211C" w:rsidRDefault="00FD0B09" w:rsidP="002E2177">
      <w:pPr>
        <w:ind w:left="0" w:firstLine="0"/>
        <w:rPr>
          <w:rStyle w:val="Style2"/>
          <w:rFonts w:cstheme="minorHAnsi"/>
          <w:u w:val="none"/>
        </w:rPr>
      </w:pPr>
      <w:r w:rsidRPr="00B6211C">
        <w:rPr>
          <w:rStyle w:val="Style2"/>
          <w:rFonts w:cstheme="minorHAnsi"/>
          <w:u w:val="none"/>
        </w:rPr>
        <w:t>Guideline #</w:t>
      </w:r>
      <w:r w:rsidR="00061ED5" w:rsidRPr="00B6211C">
        <w:rPr>
          <w:rStyle w:val="Style2"/>
          <w:rFonts w:cstheme="minorHAnsi"/>
          <w:u w:val="none"/>
        </w:rPr>
        <w:t>2</w:t>
      </w:r>
      <w:r w:rsidRPr="00B6211C">
        <w:rPr>
          <w:rStyle w:val="Style2"/>
          <w:rFonts w:cstheme="minorHAnsi"/>
          <w:u w:val="none"/>
        </w:rPr>
        <w:t>: Page 3</w:t>
      </w:r>
    </w:p>
    <w:p w:rsidR="00FD0B09" w:rsidRPr="00B6211C" w:rsidRDefault="00FD0B09" w:rsidP="002E2177">
      <w:pPr>
        <w:ind w:left="0" w:firstLine="0"/>
        <w:rPr>
          <w:rStyle w:val="Style2"/>
          <w:rFonts w:cstheme="minorHAnsi"/>
          <w:b/>
          <w:i/>
          <w:u w:val="none"/>
        </w:rPr>
      </w:pPr>
      <w:r w:rsidRPr="00B6211C">
        <w:rPr>
          <w:rStyle w:val="Style2"/>
          <w:rFonts w:cstheme="minorHAnsi"/>
          <w:b/>
          <w:i/>
          <w:u w:val="none"/>
        </w:rPr>
        <w:t>Right test</w:t>
      </w:r>
    </w:p>
    <w:p w:rsidR="00FD0B09" w:rsidRPr="00B6211C" w:rsidRDefault="00FD0B09" w:rsidP="00B6211C">
      <w:pPr>
        <w:ind w:left="0" w:firstLine="0"/>
        <w:rPr>
          <w:rStyle w:val="Style2"/>
          <w:rFonts w:cstheme="minorHAnsi"/>
          <w:u w:val="none"/>
        </w:rPr>
      </w:pPr>
      <w:r w:rsidRPr="00B6211C">
        <w:rPr>
          <w:rStyle w:val="Style2"/>
          <w:rFonts w:cstheme="minorHAnsi"/>
          <w:u w:val="none"/>
        </w:rPr>
        <w:t xml:space="preserve">7. Institute a process for the review of all dosing protocols either annually or every two years to ensure that protocols adhere to the latest evidence. </w:t>
      </w:r>
    </w:p>
    <w:p w:rsidR="00FD0B09" w:rsidRPr="00B6211C" w:rsidRDefault="00FD0B09" w:rsidP="00B6211C">
      <w:pPr>
        <w:ind w:left="0" w:firstLine="0"/>
        <w:rPr>
          <w:rStyle w:val="Style2"/>
          <w:rFonts w:cstheme="minorHAnsi"/>
          <w:u w:val="none"/>
        </w:rPr>
      </w:pPr>
      <w:r w:rsidRPr="00B6211C">
        <w:rPr>
          <w:rStyle w:val="Style2"/>
          <w:rFonts w:cstheme="minorHAnsi"/>
          <w:u w:val="none"/>
        </w:rPr>
        <w:t>8. Investigate patterns outside the range of appropriate doses. Track radiation doses from exams repeated due to insufficient image quality or lack of availability of previous studies to identify the causes. Address and resolve these problems through education and other measures.</w:t>
      </w:r>
    </w:p>
    <w:p w:rsidR="00FD0B09" w:rsidRPr="00B6211C" w:rsidRDefault="00FD0B09" w:rsidP="00B6211C">
      <w:pPr>
        <w:ind w:left="0" w:firstLine="0"/>
        <w:rPr>
          <w:rStyle w:val="Style2"/>
          <w:rFonts w:cstheme="minorHAnsi"/>
          <w:u w:val="none"/>
        </w:rPr>
      </w:pPr>
      <w:r w:rsidRPr="00B6211C">
        <w:rPr>
          <w:rStyle w:val="Style2"/>
          <w:rFonts w:cstheme="minorHAnsi"/>
          <w:u w:val="none"/>
        </w:rPr>
        <w:t xml:space="preserve">9. Record the dosage or exposure as part of the study’s summary report of findings. </w:t>
      </w:r>
    </w:p>
    <w:p w:rsidR="00FD0B09" w:rsidRPr="00B6211C" w:rsidRDefault="00FD0B09" w:rsidP="00B6211C">
      <w:pPr>
        <w:ind w:left="0" w:firstLine="0"/>
        <w:rPr>
          <w:rStyle w:val="Style2"/>
          <w:rFonts w:cstheme="minorHAnsi"/>
          <w:u w:val="none"/>
        </w:rPr>
      </w:pPr>
    </w:p>
    <w:p w:rsidR="00FD0B09" w:rsidRPr="00B6211C" w:rsidRDefault="00FD0B09" w:rsidP="00B6211C">
      <w:pPr>
        <w:ind w:left="0" w:firstLine="0"/>
        <w:rPr>
          <w:rStyle w:val="Style2"/>
          <w:rFonts w:cstheme="minorHAnsi"/>
          <w:u w:val="none"/>
        </w:rPr>
      </w:pPr>
      <w:r w:rsidRPr="00B6211C">
        <w:rPr>
          <w:rStyle w:val="Style2"/>
          <w:rFonts w:cstheme="minorHAnsi"/>
          <w:u w:val="none"/>
        </w:rPr>
        <w:t xml:space="preserve">In addition, The Joint Commission: </w:t>
      </w:r>
    </w:p>
    <w:p w:rsidR="00FD0B09" w:rsidRPr="00B6211C" w:rsidRDefault="00FD0B09" w:rsidP="00B6211C">
      <w:pPr>
        <w:ind w:left="0" w:firstLine="0"/>
        <w:rPr>
          <w:rStyle w:val="Style2"/>
          <w:rFonts w:cstheme="minorHAnsi"/>
          <w:u w:val="none"/>
        </w:rPr>
      </w:pPr>
      <w:r w:rsidRPr="00B6211C">
        <w:rPr>
          <w:rStyle w:val="Style2"/>
          <w:rFonts w:cstheme="minorHAnsi"/>
          <w:u w:val="none"/>
        </w:rPr>
        <w:t>19. Endorses the creation of a national registry to track radiation doses as the start of a process to identify optimal and reference doses.</w:t>
      </w:r>
    </w:p>
    <w:p w:rsidR="00FD0B09" w:rsidRPr="00B6211C" w:rsidRDefault="00FD0B09" w:rsidP="002E2177">
      <w:pPr>
        <w:ind w:left="0" w:firstLine="0"/>
        <w:rPr>
          <w:rStyle w:val="Style2"/>
          <w:rFonts w:cstheme="minorHAnsi"/>
          <w:u w:val="none"/>
        </w:rPr>
      </w:pPr>
    </w:p>
    <w:p w:rsidR="00FD0B09" w:rsidRPr="00B6211C" w:rsidRDefault="00FD0B09" w:rsidP="002E2177">
      <w:pPr>
        <w:ind w:left="0" w:firstLine="0"/>
        <w:rPr>
          <w:rStyle w:val="Style2"/>
          <w:rFonts w:cstheme="minorHAnsi"/>
          <w:u w:val="none"/>
        </w:rPr>
      </w:pPr>
      <w:r w:rsidRPr="00B6211C">
        <w:rPr>
          <w:rStyle w:val="Style2"/>
          <w:rFonts w:cstheme="minorHAnsi"/>
          <w:u w:val="none"/>
        </w:rPr>
        <w:t>Guideline #4: Page 6</w:t>
      </w:r>
    </w:p>
    <w:p w:rsidR="00FD0B09" w:rsidRPr="00B6211C" w:rsidRDefault="00FD0B09" w:rsidP="00B6211C">
      <w:pPr>
        <w:ind w:left="0" w:firstLine="0"/>
        <w:rPr>
          <w:rStyle w:val="Style2"/>
          <w:rFonts w:cstheme="minorHAnsi"/>
          <w:b/>
          <w:u w:val="none"/>
        </w:rPr>
      </w:pPr>
      <w:r w:rsidRPr="00B6211C">
        <w:rPr>
          <w:rStyle w:val="Style2"/>
          <w:rFonts w:cstheme="minorHAnsi"/>
          <w:b/>
          <w:u w:val="none"/>
        </w:rPr>
        <w:t>Standard PI.02.01.01</w:t>
      </w:r>
    </w:p>
    <w:p w:rsidR="00FD0B09" w:rsidRPr="00B6211C" w:rsidRDefault="00FD0B09" w:rsidP="00B6211C">
      <w:pPr>
        <w:ind w:left="0" w:firstLine="0"/>
        <w:rPr>
          <w:rStyle w:val="Style2"/>
          <w:rFonts w:cstheme="minorHAnsi"/>
          <w:u w:val="none"/>
        </w:rPr>
      </w:pPr>
      <w:r w:rsidRPr="00B6211C">
        <w:rPr>
          <w:rStyle w:val="Style2"/>
          <w:rFonts w:cstheme="minorHAnsi"/>
          <w:u w:val="none"/>
        </w:rPr>
        <w:t xml:space="preserve">The organization compiles and analyzes data. </w:t>
      </w:r>
    </w:p>
    <w:p w:rsidR="00FD0B09" w:rsidRPr="00B6211C" w:rsidRDefault="00FD0B09" w:rsidP="00B6211C">
      <w:pPr>
        <w:ind w:left="0" w:firstLine="0"/>
        <w:rPr>
          <w:rStyle w:val="Style2"/>
          <w:rFonts w:cstheme="minorHAnsi"/>
          <w:u w:val="none"/>
        </w:rPr>
      </w:pPr>
      <w:r w:rsidRPr="00B6211C">
        <w:rPr>
          <w:rStyle w:val="Style2"/>
          <w:rFonts w:cstheme="minorHAnsi"/>
          <w:u w:val="none"/>
        </w:rPr>
        <w:t>Elements of Performance for PI.02.01.01</w:t>
      </w:r>
    </w:p>
    <w:p w:rsidR="00FD0B09" w:rsidRPr="00B6211C" w:rsidRDefault="00FD0B09" w:rsidP="00B6211C">
      <w:pPr>
        <w:ind w:left="0" w:firstLine="0"/>
        <w:rPr>
          <w:rStyle w:val="Style2"/>
          <w:rFonts w:cstheme="minorHAnsi"/>
          <w:u w:val="none"/>
        </w:rPr>
      </w:pPr>
      <w:proofErr w:type="gramStart"/>
      <w:r w:rsidRPr="00B6211C">
        <w:rPr>
          <w:rStyle w:val="Style2"/>
          <w:rFonts w:cstheme="minorHAnsi"/>
          <w:u w:val="none"/>
        </w:rPr>
        <w:t>A 6.</w:t>
      </w:r>
      <w:proofErr w:type="gramEnd"/>
      <w:r w:rsidRPr="00B6211C">
        <w:rPr>
          <w:rStyle w:val="Style2"/>
          <w:rFonts w:cstheme="minorHAnsi"/>
          <w:u w:val="none"/>
        </w:rPr>
        <w:t xml:space="preserve"> For organizations that provide diagnostic computed tomography (CT) services: The organization compiles</w:t>
      </w:r>
    </w:p>
    <w:p w:rsidR="00FD0B09" w:rsidRPr="00B6211C" w:rsidRDefault="00FD0B09" w:rsidP="00B6211C">
      <w:pPr>
        <w:ind w:left="0" w:firstLine="0"/>
        <w:rPr>
          <w:rStyle w:val="Style2"/>
          <w:rFonts w:cstheme="minorHAnsi"/>
          <w:u w:val="none"/>
        </w:rPr>
      </w:pPr>
      <w:proofErr w:type="gramStart"/>
      <w:r w:rsidRPr="00B6211C">
        <w:rPr>
          <w:rStyle w:val="Style2"/>
          <w:rFonts w:cstheme="minorHAnsi"/>
          <w:u w:val="none"/>
        </w:rPr>
        <w:t>and</w:t>
      </w:r>
      <w:proofErr w:type="gramEnd"/>
      <w:r w:rsidRPr="00B6211C">
        <w:rPr>
          <w:rStyle w:val="Style2"/>
          <w:rFonts w:cstheme="minorHAnsi"/>
          <w:u w:val="none"/>
        </w:rPr>
        <w:t xml:space="preserve"> analyzes data on patient CT radiation doses and compares it with external benchmarks, when such benchmarks are available.</w:t>
      </w:r>
    </w:p>
    <w:p w:rsidR="00FD0B09" w:rsidRPr="00B7281E" w:rsidRDefault="00FD0B09" w:rsidP="00FD0B09">
      <w:pPr>
        <w:autoSpaceDE w:val="0"/>
        <w:autoSpaceDN w:val="0"/>
        <w:adjustRightInd w:val="0"/>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B6211C" w:rsidRDefault="00B7281E" w:rsidP="00265702">
      <w:pPr>
        <w:ind w:left="0" w:firstLine="0"/>
        <w:rPr>
          <w:rStyle w:val="Style2"/>
          <w:rFonts w:cstheme="minorHAnsi"/>
          <w:u w:val="none"/>
        </w:rPr>
      </w:pPr>
      <w:r w:rsidRPr="00B6211C">
        <w:rPr>
          <w:rStyle w:val="Style2"/>
          <w:rFonts w:cstheme="minorHAnsi"/>
          <w:u w:val="none"/>
        </w:rPr>
        <w:t xml:space="preserve">Guideline #1: Reference studies for the guideline were not graded. </w:t>
      </w:r>
    </w:p>
    <w:p w:rsidR="00B7281E" w:rsidRPr="00B6211C" w:rsidRDefault="00B7281E" w:rsidP="00265702">
      <w:pPr>
        <w:ind w:left="0" w:firstLine="0"/>
        <w:rPr>
          <w:rStyle w:val="Style2"/>
          <w:rFonts w:cstheme="minorHAnsi"/>
          <w:u w:val="none"/>
        </w:rPr>
      </w:pPr>
      <w:r w:rsidRPr="00B6211C">
        <w:rPr>
          <w:rStyle w:val="Style2"/>
          <w:rFonts w:cstheme="minorHAnsi"/>
          <w:u w:val="none"/>
        </w:rPr>
        <w:t xml:space="preserve">Guideline #2: </w:t>
      </w:r>
      <w:r w:rsidR="00061ED5" w:rsidRPr="00B6211C">
        <w:rPr>
          <w:rStyle w:val="Style2"/>
          <w:rFonts w:cstheme="minorHAnsi"/>
          <w:u w:val="none"/>
        </w:rPr>
        <w:t>Reference studies for the guideline were not graded.</w:t>
      </w:r>
    </w:p>
    <w:p w:rsidR="00B7281E" w:rsidRDefault="00B7281E" w:rsidP="00265702">
      <w:pPr>
        <w:ind w:left="0" w:firstLine="0"/>
      </w:pPr>
      <w:r w:rsidRPr="00B6211C">
        <w:rPr>
          <w:rStyle w:val="Style2"/>
          <w:rFonts w:cstheme="minorHAnsi"/>
          <w:u w:val="none"/>
        </w:rPr>
        <w:t xml:space="preserve">Guideline #3: </w:t>
      </w:r>
      <w:r w:rsidR="00061ED5" w:rsidRPr="00B6211C">
        <w:rPr>
          <w:rStyle w:val="Style2"/>
          <w:rFonts w:cstheme="minorHAnsi"/>
          <w:u w:val="none"/>
        </w:rPr>
        <w:t>No grade assigned</w:t>
      </w:r>
      <w:r w:rsidR="00061ED5">
        <w:t>.</w:t>
      </w:r>
    </w:p>
    <w:p w:rsidR="00B7281E" w:rsidRPr="003B1CC5" w:rsidRDefault="00B7281E"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Default="00B7281E" w:rsidP="002E2177">
      <w:pPr>
        <w:ind w:left="432" w:hanging="432"/>
        <w:rPr>
          <w:color w:val="0000FF"/>
        </w:rPr>
      </w:pPr>
      <w:r>
        <w:rPr>
          <w:color w:val="0000FF"/>
        </w:rPr>
        <w:t xml:space="preserve">Guideline #1: </w:t>
      </w:r>
      <w:hyperlink r:id="rId18" w:history="1">
        <w:r w:rsidRPr="00BE2F02">
          <w:rPr>
            <w:rStyle w:val="Hyperlink"/>
          </w:rPr>
          <w:t>http://www.acr.org/Quality-Safety/Standards-Guidelines/DevelopingProcess</w:t>
        </w:r>
      </w:hyperlink>
      <w:r>
        <w:rPr>
          <w:color w:val="0000FF"/>
        </w:rPr>
        <w:t xml:space="preserve"> </w:t>
      </w:r>
    </w:p>
    <w:p w:rsidR="00B7281E" w:rsidRPr="003B1CC5" w:rsidRDefault="00B7281E"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 xml:space="preserve">If guideline is </w:t>
      </w:r>
      <w:r w:rsidR="00162036" w:rsidRPr="00937432">
        <w:rPr>
          <w:b/>
          <w:highlight w:val="yellow"/>
        </w:rPr>
        <w:t>evidence-based (rather than expert opinion),</w:t>
      </w:r>
      <w:r w:rsidR="00162036" w:rsidRPr="003B1CC5">
        <w:rPr>
          <w:b/>
        </w:rPr>
        <w:t xml:space="preserve">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2E6F37"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2E6F37" w:rsidP="0098657F">
      <w:pPr>
        <w:ind w:left="1008" w:hanging="720"/>
      </w:pPr>
      <w:sdt>
        <w:sdtPr>
          <w:rPr>
            <w:bCs/>
            <w:color w:val="0000FF"/>
          </w:rPr>
          <w:id w:val="777454248"/>
          <w14:checkbox>
            <w14:checked w14:val="1"/>
            <w14:checkedState w14:val="2612" w14:font="MS Gothic"/>
            <w14:uncheckedState w14:val="2610" w14:font="MS Gothic"/>
          </w14:checkbox>
        </w:sdtPr>
        <w:sdtEndPr/>
        <w:sdtContent>
          <w:r w:rsidR="00061ED5">
            <w:rPr>
              <w:rFonts w:ascii="MS Gothic" w:eastAsia="MS Gothic" w:hAnsi="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EE5AF6" w:rsidRPr="00B6211C" w:rsidRDefault="005D65CB" w:rsidP="00EE5AF6">
      <w:pPr>
        <w:ind w:left="0" w:firstLine="0"/>
        <w:rPr>
          <w:rStyle w:val="Style2"/>
          <w:rFonts w:cstheme="minorHAnsi"/>
          <w:u w:val="none"/>
        </w:rPr>
      </w:pPr>
      <w:r w:rsidRPr="00B6211C">
        <w:rPr>
          <w:rStyle w:val="Style2"/>
          <w:rFonts w:cstheme="minorHAnsi"/>
          <w:u w:val="none"/>
        </w:rPr>
        <w:t>Evidence on the Benefits of registry participation:</w:t>
      </w:r>
    </w:p>
    <w:p w:rsidR="005D65CB" w:rsidRPr="00B6211C" w:rsidRDefault="005D65CB" w:rsidP="00B6211C">
      <w:pPr>
        <w:pStyle w:val="ListParagraph"/>
        <w:numPr>
          <w:ilvl w:val="0"/>
          <w:numId w:val="14"/>
        </w:numPr>
        <w:spacing w:after="0" w:line="240" w:lineRule="auto"/>
        <w:rPr>
          <w:rStyle w:val="Style2"/>
          <w:rFonts w:cstheme="minorHAnsi"/>
          <w:u w:val="none"/>
        </w:rPr>
      </w:pPr>
      <w:r w:rsidRPr="00B6211C">
        <w:rPr>
          <w:rStyle w:val="Style2"/>
          <w:rFonts w:cstheme="minorHAnsi"/>
          <w:u w:val="none"/>
        </w:rPr>
        <w:t xml:space="preserve">Data from the Society of Thoracic Surgeons registries show that registry participation is associated with reductions in risk-adjusted mortality. </w:t>
      </w:r>
    </w:p>
    <w:p w:rsidR="005D65CB" w:rsidRDefault="005D65CB" w:rsidP="00B6211C">
      <w:pPr>
        <w:ind w:left="0" w:firstLine="0"/>
        <w:rPr>
          <w:rStyle w:val="Style2"/>
          <w:rFonts w:cstheme="minorHAnsi"/>
          <w:u w:val="none"/>
        </w:rPr>
      </w:pPr>
      <w:r w:rsidRPr="00B6211C">
        <w:rPr>
          <w:rStyle w:val="Style2"/>
          <w:rFonts w:cstheme="minorHAnsi"/>
          <w:u w:val="none"/>
        </w:rPr>
        <w:t xml:space="preserve">Ferguson TB Jr, </w:t>
      </w:r>
      <w:proofErr w:type="spellStart"/>
      <w:r w:rsidRPr="00B6211C">
        <w:rPr>
          <w:rStyle w:val="Style2"/>
          <w:rFonts w:cstheme="minorHAnsi"/>
          <w:u w:val="none"/>
        </w:rPr>
        <w:t>Hammill</w:t>
      </w:r>
      <w:proofErr w:type="spellEnd"/>
      <w:r w:rsidRPr="00B6211C">
        <w:rPr>
          <w:rStyle w:val="Style2"/>
          <w:rFonts w:cstheme="minorHAnsi"/>
          <w:u w:val="none"/>
        </w:rPr>
        <w:t xml:space="preserve"> BG, Peterson ED, DeLong ER, Grover FL; STS National Database Committee. A decade of change--risk profiles and outcomes for isolated coronary artery bypass grafting procedures, 1990-1999: a report from the STS National Database Committee and the Duke Clinical Research Institute. </w:t>
      </w:r>
      <w:proofErr w:type="gramStart"/>
      <w:r w:rsidRPr="00B6211C">
        <w:rPr>
          <w:rStyle w:val="Style2"/>
          <w:rFonts w:cstheme="minorHAnsi"/>
          <w:u w:val="none"/>
        </w:rPr>
        <w:t>Society of Thoracic Surgeons.</w:t>
      </w:r>
      <w:proofErr w:type="gramEnd"/>
      <w:r w:rsidRPr="00B6211C">
        <w:rPr>
          <w:rStyle w:val="Style2"/>
          <w:rFonts w:cstheme="minorHAnsi"/>
          <w:u w:val="none"/>
        </w:rPr>
        <w:t xml:space="preserve"> Annals of Thoracic Surgery 2002 February</w:t>
      </w:r>
      <w:proofErr w:type="gramStart"/>
      <w:r w:rsidRPr="00B6211C">
        <w:rPr>
          <w:rStyle w:val="Style2"/>
          <w:rFonts w:cstheme="minorHAnsi"/>
          <w:u w:val="none"/>
        </w:rPr>
        <w:t>;73</w:t>
      </w:r>
      <w:proofErr w:type="gramEnd"/>
      <w:r w:rsidRPr="00B6211C">
        <w:rPr>
          <w:rStyle w:val="Style2"/>
          <w:rFonts w:cstheme="minorHAnsi"/>
          <w:u w:val="none"/>
        </w:rPr>
        <w:t>(2):480-9.</w:t>
      </w:r>
    </w:p>
    <w:p w:rsidR="00B6211C" w:rsidRPr="00B6211C" w:rsidRDefault="00B6211C" w:rsidP="00B6211C">
      <w:pPr>
        <w:ind w:left="0" w:firstLine="0"/>
        <w:rPr>
          <w:rStyle w:val="Style2"/>
          <w:rFonts w:cstheme="minorHAnsi"/>
          <w:u w:val="none"/>
        </w:rPr>
      </w:pPr>
    </w:p>
    <w:p w:rsidR="00B6211C" w:rsidRDefault="005D65CB" w:rsidP="00B6211C">
      <w:pPr>
        <w:ind w:left="0" w:firstLine="0"/>
        <w:rPr>
          <w:rStyle w:val="Style2"/>
          <w:rFonts w:cstheme="minorHAnsi"/>
          <w:u w:val="none"/>
        </w:rPr>
      </w:pPr>
      <w:r w:rsidRPr="00B6211C">
        <w:rPr>
          <w:rStyle w:val="Style2"/>
          <w:rFonts w:cstheme="minorHAnsi"/>
          <w:u w:val="none"/>
        </w:rPr>
        <w:t xml:space="preserve">There are substantial observational data, especially in general and cardiac surgery, that clinical registries contribute significantly to improvement by providing high quality, risk adjusted data that are accepted as valid by providers (in contrast to administrative data) (Ferguson, Jr. et al., 2003; Grover et al., 1994; Grover, 1997; Grover et al., 2001; </w:t>
      </w:r>
      <w:proofErr w:type="spellStart"/>
      <w:r w:rsidRPr="00B6211C">
        <w:rPr>
          <w:rStyle w:val="Style2"/>
          <w:rFonts w:cstheme="minorHAnsi"/>
          <w:u w:val="none"/>
        </w:rPr>
        <w:t>Hammermeister</w:t>
      </w:r>
      <w:proofErr w:type="spellEnd"/>
      <w:r w:rsidRPr="00B6211C">
        <w:rPr>
          <w:rStyle w:val="Style2"/>
          <w:rFonts w:cstheme="minorHAnsi"/>
          <w:u w:val="none"/>
        </w:rPr>
        <w:t xml:space="preserve"> et al., 1994b; </w:t>
      </w:r>
      <w:proofErr w:type="spellStart"/>
      <w:r w:rsidRPr="00B6211C">
        <w:rPr>
          <w:rStyle w:val="Style2"/>
          <w:rFonts w:cstheme="minorHAnsi"/>
          <w:u w:val="none"/>
        </w:rPr>
        <w:t>Hammermeister</w:t>
      </w:r>
      <w:proofErr w:type="spellEnd"/>
      <w:r w:rsidRPr="00B6211C">
        <w:rPr>
          <w:rStyle w:val="Style2"/>
          <w:rFonts w:cstheme="minorHAnsi"/>
          <w:u w:val="none"/>
        </w:rPr>
        <w:t xml:space="preserve"> et al., 1994a; </w:t>
      </w:r>
      <w:proofErr w:type="spellStart"/>
      <w:r w:rsidRPr="00B6211C">
        <w:rPr>
          <w:rStyle w:val="Style2"/>
          <w:rFonts w:cstheme="minorHAnsi"/>
          <w:u w:val="none"/>
        </w:rPr>
        <w:t>Khuri</w:t>
      </w:r>
      <w:proofErr w:type="spellEnd"/>
      <w:r w:rsidRPr="00B6211C">
        <w:rPr>
          <w:rStyle w:val="Style2"/>
          <w:rFonts w:cstheme="minorHAnsi"/>
          <w:u w:val="none"/>
        </w:rPr>
        <w:t xml:space="preserve"> et al., 1998). </w:t>
      </w:r>
    </w:p>
    <w:p w:rsidR="005D65CB" w:rsidRPr="00B6211C" w:rsidRDefault="005D65CB" w:rsidP="00B6211C">
      <w:pPr>
        <w:ind w:left="0" w:firstLine="0"/>
        <w:rPr>
          <w:rStyle w:val="Style2"/>
          <w:rFonts w:cstheme="minorHAnsi"/>
          <w:u w:val="none"/>
        </w:rPr>
      </w:pPr>
      <w:r w:rsidRPr="00B6211C">
        <w:rPr>
          <w:rStyle w:val="Style2"/>
          <w:rFonts w:cstheme="minorHAnsi"/>
          <w:u w:val="none"/>
        </w:rPr>
        <w:t>Evidence suggests that the feedback of results based on high quality data, rather than public reporting, is the common denominator for such improvement. This is evidenced by the superior and nearly identical “best in class” performance improvement achieved within the publicly reported New York Cardiac Surgery Reporting System and the totally confidential Northern New England Cardiovascular Disease Study Group (Peterson et al., 1998), both of which are based on clinical registry data, as well as results from a registry-based feedback program in Ontario (Guru et al., 2006).</w:t>
      </w:r>
    </w:p>
    <w:p w:rsidR="005D65CB" w:rsidRDefault="005D65CB" w:rsidP="005D65CB">
      <w:pPr>
        <w:ind w:firstLine="0"/>
      </w:pPr>
    </w:p>
    <w:p w:rsidR="005D65CB" w:rsidRPr="005D65CB" w:rsidRDefault="005D65CB" w:rsidP="00B6211C">
      <w:pPr>
        <w:pStyle w:val="ListParagraph"/>
        <w:numPr>
          <w:ilvl w:val="0"/>
          <w:numId w:val="14"/>
        </w:numPr>
        <w:spacing w:after="0" w:line="240" w:lineRule="auto"/>
      </w:pPr>
      <w:r w:rsidRPr="00B6211C">
        <w:rPr>
          <w:rStyle w:val="Style2"/>
          <w:rFonts w:cstheme="minorHAnsi"/>
          <w:u w:val="none"/>
        </w:rPr>
        <w:lastRenderedPageBreak/>
        <w:t>Data from the Breast Cancer Surveillance Consortium (BCSC) show that among participating radiologists interpreting mammograms, there was an improvement in overall discrimination, a measure of the probability that a patient with cancer was assigned an assessment category for a higher likelihood of cancer than a patient without cancer.  BCSC participants received periodic feedback reports and national benchmarks.</w:t>
      </w:r>
    </w:p>
    <w:p w:rsidR="005D65CB" w:rsidRDefault="005D65CB" w:rsidP="005D65CB"/>
    <w:p w:rsidR="005D65CB" w:rsidRPr="00B6211C" w:rsidRDefault="005D65CB" w:rsidP="00B6211C">
      <w:pPr>
        <w:ind w:firstLine="0"/>
        <w:rPr>
          <w:rStyle w:val="Style2"/>
          <w:rFonts w:cstheme="minorHAnsi"/>
          <w:u w:val="none"/>
        </w:rPr>
      </w:pPr>
      <w:r w:rsidRPr="00B6211C">
        <w:rPr>
          <w:rStyle w:val="Style2"/>
          <w:rFonts w:cstheme="minorHAnsi"/>
          <w:u w:val="none"/>
        </w:rPr>
        <w:t xml:space="preserve">Ichikawa LE, Barlow WE, Anderson ML, </w:t>
      </w:r>
      <w:proofErr w:type="spellStart"/>
      <w:r w:rsidRPr="00B6211C">
        <w:rPr>
          <w:rStyle w:val="Style2"/>
          <w:rFonts w:cstheme="minorHAnsi"/>
          <w:u w:val="none"/>
        </w:rPr>
        <w:t>Taplin</w:t>
      </w:r>
      <w:proofErr w:type="spellEnd"/>
      <w:r w:rsidRPr="00B6211C">
        <w:rPr>
          <w:rStyle w:val="Style2"/>
          <w:rFonts w:cstheme="minorHAnsi"/>
          <w:u w:val="none"/>
        </w:rPr>
        <w:t xml:space="preserve"> SH, Geller BM, Brenner RJ, National Cancer Institute-sponsored Breast Cancer Surveillance Consortium. Time trends in radiologists' interpretive performance at screening mammography from the community-based Breast Cancer Surveillance Consortium, 1996-2004. Radiology 2010 July</w:t>
      </w:r>
      <w:proofErr w:type="gramStart"/>
      <w:r w:rsidRPr="00B6211C">
        <w:rPr>
          <w:rStyle w:val="Style2"/>
          <w:rFonts w:cstheme="minorHAnsi"/>
          <w:u w:val="none"/>
        </w:rPr>
        <w:t>;256</w:t>
      </w:r>
      <w:proofErr w:type="gramEnd"/>
      <w:r w:rsidRPr="00B6211C">
        <w:rPr>
          <w:rStyle w:val="Style2"/>
          <w:rFonts w:cstheme="minorHAnsi"/>
          <w:u w:val="none"/>
        </w:rPr>
        <w:t>(1):74-82.</w:t>
      </w:r>
    </w:p>
    <w:p w:rsidR="005D65CB" w:rsidRPr="005D65CB" w:rsidRDefault="005D65CB" w:rsidP="005D65CB">
      <w:pPr>
        <w:ind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B6211C" w:rsidRDefault="005D65CB" w:rsidP="00B6211C">
      <w:pPr>
        <w:ind w:firstLine="0"/>
        <w:rPr>
          <w:rStyle w:val="Style2"/>
          <w:rFonts w:cstheme="minorHAnsi"/>
          <w:u w:val="none"/>
        </w:rPr>
      </w:pPr>
      <w:r w:rsidRPr="00B6211C">
        <w:rPr>
          <w:rStyle w:val="Style2"/>
          <w:rFonts w:cstheme="minorHAnsi"/>
          <w:u w:val="none"/>
        </w:rPr>
        <w:t xml:space="preserve">No grade assigned. </w:t>
      </w:r>
    </w:p>
    <w:p w:rsidR="005D65CB" w:rsidRPr="003B1CC5" w:rsidRDefault="005D65CB" w:rsidP="00EA79C9">
      <w:pPr>
        <w:ind w:left="0" w:firstLine="0"/>
      </w:pPr>
    </w:p>
    <w:p w:rsidR="00EA79C9" w:rsidRPr="003B1CC5" w:rsidRDefault="00095EC9" w:rsidP="00EA79C9">
      <w:pPr>
        <w:ind w:left="0" w:firstLine="0"/>
        <w:rPr>
          <w:color w:val="0000FF"/>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A12762" w:rsidP="002E2177">
      <w:pPr>
        <w:ind w:left="0" w:firstLine="0"/>
        <w:rPr>
          <w:noProof/>
        </w:rPr>
      </w:pPr>
    </w:p>
    <w:p w:rsidR="00496AF8" w:rsidRPr="003B1CC5" w:rsidRDefault="00496AF8" w:rsidP="002E2177">
      <w:pPr>
        <w:ind w:left="432" w:hanging="432"/>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Pr="003B1CC5" w:rsidRDefault="00600627" w:rsidP="002E2177">
      <w:pPr>
        <w:ind w:left="0" w:firstLine="0"/>
      </w:pPr>
      <w:proofErr w:type="gramStart"/>
      <w:r>
        <w:t>Five observational studies.</w:t>
      </w:r>
      <w:proofErr w:type="gramEnd"/>
      <w:r>
        <w:t xml:space="preserve"> </w:t>
      </w: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9A0E95" w:rsidRDefault="009A0E95" w:rsidP="005D65CB">
      <w:pPr>
        <w:ind w:left="0" w:firstLine="0"/>
      </w:pPr>
    </w:p>
    <w:p w:rsidR="008477EB" w:rsidRPr="00B6211C" w:rsidRDefault="008477EB" w:rsidP="00B6211C">
      <w:pPr>
        <w:ind w:firstLine="0"/>
        <w:rPr>
          <w:rStyle w:val="Style2"/>
          <w:rFonts w:cstheme="minorHAnsi"/>
          <w:u w:val="none"/>
        </w:rPr>
      </w:pPr>
      <w:r w:rsidRPr="00B6211C">
        <w:rPr>
          <w:rStyle w:val="Style2"/>
          <w:rFonts w:cstheme="minorHAnsi"/>
          <w:u w:val="none"/>
        </w:rPr>
        <w:t>Direction of effect on outcome:</w:t>
      </w:r>
    </w:p>
    <w:p w:rsidR="008477EB" w:rsidRPr="00B6211C" w:rsidRDefault="005D65CB" w:rsidP="00B6211C">
      <w:pPr>
        <w:ind w:firstLine="0"/>
        <w:rPr>
          <w:rStyle w:val="Style2"/>
          <w:rFonts w:cstheme="minorHAnsi"/>
          <w:i/>
          <w:u w:val="none"/>
        </w:rPr>
      </w:pPr>
      <w:r w:rsidRPr="00B6211C">
        <w:rPr>
          <w:rStyle w:val="Style2"/>
          <w:rFonts w:cstheme="minorHAnsi"/>
          <w:u w:val="none"/>
        </w:rPr>
        <w:t>In the United Kingdom, the Health Protection Agency (HPA) (formerly the National Radiological Protection Board [NRPB]) reported a 55% reduction in the 75th percentile of radiation patient dose following 20 years of use of and education about DRLs and achievable doses (ADs) [2].</w:t>
      </w:r>
      <w:r w:rsidR="008477EB" w:rsidRPr="00B6211C">
        <w:rPr>
          <w:rStyle w:val="Style2"/>
          <w:rFonts w:cstheme="minorHAnsi"/>
          <w:u w:val="none"/>
        </w:rPr>
        <w:t xml:space="preserve"> Hart D, Hillier MC, Wall BF.</w:t>
      </w:r>
      <w:r w:rsidR="008477EB">
        <w:rPr>
          <w:rFonts w:ascii="Times New Roman" w:hAnsi="Times New Roman" w:cs="Times New Roman"/>
          <w:color w:val="000000"/>
        </w:rPr>
        <w:t xml:space="preserve"> </w:t>
      </w:r>
      <w:r w:rsidR="008477EB" w:rsidRPr="00B6211C">
        <w:rPr>
          <w:rStyle w:val="Style2"/>
          <w:rFonts w:cstheme="minorHAnsi"/>
          <w:i/>
          <w:u w:val="none"/>
        </w:rPr>
        <w:t>Doses to patients from radiographic and fluoroscopic x-ray imaging</w:t>
      </w:r>
    </w:p>
    <w:p w:rsidR="008477EB" w:rsidRPr="00B6211C" w:rsidRDefault="008477EB" w:rsidP="00B6211C">
      <w:pPr>
        <w:ind w:firstLine="0"/>
        <w:rPr>
          <w:rStyle w:val="Style2"/>
          <w:rFonts w:cstheme="minorHAnsi"/>
          <w:i/>
          <w:u w:val="none"/>
        </w:rPr>
      </w:pPr>
      <w:proofErr w:type="gramStart"/>
      <w:r w:rsidRPr="00B6211C">
        <w:rPr>
          <w:rStyle w:val="Style2"/>
          <w:rFonts w:cstheme="minorHAnsi"/>
          <w:i/>
          <w:u w:val="none"/>
        </w:rPr>
        <w:t>procedures</w:t>
      </w:r>
      <w:proofErr w:type="gramEnd"/>
      <w:r w:rsidRPr="00B6211C">
        <w:rPr>
          <w:rStyle w:val="Style2"/>
          <w:rFonts w:cstheme="minorHAnsi"/>
          <w:i/>
          <w:u w:val="none"/>
        </w:rPr>
        <w:t xml:space="preserve"> in the UK - 2005 Review. HPA-RPD-029; 2007</w:t>
      </w:r>
    </w:p>
    <w:p w:rsidR="005D65CB" w:rsidRDefault="008477EB" w:rsidP="00B6211C">
      <w:pPr>
        <w:ind w:firstLine="0"/>
        <w:rPr>
          <w:rFonts w:ascii="Times New Roman" w:hAnsi="Times New Roman" w:cs="Times New Roman"/>
          <w:color w:val="000000"/>
        </w:rPr>
      </w:pPr>
      <w:r>
        <w:rPr>
          <w:rFonts w:ascii="Times New Roman" w:hAnsi="Times New Roman" w:cs="Times New Roman"/>
          <w:color w:val="000000"/>
        </w:rPr>
        <w:t>[</w:t>
      </w:r>
      <w:r>
        <w:rPr>
          <w:rFonts w:ascii="Times New Roman" w:hAnsi="Times New Roman" w:cs="Times New Roman"/>
          <w:color w:val="0000FF"/>
        </w:rPr>
        <w:t>http://www.hpa.org.uk/webc/HPAwebFile/HPAweb_C/1194947413167</w:t>
      </w:r>
      <w:r>
        <w:rPr>
          <w:rFonts w:ascii="Times New Roman" w:hAnsi="Times New Roman" w:cs="Times New Roman"/>
          <w:color w:val="000000"/>
        </w:rPr>
        <w:t xml:space="preserve">. </w:t>
      </w:r>
    </w:p>
    <w:p w:rsidR="008477EB" w:rsidRDefault="008477EB" w:rsidP="008477EB">
      <w:pPr>
        <w:ind w:left="0" w:firstLine="0"/>
      </w:pPr>
    </w:p>
    <w:p w:rsidR="008477EB" w:rsidRPr="00B6211C" w:rsidRDefault="005D65CB" w:rsidP="00B6211C">
      <w:pPr>
        <w:ind w:firstLine="0"/>
        <w:rPr>
          <w:rStyle w:val="Style2"/>
          <w:rFonts w:cstheme="minorHAnsi"/>
          <w:u w:val="none"/>
        </w:rPr>
      </w:pPr>
      <w:r w:rsidRPr="00B6211C">
        <w:rPr>
          <w:rStyle w:val="Style2"/>
          <w:rFonts w:cstheme="minorHAnsi"/>
          <w:u w:val="none"/>
        </w:rPr>
        <w:t>Achievable dose (AD) can be used with DRLs to assist in optimizing image quality and dose. ADs are set at</w:t>
      </w:r>
      <w:r w:rsidR="008477EB" w:rsidRPr="00B6211C">
        <w:rPr>
          <w:rStyle w:val="Style2"/>
          <w:rFonts w:cstheme="minorHAnsi"/>
          <w:u w:val="none"/>
        </w:rPr>
        <w:t xml:space="preserve"> </w:t>
      </w:r>
      <w:r w:rsidRPr="00B6211C">
        <w:rPr>
          <w:rStyle w:val="Style2"/>
          <w:rFonts w:cstheme="minorHAnsi"/>
          <w:u w:val="none"/>
        </w:rPr>
        <w:t>approximately the median (50th percentile) of the study dose distribution i.e., half of the facilities are producing</w:t>
      </w:r>
      <w:r w:rsidR="008477EB" w:rsidRPr="00B6211C">
        <w:rPr>
          <w:rStyle w:val="Style2"/>
          <w:rFonts w:cstheme="minorHAnsi"/>
          <w:u w:val="none"/>
        </w:rPr>
        <w:t xml:space="preserve"> </w:t>
      </w:r>
      <w:r w:rsidRPr="00B6211C">
        <w:rPr>
          <w:rStyle w:val="Style2"/>
          <w:rFonts w:cstheme="minorHAnsi"/>
          <w:u w:val="none"/>
        </w:rPr>
        <w:t>images at lower doses and half are using higher doses. Further information on ADs is available in the recent</w:t>
      </w:r>
      <w:r w:rsidR="008477EB" w:rsidRPr="00B6211C">
        <w:rPr>
          <w:rStyle w:val="Style2"/>
          <w:rFonts w:cstheme="minorHAnsi"/>
          <w:u w:val="none"/>
        </w:rPr>
        <w:t xml:space="preserve"> </w:t>
      </w:r>
      <w:r w:rsidRPr="00B6211C">
        <w:rPr>
          <w:rStyle w:val="Style2"/>
          <w:rFonts w:cstheme="minorHAnsi"/>
          <w:u w:val="none"/>
        </w:rPr>
        <w:t xml:space="preserve">National Council on Radiation Protection and Measurements </w:t>
      </w:r>
      <w:r w:rsidRPr="00B6211C">
        <w:rPr>
          <w:rStyle w:val="Style2"/>
          <w:rFonts w:cstheme="minorHAnsi"/>
          <w:u w:val="none"/>
        </w:rPr>
        <w:lastRenderedPageBreak/>
        <w:t>(NCRP) Report 172 [6].</w:t>
      </w:r>
      <w:r w:rsidR="008477EB" w:rsidRPr="00B6211C">
        <w:rPr>
          <w:rStyle w:val="Style2"/>
          <w:rFonts w:cstheme="minorHAnsi"/>
          <w:u w:val="none"/>
        </w:rPr>
        <w:t xml:space="preserve"> </w:t>
      </w:r>
      <w:proofErr w:type="gramStart"/>
      <w:r w:rsidR="008477EB" w:rsidRPr="00B6211C">
        <w:rPr>
          <w:rStyle w:val="Style2"/>
          <w:rFonts w:cstheme="minorHAnsi"/>
          <w:u w:val="none"/>
        </w:rPr>
        <w:t>National Council on Radiation Protection and Measurement Diagnostic.</w:t>
      </w:r>
      <w:proofErr w:type="gramEnd"/>
      <w:r w:rsidR="008477EB" w:rsidRPr="00B6211C">
        <w:rPr>
          <w:rStyle w:val="Style2"/>
          <w:rFonts w:cstheme="minorHAnsi"/>
          <w:u w:val="none"/>
        </w:rPr>
        <w:t xml:space="preserve"> Reference levels and achievable</w:t>
      </w:r>
    </w:p>
    <w:p w:rsidR="005D65CB" w:rsidRPr="00B6211C" w:rsidRDefault="008477EB" w:rsidP="00B6211C">
      <w:pPr>
        <w:ind w:firstLine="0"/>
        <w:rPr>
          <w:rStyle w:val="Style2"/>
          <w:rFonts w:cstheme="minorHAnsi"/>
          <w:u w:val="none"/>
        </w:rPr>
      </w:pPr>
      <w:proofErr w:type="gramStart"/>
      <w:r w:rsidRPr="00B6211C">
        <w:rPr>
          <w:rStyle w:val="Style2"/>
          <w:rFonts w:cstheme="minorHAnsi"/>
          <w:u w:val="none"/>
        </w:rPr>
        <w:t>doses</w:t>
      </w:r>
      <w:proofErr w:type="gramEnd"/>
      <w:r w:rsidRPr="00B6211C">
        <w:rPr>
          <w:rStyle w:val="Style2"/>
          <w:rFonts w:cstheme="minorHAnsi"/>
          <w:u w:val="none"/>
        </w:rPr>
        <w:t xml:space="preserve"> in medical and dental imaging: recommendations for the United States. Bethesda, MD. </w:t>
      </w:r>
      <w:proofErr w:type="gramStart"/>
      <w:r w:rsidRPr="00B6211C">
        <w:rPr>
          <w:rStyle w:val="Style2"/>
          <w:rFonts w:cstheme="minorHAnsi"/>
          <w:u w:val="none"/>
        </w:rPr>
        <w:t>NCRP Report #172; 2012.</w:t>
      </w:r>
      <w:proofErr w:type="gramEnd"/>
    </w:p>
    <w:p w:rsidR="008477EB" w:rsidRPr="003B1CC5" w:rsidRDefault="008477EB" w:rsidP="005D65CB">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9A0E95" w:rsidRDefault="009A0E95" w:rsidP="009A0E95">
      <w:pPr>
        <w:ind w:left="0" w:firstLine="0"/>
      </w:pPr>
    </w:p>
    <w:p w:rsidR="009A0E95" w:rsidRPr="00B6211C" w:rsidRDefault="009A0E95" w:rsidP="009A0E95">
      <w:pPr>
        <w:ind w:left="0" w:firstLine="0"/>
        <w:rPr>
          <w:rStyle w:val="Style2"/>
          <w:rFonts w:cstheme="minorHAnsi"/>
          <w:u w:val="none"/>
        </w:rPr>
      </w:pPr>
      <w:r w:rsidRPr="00B6211C">
        <w:rPr>
          <w:rStyle w:val="Style2"/>
          <w:rFonts w:cstheme="minorHAnsi"/>
          <w:u w:val="none"/>
        </w:rPr>
        <w:t>Magnitude of effect:</w:t>
      </w:r>
    </w:p>
    <w:p w:rsidR="009A0E95" w:rsidRPr="00B6211C" w:rsidRDefault="009A0E95" w:rsidP="009A0E95">
      <w:pPr>
        <w:ind w:left="0" w:firstLine="0"/>
        <w:rPr>
          <w:rStyle w:val="Style2"/>
          <w:rFonts w:cstheme="minorHAnsi"/>
          <w:u w:val="none"/>
        </w:rPr>
      </w:pPr>
      <w:r w:rsidRPr="00B6211C">
        <w:rPr>
          <w:rStyle w:val="Style2"/>
          <w:rFonts w:cstheme="minorHAnsi"/>
          <w:u w:val="none"/>
        </w:rPr>
        <w:t xml:space="preserve">Ionizing radiation has been used for diagnostic purposes in medicine for more than a century. The benefits are immense and certainly exceed the risks. The more recent development of equipment such as multi-detector row computed tomography and the increased utilization of x-ray and nuclear medicine imaging studies have improved the lives of our patients and, along with other new modalities, revolutionized the practice of medicine. However, this dramatic evolution of imaging has also resulted in a significant increase in the population’s cumulative exposure to ionizing radiation. </w:t>
      </w:r>
    </w:p>
    <w:p w:rsidR="009A0E95" w:rsidRPr="00B6211C" w:rsidRDefault="009A0E95" w:rsidP="009A0E95">
      <w:pPr>
        <w:ind w:left="0" w:firstLine="0"/>
        <w:rPr>
          <w:rStyle w:val="Style2"/>
          <w:rFonts w:cstheme="minorHAnsi"/>
          <w:u w:val="none"/>
        </w:rPr>
      </w:pPr>
    </w:p>
    <w:p w:rsidR="009A0E95" w:rsidRPr="00B6211C" w:rsidRDefault="009A0E95" w:rsidP="009A0E95">
      <w:pPr>
        <w:ind w:left="0" w:firstLine="0"/>
        <w:rPr>
          <w:rStyle w:val="Style2"/>
          <w:rFonts w:cstheme="minorHAnsi"/>
          <w:u w:val="none"/>
        </w:rPr>
      </w:pPr>
      <w:r w:rsidRPr="00B6211C">
        <w:rPr>
          <w:rStyle w:val="Style2"/>
          <w:rFonts w:cstheme="minorHAnsi"/>
          <w:u w:val="none"/>
        </w:rPr>
        <w:t>Over the past quarter century, there has been a rapid growth in both the number of diagnostic x-ray examinations and the introduction of newer, very valuable, but also relatively high-dose technologies. Use of Computed Tomography (CT) has risen considerably over the past several decades; in the past 10 years use of CT has increased nearly 700% (3</w:t>
      </w:r>
      <w:proofErr w:type="gramStart"/>
      <w:r w:rsidRPr="00B6211C">
        <w:rPr>
          <w:rStyle w:val="Style2"/>
          <w:rFonts w:cstheme="minorHAnsi"/>
          <w:u w:val="none"/>
        </w:rPr>
        <w:t>,4</w:t>
      </w:r>
      <w:proofErr w:type="gramEnd"/>
      <w:r w:rsidRPr="00B6211C">
        <w:rPr>
          <w:rStyle w:val="Style2"/>
          <w:rFonts w:cstheme="minorHAnsi"/>
          <w:u w:val="none"/>
        </w:rPr>
        <w:t>).  The total number of CT examinations performed annually in the United States has risen from approximately 3 million in 1980 to nearly 70 million in 2007. (1, 2)  Additionally, radiation exposure from CT examinations has also increased, in part due to the increased speed of image acquisition allowing vascular, cardiac and multiphase examination, all associated with higher doses. Thus, greater use of CT has resulted in a concurrent increase in the medical exposure to ionizing radiation. (5)</w:t>
      </w:r>
    </w:p>
    <w:p w:rsidR="009A0E95" w:rsidRPr="00B6211C" w:rsidRDefault="009A0E95" w:rsidP="009A0E95">
      <w:pPr>
        <w:ind w:left="0" w:firstLine="0"/>
        <w:rPr>
          <w:rStyle w:val="Style2"/>
          <w:rFonts w:cstheme="minorHAnsi"/>
          <w:u w:val="none"/>
        </w:rPr>
      </w:pPr>
    </w:p>
    <w:p w:rsidR="009A0E95" w:rsidRPr="00B6211C" w:rsidRDefault="009A0E95" w:rsidP="009A0E95">
      <w:pPr>
        <w:ind w:left="0" w:firstLine="0"/>
        <w:rPr>
          <w:rStyle w:val="Style2"/>
          <w:rFonts w:cstheme="minorHAnsi"/>
          <w:u w:val="none"/>
        </w:rPr>
      </w:pPr>
      <w:r w:rsidRPr="00B6211C">
        <w:rPr>
          <w:rStyle w:val="Style2"/>
          <w:rFonts w:cstheme="minorHAnsi"/>
          <w:u w:val="none"/>
        </w:rPr>
        <w:t xml:space="preserve">This dramatic evolution of imaging has also resulted in a significant increase in the population’s cumulative exposure to ionizing radiation. (1) Although there is current debate that this will cause an increased incidence of cancer years down the line, the presumption is that it will. </w:t>
      </w:r>
    </w:p>
    <w:p w:rsidR="009A0E95" w:rsidRPr="00B6211C" w:rsidRDefault="009A0E95" w:rsidP="009A0E95">
      <w:pPr>
        <w:ind w:left="0" w:firstLine="0"/>
        <w:rPr>
          <w:rStyle w:val="Style2"/>
          <w:rFonts w:cstheme="minorHAnsi"/>
          <w:u w:val="none"/>
        </w:rPr>
      </w:pPr>
    </w:p>
    <w:p w:rsidR="009A0E95" w:rsidRPr="00B6211C" w:rsidRDefault="009A0E95" w:rsidP="009A0E95">
      <w:pPr>
        <w:ind w:left="0" w:firstLine="0"/>
        <w:rPr>
          <w:rStyle w:val="Style2"/>
          <w:rFonts w:cstheme="minorHAnsi"/>
          <w:u w:val="none"/>
        </w:rPr>
      </w:pPr>
      <w:r w:rsidRPr="00B6211C">
        <w:rPr>
          <w:rStyle w:val="Style2"/>
          <w:rFonts w:cstheme="minorHAnsi"/>
          <w:u w:val="none"/>
        </w:rPr>
        <w:t xml:space="preserve">It is worth noting that many (CT) scans and nuclear medicine studies have effective dose estimates in the range of 10 to 25 </w:t>
      </w:r>
      <w:proofErr w:type="spellStart"/>
      <w:r w:rsidRPr="00B6211C">
        <w:rPr>
          <w:rStyle w:val="Style2"/>
          <w:rFonts w:cstheme="minorHAnsi"/>
          <w:u w:val="none"/>
        </w:rPr>
        <w:t>mSv</w:t>
      </w:r>
      <w:proofErr w:type="spellEnd"/>
      <w:r w:rsidRPr="00B6211C">
        <w:rPr>
          <w:rStyle w:val="Style2"/>
          <w:rFonts w:cstheme="minorHAnsi"/>
          <w:u w:val="none"/>
        </w:rPr>
        <w:t xml:space="preserve"> for a single study, and some patients have multiple studies; thus, it would not be uncommon for a patient’s estimated exposure to exceed 50 </w:t>
      </w:r>
      <w:proofErr w:type="spellStart"/>
      <w:r w:rsidRPr="00B6211C">
        <w:rPr>
          <w:rStyle w:val="Style2"/>
          <w:rFonts w:cstheme="minorHAnsi"/>
          <w:u w:val="none"/>
        </w:rPr>
        <w:t>mSv</w:t>
      </w:r>
      <w:proofErr w:type="spellEnd"/>
      <w:r w:rsidRPr="00B6211C">
        <w:rPr>
          <w:rStyle w:val="Style2"/>
          <w:rFonts w:cstheme="minorHAnsi"/>
          <w:u w:val="none"/>
        </w:rPr>
        <w:t>. In further validation of this concern, the International Commission on Radiological Protection has reported that CT doses can indeed approach or exceed levels that have been shown to result in an increase in cancer (1). CT exams account for about 5-15% of imaging exams using ionizing radiation but estimated to contribute 70% of effective radiation dose from all medical imaging [6].</w:t>
      </w:r>
    </w:p>
    <w:p w:rsidR="009A0E95" w:rsidRDefault="009A0E95" w:rsidP="009A0E95">
      <w:pPr>
        <w:ind w:left="0" w:firstLine="0"/>
      </w:pPr>
    </w:p>
    <w:p w:rsidR="009A0E95" w:rsidRPr="00EB6169" w:rsidRDefault="009A0E95" w:rsidP="009A0E95">
      <w:pPr>
        <w:rPr>
          <w:rFonts w:ascii="Calibri" w:hAnsi="Calibri"/>
          <w:color w:val="0000FF"/>
          <w:sz w:val="20"/>
          <w:szCs w:val="20"/>
        </w:rPr>
      </w:pPr>
      <w:r w:rsidRPr="00EB6169">
        <w:rPr>
          <w:rFonts w:ascii="Calibri" w:hAnsi="Calibri"/>
          <w:color w:val="0000FF"/>
          <w:sz w:val="20"/>
          <w:szCs w:val="20"/>
        </w:rPr>
        <w:t xml:space="preserve">Citations </w:t>
      </w:r>
    </w:p>
    <w:p w:rsidR="009A0E95" w:rsidRPr="00EB6169" w:rsidRDefault="009A0E95" w:rsidP="009A0E95">
      <w:pPr>
        <w:rPr>
          <w:rFonts w:ascii="Calibri" w:hAnsi="Calibri"/>
          <w:color w:val="0000FF"/>
          <w:sz w:val="20"/>
          <w:szCs w:val="20"/>
        </w:rPr>
      </w:pPr>
      <w:r w:rsidRPr="00EB6169">
        <w:rPr>
          <w:rFonts w:ascii="Calibri" w:hAnsi="Calibri"/>
          <w:color w:val="0000FF"/>
          <w:sz w:val="20"/>
          <w:szCs w:val="20"/>
        </w:rPr>
        <w:t xml:space="preserve">1. Amis </w:t>
      </w:r>
      <w:proofErr w:type="spellStart"/>
      <w:r w:rsidRPr="00EB6169">
        <w:rPr>
          <w:rFonts w:ascii="Calibri" w:hAnsi="Calibri"/>
          <w:color w:val="0000FF"/>
          <w:sz w:val="20"/>
          <w:szCs w:val="20"/>
        </w:rPr>
        <w:t>Es</w:t>
      </w:r>
      <w:proofErr w:type="spellEnd"/>
      <w:r w:rsidRPr="00EB6169">
        <w:rPr>
          <w:rFonts w:ascii="Calibri" w:hAnsi="Calibri"/>
          <w:color w:val="0000FF"/>
          <w:sz w:val="20"/>
          <w:szCs w:val="20"/>
        </w:rPr>
        <w:t xml:space="preserve"> Jr, Butler PF, Applegate KE, et al; American College of Radiology. </w:t>
      </w:r>
      <w:proofErr w:type="gramStart"/>
      <w:r w:rsidRPr="00EB6169">
        <w:rPr>
          <w:rFonts w:ascii="Calibri" w:hAnsi="Calibri"/>
          <w:color w:val="0000FF"/>
          <w:sz w:val="20"/>
          <w:szCs w:val="20"/>
        </w:rPr>
        <w:t xml:space="preserve">American College of Radiology white paper on radiation dose in medicine J AM </w:t>
      </w:r>
      <w:proofErr w:type="spellStart"/>
      <w:r w:rsidRPr="00EB6169">
        <w:rPr>
          <w:rFonts w:ascii="Calibri" w:hAnsi="Calibri"/>
          <w:color w:val="0000FF"/>
          <w:sz w:val="20"/>
          <w:szCs w:val="20"/>
        </w:rPr>
        <w:t>Coll</w:t>
      </w:r>
      <w:proofErr w:type="spellEnd"/>
      <w:r w:rsidRPr="00EB6169">
        <w:rPr>
          <w:rFonts w:ascii="Calibri" w:hAnsi="Calibri"/>
          <w:color w:val="0000FF"/>
          <w:sz w:val="20"/>
          <w:szCs w:val="20"/>
        </w:rPr>
        <w:t xml:space="preserve"> </w:t>
      </w:r>
      <w:proofErr w:type="spellStart"/>
      <w:r w:rsidRPr="00EB6169">
        <w:rPr>
          <w:rFonts w:ascii="Calibri" w:hAnsi="Calibri"/>
          <w:color w:val="0000FF"/>
          <w:sz w:val="20"/>
          <w:szCs w:val="20"/>
        </w:rPr>
        <w:t>Radiol</w:t>
      </w:r>
      <w:proofErr w:type="spellEnd"/>
      <w:r w:rsidRPr="00EB6169">
        <w:rPr>
          <w:rFonts w:ascii="Calibri" w:hAnsi="Calibri"/>
          <w:color w:val="0000FF"/>
          <w:sz w:val="20"/>
          <w:szCs w:val="20"/>
        </w:rPr>
        <w:t>.</w:t>
      </w:r>
      <w:proofErr w:type="gramEnd"/>
      <w:r w:rsidRPr="00EB6169">
        <w:rPr>
          <w:rFonts w:ascii="Calibri" w:hAnsi="Calibri"/>
          <w:color w:val="0000FF"/>
          <w:sz w:val="20"/>
          <w:szCs w:val="20"/>
        </w:rPr>
        <w:t xml:space="preserve">  2007</w:t>
      </w:r>
      <w:proofErr w:type="gramStart"/>
      <w:r w:rsidRPr="00EB6169">
        <w:rPr>
          <w:rFonts w:ascii="Calibri" w:hAnsi="Calibri"/>
          <w:color w:val="0000FF"/>
          <w:sz w:val="20"/>
          <w:szCs w:val="20"/>
        </w:rPr>
        <w:t>;4</w:t>
      </w:r>
      <w:proofErr w:type="gramEnd"/>
      <w:r w:rsidRPr="00EB6169">
        <w:rPr>
          <w:rFonts w:ascii="Calibri" w:hAnsi="Calibri"/>
          <w:color w:val="0000FF"/>
          <w:sz w:val="20"/>
          <w:szCs w:val="20"/>
        </w:rPr>
        <w:t>(5):272-284.</w:t>
      </w:r>
    </w:p>
    <w:p w:rsidR="009A0E95" w:rsidRPr="00EB6169" w:rsidRDefault="009A0E95" w:rsidP="009A0E95">
      <w:pPr>
        <w:rPr>
          <w:rFonts w:ascii="Calibri" w:hAnsi="Calibri"/>
          <w:color w:val="0000FF"/>
          <w:sz w:val="20"/>
          <w:szCs w:val="20"/>
        </w:rPr>
      </w:pPr>
    </w:p>
    <w:p w:rsidR="009A0E95" w:rsidRPr="00EB6169" w:rsidRDefault="009A0E95" w:rsidP="009A0E95">
      <w:pPr>
        <w:rPr>
          <w:rFonts w:ascii="Calibri" w:hAnsi="Calibri"/>
          <w:color w:val="0000FF"/>
          <w:sz w:val="20"/>
          <w:szCs w:val="20"/>
        </w:rPr>
      </w:pPr>
      <w:r w:rsidRPr="00EB6169">
        <w:rPr>
          <w:rFonts w:ascii="Calibri" w:hAnsi="Calibri"/>
          <w:color w:val="0000FF"/>
          <w:sz w:val="20"/>
          <w:szCs w:val="20"/>
        </w:rPr>
        <w:t xml:space="preserve">2. IMV Medical Information Division. </w:t>
      </w:r>
      <w:proofErr w:type="gramStart"/>
      <w:r w:rsidRPr="00EB6169">
        <w:rPr>
          <w:rFonts w:ascii="Calibri" w:hAnsi="Calibri"/>
          <w:color w:val="0000FF"/>
          <w:sz w:val="20"/>
          <w:szCs w:val="20"/>
        </w:rPr>
        <w:t>CT Census Database and Market Summary Report.</w:t>
      </w:r>
      <w:proofErr w:type="gramEnd"/>
      <w:r w:rsidRPr="00EB6169">
        <w:rPr>
          <w:rFonts w:ascii="Calibri" w:hAnsi="Calibri"/>
          <w:color w:val="0000FF"/>
          <w:sz w:val="20"/>
          <w:szCs w:val="20"/>
        </w:rPr>
        <w:t xml:space="preserve"> Greenbelt, MD: IMV</w:t>
      </w:r>
      <w:proofErr w:type="gramStart"/>
      <w:r w:rsidRPr="00EB6169">
        <w:rPr>
          <w:rFonts w:ascii="Calibri" w:hAnsi="Calibri"/>
          <w:color w:val="0000FF"/>
          <w:sz w:val="20"/>
          <w:szCs w:val="20"/>
        </w:rPr>
        <w:t>;2008</w:t>
      </w:r>
      <w:proofErr w:type="gramEnd"/>
      <w:r w:rsidRPr="00EB6169">
        <w:rPr>
          <w:rFonts w:ascii="Calibri" w:hAnsi="Calibri"/>
          <w:color w:val="0000FF"/>
          <w:sz w:val="20"/>
          <w:szCs w:val="20"/>
        </w:rPr>
        <w:t>.</w:t>
      </w:r>
    </w:p>
    <w:p w:rsidR="009A0E95" w:rsidRPr="00EB6169" w:rsidRDefault="009A0E95" w:rsidP="009A0E95">
      <w:pPr>
        <w:rPr>
          <w:rFonts w:ascii="Calibri" w:hAnsi="Calibri"/>
          <w:color w:val="0000FF"/>
          <w:sz w:val="20"/>
          <w:szCs w:val="20"/>
        </w:rPr>
      </w:pPr>
    </w:p>
    <w:p w:rsidR="009A0E95" w:rsidRPr="00EB6169" w:rsidRDefault="009A0E95" w:rsidP="009A0E95">
      <w:pPr>
        <w:rPr>
          <w:rFonts w:ascii="Calibri" w:hAnsi="Calibri"/>
          <w:color w:val="0000FF"/>
          <w:sz w:val="20"/>
          <w:szCs w:val="20"/>
        </w:rPr>
      </w:pPr>
      <w:proofErr w:type="gramStart"/>
      <w:r w:rsidRPr="00EB6169">
        <w:rPr>
          <w:rFonts w:ascii="Calibri" w:hAnsi="Calibri"/>
          <w:color w:val="0000FF"/>
          <w:sz w:val="20"/>
          <w:szCs w:val="20"/>
        </w:rPr>
        <w:t>3.Medicare</w:t>
      </w:r>
      <w:proofErr w:type="gramEnd"/>
      <w:r w:rsidRPr="00EB6169">
        <w:rPr>
          <w:rFonts w:ascii="Calibri" w:hAnsi="Calibri"/>
          <w:color w:val="0000FF"/>
          <w:sz w:val="20"/>
          <w:szCs w:val="20"/>
        </w:rPr>
        <w:t xml:space="preserve"> payment Advisory Commission. A Data Book: Healthcare Spending and the Medicare Program. June 2007. http://www.medpac.gov/documents/Jun08DataBook_Entire_report.pdf. </w:t>
      </w:r>
      <w:proofErr w:type="gramStart"/>
      <w:r w:rsidRPr="00EB6169">
        <w:rPr>
          <w:rFonts w:ascii="Calibri" w:hAnsi="Calibri"/>
          <w:color w:val="0000FF"/>
          <w:sz w:val="20"/>
          <w:szCs w:val="20"/>
        </w:rPr>
        <w:t>Accessed January 29, 2010.</w:t>
      </w:r>
      <w:proofErr w:type="gramEnd"/>
    </w:p>
    <w:p w:rsidR="009A0E95" w:rsidRPr="00EB6169" w:rsidRDefault="009A0E95" w:rsidP="009A0E95">
      <w:pPr>
        <w:rPr>
          <w:rFonts w:ascii="Calibri" w:hAnsi="Calibri"/>
          <w:color w:val="0000FF"/>
          <w:sz w:val="20"/>
          <w:szCs w:val="20"/>
        </w:rPr>
      </w:pPr>
    </w:p>
    <w:p w:rsidR="009A0E95" w:rsidRPr="00EB6169" w:rsidRDefault="009A0E95" w:rsidP="009A0E95">
      <w:pPr>
        <w:rPr>
          <w:rFonts w:ascii="Calibri" w:hAnsi="Calibri"/>
          <w:color w:val="0000FF"/>
          <w:sz w:val="20"/>
          <w:szCs w:val="20"/>
        </w:rPr>
      </w:pPr>
      <w:proofErr w:type="gramStart"/>
      <w:r w:rsidRPr="00EB6169">
        <w:rPr>
          <w:rFonts w:ascii="Calibri" w:hAnsi="Calibri"/>
          <w:color w:val="0000FF"/>
          <w:sz w:val="20"/>
          <w:szCs w:val="20"/>
        </w:rPr>
        <w:t>4.Radiation</w:t>
      </w:r>
      <w:proofErr w:type="gramEnd"/>
      <w:r w:rsidRPr="00EB6169">
        <w:rPr>
          <w:rFonts w:ascii="Calibri" w:hAnsi="Calibri"/>
          <w:color w:val="0000FF"/>
          <w:sz w:val="20"/>
          <w:szCs w:val="20"/>
        </w:rPr>
        <w:t xml:space="preserve"> Risks and Pediatric Computed Tomography (CT): A Guide for Health Care Providers - from NCI and SPR.  www.nci.nih.gov/cancertopics/causes/radiation-risks-pediatric-CT.</w:t>
      </w:r>
    </w:p>
    <w:p w:rsidR="009A0E95" w:rsidRPr="00EB6169" w:rsidRDefault="009A0E95" w:rsidP="009A0E95">
      <w:pPr>
        <w:rPr>
          <w:rFonts w:ascii="Calibri" w:hAnsi="Calibri"/>
          <w:color w:val="0000FF"/>
          <w:sz w:val="20"/>
          <w:szCs w:val="20"/>
        </w:rPr>
      </w:pPr>
    </w:p>
    <w:p w:rsidR="009A0E95" w:rsidRPr="00EB6169" w:rsidRDefault="009A0E95" w:rsidP="009A0E95">
      <w:pPr>
        <w:rPr>
          <w:rFonts w:ascii="Calibri" w:hAnsi="Calibri"/>
          <w:color w:val="0000FF"/>
          <w:sz w:val="20"/>
          <w:szCs w:val="20"/>
        </w:rPr>
      </w:pPr>
      <w:r w:rsidRPr="00EB6169">
        <w:rPr>
          <w:rFonts w:ascii="Calibri" w:hAnsi="Calibri"/>
          <w:color w:val="0000FF"/>
          <w:sz w:val="20"/>
          <w:szCs w:val="20"/>
        </w:rPr>
        <w:lastRenderedPageBreak/>
        <w:t xml:space="preserve">5. </w:t>
      </w:r>
      <w:proofErr w:type="spellStart"/>
      <w:r w:rsidRPr="00EB6169">
        <w:rPr>
          <w:rFonts w:ascii="Calibri" w:hAnsi="Calibri"/>
          <w:color w:val="0000FF"/>
          <w:sz w:val="20"/>
          <w:szCs w:val="20"/>
        </w:rPr>
        <w:t>Bindman</w:t>
      </w:r>
      <w:proofErr w:type="spellEnd"/>
      <w:r w:rsidRPr="00EB6169">
        <w:rPr>
          <w:rFonts w:ascii="Calibri" w:hAnsi="Calibri"/>
          <w:color w:val="0000FF"/>
          <w:sz w:val="20"/>
          <w:szCs w:val="20"/>
        </w:rPr>
        <w:t>-Smith R, Lipson J, Marcus R, et al. Radiation Dose Associated with Common Computed Tomography Examinations and the Associated Lifetime Attributable Risk of Cancer. Arch Intern Med 2009; 169 (22)2078-2085.</w:t>
      </w:r>
    </w:p>
    <w:p w:rsidR="009A0E95" w:rsidRPr="00EB6169" w:rsidRDefault="009A0E95" w:rsidP="009A0E95">
      <w:pPr>
        <w:rPr>
          <w:rFonts w:ascii="Calibri" w:hAnsi="Calibri"/>
          <w:color w:val="0000FF"/>
          <w:sz w:val="20"/>
          <w:szCs w:val="20"/>
        </w:rPr>
      </w:pPr>
    </w:p>
    <w:p w:rsidR="009A0E95" w:rsidRPr="00EB6169" w:rsidRDefault="009A0E95" w:rsidP="009A0E95">
      <w:pPr>
        <w:rPr>
          <w:rFonts w:ascii="Calibri" w:hAnsi="Calibri"/>
          <w:color w:val="0000FF"/>
          <w:sz w:val="20"/>
          <w:szCs w:val="20"/>
        </w:rPr>
      </w:pPr>
      <w:r w:rsidRPr="00EB6169">
        <w:rPr>
          <w:rFonts w:ascii="Calibri" w:hAnsi="Calibri"/>
          <w:color w:val="0000FF"/>
          <w:sz w:val="20"/>
          <w:szCs w:val="20"/>
        </w:rPr>
        <w:t xml:space="preserve">6. Brody AS, </w:t>
      </w:r>
      <w:proofErr w:type="spellStart"/>
      <w:r w:rsidRPr="00EB6169">
        <w:rPr>
          <w:rFonts w:ascii="Calibri" w:hAnsi="Calibri"/>
          <w:color w:val="0000FF"/>
          <w:sz w:val="20"/>
          <w:szCs w:val="20"/>
        </w:rPr>
        <w:t>Frush</w:t>
      </w:r>
      <w:proofErr w:type="spellEnd"/>
      <w:r w:rsidRPr="00EB6169">
        <w:rPr>
          <w:rFonts w:ascii="Calibri" w:hAnsi="Calibri"/>
          <w:color w:val="0000FF"/>
          <w:sz w:val="20"/>
          <w:szCs w:val="20"/>
        </w:rPr>
        <w:t xml:space="preserve"> DP, Huda W, et al. Radiation risk to children from computed tomography. Pediatrics 2007; 120:677-682.</w:t>
      </w: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0" w:name="Section1a8"/>
      <w:bookmarkEnd w:id="10"/>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837121" w:rsidRPr="003B1CC5" w:rsidRDefault="00600627" w:rsidP="002E2177">
      <w:pPr>
        <w:ind w:left="0" w:firstLine="0"/>
      </w:pPr>
      <w:r>
        <w:t xml:space="preserve">Literature review, guideline search. </w:t>
      </w:r>
    </w:p>
    <w:p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CE2D91" w:rsidRPr="00B6211C" w:rsidRDefault="00CE2D91" w:rsidP="00B6211C">
      <w:pPr>
        <w:pStyle w:val="ListParagraph"/>
        <w:numPr>
          <w:ilvl w:val="0"/>
          <w:numId w:val="15"/>
        </w:numPr>
        <w:tabs>
          <w:tab w:val="num" w:pos="720"/>
        </w:tabs>
        <w:autoSpaceDE w:val="0"/>
        <w:autoSpaceDN w:val="0"/>
        <w:adjustRightInd w:val="0"/>
        <w:rPr>
          <w:rFonts w:cstheme="minorHAnsi"/>
        </w:rPr>
      </w:pPr>
      <w:r w:rsidRPr="00B6211C">
        <w:rPr>
          <w:rStyle w:val="Style2"/>
          <w:rFonts w:eastAsiaTheme="minorHAnsi"/>
          <w:u w:val="none"/>
        </w:rPr>
        <w:t xml:space="preserve">U.S. Food and Drug Administration Initiative to </w:t>
      </w:r>
      <w:r w:rsidRPr="00B6211C">
        <w:rPr>
          <w:rStyle w:val="Style2"/>
          <w:rFonts w:eastAsiaTheme="minorHAnsi" w:cstheme="minorHAnsi"/>
          <w:u w:val="none"/>
        </w:rPr>
        <w:t>Reduce Unnecessary Radiation Exposure from Medical Imaging. March 2010</w:t>
      </w:r>
      <w:r w:rsidRPr="00B6211C">
        <w:rPr>
          <w:lang w:val="en"/>
        </w:rPr>
        <w:t xml:space="preserve">  </w:t>
      </w:r>
      <w:hyperlink r:id="rId19" w:history="1">
        <w:r w:rsidRPr="00B6211C">
          <w:rPr>
            <w:rStyle w:val="Hyperlink"/>
            <w:rFonts w:cstheme="minorHAnsi"/>
            <w:bCs/>
          </w:rPr>
          <w:t>http://www.fda.gov/Radiation-emittingProducts/RadiationSafety/RadiationDoseReduction/default.htm</w:t>
        </w:r>
      </w:hyperlink>
      <w:r w:rsidRPr="00B6211C">
        <w:rPr>
          <w:rFonts w:cstheme="minorHAnsi"/>
          <w:bCs/>
        </w:rPr>
        <w:t xml:space="preserve"> and </w:t>
      </w:r>
      <w:hyperlink r:id="rId20" w:history="1">
        <w:r w:rsidRPr="00B6211C">
          <w:rPr>
            <w:rStyle w:val="Hyperlink"/>
            <w:rFonts w:cstheme="minorHAnsi"/>
            <w:bCs/>
          </w:rPr>
          <w:t>http://www.fda.gov/Radiation-EmittingProducts/RadiationSafety/RadiationDoseReduction/ucm299368.htm</w:t>
        </w:r>
      </w:hyperlink>
    </w:p>
    <w:p w:rsidR="00CE2D91" w:rsidRPr="00B6211C" w:rsidRDefault="00CE2D91" w:rsidP="00CE2D91">
      <w:pPr>
        <w:autoSpaceDE w:val="0"/>
        <w:autoSpaceDN w:val="0"/>
        <w:adjustRightInd w:val="0"/>
        <w:ind w:left="720"/>
        <w:rPr>
          <w:rStyle w:val="Style2"/>
          <w:u w:val="none"/>
        </w:rPr>
      </w:pPr>
      <w:r w:rsidRPr="00B6211C">
        <w:rPr>
          <w:rStyle w:val="Style2"/>
          <w:u w:val="none"/>
        </w:rPr>
        <w:t>Tracking Radiation Safety Metrics – Dose Registries</w:t>
      </w:r>
    </w:p>
    <w:p w:rsidR="00CE2D91" w:rsidRPr="00B6211C" w:rsidRDefault="00CE2D91" w:rsidP="00B6211C">
      <w:pPr>
        <w:autoSpaceDE w:val="0"/>
        <w:autoSpaceDN w:val="0"/>
        <w:adjustRightInd w:val="0"/>
        <w:ind w:firstLine="0"/>
        <w:rPr>
          <w:rStyle w:val="Style2"/>
          <w:u w:val="none"/>
        </w:rPr>
      </w:pPr>
      <w:r w:rsidRPr="00B6211C">
        <w:rPr>
          <w:rStyle w:val="Style2"/>
          <w:u w:val="none"/>
        </w:rPr>
        <w:t>Dose registries would enable facilities to compare their radiation doses to those delivered in other facilities for the same exam, and such comparisons over time could assist in optimizing patient radiation doses for medical imaging. The goals of tracking imaging exams and the associated radiation exposure include: (1) providing information at the point-of-care for the referring practitioner (i.e. supporting justification); (2) promoting development and use of diagnostic reference levels (DRLs) (i.e. supporting optimization); (3) providing information for assessment of radiation risks; and (4) establishing a tool for use in research and epidemiology.</w:t>
      </w:r>
    </w:p>
    <w:p w:rsidR="00AD4EE9" w:rsidRDefault="00AD4EE9" w:rsidP="002E2177">
      <w:pPr>
        <w:ind w:left="0" w:firstLine="0"/>
        <w:rPr>
          <w:b/>
        </w:rPr>
      </w:pPr>
    </w:p>
    <w:p w:rsidR="00B6211C" w:rsidRPr="00B6211C" w:rsidRDefault="00B6211C" w:rsidP="00B6211C">
      <w:pPr>
        <w:pStyle w:val="ListParagraph"/>
        <w:numPr>
          <w:ilvl w:val="0"/>
          <w:numId w:val="15"/>
        </w:numPr>
        <w:tabs>
          <w:tab w:val="num" w:pos="720"/>
        </w:tabs>
        <w:autoSpaceDE w:val="0"/>
        <w:autoSpaceDN w:val="0"/>
        <w:adjustRightInd w:val="0"/>
        <w:rPr>
          <w:rStyle w:val="Style2"/>
          <w:rFonts w:eastAsiaTheme="minorHAnsi"/>
          <w:u w:val="none"/>
        </w:rPr>
      </w:pPr>
      <w:proofErr w:type="spellStart"/>
      <w:r w:rsidRPr="00B6211C">
        <w:rPr>
          <w:rStyle w:val="Style2"/>
          <w:u w:val="none"/>
        </w:rPr>
        <w:t>Lukasiewicz</w:t>
      </w:r>
      <w:proofErr w:type="spellEnd"/>
      <w:r w:rsidRPr="00B6211C">
        <w:rPr>
          <w:rStyle w:val="Style2"/>
          <w:u w:val="none"/>
        </w:rPr>
        <w:t xml:space="preserve"> A, </w:t>
      </w:r>
      <w:proofErr w:type="spellStart"/>
      <w:r w:rsidRPr="00B6211C">
        <w:rPr>
          <w:rStyle w:val="Style2"/>
          <w:u w:val="none"/>
        </w:rPr>
        <w:t>Bhargavan</w:t>
      </w:r>
      <w:proofErr w:type="spellEnd"/>
      <w:r w:rsidRPr="00B6211C">
        <w:rPr>
          <w:rStyle w:val="Style2"/>
          <w:u w:val="none"/>
        </w:rPr>
        <w:t xml:space="preserve"> M, Coombs L, </w:t>
      </w:r>
      <w:proofErr w:type="spellStart"/>
      <w:r w:rsidRPr="00B6211C">
        <w:rPr>
          <w:rStyle w:val="Style2"/>
          <w:u w:val="none"/>
        </w:rPr>
        <w:t>Ghita</w:t>
      </w:r>
      <w:proofErr w:type="spellEnd"/>
      <w:r w:rsidRPr="00B6211C">
        <w:rPr>
          <w:rStyle w:val="Style2"/>
          <w:u w:val="none"/>
        </w:rPr>
        <w:t xml:space="preserve">  M, Weinreb J, </w:t>
      </w:r>
      <w:proofErr w:type="spellStart"/>
      <w:r w:rsidRPr="00B6211C">
        <w:rPr>
          <w:rStyle w:val="Style2"/>
          <w:u w:val="none"/>
        </w:rPr>
        <w:t>Gunabushanam</w:t>
      </w:r>
      <w:proofErr w:type="spellEnd"/>
      <w:r w:rsidRPr="00B6211C">
        <w:rPr>
          <w:rStyle w:val="Style2"/>
          <w:u w:val="none"/>
        </w:rPr>
        <w:t xml:space="preserve"> G, Moore CL.</w:t>
      </w:r>
      <w:r w:rsidRPr="00B6211C">
        <w:rPr>
          <w:rStyle w:val="Style2"/>
          <w:rFonts w:eastAsiaTheme="minorHAnsi"/>
          <w:u w:val="none"/>
        </w:rPr>
        <w:t xml:space="preserve"> Radiation Dose Index of Renal Colic Protocol CT Scans in the United States: A Report from the American College of Radiology National Radiology Data Registry, Radiology, In press</w:t>
      </w:r>
    </w:p>
    <w:p w:rsidR="00B6211C" w:rsidRPr="00B6211C" w:rsidRDefault="00B6211C" w:rsidP="00B6211C">
      <w:pPr>
        <w:autoSpaceDE w:val="0"/>
        <w:autoSpaceDN w:val="0"/>
        <w:adjustRightInd w:val="0"/>
        <w:ind w:firstLine="0"/>
        <w:rPr>
          <w:rStyle w:val="Style2"/>
          <w:u w:val="none"/>
        </w:rPr>
      </w:pPr>
      <w:r w:rsidRPr="00B6211C">
        <w:rPr>
          <w:rStyle w:val="Style2"/>
          <w:u w:val="none"/>
        </w:rPr>
        <w:t xml:space="preserve">This study used data from the ACR Dose Index Registry to explore variation in radiation dose indices across facilities for renal colic protocol CT studies (CT for kidney stones).  The </w:t>
      </w:r>
      <w:proofErr w:type="spellStart"/>
      <w:r w:rsidRPr="00B6211C">
        <w:rPr>
          <w:rStyle w:val="Style2"/>
          <w:u w:val="none"/>
        </w:rPr>
        <w:t>concusions</w:t>
      </w:r>
      <w:proofErr w:type="spellEnd"/>
      <w:r w:rsidRPr="00B6211C">
        <w:rPr>
          <w:rStyle w:val="Style2"/>
          <w:u w:val="none"/>
        </w:rPr>
        <w:t xml:space="preserve"> of the study were that “Reduced-dose renal protocol CT is used infrequently in the United States. Mean dose index is higher than reported previously, and institutional variation is substantial.”</w:t>
      </w:r>
    </w:p>
    <w:p w:rsidR="00B6211C" w:rsidRDefault="00B6211C" w:rsidP="00B6211C">
      <w:pPr>
        <w:autoSpaceDE w:val="0"/>
        <w:autoSpaceDN w:val="0"/>
        <w:adjustRightInd w:val="0"/>
        <w:ind w:left="0" w:firstLine="0"/>
        <w:rPr>
          <w:rFonts w:ascii="ATBasilia-Roman" w:hAnsi="ATBasilia-Roman" w:cs="ATBasilia-Roman"/>
          <w:sz w:val="18"/>
          <w:szCs w:val="18"/>
        </w:rPr>
      </w:pPr>
    </w:p>
    <w:p w:rsidR="00B6211C" w:rsidRPr="00B6211C" w:rsidRDefault="00B6211C" w:rsidP="00B6211C">
      <w:pPr>
        <w:pStyle w:val="ListParagraph"/>
        <w:numPr>
          <w:ilvl w:val="0"/>
          <w:numId w:val="15"/>
        </w:numPr>
        <w:tabs>
          <w:tab w:val="num" w:pos="720"/>
        </w:tabs>
        <w:autoSpaceDE w:val="0"/>
        <w:autoSpaceDN w:val="0"/>
        <w:adjustRightInd w:val="0"/>
        <w:rPr>
          <w:rStyle w:val="Style2"/>
          <w:u w:val="none"/>
        </w:rPr>
      </w:pPr>
      <w:proofErr w:type="spellStart"/>
      <w:r w:rsidRPr="00B6211C">
        <w:rPr>
          <w:rStyle w:val="Style2"/>
          <w:u w:val="none"/>
        </w:rPr>
        <w:t>Goske</w:t>
      </w:r>
      <w:proofErr w:type="spellEnd"/>
      <w:r w:rsidRPr="00B6211C">
        <w:rPr>
          <w:rStyle w:val="Style2"/>
          <w:u w:val="none"/>
        </w:rPr>
        <w:t xml:space="preserve"> MJ, Strauss KJ, Coombs LP et al. Diagnostic reference ranges for pediatric abdominal CT. Radiology 2013;268:208-18.</w:t>
      </w:r>
    </w:p>
    <w:p w:rsidR="00B6211C" w:rsidRPr="00B6211C" w:rsidRDefault="00B6211C" w:rsidP="00B6211C">
      <w:pPr>
        <w:autoSpaceDE w:val="0"/>
        <w:autoSpaceDN w:val="0"/>
        <w:adjustRightInd w:val="0"/>
        <w:ind w:firstLine="0"/>
        <w:rPr>
          <w:rStyle w:val="Style2"/>
          <w:u w:val="none"/>
        </w:rPr>
      </w:pPr>
      <w:r w:rsidRPr="00B6211C">
        <w:rPr>
          <w:rStyle w:val="Style2"/>
          <w:u w:val="none"/>
        </w:rPr>
        <w:t xml:space="preserve">This study used registry data from six facilities to establish diagnostic reference levels for pediatric abdominal CT exams.  This range provides a target dose estimate for a facility to not exceed in order </w:t>
      </w:r>
      <w:r w:rsidRPr="00B6211C">
        <w:rPr>
          <w:rStyle w:val="Style2"/>
          <w:u w:val="none"/>
        </w:rPr>
        <w:lastRenderedPageBreak/>
        <w:t>to limit exposure to a vulnerable population, and a target minimum dose estimate to ensure diagnostic quality image.</w:t>
      </w:r>
    </w:p>
    <w:p w:rsidR="00B6211C" w:rsidRDefault="00B6211C" w:rsidP="00B6211C">
      <w:pPr>
        <w:rPr>
          <w:rFonts w:ascii="Calibri" w:hAnsi="Calibri"/>
          <w:color w:val="0000FF"/>
          <w:sz w:val="20"/>
          <w:szCs w:val="20"/>
        </w:rPr>
      </w:pPr>
    </w:p>
    <w:p w:rsidR="00B6211C" w:rsidRPr="002E6F37" w:rsidRDefault="00B6211C" w:rsidP="00B6211C">
      <w:pPr>
        <w:pStyle w:val="ListParagraph"/>
        <w:numPr>
          <w:ilvl w:val="0"/>
          <w:numId w:val="15"/>
        </w:numPr>
        <w:tabs>
          <w:tab w:val="num" w:pos="720"/>
        </w:tabs>
        <w:autoSpaceDE w:val="0"/>
        <w:autoSpaceDN w:val="0"/>
        <w:adjustRightInd w:val="0"/>
        <w:spacing w:after="0" w:line="240" w:lineRule="auto"/>
        <w:rPr>
          <w:rFonts w:ascii="Calibri" w:hAnsi="Calibri"/>
          <w:color w:val="0000FF"/>
          <w:sz w:val="20"/>
          <w:szCs w:val="20"/>
        </w:rPr>
      </w:pPr>
      <w:proofErr w:type="spellStart"/>
      <w:r w:rsidRPr="002E6F37">
        <w:rPr>
          <w:rStyle w:val="Style2"/>
          <w:u w:val="none"/>
        </w:rPr>
        <w:t>Frush</w:t>
      </w:r>
      <w:proofErr w:type="spellEnd"/>
      <w:r w:rsidRPr="002E6F37">
        <w:rPr>
          <w:rStyle w:val="Style2"/>
          <w:u w:val="none"/>
        </w:rPr>
        <w:t xml:space="preserve"> D, Denham CR, </w:t>
      </w:r>
      <w:proofErr w:type="spellStart"/>
      <w:r w:rsidRPr="002E6F37">
        <w:rPr>
          <w:rStyle w:val="Style2"/>
          <w:u w:val="none"/>
        </w:rPr>
        <w:t>Goske</w:t>
      </w:r>
      <w:proofErr w:type="spellEnd"/>
      <w:r w:rsidRPr="002E6F37">
        <w:rPr>
          <w:rStyle w:val="Style2"/>
          <w:u w:val="none"/>
        </w:rPr>
        <w:t xml:space="preserve"> MJ, Brink JA, Morin RL, Mills TT, Butler PF, McCollough C, Miller DL.  Radiation protection and dose monitoring in medical imaging: a journey from awareness, through accountability, ability and action…but where will we </w:t>
      </w:r>
      <w:proofErr w:type="spellStart"/>
      <w:r w:rsidRPr="002E6F37">
        <w:rPr>
          <w:rStyle w:val="Style2"/>
          <w:u w:val="none"/>
        </w:rPr>
        <w:t>arrive</w:t>
      </w:r>
      <w:proofErr w:type="gramStart"/>
      <w:r w:rsidRPr="002E6F37">
        <w:rPr>
          <w:rStyle w:val="Style2"/>
          <w:u w:val="none"/>
        </w:rPr>
        <w:t>?</w:t>
      </w:r>
      <w:r w:rsidRPr="002E6F37">
        <w:rPr>
          <w:rFonts w:ascii="Calibri" w:hAnsi="Calibri"/>
          <w:color w:val="0000FF"/>
          <w:sz w:val="20"/>
          <w:szCs w:val="20"/>
        </w:rPr>
        <w:t>J</w:t>
      </w:r>
      <w:proofErr w:type="spellEnd"/>
      <w:proofErr w:type="gramEnd"/>
      <w:r w:rsidRPr="002E6F37">
        <w:rPr>
          <w:rFonts w:ascii="Calibri" w:hAnsi="Calibri"/>
          <w:color w:val="0000FF"/>
          <w:sz w:val="20"/>
          <w:szCs w:val="20"/>
        </w:rPr>
        <w:t xml:space="preserve"> Patient </w:t>
      </w:r>
      <w:proofErr w:type="spellStart"/>
      <w:r w:rsidRPr="002E6F37">
        <w:rPr>
          <w:rFonts w:ascii="Calibri" w:hAnsi="Calibri"/>
          <w:color w:val="0000FF"/>
          <w:sz w:val="20"/>
          <w:szCs w:val="20"/>
        </w:rPr>
        <w:t>Saf</w:t>
      </w:r>
      <w:proofErr w:type="spellEnd"/>
      <w:r w:rsidRPr="002E6F37">
        <w:rPr>
          <w:rFonts w:ascii="Calibri" w:hAnsi="Calibri"/>
          <w:color w:val="0000FF"/>
          <w:sz w:val="20"/>
          <w:szCs w:val="20"/>
        </w:rPr>
        <w:t>. 2013 Dec</w:t>
      </w:r>
      <w:proofErr w:type="gramStart"/>
      <w:r w:rsidRPr="002E6F37">
        <w:rPr>
          <w:rFonts w:ascii="Calibri" w:hAnsi="Calibri"/>
          <w:color w:val="0000FF"/>
          <w:sz w:val="20"/>
          <w:szCs w:val="20"/>
        </w:rPr>
        <w:t>;9</w:t>
      </w:r>
      <w:proofErr w:type="gramEnd"/>
      <w:r w:rsidRPr="002E6F37">
        <w:rPr>
          <w:rFonts w:ascii="Calibri" w:hAnsi="Calibri"/>
          <w:color w:val="0000FF"/>
          <w:sz w:val="20"/>
          <w:szCs w:val="20"/>
        </w:rPr>
        <w:t xml:space="preserve">(4):232-8. </w:t>
      </w:r>
      <w:proofErr w:type="spellStart"/>
      <w:proofErr w:type="gramStart"/>
      <w:r w:rsidRPr="002E6F37">
        <w:rPr>
          <w:rFonts w:ascii="Calibri" w:hAnsi="Calibri"/>
          <w:color w:val="0000FF"/>
          <w:sz w:val="20"/>
          <w:szCs w:val="20"/>
        </w:rPr>
        <w:t>doi</w:t>
      </w:r>
      <w:proofErr w:type="spellEnd"/>
      <w:proofErr w:type="gramEnd"/>
      <w:r w:rsidRPr="002E6F37">
        <w:rPr>
          <w:rFonts w:ascii="Calibri" w:hAnsi="Calibri"/>
          <w:color w:val="0000FF"/>
          <w:sz w:val="20"/>
          <w:szCs w:val="20"/>
        </w:rPr>
        <w:t>: 10.1097/PTS.0b013e3182a8c2c4.</w:t>
      </w:r>
    </w:p>
    <w:p w:rsidR="00B6211C" w:rsidRDefault="00B6211C" w:rsidP="00B6211C">
      <w:pPr>
        <w:autoSpaceDE w:val="0"/>
        <w:autoSpaceDN w:val="0"/>
        <w:adjustRightInd w:val="0"/>
        <w:rPr>
          <w:rFonts w:eastAsia="Calibri" w:cs="Calibri"/>
          <w:bCs/>
          <w:iCs/>
          <w:sz w:val="18"/>
        </w:rPr>
      </w:pPr>
    </w:p>
    <w:p w:rsidR="00B6211C" w:rsidRPr="002E6F37" w:rsidRDefault="00B6211C" w:rsidP="002E6F37">
      <w:pPr>
        <w:autoSpaceDE w:val="0"/>
        <w:autoSpaceDN w:val="0"/>
        <w:adjustRightInd w:val="0"/>
        <w:ind w:firstLine="0"/>
        <w:rPr>
          <w:rStyle w:val="Style2"/>
          <w:u w:val="none"/>
        </w:rPr>
      </w:pPr>
      <w:r w:rsidRPr="002E6F37">
        <w:rPr>
          <w:rStyle w:val="Style2"/>
          <w:u w:val="none"/>
        </w:rPr>
        <w:t xml:space="preserve">This study defines issues that are critical for patient safety and radiation dose monitoring. The paper states that </w:t>
      </w:r>
      <w:bookmarkStart w:id="11" w:name="_GoBack"/>
      <w:bookmarkEnd w:id="11"/>
      <w:r w:rsidRPr="002E6F37">
        <w:rPr>
          <w:rStyle w:val="Style2"/>
          <w:u w:val="none"/>
        </w:rPr>
        <w:t>“… we must be careful that what we select as a dose measure is as accurate as possible, is able to be modified to reflect the evolution in dose estimations, is suitable for both pediatric and adult patients, does not require manual input of data, and can be embraced by all stakeholders.  The measures adopted and programs developed must have clearly defined objectives that are amenable to monitoring and modification. This is the very essence of a quality practice.”</w:t>
      </w:r>
    </w:p>
    <w:p w:rsidR="00AD4EE9" w:rsidRPr="002E6F37" w:rsidRDefault="00AD4EE9" w:rsidP="002E2177">
      <w:pPr>
        <w:ind w:left="0" w:firstLine="0"/>
        <w:rPr>
          <w:rStyle w:val="Style2"/>
          <w:u w:val="none"/>
        </w:rPr>
      </w:pPr>
    </w:p>
    <w:sectPr w:rsidR="00AD4EE9" w:rsidRPr="002E6F37">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0002A87" w:usb1="80000000" w:usb2="00000008" w:usb3="00000000" w:csb0="000001FF" w:csb1="00000000"/>
  </w:font>
  <w:font w:name="Arial">
    <w:panose1 w:val="020B0604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TBasilia-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2E6F37">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E0CC6"/>
    <w:multiLevelType w:val="hybridMultilevel"/>
    <w:tmpl w:val="9E942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BC810CA"/>
    <w:multiLevelType w:val="hybridMultilevel"/>
    <w:tmpl w:val="55A29B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8CD7F4A"/>
    <w:multiLevelType w:val="hybridMultilevel"/>
    <w:tmpl w:val="55A29B9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7131B93"/>
    <w:multiLevelType w:val="hybridMultilevel"/>
    <w:tmpl w:val="9E942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CBF21AA"/>
    <w:multiLevelType w:val="hybridMultilevel"/>
    <w:tmpl w:val="609806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A6D051E"/>
    <w:multiLevelType w:val="hybridMultilevel"/>
    <w:tmpl w:val="B0E0F870"/>
    <w:lvl w:ilvl="0" w:tplc="922AD30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2"/>
  </w:num>
  <w:num w:numId="4">
    <w:abstractNumId w:val="4"/>
  </w:num>
  <w:num w:numId="5">
    <w:abstractNumId w:val="6"/>
  </w:num>
  <w:num w:numId="6">
    <w:abstractNumId w:val="5"/>
  </w:num>
  <w:num w:numId="7">
    <w:abstractNumId w:val="12"/>
  </w:num>
  <w:num w:numId="8">
    <w:abstractNumId w:val="11"/>
  </w:num>
  <w:num w:numId="9">
    <w:abstractNumId w:val="14"/>
  </w:num>
  <w:num w:numId="10">
    <w:abstractNumId w:val="1"/>
  </w:num>
  <w:num w:numId="11">
    <w:abstractNumId w:val="10"/>
  </w:num>
  <w:num w:numId="12">
    <w:abstractNumId w:val="3"/>
  </w:num>
  <w:num w:numId="13">
    <w:abstractNumId w:val="13"/>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1ED5"/>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066E"/>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76C0F"/>
    <w:rsid w:val="002875E9"/>
    <w:rsid w:val="00287EB3"/>
    <w:rsid w:val="002A47BA"/>
    <w:rsid w:val="002A6777"/>
    <w:rsid w:val="002B06BD"/>
    <w:rsid w:val="002C0E48"/>
    <w:rsid w:val="002C6F04"/>
    <w:rsid w:val="002E2177"/>
    <w:rsid w:val="002E2E41"/>
    <w:rsid w:val="002E6F37"/>
    <w:rsid w:val="002E78CD"/>
    <w:rsid w:val="002F20A7"/>
    <w:rsid w:val="003008F4"/>
    <w:rsid w:val="00302B1D"/>
    <w:rsid w:val="00305A47"/>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3495D"/>
    <w:rsid w:val="00440687"/>
    <w:rsid w:val="0044131D"/>
    <w:rsid w:val="00441ADA"/>
    <w:rsid w:val="00457E46"/>
    <w:rsid w:val="00496AF8"/>
    <w:rsid w:val="004A575D"/>
    <w:rsid w:val="004B65C6"/>
    <w:rsid w:val="004D1DC7"/>
    <w:rsid w:val="004F7D7E"/>
    <w:rsid w:val="00500B0C"/>
    <w:rsid w:val="0050262B"/>
    <w:rsid w:val="00537150"/>
    <w:rsid w:val="00540984"/>
    <w:rsid w:val="00543851"/>
    <w:rsid w:val="0055559D"/>
    <w:rsid w:val="005569AE"/>
    <w:rsid w:val="005857F8"/>
    <w:rsid w:val="005B0D18"/>
    <w:rsid w:val="005B12C3"/>
    <w:rsid w:val="005B409D"/>
    <w:rsid w:val="005D0FDB"/>
    <w:rsid w:val="005D25E9"/>
    <w:rsid w:val="005D65CB"/>
    <w:rsid w:val="005D6D59"/>
    <w:rsid w:val="00600627"/>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6B5"/>
    <w:rsid w:val="00734949"/>
    <w:rsid w:val="00736AEC"/>
    <w:rsid w:val="00736E0F"/>
    <w:rsid w:val="007434FA"/>
    <w:rsid w:val="007573F0"/>
    <w:rsid w:val="00763B1A"/>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477EB"/>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37432"/>
    <w:rsid w:val="0094689F"/>
    <w:rsid w:val="009477D6"/>
    <w:rsid w:val="00953ED3"/>
    <w:rsid w:val="00965FF6"/>
    <w:rsid w:val="009846D6"/>
    <w:rsid w:val="0098657F"/>
    <w:rsid w:val="00991237"/>
    <w:rsid w:val="009A0E95"/>
    <w:rsid w:val="009A3236"/>
    <w:rsid w:val="009B5A93"/>
    <w:rsid w:val="009B5BEA"/>
    <w:rsid w:val="009C291F"/>
    <w:rsid w:val="009E012B"/>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C27D4"/>
    <w:rsid w:val="00AD4EE9"/>
    <w:rsid w:val="00AD79C8"/>
    <w:rsid w:val="00AE6CE0"/>
    <w:rsid w:val="00B0069C"/>
    <w:rsid w:val="00B058A6"/>
    <w:rsid w:val="00B05C00"/>
    <w:rsid w:val="00B117D0"/>
    <w:rsid w:val="00B13998"/>
    <w:rsid w:val="00B3067A"/>
    <w:rsid w:val="00B439DD"/>
    <w:rsid w:val="00B52E0F"/>
    <w:rsid w:val="00B56E5B"/>
    <w:rsid w:val="00B6211C"/>
    <w:rsid w:val="00B7281E"/>
    <w:rsid w:val="00B74629"/>
    <w:rsid w:val="00B91F58"/>
    <w:rsid w:val="00BA579E"/>
    <w:rsid w:val="00BE2295"/>
    <w:rsid w:val="00BE6373"/>
    <w:rsid w:val="00BF533A"/>
    <w:rsid w:val="00C261AE"/>
    <w:rsid w:val="00C46677"/>
    <w:rsid w:val="00C5180E"/>
    <w:rsid w:val="00C52443"/>
    <w:rsid w:val="00C54E40"/>
    <w:rsid w:val="00C55F56"/>
    <w:rsid w:val="00C57BA4"/>
    <w:rsid w:val="00C613EB"/>
    <w:rsid w:val="00C84623"/>
    <w:rsid w:val="00CB06C9"/>
    <w:rsid w:val="00CB1E41"/>
    <w:rsid w:val="00CB271C"/>
    <w:rsid w:val="00CE2D91"/>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0B09"/>
    <w:rsid w:val="00FD4D82"/>
    <w:rsid w:val="00FE3687"/>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Default">
    <w:name w:val="Default"/>
    <w:rsid w:val="00FD0B09"/>
    <w:pPr>
      <w:autoSpaceDE w:val="0"/>
      <w:autoSpaceDN w:val="0"/>
      <w:adjustRightInd w:val="0"/>
      <w:ind w:left="0" w:firstLine="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Default">
    <w:name w:val="Default"/>
    <w:rsid w:val="00FD0B09"/>
    <w:pPr>
      <w:autoSpaceDE w:val="0"/>
      <w:autoSpaceDN w:val="0"/>
      <w:adjustRightInd w:val="0"/>
      <w:ind w:left="0" w:firstLine="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www.acr.org/Quality-Safety/Standards-Guidelines/DevelopingProces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yperlink" Target="http://www.jointcommission.org/assets/1/6/PREPUB-12-20-2013-DiagImaging_AHC.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jointcommission.org/sea_issue_47/" TargetMode="External"/><Relationship Id="rId20" Type="http://schemas.openxmlformats.org/officeDocument/2006/relationships/hyperlink" Target="http://www.fda.gov/Radiation-EmittingProducts/RadiationSafety/RadiationDoseReduction/ucm299368.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yperlink" Target="http://www.acr.org/~/media/ACR/Documents/PGTS/guidelines/Reference_Levels.pdf" TargetMode="External"/><Relationship Id="rId23" Type="http://schemas.openxmlformats.org/officeDocument/2006/relationships/fontTable" Target="fontTable.xml"/><Relationship Id="rId10" Type="http://schemas.openxmlformats.org/officeDocument/2006/relationships/hyperlink" Target="http://www.uspreventiveservicestaskforce.org/uspstf/grades.htm" TargetMode="External"/><Relationship Id="rId19" Type="http://schemas.openxmlformats.org/officeDocument/2006/relationships/hyperlink" Target="http://www.fda.gov/Radiation-emittingProducts/RadiationSafety/RadiationDoseReduction/default.htm" TargetMode="Externa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0002A87" w:usb1="80000000" w:usb2="00000008" w:usb3="00000000" w:csb0="000001FF" w:csb1="00000000"/>
  </w:font>
  <w:font w:name="Arial">
    <w:panose1 w:val="020B0604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TBasilia-Roman">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F21F3"/>
    <w:rsid w:val="0079114F"/>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A90D4-F3B9-49E5-B9BE-A1B1013A3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9</Pages>
  <Words>3978</Words>
  <Characters>22681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26606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Burleson, Judy</cp:lastModifiedBy>
  <cp:revision>11</cp:revision>
  <dcterms:created xsi:type="dcterms:W3CDTF">2014-01-13T23:36:00Z</dcterms:created>
  <dcterms:modified xsi:type="dcterms:W3CDTF">2014-01-17T20:18:00Z</dcterms:modified>
</cp:coreProperties>
</file>