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rsidR="00797624" w:rsidRDefault="00797624" w:rsidP="00105D8B">
      <w:pPr>
        <w:contextualSpacing/>
        <w:rPr>
          <w:rFonts w:cstheme="minorHAnsi"/>
          <w:b/>
          <w:noProof/>
        </w:rPr>
      </w:pPr>
    </w:p>
    <w:p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07353D">
            <w:rPr>
              <w:rStyle w:val="Style1"/>
            </w:rPr>
            <w:t xml:space="preserve">NQF </w:t>
          </w:r>
          <w:r w:rsidR="003C68E6">
            <w:rPr>
              <w:rStyle w:val="Style1"/>
            </w:rPr>
            <w:t>0138</w:t>
          </w:r>
        </w:sdtContent>
      </w:sdt>
    </w:p>
    <w:p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F900C5">
            <w:rPr>
              <w:rStyle w:val="Style1"/>
              <w:rFonts w:cstheme="minorHAnsi"/>
            </w:rPr>
            <w:t xml:space="preserve">National Healthcare Safety Network </w:t>
          </w:r>
          <w:r w:rsidR="003C68E6">
            <w:rPr>
              <w:rStyle w:val="Style1"/>
              <w:rFonts w:cstheme="minorHAnsi"/>
            </w:rPr>
            <w:t>Catheter-associate Urinary Tract Infection (CAUTI)</w:t>
          </w:r>
        </w:sdtContent>
      </w:sdt>
    </w:p>
    <w:p w:rsidR="005C73CA" w:rsidRPr="00450C58" w:rsidRDefault="00105D8B" w:rsidP="009E1846">
      <w:pPr>
        <w:spacing w:after="0"/>
        <w:rPr>
          <w:rStyle w:val="Style2"/>
          <w:rFonts w:cstheme="minorHAnsi"/>
        </w:rPr>
      </w:pPr>
      <w:r w:rsidRPr="00450C58">
        <w:rPr>
          <w:rFonts w:cstheme="minorHAnsi"/>
          <w:b/>
          <w:noProof/>
        </w:rPr>
        <w:t>Date of Submission</w:t>
      </w:r>
      <w:r w:rsidRPr="00450C58">
        <w:rPr>
          <w:rFonts w:cstheme="minorHAnsi"/>
          <w:noProof/>
        </w:rPr>
        <w:t xml:space="preserve">:  </w:t>
      </w:r>
      <w:sdt>
        <w:sdtPr>
          <w:rPr>
            <w:rStyle w:val="Style2"/>
            <w:rFonts w:cstheme="minorHAnsi"/>
          </w:rPr>
          <w:id w:val="-1689821638"/>
          <w:placeholder>
            <w:docPart w:val="D0A5AE3409394D21BA5FA5F27780E302"/>
          </w:placeholder>
          <w:date w:fullDate="2019-01-23T00:00:00Z">
            <w:dateFormat w:val="M/d/yyyy"/>
            <w:lid w:val="en-US"/>
            <w:storeMappedDataAs w:val="dateTime"/>
            <w:calendar w:val="gregorian"/>
          </w:date>
        </w:sdtPr>
        <w:sdtEndPr>
          <w:rPr>
            <w:rStyle w:val="DefaultParagraphFont"/>
            <w:noProof/>
            <w:color w:val="auto"/>
            <w:u w:val="none"/>
          </w:rPr>
        </w:sdtEndPr>
        <w:sdtContent>
          <w:r w:rsidR="00D2037D">
            <w:rPr>
              <w:rStyle w:val="Style2"/>
              <w:rFonts w:cstheme="minorHAnsi"/>
            </w:rPr>
            <w:t>1/23/2019</w:t>
          </w:r>
        </w:sdtContent>
      </w:sdt>
    </w:p>
    <w:p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rsidTr="000B7D57">
        <w:trPr>
          <w:jc w:val="center"/>
        </w:trPr>
        <w:tc>
          <w:tcPr>
            <w:tcW w:w="2513" w:type="pct"/>
          </w:tcPr>
          <w:p w:rsidR="000B7D57" w:rsidRPr="00C775CE" w:rsidRDefault="00ED345A" w:rsidP="00CD364B">
            <w:pPr>
              <w:autoSpaceDE w:val="0"/>
              <w:autoSpaceDN w:val="0"/>
              <w:adjustRightInd w:val="0"/>
              <w:rPr>
                <w:rFonts w:cstheme="minorHAnsi"/>
                <w:bCs/>
              </w:rPr>
            </w:pPr>
            <w:sdt>
              <w:sdtPr>
                <w:rPr>
                  <w:rFonts w:cstheme="minorHAnsi"/>
                  <w:bCs/>
                  <w:color w:val="0000FF"/>
                </w:rPr>
                <w:id w:val="40960739"/>
                <w14:checkbox>
                  <w14:checked w14:val="1"/>
                  <w14:checkedState w14:val="2612" w14:font="MS Gothic"/>
                  <w14:uncheckedState w14:val="2610" w14:font="MS Gothic"/>
                </w14:checkbox>
              </w:sdtPr>
              <w:sdtEndPr/>
              <w:sdtContent>
                <w:r w:rsidR="003C68E6">
                  <w:rPr>
                    <w:rFonts w:ascii="MS Gothic" w:eastAsia="MS Gothic" w:hAnsi="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rsidR="000B7D57" w:rsidRPr="00C775CE" w:rsidRDefault="00ED345A"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rsidTr="000B7D57">
        <w:trPr>
          <w:jc w:val="center"/>
        </w:trPr>
        <w:tc>
          <w:tcPr>
            <w:tcW w:w="2513" w:type="pct"/>
          </w:tcPr>
          <w:p w:rsidR="000B7D57" w:rsidRPr="00C775CE" w:rsidRDefault="00ED345A"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rsidR="000B7D57" w:rsidRPr="00C775CE" w:rsidRDefault="00ED345A"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rsidTr="000B7D57">
        <w:trPr>
          <w:jc w:val="center"/>
        </w:trPr>
        <w:tc>
          <w:tcPr>
            <w:tcW w:w="2513" w:type="pct"/>
          </w:tcPr>
          <w:p w:rsidR="000B7D57" w:rsidRPr="00C775CE" w:rsidRDefault="00ED345A"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rsidR="000B7D57" w:rsidRPr="00C775CE" w:rsidRDefault="00ED345A"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rsidTr="000B7D57">
        <w:trPr>
          <w:jc w:val="center"/>
        </w:trPr>
        <w:tc>
          <w:tcPr>
            <w:tcW w:w="2513" w:type="pct"/>
          </w:tcPr>
          <w:p w:rsidR="000B7D57" w:rsidRPr="00C775CE" w:rsidRDefault="00ED345A"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rsidR="000B7D57" w:rsidRDefault="000B7D57" w:rsidP="00CD364B">
            <w:pPr>
              <w:autoSpaceDE w:val="0"/>
              <w:autoSpaceDN w:val="0"/>
              <w:adjustRightInd w:val="0"/>
              <w:rPr>
                <w:rFonts w:cstheme="minorHAnsi"/>
                <w:bCs/>
                <w:color w:val="0000FF"/>
              </w:rPr>
            </w:pPr>
          </w:p>
        </w:tc>
      </w:tr>
    </w:tbl>
    <w:p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rsidTr="00145149">
        <w:trPr>
          <w:jc w:val="center"/>
        </w:trPr>
        <w:tc>
          <w:tcPr>
            <w:tcW w:w="9576" w:type="dxa"/>
          </w:tcPr>
          <w:p w:rsidR="00B53E8B" w:rsidRPr="00B53E8B" w:rsidRDefault="00B53E8B" w:rsidP="00B53E8B">
            <w:pPr>
              <w:rPr>
                <w:rFonts w:cstheme="minorHAnsi"/>
                <w:b/>
                <w:noProof/>
              </w:rPr>
            </w:pPr>
            <w:r w:rsidRPr="00B53E8B">
              <w:rPr>
                <w:rFonts w:cstheme="minorHAnsi"/>
                <w:b/>
                <w:noProof/>
              </w:rPr>
              <w:t>Instructions</w:t>
            </w:r>
          </w:p>
          <w:p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1" w:history="1">
              <w:r w:rsidR="00145149" w:rsidRPr="00145149">
                <w:rPr>
                  <w:rStyle w:val="Hyperlink"/>
                </w:rPr>
                <w:t>Submitting Standards webpage</w:t>
              </w:r>
            </w:hyperlink>
            <w:r w:rsidR="00145149">
              <w:t>.</w:t>
            </w:r>
          </w:p>
          <w:p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rsidTr="00145149">
        <w:trPr>
          <w:jc w:val="center"/>
        </w:trPr>
        <w:tc>
          <w:tcPr>
            <w:tcW w:w="9576" w:type="dxa"/>
          </w:tcPr>
          <w:p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rsidR="00B53E8B" w:rsidRPr="00A831B4" w:rsidRDefault="00B53E8B" w:rsidP="00702C73">
            <w:pPr>
              <w:rPr>
                <w:rFonts w:cstheme="minorHAnsi"/>
                <w:b/>
                <w:bCs/>
                <w:sz w:val="20"/>
                <w:szCs w:val="20"/>
              </w:rPr>
            </w:pPr>
          </w:p>
          <w:p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rsidR="00145149" w:rsidRPr="000F034A" w:rsidRDefault="00145149" w:rsidP="00145149">
            <w:pPr>
              <w:autoSpaceDE w:val="0"/>
              <w:autoSpaceDN w:val="0"/>
              <w:adjustRightInd w:val="0"/>
              <w:rPr>
                <w:rFonts w:cstheme="minorHAnsi"/>
                <w:b/>
                <w:iCs/>
              </w:rPr>
            </w:pPr>
          </w:p>
          <w:p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rsidR="00145149" w:rsidRPr="000F034A" w:rsidRDefault="00145149" w:rsidP="00145149">
            <w:pPr>
              <w:rPr>
                <w:rFonts w:cstheme="minorHAnsi"/>
              </w:rPr>
            </w:pPr>
            <w:bookmarkStart w:id="0" w:name="_Toc256067249"/>
          </w:p>
          <w:p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rsidR="00145149" w:rsidRPr="000F034A" w:rsidRDefault="00145149" w:rsidP="00145149">
            <w:pPr>
              <w:rPr>
                <w:rFonts w:cstheme="minorHAnsi"/>
                <w:b/>
              </w:rPr>
            </w:pPr>
            <w:r w:rsidRPr="000F034A">
              <w:rPr>
                <w:rFonts w:cstheme="minorHAnsi"/>
                <w:b/>
              </w:rPr>
              <w:t xml:space="preserve">AND </w:t>
            </w:r>
          </w:p>
          <w:p w:rsidR="00145149" w:rsidRPr="000F034A" w:rsidRDefault="00145149" w:rsidP="00145149">
            <w:pPr>
              <w:rPr>
                <w:rFonts w:cstheme="minorHAnsi"/>
              </w:rPr>
            </w:pPr>
            <w:r w:rsidRPr="000F034A">
              <w:rPr>
                <w:rFonts w:cstheme="minorHAnsi"/>
              </w:rPr>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rsidR="00145149" w:rsidRPr="000F034A" w:rsidRDefault="00145149" w:rsidP="00145149">
            <w:pPr>
              <w:rPr>
                <w:rFonts w:cstheme="minorHAnsi"/>
                <w:b/>
                <w:bCs/>
              </w:rPr>
            </w:pPr>
          </w:p>
          <w:p w:rsidR="00145149" w:rsidRPr="000F034A" w:rsidRDefault="00145149" w:rsidP="00145149">
            <w:pPr>
              <w:rPr>
                <w:rFonts w:cstheme="minorHAnsi"/>
              </w:rPr>
            </w:pPr>
            <w:bookmarkStart w:id="1"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rsidR="00145149" w:rsidRPr="000F034A" w:rsidRDefault="00145149" w:rsidP="00145149">
            <w:pPr>
              <w:rPr>
                <w:rFonts w:cstheme="minorHAnsi"/>
                <w:b/>
              </w:rPr>
            </w:pPr>
            <w:r w:rsidRPr="000F034A">
              <w:rPr>
                <w:rFonts w:cstheme="minorHAnsi"/>
                <w:b/>
              </w:rPr>
              <w:t>OR</w:t>
            </w:r>
          </w:p>
          <w:p w:rsidR="00145149" w:rsidRPr="000F034A" w:rsidRDefault="00145149" w:rsidP="00145149">
            <w:pPr>
              <w:numPr>
                <w:ilvl w:val="0"/>
                <w:numId w:val="26"/>
              </w:numPr>
              <w:ind w:left="0" w:firstLine="0"/>
              <w:rPr>
                <w:rFonts w:cstheme="minorHAnsi"/>
              </w:rPr>
            </w:pPr>
            <w:proofErr w:type="gramStart"/>
            <w:r w:rsidRPr="000F034A">
              <w:rPr>
                <w:rFonts w:cstheme="minorHAnsi"/>
              </w:rPr>
              <w:t>rationale/data</w:t>
            </w:r>
            <w:proofErr w:type="gramEnd"/>
            <w:r w:rsidRPr="000F034A">
              <w:rPr>
                <w:rFonts w:cstheme="minorHAnsi"/>
              </w:rPr>
              <w:t xml:space="preserve"> support no risk adjustment/ stratification. </w:t>
            </w:r>
          </w:p>
          <w:p w:rsidR="00145149" w:rsidRPr="000F034A" w:rsidRDefault="00145149" w:rsidP="00145149">
            <w:pPr>
              <w:rPr>
                <w:rFonts w:cstheme="minorHAnsi"/>
                <w:b/>
                <w:bCs/>
              </w:rPr>
            </w:pPr>
          </w:p>
          <w:bookmarkEnd w:id="1"/>
          <w:p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rsidR="00145149" w:rsidRPr="000F034A" w:rsidRDefault="00145149" w:rsidP="00145149">
            <w:pPr>
              <w:rPr>
                <w:rFonts w:cstheme="minorHAnsi"/>
              </w:rPr>
            </w:pPr>
            <w:r w:rsidRPr="000F034A">
              <w:rPr>
                <w:rFonts w:cstheme="minorHAnsi"/>
                <w:b/>
              </w:rPr>
              <w:t>OR</w:t>
            </w:r>
          </w:p>
          <w:p w:rsidR="00145149" w:rsidRPr="000F034A" w:rsidRDefault="00145149" w:rsidP="00145149">
            <w:pPr>
              <w:rPr>
                <w:rFonts w:cstheme="minorHAnsi"/>
              </w:rPr>
            </w:pPr>
            <w:proofErr w:type="gramStart"/>
            <w:r w:rsidRPr="000F034A">
              <w:rPr>
                <w:rFonts w:cstheme="minorHAnsi"/>
              </w:rPr>
              <w:t>there</w:t>
            </w:r>
            <w:proofErr w:type="gramEnd"/>
            <w:r w:rsidRPr="000F034A">
              <w:rPr>
                <w:rFonts w:cstheme="minorHAnsi"/>
              </w:rPr>
              <w:t xml:space="preserve"> is evidence of overall less-than-optimal performance. </w:t>
            </w:r>
          </w:p>
          <w:p w:rsidR="00145149" w:rsidRPr="000F034A" w:rsidRDefault="00145149" w:rsidP="00145149">
            <w:pPr>
              <w:rPr>
                <w:rFonts w:cstheme="minorHAnsi"/>
                <w:b/>
                <w:bCs/>
              </w:rPr>
            </w:pPr>
          </w:p>
          <w:p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rsidR="00E30584" w:rsidRPr="000F034A" w:rsidRDefault="00E30584" w:rsidP="00145149">
            <w:pPr>
              <w:rPr>
                <w:rFonts w:cstheme="minorHAnsi"/>
              </w:rPr>
            </w:pPr>
          </w:p>
          <w:p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w:t>
            </w:r>
            <w:proofErr w:type="spellStart"/>
            <w:r w:rsidR="00E30584" w:rsidRPr="000F034A">
              <w:rPr>
                <w:rFonts w:ascii="Calibri" w:eastAsia="Calibri" w:hAnsi="Calibri" w:cs="Calibri"/>
              </w:rPr>
              <w:t>nonresponders</w:t>
            </w:r>
            <w:proofErr w:type="spellEnd"/>
            <w:r w:rsidR="00E30584" w:rsidRPr="000F034A">
              <w:rPr>
                <w:rFonts w:ascii="Calibri" w:eastAsia="Calibri" w:hAnsi="Calibri" w:cs="Calibri"/>
              </w:rPr>
              <w:t>) and how the specified handling of missing data minimizes bias.</w:t>
            </w:r>
          </w:p>
          <w:bookmarkEnd w:id="0"/>
          <w:p w:rsidR="00145149" w:rsidRPr="00A831B4" w:rsidRDefault="00145149" w:rsidP="00145149">
            <w:pPr>
              <w:rPr>
                <w:rFonts w:cstheme="minorHAnsi"/>
                <w:b/>
                <w:bCs/>
                <w:sz w:val="20"/>
                <w:szCs w:val="20"/>
              </w:rPr>
            </w:pPr>
          </w:p>
          <w:p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rsidR="000574AB" w:rsidRPr="00A25024" w:rsidRDefault="000574AB" w:rsidP="008A403A">
      <w:pPr>
        <w:spacing w:after="0" w:line="240" w:lineRule="auto"/>
        <w:rPr>
          <w:rFonts w:cstheme="minorHAnsi"/>
          <w:noProof/>
        </w:rPr>
      </w:pPr>
    </w:p>
    <w:p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7"/>
        <w:gridCol w:w="4731"/>
      </w:tblGrid>
      <w:tr w:rsidR="00A01494" w:rsidRPr="00A01494" w:rsidTr="0014773C">
        <w:trPr>
          <w:jc w:val="center"/>
        </w:trPr>
        <w:tc>
          <w:tcPr>
            <w:tcW w:w="5208" w:type="dxa"/>
            <w:shd w:val="clear" w:color="auto" w:fill="D9D9D9" w:themeFill="background1" w:themeFillShade="D9"/>
          </w:tcPr>
          <w:p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rsidTr="0014773C">
        <w:trPr>
          <w:jc w:val="center"/>
        </w:trPr>
        <w:tc>
          <w:tcPr>
            <w:tcW w:w="5208" w:type="dxa"/>
          </w:tcPr>
          <w:p w:rsidR="00A01494" w:rsidRPr="00A01494" w:rsidRDefault="00ED345A" w:rsidP="00DB3627">
            <w:pPr>
              <w:autoSpaceDE w:val="0"/>
              <w:autoSpaceDN w:val="0"/>
              <w:adjustRightInd w:val="0"/>
              <w:rPr>
                <w:rFonts w:cstheme="minorHAnsi"/>
                <w:bCs/>
              </w:rPr>
            </w:pPr>
            <w:sdt>
              <w:sdtPr>
                <w:rPr>
                  <w:rFonts w:cstheme="minorHAnsi"/>
                  <w:bCs/>
                  <w:color w:val="0000FF"/>
                </w:rPr>
                <w:id w:val="-839233565"/>
                <w14:checkbox>
                  <w14:checked w14:val="1"/>
                  <w14:checkedState w14:val="2612" w14:font="MS Gothic"/>
                  <w14:uncheckedState w14:val="2610" w14:font="MS Gothic"/>
                </w14:checkbox>
              </w:sdtPr>
              <w:sdtEndPr/>
              <w:sdtContent>
                <w:r w:rsidR="006160C7">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rsidR="00A01494" w:rsidRPr="00A01494" w:rsidRDefault="00ED345A" w:rsidP="00DB3627">
            <w:pPr>
              <w:autoSpaceDE w:val="0"/>
              <w:autoSpaceDN w:val="0"/>
              <w:adjustRightInd w:val="0"/>
              <w:rPr>
                <w:rFonts w:cstheme="minorHAnsi"/>
                <w:bCs/>
              </w:rPr>
            </w:pPr>
            <w:sdt>
              <w:sdtPr>
                <w:rPr>
                  <w:rFonts w:cstheme="minorHAnsi"/>
                  <w:bCs/>
                  <w:color w:val="0000FF"/>
                </w:rPr>
                <w:id w:val="98917060"/>
                <w14:checkbox>
                  <w14:checked w14:val="1"/>
                  <w14:checkedState w14:val="2612" w14:font="MS Gothic"/>
                  <w14:uncheckedState w14:val="2610" w14:font="MS Gothic"/>
                </w14:checkbox>
              </w:sdtPr>
              <w:sdtEndPr/>
              <w:sdtContent>
                <w:r w:rsidR="006160C7">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rsidTr="0014773C">
        <w:trPr>
          <w:jc w:val="center"/>
        </w:trPr>
        <w:tc>
          <w:tcPr>
            <w:tcW w:w="5208" w:type="dxa"/>
          </w:tcPr>
          <w:p w:rsidR="00A01494" w:rsidRPr="000F1B7A" w:rsidRDefault="00ED345A" w:rsidP="000F1B7A">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rsidR="00A01494" w:rsidRPr="000F1B7A" w:rsidRDefault="00ED345A" w:rsidP="000F1B7A">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rsidTr="0014773C">
        <w:trPr>
          <w:jc w:val="center"/>
        </w:trPr>
        <w:tc>
          <w:tcPr>
            <w:tcW w:w="5208" w:type="dxa"/>
          </w:tcPr>
          <w:p w:rsidR="00A01494" w:rsidRPr="000F1B7A" w:rsidRDefault="00ED345A" w:rsidP="000F1B7A">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rsidR="00A01494" w:rsidRPr="000F1B7A" w:rsidRDefault="00ED345A" w:rsidP="000F1B7A">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rsidTr="0014773C">
        <w:trPr>
          <w:jc w:val="center"/>
        </w:trPr>
        <w:tc>
          <w:tcPr>
            <w:tcW w:w="5208" w:type="dxa"/>
          </w:tcPr>
          <w:p w:rsidR="00A01494" w:rsidRPr="000F1B7A" w:rsidRDefault="00ED345A" w:rsidP="00DB3627">
            <w:pPr>
              <w:autoSpaceDE w:val="0"/>
              <w:autoSpaceDN w:val="0"/>
              <w:adjustRightInd w:val="0"/>
              <w:rPr>
                <w:rFonts w:cstheme="minorHAnsi"/>
                <w:bCs/>
              </w:rPr>
            </w:pPr>
            <w:sdt>
              <w:sdtPr>
                <w:rPr>
                  <w:rFonts w:cstheme="minorHAnsi"/>
                  <w:bCs/>
                  <w:color w:val="0000FF"/>
                </w:rPr>
                <w:id w:val="1121342177"/>
                <w14:checkbox>
                  <w14:checked w14:val="1"/>
                  <w14:checkedState w14:val="2612" w14:font="MS Gothic"/>
                  <w14:uncheckedState w14:val="2610" w14:font="MS Gothic"/>
                </w14:checkbox>
              </w:sdtPr>
              <w:sdtEndPr/>
              <w:sdtContent>
                <w:r w:rsidR="006160C7">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rsidR="00A01494" w:rsidRPr="000F1B7A" w:rsidRDefault="00ED345A" w:rsidP="00DB3627">
            <w:pPr>
              <w:autoSpaceDE w:val="0"/>
              <w:autoSpaceDN w:val="0"/>
              <w:adjustRightInd w:val="0"/>
              <w:rPr>
                <w:rFonts w:cstheme="minorHAnsi"/>
                <w:bCs/>
              </w:rPr>
            </w:pPr>
            <w:sdt>
              <w:sdtPr>
                <w:rPr>
                  <w:rFonts w:cstheme="minorHAnsi"/>
                  <w:bCs/>
                  <w:color w:val="0000FF"/>
                </w:rPr>
                <w:id w:val="-359203911"/>
                <w14:checkbox>
                  <w14:checked w14:val="1"/>
                  <w14:checkedState w14:val="2612" w14:font="MS Gothic"/>
                  <w14:uncheckedState w14:val="2610" w14:font="MS Gothic"/>
                </w14:checkbox>
              </w:sdtPr>
              <w:sdtEndPr/>
              <w:sdtContent>
                <w:r w:rsidR="006160C7">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rsidTr="0014773C">
        <w:trPr>
          <w:jc w:val="center"/>
        </w:trPr>
        <w:tc>
          <w:tcPr>
            <w:tcW w:w="5208" w:type="dxa"/>
          </w:tcPr>
          <w:p w:rsidR="00A01494" w:rsidRPr="000F1B7A" w:rsidRDefault="00ED345A"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rsidR="00A01494" w:rsidRPr="000F1B7A" w:rsidRDefault="00ED345A"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rsidTr="0014773C">
        <w:trPr>
          <w:jc w:val="center"/>
        </w:trPr>
        <w:tc>
          <w:tcPr>
            <w:tcW w:w="5208" w:type="dxa"/>
          </w:tcPr>
          <w:p w:rsidR="00A01494" w:rsidRPr="000F1B7A" w:rsidRDefault="00ED345A" w:rsidP="00DB3627">
            <w:pPr>
              <w:autoSpaceDE w:val="0"/>
              <w:autoSpaceDN w:val="0"/>
              <w:adjustRightInd w:val="0"/>
              <w:rPr>
                <w:rFonts w:cstheme="minorHAnsi"/>
                <w:bCs/>
              </w:rPr>
            </w:pPr>
            <w:sdt>
              <w:sdtPr>
                <w:rPr>
                  <w:rFonts w:cstheme="minorHAnsi"/>
                  <w:bCs/>
                  <w:color w:val="0000FF"/>
                </w:rPr>
                <w:id w:val="1316375390"/>
                <w14:checkbox>
                  <w14:checked w14:val="1"/>
                  <w14:checkedState w14:val="2612" w14:font="MS Gothic"/>
                  <w14:uncheckedState w14:val="2610" w14:font="MS Gothic"/>
                </w14:checkbox>
              </w:sdtPr>
              <w:sdtEndPr/>
              <w:sdtContent>
                <w:r w:rsidR="00B572C9">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color w:val="FF0000"/>
                </w:rPr>
                <w:id w:val="1834251992"/>
                <w:text/>
              </w:sdtPr>
              <w:sdtEndPr>
                <w:rPr>
                  <w:rStyle w:val="Style1"/>
                </w:rPr>
              </w:sdtEndPr>
              <w:sdtContent>
                <w:r w:rsidR="00B572C9" w:rsidRPr="00251463">
                  <w:rPr>
                    <w:rStyle w:val="Style1"/>
                    <w:color w:val="FF0000"/>
                  </w:rPr>
                  <w:t>NHSN Urinary Tract Infection form; NHSN Denominators for Intensive Care Unit (ICU)/Other Locations (not NICU or SCA) form; NHSN Denominators for Specialty Care Areas/Oncology form.</w:t>
                </w:r>
              </w:sdtContent>
            </w:sdt>
          </w:p>
        </w:tc>
        <w:tc>
          <w:tcPr>
            <w:tcW w:w="4847" w:type="dxa"/>
          </w:tcPr>
          <w:p w:rsidR="00A01494" w:rsidRPr="000F1B7A" w:rsidRDefault="00ED345A" w:rsidP="00B572C9">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B572C9">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976178076"/>
                <w:text/>
              </w:sdtPr>
              <w:sdtEndPr>
                <w:rPr>
                  <w:rStyle w:val="Style1"/>
                </w:rPr>
              </w:sdtEndPr>
              <w:sdtContent/>
            </w:sdt>
          </w:p>
        </w:tc>
      </w:tr>
    </w:tbl>
    <w:p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rsidR="00C355B9" w:rsidRDefault="002B5016" w:rsidP="00DB3627">
      <w:pPr>
        <w:autoSpaceDE w:val="0"/>
        <w:autoSpaceDN w:val="0"/>
        <w:adjustRightInd w:val="0"/>
        <w:spacing w:after="0" w:line="240" w:lineRule="auto"/>
        <w:rPr>
          <w:rFonts w:cstheme="minorHAnsi"/>
          <w:bCs/>
        </w:rPr>
      </w:pPr>
      <w:r>
        <w:rPr>
          <w:rFonts w:cstheme="minorHAnsi"/>
          <w:b/>
          <w:bCs/>
        </w:rPr>
        <w:lastRenderedPageBreak/>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rsidR="00171F71" w:rsidRPr="004112B3" w:rsidRDefault="007D3B85" w:rsidP="006160C7">
      <w:pPr>
        <w:autoSpaceDE w:val="0"/>
        <w:autoSpaceDN w:val="0"/>
        <w:adjustRightInd w:val="0"/>
        <w:spacing w:after="0" w:line="240" w:lineRule="auto"/>
        <w:rPr>
          <w:rStyle w:val="Style1"/>
        </w:rPr>
      </w:pPr>
      <w:r w:rsidRPr="004112B3">
        <w:rPr>
          <w:rStyle w:val="Style1"/>
        </w:rPr>
        <w:t>T</w:t>
      </w:r>
      <w:r w:rsidR="00171F71" w:rsidRPr="004112B3">
        <w:rPr>
          <w:rStyle w:val="Style1"/>
        </w:rPr>
        <w:t xml:space="preserve">he NHSN </w:t>
      </w:r>
      <w:r w:rsidRPr="004112B3">
        <w:rPr>
          <w:rStyle w:val="Style1"/>
        </w:rPr>
        <w:t xml:space="preserve">data set that </w:t>
      </w:r>
      <w:r w:rsidR="00171F71" w:rsidRPr="004112B3">
        <w:rPr>
          <w:rStyle w:val="Style1"/>
        </w:rPr>
        <w:t xml:space="preserve">was </w:t>
      </w:r>
      <w:r w:rsidRPr="004112B3">
        <w:rPr>
          <w:rStyle w:val="Style1"/>
        </w:rPr>
        <w:t xml:space="preserve">used </w:t>
      </w:r>
      <w:r w:rsidR="00171F71" w:rsidRPr="004112B3">
        <w:rPr>
          <w:rStyle w:val="Style1"/>
        </w:rPr>
        <w:t xml:space="preserve">was drawn from the NHSN database, </w:t>
      </w:r>
      <w:r w:rsidRPr="004112B3">
        <w:rPr>
          <w:rStyle w:val="Style1"/>
        </w:rPr>
        <w:t xml:space="preserve">which is </w:t>
      </w:r>
      <w:r w:rsidR="00171F71" w:rsidRPr="004112B3">
        <w:rPr>
          <w:rStyle w:val="Style1"/>
        </w:rPr>
        <w:t xml:space="preserve">an </w:t>
      </w:r>
      <w:r w:rsidR="004112B3" w:rsidRPr="004112B3">
        <w:rPr>
          <w:rStyle w:val="Style1"/>
        </w:rPr>
        <w:t xml:space="preserve">aggregation </w:t>
      </w:r>
      <w:r w:rsidRPr="004112B3">
        <w:rPr>
          <w:rStyle w:val="Style1"/>
        </w:rPr>
        <w:t xml:space="preserve">of data </w:t>
      </w:r>
      <w:r w:rsidR="00171F71" w:rsidRPr="004112B3">
        <w:rPr>
          <w:rStyle w:val="Style1"/>
        </w:rPr>
        <w:t xml:space="preserve">that </w:t>
      </w:r>
      <w:r w:rsidR="00755ADC">
        <w:rPr>
          <w:rStyle w:val="Style1"/>
        </w:rPr>
        <w:t>h</w:t>
      </w:r>
      <w:r w:rsidR="00171F71" w:rsidRPr="004112B3">
        <w:rPr>
          <w:rStyle w:val="Style1"/>
        </w:rPr>
        <w:t xml:space="preserve">ealthcare facilities throughout the US submit, much of which is data required for submission to NHSN by state and federal mandates or both. </w:t>
      </w:r>
    </w:p>
    <w:p w:rsidR="007D3B85" w:rsidRPr="004112B3" w:rsidRDefault="00887FC0" w:rsidP="00164236">
      <w:pPr>
        <w:autoSpaceDE w:val="0"/>
        <w:autoSpaceDN w:val="0"/>
        <w:adjustRightInd w:val="0"/>
        <w:spacing w:before="240" w:after="0" w:line="240" w:lineRule="auto"/>
        <w:rPr>
          <w:rStyle w:val="Style1"/>
        </w:rPr>
      </w:pPr>
      <w:r w:rsidRPr="00AB51D4">
        <w:rPr>
          <w:rStyle w:val="Style1"/>
          <w:color w:val="FF0000"/>
        </w:rPr>
        <w:t xml:space="preserve">CDC NHSN used 2015 </w:t>
      </w:r>
      <w:r w:rsidR="00942DA2" w:rsidRPr="00AB51D4">
        <w:rPr>
          <w:rStyle w:val="Strong"/>
          <w:b w:val="0"/>
          <w:color w:val="FF0000"/>
        </w:rPr>
        <w:t>healthcare-associated infection (</w:t>
      </w:r>
      <w:r w:rsidRPr="00AB51D4">
        <w:rPr>
          <w:rStyle w:val="Style1"/>
          <w:color w:val="FF0000"/>
        </w:rPr>
        <w:t>HAI</w:t>
      </w:r>
      <w:r w:rsidR="00942DA2" w:rsidRPr="00AB51D4">
        <w:rPr>
          <w:rStyle w:val="Style1"/>
          <w:color w:val="FF0000"/>
        </w:rPr>
        <w:t>)</w:t>
      </w:r>
      <w:r w:rsidRPr="00AB51D4">
        <w:rPr>
          <w:rStyle w:val="Style1"/>
          <w:color w:val="FF0000"/>
        </w:rPr>
        <w:t xml:space="preserve"> incidence and risk factor data to develop new predictive models for CAUTI and other HAI’s. </w:t>
      </w:r>
      <w:r w:rsidR="007D3B85" w:rsidRPr="00AB51D4">
        <w:rPr>
          <w:rStyle w:val="Style1"/>
          <w:color w:val="FF0000"/>
        </w:rPr>
        <w:t xml:space="preserve"> </w:t>
      </w:r>
      <w:r w:rsidR="0034469C">
        <w:rPr>
          <w:rStyle w:val="Style1"/>
        </w:rPr>
        <w:t>The</w:t>
      </w:r>
      <w:r w:rsidR="007D3B85" w:rsidRPr="004112B3">
        <w:rPr>
          <w:rStyle w:val="Style1"/>
        </w:rPr>
        <w:t xml:space="preserve"> </w:t>
      </w:r>
      <w:r w:rsidR="00755ADC">
        <w:rPr>
          <w:rStyle w:val="Style1"/>
        </w:rPr>
        <w:t xml:space="preserve">number </w:t>
      </w:r>
      <w:r w:rsidR="004112B3">
        <w:rPr>
          <w:rStyle w:val="Style1"/>
        </w:rPr>
        <w:t>of facilities in 2015</w:t>
      </w:r>
      <w:r w:rsidR="0034469C">
        <w:rPr>
          <w:rStyle w:val="Style1"/>
        </w:rPr>
        <w:t xml:space="preserve"> reporting CAUTI data includes</w:t>
      </w:r>
      <w:r w:rsidR="004112B3">
        <w:rPr>
          <w:rStyle w:val="Style1"/>
        </w:rPr>
        <w:t>: 3,664 acute care hospitals (ACH)</w:t>
      </w:r>
      <w:r w:rsidR="007D3B85" w:rsidRPr="004112B3">
        <w:rPr>
          <w:rStyle w:val="Style1"/>
        </w:rPr>
        <w:t xml:space="preserve">, 486 </w:t>
      </w:r>
      <w:r w:rsidR="004112B3">
        <w:rPr>
          <w:rStyle w:val="Style1"/>
        </w:rPr>
        <w:t>long term acute care hospitals (LTACH)</w:t>
      </w:r>
      <w:r w:rsidR="0034469C">
        <w:rPr>
          <w:rStyle w:val="Style1"/>
        </w:rPr>
        <w:t>,</w:t>
      </w:r>
      <w:r w:rsidR="007D3B85" w:rsidRPr="004112B3">
        <w:rPr>
          <w:rStyle w:val="Style1"/>
        </w:rPr>
        <w:t xml:space="preserve"> 1,168 </w:t>
      </w:r>
      <w:r w:rsidR="004112B3">
        <w:rPr>
          <w:rStyle w:val="Style1"/>
        </w:rPr>
        <w:t>inpatient rehabilitation facilities (</w:t>
      </w:r>
      <w:r w:rsidR="007D3B85" w:rsidRPr="004112B3">
        <w:rPr>
          <w:rStyle w:val="Style1"/>
        </w:rPr>
        <w:t>IRF</w:t>
      </w:r>
      <w:r w:rsidR="00164236">
        <w:rPr>
          <w:rStyle w:val="Style1"/>
        </w:rPr>
        <w:t>)</w:t>
      </w:r>
      <w:r w:rsidR="007D3B85" w:rsidRPr="004112B3">
        <w:rPr>
          <w:rStyle w:val="Style1"/>
        </w:rPr>
        <w:t xml:space="preserve"> throughout the US national database.</w:t>
      </w:r>
      <w:r w:rsidR="00B20238" w:rsidRPr="004112B3">
        <w:rPr>
          <w:rStyle w:val="Style1"/>
        </w:rPr>
        <w:t xml:space="preserve"> </w:t>
      </w:r>
    </w:p>
    <w:p w:rsidR="00620948" w:rsidRDefault="00620948" w:rsidP="00F55327">
      <w:pPr>
        <w:spacing w:after="0"/>
        <w:rPr>
          <w:rStyle w:val="Style1"/>
        </w:rPr>
      </w:pPr>
    </w:p>
    <w:p w:rsidR="00B14451" w:rsidRPr="00B14451" w:rsidRDefault="00B14451" w:rsidP="00F55327">
      <w:pPr>
        <w:spacing w:after="0"/>
        <w:rPr>
          <w:rStyle w:val="Style1"/>
        </w:rPr>
      </w:pPr>
      <w:r w:rsidRPr="00B14451">
        <w:rPr>
          <w:rStyle w:val="Style1"/>
        </w:rPr>
        <w:t xml:space="preserve">Please refer to </w:t>
      </w:r>
      <w:r w:rsidR="0023063B" w:rsidRPr="00620948">
        <w:rPr>
          <w:rStyle w:val="Style1"/>
          <w:color w:val="FF0000"/>
        </w:rPr>
        <w:t xml:space="preserve">(p. 4) </w:t>
      </w:r>
      <w:r w:rsidRPr="00B14451">
        <w:rPr>
          <w:rStyle w:val="Style1"/>
        </w:rPr>
        <w:t>the SIR Guide at:</w:t>
      </w:r>
    </w:p>
    <w:p w:rsidR="00B14451" w:rsidRPr="000D3C9E" w:rsidRDefault="00ED345A" w:rsidP="00F55327">
      <w:pPr>
        <w:spacing w:after="0"/>
        <w:rPr>
          <w:rFonts w:ascii="Calibri" w:eastAsia="Times New Roman" w:hAnsi="Calibri" w:cs="Times New Roman"/>
          <w:bCs/>
          <w:color w:val="0000FF"/>
          <w:sz w:val="20"/>
          <w:szCs w:val="20"/>
          <w:shd w:val="clear" w:color="auto" w:fill="FFFFFF"/>
        </w:rPr>
      </w:pPr>
      <w:hyperlink r:id="rId12" w:history="1">
        <w:r w:rsidR="00B14451" w:rsidRPr="000D3C9E">
          <w:rPr>
            <w:rStyle w:val="Hyperlink"/>
            <w:rFonts w:cs="Calibri"/>
            <w:b/>
            <w:bCs/>
          </w:rPr>
          <w:t>https://www.cdc.gov/nhsn/pdfs/ps-analysis-resources/nhsn-sir-guide.pdf</w:t>
        </w:r>
      </w:hyperlink>
    </w:p>
    <w:p w:rsidR="00B14451" w:rsidRPr="00862FC9" w:rsidRDefault="00B14451" w:rsidP="006160C7">
      <w:pPr>
        <w:autoSpaceDE w:val="0"/>
        <w:autoSpaceDN w:val="0"/>
        <w:adjustRightInd w:val="0"/>
        <w:spacing w:after="0" w:line="240" w:lineRule="auto"/>
        <w:rPr>
          <w:rFonts w:cstheme="minorHAnsi"/>
          <w:bCs/>
          <w:color w:val="0D52ED"/>
        </w:rPr>
      </w:pPr>
    </w:p>
    <w:p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text/>
        </w:sdtPr>
        <w:sdtEndPr>
          <w:rPr>
            <w:rStyle w:val="DefaultParagraphFont"/>
            <w:rFonts w:cstheme="minorHAnsi"/>
            <w:color w:val="auto"/>
          </w:rPr>
        </w:sdtEndPr>
        <w:sdtContent>
          <w:r w:rsidR="004112B3">
            <w:rPr>
              <w:rStyle w:val="Style1"/>
            </w:rPr>
            <w:t>January 1, 2015- December 31, 2015</w:t>
          </w:r>
        </w:sdtContent>
      </w:sdt>
    </w:p>
    <w:p w:rsidR="000574AB" w:rsidRDefault="000574AB" w:rsidP="00DB3627">
      <w:pPr>
        <w:autoSpaceDE w:val="0"/>
        <w:autoSpaceDN w:val="0"/>
        <w:adjustRightInd w:val="0"/>
        <w:spacing w:after="0" w:line="240" w:lineRule="auto"/>
        <w:rPr>
          <w:rFonts w:cstheme="minorHAnsi"/>
          <w:bCs/>
        </w:rPr>
      </w:pPr>
    </w:p>
    <w:p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rsidTr="000414E8">
        <w:trPr>
          <w:jc w:val="center"/>
        </w:trPr>
        <w:tc>
          <w:tcPr>
            <w:tcW w:w="5027" w:type="dxa"/>
            <w:shd w:val="clear" w:color="auto" w:fill="D9D9D9" w:themeFill="background1" w:themeFillShade="D9"/>
          </w:tcPr>
          <w:p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rsidTr="000414E8">
        <w:trPr>
          <w:jc w:val="center"/>
        </w:trPr>
        <w:tc>
          <w:tcPr>
            <w:tcW w:w="5027" w:type="dxa"/>
          </w:tcPr>
          <w:p w:rsidR="000414E8" w:rsidRPr="00A01494" w:rsidRDefault="00ED345A"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rsidR="000414E8" w:rsidRPr="00A01494" w:rsidRDefault="00ED345A"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rsidTr="000414E8">
        <w:trPr>
          <w:jc w:val="center"/>
        </w:trPr>
        <w:tc>
          <w:tcPr>
            <w:tcW w:w="5027" w:type="dxa"/>
          </w:tcPr>
          <w:p w:rsidR="000414E8" w:rsidRPr="00A01494" w:rsidRDefault="00ED345A"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rsidR="000414E8" w:rsidRPr="00A01494" w:rsidRDefault="00ED345A"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rsidTr="000414E8">
        <w:trPr>
          <w:jc w:val="center"/>
        </w:trPr>
        <w:tc>
          <w:tcPr>
            <w:tcW w:w="5027" w:type="dxa"/>
          </w:tcPr>
          <w:p w:rsidR="000414E8" w:rsidRPr="00A01494" w:rsidRDefault="00ED345A"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6160C7">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rsidR="000414E8" w:rsidRPr="00A01494" w:rsidRDefault="00ED345A"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6160C7">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rsidTr="000414E8">
        <w:trPr>
          <w:jc w:val="center"/>
        </w:trPr>
        <w:tc>
          <w:tcPr>
            <w:tcW w:w="5027" w:type="dxa"/>
          </w:tcPr>
          <w:p w:rsidR="000414E8" w:rsidRPr="00A01494" w:rsidRDefault="00ED345A"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rsidR="000414E8" w:rsidRPr="00A01494" w:rsidRDefault="00ED345A"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rsidTr="000414E8">
        <w:trPr>
          <w:jc w:val="center"/>
        </w:trPr>
        <w:tc>
          <w:tcPr>
            <w:tcW w:w="5027" w:type="dxa"/>
          </w:tcPr>
          <w:p w:rsidR="000414E8" w:rsidRPr="00A01494" w:rsidRDefault="00ED345A" w:rsidP="004112B3">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932FED">
                  <w:rPr>
                    <w:rFonts w:ascii="MS Gothic" w:eastAsia="MS Gothic" w:hAnsi="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942DA2">
                  <w:rPr>
                    <w:rStyle w:val="Style1"/>
                  </w:rPr>
                  <w:t xml:space="preserve">     </w:t>
                </w:r>
              </w:sdtContent>
            </w:sdt>
          </w:p>
        </w:tc>
        <w:tc>
          <w:tcPr>
            <w:tcW w:w="5028" w:type="dxa"/>
          </w:tcPr>
          <w:p w:rsidR="000414E8" w:rsidRPr="00A01494" w:rsidRDefault="00ED345A" w:rsidP="004112B3">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932FED">
                  <w:rPr>
                    <w:rFonts w:ascii="MS Gothic" w:eastAsia="MS Gothic" w:hAnsi="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942DA2">
                  <w:rPr>
                    <w:rStyle w:val="Style1"/>
                  </w:rPr>
                  <w:t xml:space="preserve">     </w:t>
                </w:r>
              </w:sdtContent>
            </w:sdt>
          </w:p>
        </w:tc>
      </w:tr>
    </w:tbl>
    <w:p w:rsidR="000414E8" w:rsidRPr="00A25024" w:rsidRDefault="000414E8" w:rsidP="00DB3627">
      <w:pPr>
        <w:autoSpaceDE w:val="0"/>
        <w:autoSpaceDN w:val="0"/>
        <w:adjustRightInd w:val="0"/>
        <w:spacing w:after="0" w:line="240" w:lineRule="auto"/>
        <w:rPr>
          <w:rFonts w:cstheme="minorHAnsi"/>
          <w:bCs/>
        </w:rPr>
      </w:pPr>
    </w:p>
    <w:p w:rsidR="0034469C" w:rsidRDefault="002B5016" w:rsidP="00DB6877">
      <w:pPr>
        <w:autoSpaceDE w:val="0"/>
        <w:autoSpaceDN w:val="0"/>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lastRenderedPageBreak/>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rsidR="00DB6877" w:rsidRPr="00942DA2" w:rsidRDefault="006160C7" w:rsidP="00DB6877">
      <w:pPr>
        <w:autoSpaceDE w:val="0"/>
        <w:autoSpaceDN w:val="0"/>
        <w:rPr>
          <w:rStyle w:val="Style1"/>
        </w:rPr>
      </w:pPr>
      <w:r w:rsidRPr="00942DA2">
        <w:rPr>
          <w:rStyle w:val="Style1"/>
        </w:rPr>
        <w:t>CAUTI data is reported to NHSN from over 3,</w:t>
      </w:r>
      <w:r w:rsidR="00171F71" w:rsidRPr="00942DA2">
        <w:rPr>
          <w:rStyle w:val="Style1"/>
        </w:rPr>
        <w:t xml:space="preserve">664 </w:t>
      </w:r>
      <w:r w:rsidRPr="00942DA2">
        <w:rPr>
          <w:rStyle w:val="Style1"/>
        </w:rPr>
        <w:t>acute care hospitals</w:t>
      </w:r>
      <w:r w:rsidR="00171F71" w:rsidRPr="00942DA2">
        <w:rPr>
          <w:rStyle w:val="Style1"/>
        </w:rPr>
        <w:t>,</w:t>
      </w:r>
      <w:r w:rsidR="004112B3" w:rsidRPr="00942DA2">
        <w:rPr>
          <w:rStyle w:val="Style1"/>
        </w:rPr>
        <w:t xml:space="preserve"> </w:t>
      </w:r>
      <w:r w:rsidR="00171F71" w:rsidRPr="00942DA2">
        <w:rPr>
          <w:rStyle w:val="Style1"/>
        </w:rPr>
        <w:t>486 LT</w:t>
      </w:r>
      <w:r w:rsidR="00D94F41" w:rsidRPr="00942DA2">
        <w:rPr>
          <w:rStyle w:val="Style1"/>
        </w:rPr>
        <w:t>A</w:t>
      </w:r>
      <w:r w:rsidR="00171F71" w:rsidRPr="00942DA2">
        <w:rPr>
          <w:rStyle w:val="Style1"/>
        </w:rPr>
        <w:t>C</w:t>
      </w:r>
      <w:r w:rsidR="00D94F41" w:rsidRPr="00942DA2">
        <w:rPr>
          <w:rStyle w:val="Style1"/>
        </w:rPr>
        <w:t>H</w:t>
      </w:r>
      <w:r w:rsidR="0034469C" w:rsidRPr="00942DA2">
        <w:rPr>
          <w:rStyle w:val="Style1"/>
        </w:rPr>
        <w:t>s</w:t>
      </w:r>
      <w:r w:rsidR="00171F71" w:rsidRPr="00942DA2">
        <w:rPr>
          <w:rStyle w:val="Style1"/>
        </w:rPr>
        <w:t xml:space="preserve">, 1,168 IRF </w:t>
      </w:r>
      <w:r w:rsidRPr="00942DA2">
        <w:rPr>
          <w:rStyle w:val="Style1"/>
        </w:rPr>
        <w:t xml:space="preserve">in all 50 states, the District of Columbia, and several US territories.  </w:t>
      </w:r>
      <w:r w:rsidR="00DB6877" w:rsidRPr="00C650A6">
        <w:rPr>
          <w:rStyle w:val="Style1"/>
        </w:rPr>
        <w:t xml:space="preserve">In </w:t>
      </w:r>
      <w:r w:rsidR="005B414A" w:rsidRPr="00C650A6">
        <w:rPr>
          <w:rStyle w:val="Style1"/>
        </w:rPr>
        <w:t>201</w:t>
      </w:r>
      <w:r w:rsidR="005B414A" w:rsidRPr="00766AF0">
        <w:rPr>
          <w:rStyle w:val="Style1"/>
        </w:rPr>
        <w:t>5</w:t>
      </w:r>
      <w:r w:rsidR="005B414A" w:rsidRPr="00942DA2">
        <w:rPr>
          <w:rStyle w:val="Style1"/>
        </w:rPr>
        <w:t xml:space="preserve"> </w:t>
      </w:r>
      <w:r w:rsidR="00DB6877" w:rsidRPr="00942DA2">
        <w:rPr>
          <w:rStyle w:val="Style1"/>
        </w:rPr>
        <w:t xml:space="preserve">for CAUTI: </w:t>
      </w:r>
      <w:r w:rsidR="00766AF0">
        <w:rPr>
          <w:rStyle w:val="Style1"/>
        </w:rPr>
        <w:t>31</w:t>
      </w:r>
      <w:r w:rsidR="00DB6877" w:rsidRPr="00942DA2">
        <w:rPr>
          <w:rStyle w:val="Style1"/>
        </w:rPr>
        <w:t xml:space="preserve">% of hospitals reporting CAUTI data have fewer than 50 beds, </w:t>
      </w:r>
      <w:r w:rsidR="00766AF0">
        <w:rPr>
          <w:rStyle w:val="Style1"/>
        </w:rPr>
        <w:t>37</w:t>
      </w:r>
      <w:r w:rsidR="00DB6877" w:rsidRPr="00942DA2">
        <w:rPr>
          <w:rStyle w:val="Style1"/>
        </w:rPr>
        <w:t>% have between 51 and 200 beds, and</w:t>
      </w:r>
      <w:r w:rsidR="00766AF0">
        <w:rPr>
          <w:rStyle w:val="Style1"/>
        </w:rPr>
        <w:t xml:space="preserve"> 32</w:t>
      </w:r>
      <w:r w:rsidR="00DB6877" w:rsidRPr="00942DA2">
        <w:rPr>
          <w:rStyle w:val="Style1"/>
        </w:rPr>
        <w:t>% have more 200 beds.</w:t>
      </w:r>
    </w:p>
    <w:p w:rsidR="00517CAA" w:rsidRDefault="002B5016" w:rsidP="006160C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rsidR="006160C7" w:rsidRPr="00942DA2" w:rsidRDefault="007422FD" w:rsidP="00942DA2">
      <w:pPr>
        <w:autoSpaceDE w:val="0"/>
        <w:autoSpaceDN w:val="0"/>
        <w:rPr>
          <w:rStyle w:val="Style1"/>
        </w:rPr>
      </w:pPr>
      <w:r w:rsidRPr="00A25024">
        <w:rPr>
          <w:rFonts w:cstheme="minorHAnsi"/>
          <w:bCs/>
        </w:rPr>
        <w:br/>
      </w:r>
      <w:r w:rsidR="006160C7" w:rsidRPr="00942DA2">
        <w:rPr>
          <w:rStyle w:val="Style1"/>
        </w:rPr>
        <w:t>Facilities reporting CAUTI data to NHSN do not report a count of patients under surveillance.  The number of urinary catheter days is reported, as described in the measure submission.  In</w:t>
      </w:r>
      <w:r w:rsidR="00932FED" w:rsidRPr="00942DA2">
        <w:rPr>
          <w:rStyle w:val="Style1"/>
        </w:rPr>
        <w:t xml:space="preserve"> 2015</w:t>
      </w:r>
      <w:r w:rsidR="006160C7" w:rsidRPr="00942DA2">
        <w:rPr>
          <w:rStyle w:val="Style1"/>
        </w:rPr>
        <w:t xml:space="preserve">, </w:t>
      </w:r>
      <w:r w:rsidR="004D7C27" w:rsidRPr="00942DA2">
        <w:rPr>
          <w:rStyle w:val="Style1"/>
        </w:rPr>
        <w:t xml:space="preserve">27,251,517 </w:t>
      </w:r>
      <w:r w:rsidR="006160C7" w:rsidRPr="00942DA2">
        <w:rPr>
          <w:rStyle w:val="Style1"/>
        </w:rPr>
        <w:t>urinary catheter days were reported by participating facilities.  Urinary catheter counts are reported by patient care location in the hospital and are not stratified by patient level factors such as age, race, and sex.</w:t>
      </w:r>
    </w:p>
    <w:p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rsidR="00E37E1B" w:rsidRPr="00942DA2" w:rsidRDefault="00B20238" w:rsidP="00942DA2">
      <w:pPr>
        <w:autoSpaceDE w:val="0"/>
        <w:autoSpaceDN w:val="0"/>
        <w:rPr>
          <w:rStyle w:val="Style1"/>
        </w:rPr>
      </w:pPr>
      <w:r w:rsidRPr="00942DA2">
        <w:rPr>
          <w:rStyle w:val="Style1"/>
        </w:rPr>
        <w:t>Reliability tes</w:t>
      </w:r>
      <w:r w:rsidR="004D7C27" w:rsidRPr="00942DA2">
        <w:rPr>
          <w:rStyle w:val="Style1"/>
        </w:rPr>
        <w:t>t</w:t>
      </w:r>
      <w:r w:rsidRPr="00942DA2">
        <w:rPr>
          <w:rStyle w:val="Style1"/>
        </w:rPr>
        <w:t xml:space="preserve">ing </w:t>
      </w:r>
      <w:r w:rsidR="00766AF0">
        <w:rPr>
          <w:rStyle w:val="Style1"/>
        </w:rPr>
        <w:t xml:space="preserve">from </w:t>
      </w:r>
      <w:r w:rsidRPr="00942DA2">
        <w:rPr>
          <w:rStyle w:val="Style1"/>
        </w:rPr>
        <w:t>state studies</w:t>
      </w:r>
      <w:r w:rsidR="00766AF0">
        <w:rPr>
          <w:rStyle w:val="Style1"/>
        </w:rPr>
        <w:t xml:space="preserve"> conducted 2015 forward</w:t>
      </w:r>
      <w:r w:rsidR="005C677D">
        <w:rPr>
          <w:rStyle w:val="Style1"/>
        </w:rPr>
        <w:t>;</w:t>
      </w:r>
      <w:r w:rsidRPr="00942DA2">
        <w:rPr>
          <w:rStyle w:val="Style1"/>
        </w:rPr>
        <w:t xml:space="preserve"> validity</w:t>
      </w:r>
      <w:r w:rsidR="00A577C1">
        <w:rPr>
          <w:rStyle w:val="Style1"/>
        </w:rPr>
        <w:t xml:space="preserve"> testing-</w:t>
      </w:r>
      <w:r w:rsidRPr="00942DA2">
        <w:rPr>
          <w:rStyle w:val="Style1"/>
        </w:rPr>
        <w:t xml:space="preserve"> no </w:t>
      </w:r>
      <w:r w:rsidR="00D94F41" w:rsidRPr="00942DA2">
        <w:rPr>
          <w:rStyle w:val="Style1"/>
        </w:rPr>
        <w:t>further testing after</w:t>
      </w:r>
      <w:r w:rsidR="00F132BD">
        <w:rPr>
          <w:rStyle w:val="Style1"/>
        </w:rPr>
        <w:t xml:space="preserve"> the</w:t>
      </w:r>
      <w:r w:rsidR="00F132BD" w:rsidRPr="00F132BD">
        <w:rPr>
          <w:rStyle w:val="Strong"/>
          <w:b w:val="0"/>
          <w:color w:val="0000FF"/>
        </w:rPr>
        <w:t xml:space="preserve"> </w:t>
      </w:r>
      <w:r w:rsidR="00F132BD" w:rsidRPr="00327DFD">
        <w:rPr>
          <w:rStyle w:val="Strong"/>
          <w:b w:val="0"/>
          <w:color w:val="0000FF"/>
        </w:rPr>
        <w:t>Healthcare Infection Control Practices Advisory Committee</w:t>
      </w:r>
      <w:r w:rsidR="00F132BD">
        <w:rPr>
          <w:rStyle w:val="Style1"/>
        </w:rPr>
        <w:t xml:space="preserve"> (</w:t>
      </w:r>
      <w:r w:rsidR="00D94F41" w:rsidRPr="00942DA2">
        <w:rPr>
          <w:rStyle w:val="Style1"/>
        </w:rPr>
        <w:t>HICPAC</w:t>
      </w:r>
      <w:r w:rsidR="00F132BD">
        <w:rPr>
          <w:rStyle w:val="Style1"/>
        </w:rPr>
        <w:t>)</w:t>
      </w:r>
      <w:r w:rsidR="00A577C1">
        <w:rPr>
          <w:rStyle w:val="Style1"/>
        </w:rPr>
        <w:t xml:space="preserve"> reviewed and recommended use of the criteria; </w:t>
      </w:r>
      <w:r w:rsidR="00D94F41" w:rsidRPr="00942DA2">
        <w:rPr>
          <w:rStyle w:val="Style1"/>
        </w:rPr>
        <w:t xml:space="preserve"> sample used to test CAUTI risk models consist</w:t>
      </w:r>
      <w:r w:rsidR="00A577C1">
        <w:rPr>
          <w:rStyle w:val="Style1"/>
        </w:rPr>
        <w:t>s of</w:t>
      </w:r>
      <w:r w:rsidR="00D94F41" w:rsidRPr="00942DA2">
        <w:rPr>
          <w:rStyle w:val="Style1"/>
        </w:rPr>
        <w:t xml:space="preserve"> </w:t>
      </w:r>
      <w:r w:rsidR="004D7C27" w:rsidRPr="00942DA2">
        <w:rPr>
          <w:rStyle w:val="Style1"/>
        </w:rPr>
        <w:t>5318</w:t>
      </w:r>
      <w:r w:rsidR="00D94F41" w:rsidRPr="00942DA2">
        <w:rPr>
          <w:rStyle w:val="Style1"/>
        </w:rPr>
        <w:t xml:space="preserve"> number of </w:t>
      </w:r>
      <w:r w:rsidR="00AB51D4">
        <w:rPr>
          <w:rStyle w:val="Style1"/>
        </w:rPr>
        <w:t xml:space="preserve">facilities </w:t>
      </w:r>
      <w:r w:rsidR="00D94F41" w:rsidRPr="00942DA2">
        <w:rPr>
          <w:rStyle w:val="Style1"/>
        </w:rPr>
        <w:t>reporting CAUTIs in 2015.</w:t>
      </w:r>
    </w:p>
    <w:p w:rsidR="00620948" w:rsidRDefault="0021054A" w:rsidP="00DB3627">
      <w:pPr>
        <w:autoSpaceDE w:val="0"/>
        <w:autoSpaceDN w:val="0"/>
        <w:adjustRightInd w:val="0"/>
        <w:spacing w:after="0" w:line="240" w:lineRule="auto"/>
        <w:rPr>
          <w:rFonts w:cstheme="minorHAnsi"/>
          <w:bCs/>
        </w:rPr>
      </w:pPr>
      <w:r w:rsidRPr="009348D2">
        <w:rPr>
          <w:rFonts w:cstheme="minorHAnsi"/>
          <w:b/>
          <w:bCs/>
        </w:rPr>
        <w:t>1.8</w:t>
      </w:r>
      <w:r w:rsidRPr="009348D2">
        <w:rPr>
          <w:rFonts w:cstheme="minorHAnsi"/>
          <w:bCs/>
        </w:rPr>
        <w:t xml:space="preserve"> </w:t>
      </w:r>
      <w:r w:rsidRPr="009348D2">
        <w:rPr>
          <w:rFonts w:cstheme="minorHAnsi"/>
          <w:b/>
          <w:bCs/>
        </w:rPr>
        <w:t xml:space="preserve">What were the </w:t>
      </w:r>
      <w:r w:rsidR="009C7513" w:rsidRPr="009348D2">
        <w:rPr>
          <w:rFonts w:cstheme="minorHAnsi"/>
          <w:b/>
          <w:bCs/>
        </w:rPr>
        <w:t>social risk factors</w:t>
      </w:r>
      <w:r w:rsidRPr="009348D2">
        <w:rPr>
          <w:rFonts w:cstheme="minorHAnsi"/>
          <w:b/>
          <w:bCs/>
        </w:rPr>
        <w:t xml:space="preserve"> that were available and analyzed</w:t>
      </w:r>
      <w:r w:rsidRPr="009348D2">
        <w:rPr>
          <w:rFonts w:cstheme="minorHAnsi"/>
          <w:bCs/>
        </w:rPr>
        <w:t>? F</w:t>
      </w:r>
      <w:r>
        <w:rPr>
          <w:rFonts w:cstheme="minorHAnsi"/>
          <w:bCs/>
        </w:rPr>
        <w:t xml:space="preserve">or example, patient-reported data (e.g., income, education, </w:t>
      </w:r>
      <w:r>
        <w:rPr>
          <w:rFonts w:cstheme="minorHAnsi"/>
          <w:bCs/>
        </w:rPr>
        <w:lastRenderedPageBreak/>
        <w:t xml:space="preserve">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 xml:space="preserve">. </w:t>
      </w:r>
    </w:p>
    <w:p w:rsidR="00620948" w:rsidRDefault="00620948" w:rsidP="00DB3627">
      <w:pPr>
        <w:autoSpaceDE w:val="0"/>
        <w:autoSpaceDN w:val="0"/>
        <w:adjustRightInd w:val="0"/>
        <w:spacing w:after="0" w:line="240" w:lineRule="auto"/>
        <w:rPr>
          <w:rFonts w:cstheme="minorHAnsi"/>
          <w:bCs/>
        </w:rPr>
      </w:pPr>
    </w:p>
    <w:p w:rsidR="00620948" w:rsidRDefault="009348D2" w:rsidP="00DB3627">
      <w:pPr>
        <w:autoSpaceDE w:val="0"/>
        <w:autoSpaceDN w:val="0"/>
        <w:adjustRightInd w:val="0"/>
        <w:spacing w:after="0" w:line="240" w:lineRule="auto"/>
        <w:rPr>
          <w:rStyle w:val="Style1"/>
        </w:rPr>
      </w:pPr>
      <w:r w:rsidRPr="00942DA2">
        <w:rPr>
          <w:rStyle w:val="Style1"/>
        </w:rPr>
        <w:t xml:space="preserve">No patient-level sociodemographic variables are used in the measure and none were available for analysis. </w:t>
      </w:r>
      <w:r w:rsidR="00D94F41" w:rsidRPr="00942DA2">
        <w:rPr>
          <w:rStyle w:val="Style1"/>
        </w:rPr>
        <w:t xml:space="preserve">No compelling evidence </w:t>
      </w:r>
      <w:r w:rsidR="009E1648" w:rsidRPr="00942DA2">
        <w:rPr>
          <w:rStyle w:val="Style1"/>
        </w:rPr>
        <w:t xml:space="preserve">is </w:t>
      </w:r>
      <w:r w:rsidR="00D94F41" w:rsidRPr="00942DA2">
        <w:rPr>
          <w:rStyle w:val="Style1"/>
        </w:rPr>
        <w:t xml:space="preserve">available </w:t>
      </w:r>
      <w:r w:rsidR="009E1648" w:rsidRPr="00942DA2">
        <w:rPr>
          <w:rStyle w:val="Style1"/>
        </w:rPr>
        <w:t xml:space="preserve">that </w:t>
      </w:r>
      <w:r w:rsidR="00D94F41" w:rsidRPr="00942DA2">
        <w:rPr>
          <w:rStyle w:val="Style1"/>
        </w:rPr>
        <w:t>support</w:t>
      </w:r>
      <w:r w:rsidR="009E1648" w:rsidRPr="00942DA2">
        <w:rPr>
          <w:rStyle w:val="Style1"/>
        </w:rPr>
        <w:t>s an</w:t>
      </w:r>
      <w:r w:rsidR="00D94F41" w:rsidRPr="00942DA2">
        <w:rPr>
          <w:rStyle w:val="Style1"/>
        </w:rPr>
        <w:t xml:space="preserve"> association between social risk factors and CAUTIs.</w:t>
      </w:r>
      <w:r w:rsidR="002966DA" w:rsidRPr="00942DA2">
        <w:rPr>
          <w:rStyle w:val="Style1"/>
        </w:rPr>
        <w:t xml:space="preserve"> Instead, they provide evidence that social risk factors are associated with an increased risk of chronic disease conditions, suboptimal care for those conditions, compromised functional status, exposure to nursing homes, and colonization with bacterial pathogens.  While these associations may be meaningful, they do not establish a direct relationship between social risk factors and HAI</w:t>
      </w:r>
    </w:p>
    <w:p w:rsidR="00620948" w:rsidRDefault="00620948" w:rsidP="00DB3627">
      <w:pPr>
        <w:autoSpaceDE w:val="0"/>
        <w:autoSpaceDN w:val="0"/>
        <w:adjustRightInd w:val="0"/>
        <w:spacing w:after="0" w:line="240" w:lineRule="auto"/>
        <w:rPr>
          <w:rStyle w:val="Style1"/>
        </w:rPr>
      </w:pPr>
    </w:p>
    <w:p w:rsidR="00620948" w:rsidRDefault="00620948" w:rsidP="00DB3627">
      <w:pPr>
        <w:autoSpaceDE w:val="0"/>
        <w:autoSpaceDN w:val="0"/>
        <w:adjustRightInd w:val="0"/>
        <w:spacing w:after="0" w:line="240" w:lineRule="auto"/>
        <w:rPr>
          <w:rStyle w:val="Style1"/>
        </w:rPr>
      </w:pPr>
    </w:p>
    <w:p w:rsidR="008A403A" w:rsidRPr="00A25024" w:rsidRDefault="00620948" w:rsidP="00DB3627">
      <w:pPr>
        <w:autoSpaceDE w:val="0"/>
        <w:autoSpaceDN w:val="0"/>
        <w:adjustRightInd w:val="0"/>
        <w:spacing w:after="0" w:line="240" w:lineRule="auto"/>
        <w:rPr>
          <w:rFonts w:cstheme="minorHAnsi"/>
          <w:b/>
          <w:bCs/>
        </w:rPr>
      </w:pPr>
      <w:r>
        <w:rPr>
          <w:rFonts w:cstheme="minorHAnsi"/>
          <w:b/>
          <w:noProof/>
        </w:rPr>
        <w:t>s.</w:t>
      </w:r>
      <w:r w:rsidR="00021170" w:rsidRPr="00A25024">
        <w:rPr>
          <w:rFonts w:cstheme="minorHAnsi"/>
          <w:b/>
          <w:noProof/>
        </w:rPr>
        <w:t>2</w:t>
      </w:r>
      <w:r w:rsidR="00EA5F47" w:rsidRPr="00A25024">
        <w:rPr>
          <w:rFonts w:cstheme="minorHAnsi"/>
          <w:b/>
          <w:noProof/>
        </w:rPr>
        <w:t>a</w:t>
      </w:r>
      <w:r w:rsidR="00021170" w:rsidRPr="00A25024">
        <w:rPr>
          <w:rFonts w:cstheme="minorHAnsi"/>
          <w:b/>
          <w:noProof/>
        </w:rPr>
        <w:t xml:space="preserve">2. </w:t>
      </w:r>
      <w:r w:rsidR="00021170" w:rsidRPr="00A25024">
        <w:rPr>
          <w:rFonts w:cstheme="minorHAnsi"/>
          <w:b/>
          <w:bCs/>
        </w:rPr>
        <w:t>RELIABILITY TESTING</w:t>
      </w:r>
      <w:r w:rsidR="008A403A" w:rsidRPr="00A25024">
        <w:rPr>
          <w:rFonts w:cstheme="minorHAnsi"/>
          <w:b/>
          <w:bCs/>
        </w:rPr>
        <w:t xml:space="preserve"> </w:t>
      </w:r>
    </w:p>
    <w:p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rsidR="008C54A9" w:rsidRPr="00A25024" w:rsidRDefault="008C54A9" w:rsidP="00DB3627">
      <w:pPr>
        <w:autoSpaceDE w:val="0"/>
        <w:autoSpaceDN w:val="0"/>
        <w:adjustRightInd w:val="0"/>
        <w:spacing w:after="0" w:line="240" w:lineRule="auto"/>
        <w:rPr>
          <w:rFonts w:cstheme="minorHAnsi"/>
          <w:b/>
          <w:bCs/>
        </w:rPr>
      </w:pPr>
    </w:p>
    <w:p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1"/>
            <w14:checkedState w14:val="2612" w14:font="MS Gothic"/>
            <w14:uncheckedState w14:val="2610" w14:font="MS Gothic"/>
          </w14:checkbox>
        </w:sdtPr>
        <w:sdtEndPr/>
        <w:sdtContent>
          <w:r w:rsidR="006160C7">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proofErr w:type="gramStart"/>
      <w:r w:rsidR="001F7A20">
        <w:rPr>
          <w:rFonts w:cstheme="minorHAnsi"/>
          <w:bCs/>
        </w:rPr>
        <w:t>)</w:t>
      </w:r>
      <w:proofErr w:type="gramEnd"/>
      <w:r w:rsidR="001F7A20" w:rsidRPr="00A25024">
        <w:rPr>
          <w:rFonts w:cstheme="minorHAnsi"/>
          <w:bCs/>
        </w:rPr>
        <w:br/>
      </w:r>
      <w:sdt>
        <w:sdtPr>
          <w:rPr>
            <w:rFonts w:cstheme="minorHAnsi"/>
            <w:bCs/>
            <w:color w:val="0000FF"/>
          </w:rPr>
          <w:id w:val="1807820231"/>
          <w14:checkbox>
            <w14:checked w14:val="0"/>
            <w14:checkedState w14:val="2612" w14:font="MS Gothic"/>
            <w14:uncheckedState w14:val="2610" w14:font="MS Gothic"/>
          </w14:checkbox>
        </w:sdtPr>
        <w:sdtEndPr/>
        <w:sdtContent>
          <w:r w:rsidR="001F7A20" w:rsidRPr="006574D2">
            <w:rPr>
              <w:rFonts w:ascii="MS Gothic" w:eastAsia="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rsidR="00B574D0" w:rsidRDefault="006160C7" w:rsidP="00942DA2">
      <w:pPr>
        <w:autoSpaceDE w:val="0"/>
        <w:autoSpaceDN w:val="0"/>
        <w:rPr>
          <w:rStyle w:val="Style1"/>
        </w:rPr>
      </w:pPr>
      <w:r w:rsidRPr="00942DA2">
        <w:rPr>
          <w:rStyle w:val="Style1"/>
        </w:rPr>
        <w:t>See section 2b1 for validity testing of data elements.</w:t>
      </w:r>
      <w:r w:rsidR="00B574D0">
        <w:rPr>
          <w:rStyle w:val="Style1"/>
        </w:rPr>
        <w:t xml:space="preserve"> </w:t>
      </w:r>
    </w:p>
    <w:p w:rsidR="00620948" w:rsidRDefault="00B574D0" w:rsidP="005F6041">
      <w:pPr>
        <w:rPr>
          <w:color w:val="FF0000"/>
        </w:rPr>
      </w:pPr>
      <w:r w:rsidRPr="00620948">
        <w:rPr>
          <w:rStyle w:val="Style1"/>
          <w:color w:val="FF0000"/>
        </w:rPr>
        <w:lastRenderedPageBreak/>
        <w:t xml:space="preserve"> </w:t>
      </w:r>
      <w:r w:rsidR="00251463" w:rsidRPr="00620948">
        <w:rPr>
          <w:rStyle w:val="Style1"/>
          <w:color w:val="FF0000"/>
        </w:rPr>
        <w:t>As per NQF</w:t>
      </w:r>
      <w:r w:rsidRPr="00620948">
        <w:rPr>
          <w:rStyle w:val="Style1"/>
          <w:color w:val="FF0000"/>
        </w:rPr>
        <w:t xml:space="preserve"> email “</w:t>
      </w:r>
      <w:r w:rsidRPr="00620948">
        <w:rPr>
          <w:color w:val="FF0000"/>
        </w:rPr>
        <w:t>…data element validity testing may serve as a demonstration of data element reliability.” Please see section 2b1</w:t>
      </w:r>
      <w:r w:rsidR="00251463" w:rsidRPr="00620948">
        <w:rPr>
          <w:color w:val="FF0000"/>
        </w:rPr>
        <w:t>.2</w:t>
      </w:r>
      <w:r w:rsidRPr="00620948">
        <w:rPr>
          <w:color w:val="FF0000"/>
        </w:rPr>
        <w:t xml:space="preserve"> for demonstration of data element reliability</w:t>
      </w:r>
    </w:p>
    <w:p w:rsidR="00B574D0" w:rsidRPr="00620948" w:rsidRDefault="00092566" w:rsidP="005F6041">
      <w:pPr>
        <w:rPr>
          <w:rStyle w:val="Strong"/>
          <w:b w:val="0"/>
          <w:color w:val="FF0000"/>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r w:rsidR="00251463" w:rsidRPr="00620948">
        <w:rPr>
          <w:rStyle w:val="Style1"/>
          <w:color w:val="FF0000"/>
        </w:rPr>
        <w:t xml:space="preserve">As per NQF </w:t>
      </w:r>
      <w:r w:rsidR="00B574D0" w:rsidRPr="00620948">
        <w:rPr>
          <w:rStyle w:val="Style1"/>
          <w:color w:val="FF0000"/>
        </w:rPr>
        <w:t>email “</w:t>
      </w:r>
      <w:r w:rsidR="00B574D0" w:rsidRPr="00620948">
        <w:rPr>
          <w:color w:val="FF0000"/>
        </w:rPr>
        <w:t>…data element validity testing may serve as a demonstration of data element reli</w:t>
      </w:r>
      <w:r w:rsidR="00251463" w:rsidRPr="00620948">
        <w:rPr>
          <w:color w:val="FF0000"/>
        </w:rPr>
        <w:t>ability.” Please see section 2b1.3</w:t>
      </w:r>
      <w:r w:rsidR="00B574D0" w:rsidRPr="00620948">
        <w:rPr>
          <w:color w:val="FF0000"/>
        </w:rPr>
        <w:t xml:space="preserve"> for statistical results from reliability testing.</w:t>
      </w:r>
    </w:p>
    <w:p w:rsidR="005B414A" w:rsidRDefault="00092566" w:rsidP="005F6041">
      <w:pPr>
        <w:rPr>
          <w:rFonts w:cstheme="minorHAnsi"/>
          <w:bCs/>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p>
    <w:p w:rsidR="00620948" w:rsidRDefault="00620948" w:rsidP="005F6041">
      <w:pPr>
        <w:rPr>
          <w:rFonts w:cstheme="minorHAnsi"/>
          <w:bCs/>
        </w:rPr>
      </w:pPr>
      <w:r w:rsidRPr="00C35347">
        <w:rPr>
          <w:rStyle w:val="Style1"/>
          <w:color w:val="FF0000"/>
        </w:rPr>
        <w:t>As per NQF email “</w:t>
      </w:r>
      <w:r w:rsidRPr="00C35347">
        <w:rPr>
          <w:color w:val="FF0000"/>
        </w:rPr>
        <w:t>…data element validity testing may serve as a demonstration of data element reliability.” Please see section 2b1.4 for interpretation of data element reliability.</w:t>
      </w:r>
    </w:p>
    <w:p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1"/>
            <w14:checkedState w14:val="2612" w14:font="MS Gothic"/>
            <w14:uncheckedState w14:val="2610" w14:font="MS Gothic"/>
          </w14:checkbox>
        </w:sdtPr>
        <w:sdtEndPr/>
        <w:sdtContent>
          <w:r w:rsidR="005C2CAB">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rsidR="00696262" w:rsidRPr="00A25024" w:rsidRDefault="00ED345A"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5C2CAB">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rsidR="000574AB" w:rsidRPr="00A25024" w:rsidRDefault="00ED345A"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5C2CAB">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rsidR="00100E4A" w:rsidRDefault="00100E4A" w:rsidP="00DB3627">
      <w:pPr>
        <w:autoSpaceDE w:val="0"/>
        <w:autoSpaceDN w:val="0"/>
        <w:adjustRightInd w:val="0"/>
        <w:spacing w:after="0" w:line="240" w:lineRule="auto"/>
        <w:rPr>
          <w:rFonts w:cstheme="minorHAnsi"/>
        </w:rPr>
      </w:pPr>
    </w:p>
    <w:p w:rsidR="00973EB2" w:rsidRPr="00327DFD" w:rsidRDefault="00973EB2" w:rsidP="00973EB2">
      <w:pPr>
        <w:rPr>
          <w:rStyle w:val="Strong"/>
          <w:b w:val="0"/>
          <w:color w:val="0000FF"/>
        </w:rPr>
      </w:pPr>
      <w:r w:rsidRPr="00327DFD">
        <w:rPr>
          <w:rStyle w:val="Strong"/>
          <w:b w:val="0"/>
          <w:color w:val="0000FF"/>
        </w:rPr>
        <w:lastRenderedPageBreak/>
        <w:t>CAUTI definition and criteria are unchanged from prior submission and definition and criteria</w:t>
      </w:r>
      <w:r w:rsidR="00A577C1">
        <w:rPr>
          <w:rStyle w:val="Strong"/>
          <w:b w:val="0"/>
          <w:color w:val="0000FF"/>
        </w:rPr>
        <w:t xml:space="preserve"> which</w:t>
      </w:r>
      <w:r w:rsidRPr="00327DFD">
        <w:rPr>
          <w:rStyle w:val="Strong"/>
          <w:b w:val="0"/>
          <w:color w:val="0000FF"/>
        </w:rPr>
        <w:t xml:space="preserve"> were reviewed by </w:t>
      </w:r>
      <w:r w:rsidR="00A577C1">
        <w:rPr>
          <w:rStyle w:val="Strong"/>
          <w:b w:val="0"/>
          <w:color w:val="0000FF"/>
        </w:rPr>
        <w:t xml:space="preserve">the </w:t>
      </w:r>
      <w:r w:rsidR="00A577C1" w:rsidRPr="00327DFD">
        <w:rPr>
          <w:rStyle w:val="Strong"/>
          <w:b w:val="0"/>
          <w:color w:val="0000FF"/>
        </w:rPr>
        <w:t xml:space="preserve">Healthcare Infection Control Practices Advisory Committee </w:t>
      </w:r>
      <w:r w:rsidR="00A577C1">
        <w:rPr>
          <w:rStyle w:val="Strong"/>
          <w:b w:val="0"/>
          <w:color w:val="0000FF"/>
        </w:rPr>
        <w:t>(</w:t>
      </w:r>
      <w:r w:rsidRPr="00327DFD">
        <w:rPr>
          <w:rStyle w:val="Strong"/>
          <w:b w:val="0"/>
          <w:color w:val="0000FF"/>
        </w:rPr>
        <w:t>HICPAC</w:t>
      </w:r>
      <w:r w:rsidR="00A577C1">
        <w:rPr>
          <w:rStyle w:val="Strong"/>
          <w:b w:val="0"/>
          <w:color w:val="0000FF"/>
        </w:rPr>
        <w:t>)</w:t>
      </w:r>
      <w:r w:rsidRPr="00327DFD">
        <w:rPr>
          <w:rStyle w:val="Strong"/>
          <w:b w:val="0"/>
          <w:color w:val="0000FF"/>
        </w:rPr>
        <w:t xml:space="preserve"> Subject Matter Expert</w:t>
      </w:r>
      <w:r>
        <w:rPr>
          <w:rStyle w:val="Strong"/>
          <w:b w:val="0"/>
          <w:color w:val="0000FF"/>
        </w:rPr>
        <w:t xml:space="preserve"> (SME)</w:t>
      </w:r>
      <w:r w:rsidRPr="00327DFD">
        <w:rPr>
          <w:rStyle w:val="Strong"/>
          <w:b w:val="0"/>
          <w:color w:val="0000FF"/>
        </w:rPr>
        <w:t xml:space="preserve"> panel using Delphi process</w:t>
      </w:r>
      <w:r w:rsidR="00A577C1">
        <w:rPr>
          <w:rStyle w:val="Strong"/>
          <w:b w:val="0"/>
          <w:color w:val="0000FF"/>
        </w:rPr>
        <w:t>,</w:t>
      </w:r>
      <w:r w:rsidRPr="00327DFD">
        <w:rPr>
          <w:rStyle w:val="Strong"/>
          <w:b w:val="0"/>
          <w:color w:val="0000FF"/>
        </w:rPr>
        <w:t xml:space="preserve"> which culminated with definition and criteria.</w:t>
      </w:r>
    </w:p>
    <w:p w:rsidR="009E2862" w:rsidRDefault="009E2862" w:rsidP="00DB3627">
      <w:pPr>
        <w:autoSpaceDE w:val="0"/>
        <w:autoSpaceDN w:val="0"/>
        <w:adjustRightInd w:val="0"/>
        <w:spacing w:after="0" w:line="240" w:lineRule="auto"/>
        <w:rPr>
          <w:rStyle w:val="Strong"/>
          <w:b w:val="0"/>
          <w:color w:val="0000FF"/>
        </w:rPr>
      </w:pPr>
      <w:r w:rsidRPr="00327DFD">
        <w:rPr>
          <w:rStyle w:val="Strong"/>
          <w:b w:val="0"/>
          <w:color w:val="0000FF"/>
        </w:rPr>
        <w:t>The HICPAC</w:t>
      </w:r>
      <w:r w:rsidR="005F6041" w:rsidRPr="00327DFD">
        <w:rPr>
          <w:rStyle w:val="Strong"/>
          <w:b w:val="0"/>
          <w:color w:val="0000FF"/>
        </w:rPr>
        <w:t xml:space="preserve"> </w:t>
      </w:r>
      <w:r w:rsidRPr="00327DFD">
        <w:rPr>
          <w:rStyle w:val="Strong"/>
          <w:b w:val="0"/>
          <w:color w:val="0000FF"/>
        </w:rPr>
        <w:t>is a federal advisory committee chartered to provide advice and guidance to the Centers for Disease Control and Prevention (CDC) and the Secretary of the Department of Health and Human Services (HHS) regarding the practice of infection control and strategies for surveillance, prevention, and control of healthcare-associated infections, antimicrobial resistance and related events in United States healthcare settings.</w:t>
      </w:r>
    </w:p>
    <w:p w:rsidR="00682CFA" w:rsidRPr="00327DFD" w:rsidRDefault="00682CFA" w:rsidP="00DB3627">
      <w:pPr>
        <w:autoSpaceDE w:val="0"/>
        <w:autoSpaceDN w:val="0"/>
        <w:adjustRightInd w:val="0"/>
        <w:spacing w:after="0" w:line="240" w:lineRule="auto"/>
        <w:rPr>
          <w:rStyle w:val="Strong"/>
          <w:b w:val="0"/>
          <w:color w:val="0000FF"/>
        </w:rPr>
      </w:pPr>
    </w:p>
    <w:p w:rsidR="00495354" w:rsidRDefault="009C7513" w:rsidP="00FA62E1">
      <w:pPr>
        <w:rPr>
          <w:rFonts w:cstheme="minorHAnsi"/>
          <w:bCs/>
          <w:i/>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 xml:space="preserve">tested, e.g., accuracy of data </w:t>
      </w:r>
      <w:r w:rsidR="00327DFD" w:rsidRPr="00327DFD">
        <w:rPr>
          <w:rFonts w:cstheme="minorHAnsi"/>
          <w:bCs/>
          <w:i/>
        </w:rPr>
        <w:t>e</w:t>
      </w:r>
      <w:r w:rsidR="00696262" w:rsidRPr="00A25024">
        <w:rPr>
          <w:rFonts w:cstheme="minorHAnsi"/>
          <w:bCs/>
          <w:i/>
        </w:rPr>
        <w:t>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p>
    <w:p w:rsidR="00FA62E1" w:rsidRDefault="00FA62E1" w:rsidP="00FA62E1">
      <w:pPr>
        <w:rPr>
          <w:rStyle w:val="Strong"/>
          <w:b w:val="0"/>
          <w:color w:val="0000FF"/>
        </w:rPr>
      </w:pPr>
      <w:r w:rsidRPr="00327DFD">
        <w:rPr>
          <w:rStyle w:val="Strong"/>
          <w:b w:val="0"/>
          <w:color w:val="0000FF"/>
        </w:rPr>
        <w:t xml:space="preserve">CAUTI definition and criteria are unchanged from prior submission and definition and criteria </w:t>
      </w:r>
      <w:r w:rsidR="00A577C1">
        <w:rPr>
          <w:rStyle w:val="Strong"/>
          <w:b w:val="0"/>
          <w:color w:val="0000FF"/>
        </w:rPr>
        <w:t xml:space="preserve">which </w:t>
      </w:r>
      <w:r w:rsidRPr="00327DFD">
        <w:rPr>
          <w:rStyle w:val="Strong"/>
          <w:b w:val="0"/>
          <w:color w:val="0000FF"/>
        </w:rPr>
        <w:t>were reviewed by HICPAC Subject Matter Expert panel using Delphi process which culminated with definition and criteria.</w:t>
      </w:r>
    </w:p>
    <w:p w:rsidR="00B574D0" w:rsidRPr="00942DA2" w:rsidRDefault="00B574D0" w:rsidP="00B574D0">
      <w:pPr>
        <w:rPr>
          <w:color w:val="FF0000"/>
        </w:rPr>
      </w:pPr>
      <w:r>
        <w:rPr>
          <w:rFonts w:cstheme="minorHAnsi"/>
          <w:bCs/>
          <w:color w:val="FF0000"/>
        </w:rPr>
        <w:t>Reliability</w:t>
      </w:r>
      <w:r w:rsidRPr="00942DA2">
        <w:rPr>
          <w:rFonts w:cstheme="minorHAnsi"/>
          <w:bCs/>
          <w:color w:val="FF0000"/>
        </w:rPr>
        <w:t xml:space="preserve"> testing of critical data elements is performed by many of the state health departments that have implemented mandatory reporting of CAUTI data to the state using NHSN as the data entry system and the source of case definitions and surveillance methodology.  Trained state health department validators apply NHSN CAUTI definition criteria in medical record reviews of records that were compiled during the stay in which patients reportedly met criteria of the CAUTI definition.  The validator’s determination of whether or not the patient in question had </w:t>
      </w:r>
      <w:r w:rsidRPr="00942DA2">
        <w:rPr>
          <w:rFonts w:cstheme="minorHAnsi"/>
          <w:bCs/>
          <w:color w:val="FF0000"/>
        </w:rPr>
        <w:lastRenderedPageBreak/>
        <w:t>a CAUTI is compared to the facility’s determination.  Sensitivity, specificity, positive predict</w:t>
      </w:r>
      <w:r>
        <w:rPr>
          <w:rFonts w:cstheme="minorHAnsi"/>
          <w:bCs/>
          <w:color w:val="FF0000"/>
        </w:rPr>
        <w:t>ive</w:t>
      </w:r>
      <w:r w:rsidRPr="00942DA2">
        <w:rPr>
          <w:rFonts w:cstheme="minorHAnsi"/>
          <w:bCs/>
          <w:color w:val="FF0000"/>
        </w:rPr>
        <w:t xml:space="preserve"> value, and negative predictive value are then calculated.  As part of the validation process, some state health departments validate counts of urinary catheter days through structured interviews with personnel who collect and report these data to NHSN to ensure that correct data collection methodology is used.</w:t>
      </w:r>
    </w:p>
    <w:tbl>
      <w:tblPr>
        <w:tblStyle w:val="TableGrid"/>
        <w:tblW w:w="9895" w:type="dxa"/>
        <w:tblLook w:val="04A0" w:firstRow="1" w:lastRow="0" w:firstColumn="1" w:lastColumn="0" w:noHBand="0" w:noVBand="1"/>
      </w:tblPr>
      <w:tblGrid>
        <w:gridCol w:w="1885"/>
        <w:gridCol w:w="1440"/>
        <w:gridCol w:w="1260"/>
        <w:gridCol w:w="1440"/>
        <w:gridCol w:w="1890"/>
        <w:gridCol w:w="1980"/>
      </w:tblGrid>
      <w:tr w:rsidR="00B574D0" w:rsidRPr="00973EB2" w:rsidTr="00B574D0">
        <w:tc>
          <w:tcPr>
            <w:tcW w:w="1885" w:type="dxa"/>
          </w:tcPr>
          <w:p w:rsidR="00B574D0" w:rsidRPr="00942DA2" w:rsidRDefault="00B574D0" w:rsidP="00B574D0">
            <w:pPr>
              <w:rPr>
                <w:rFonts w:cstheme="minorHAnsi"/>
                <w:bCs/>
                <w:color w:val="FF0000"/>
              </w:rPr>
            </w:pPr>
          </w:p>
        </w:tc>
        <w:tc>
          <w:tcPr>
            <w:tcW w:w="1440" w:type="dxa"/>
          </w:tcPr>
          <w:p w:rsidR="00B574D0" w:rsidRPr="00942DA2" w:rsidRDefault="00B574D0" w:rsidP="00B574D0">
            <w:pPr>
              <w:jc w:val="center"/>
              <w:rPr>
                <w:rFonts w:cstheme="minorHAnsi"/>
                <w:bCs/>
                <w:color w:val="FF0000"/>
              </w:rPr>
            </w:pPr>
            <w:r w:rsidRPr="00942DA2">
              <w:rPr>
                <w:rFonts w:cstheme="minorHAnsi"/>
                <w:bCs/>
                <w:color w:val="FF0000"/>
              </w:rPr>
              <w:t>Year of data validated</w:t>
            </w:r>
          </w:p>
        </w:tc>
        <w:tc>
          <w:tcPr>
            <w:tcW w:w="1260" w:type="dxa"/>
          </w:tcPr>
          <w:p w:rsidR="00B574D0" w:rsidRPr="00942DA2" w:rsidRDefault="00B574D0" w:rsidP="00B574D0">
            <w:pPr>
              <w:jc w:val="center"/>
              <w:rPr>
                <w:rFonts w:cstheme="minorHAnsi"/>
                <w:bCs/>
                <w:color w:val="FF0000"/>
              </w:rPr>
            </w:pPr>
            <w:r w:rsidRPr="00942DA2">
              <w:rPr>
                <w:rFonts w:cstheme="minorHAnsi"/>
                <w:bCs/>
                <w:color w:val="FF0000"/>
              </w:rPr>
              <w:t>Sensitivity (%)</w:t>
            </w:r>
          </w:p>
        </w:tc>
        <w:tc>
          <w:tcPr>
            <w:tcW w:w="1440" w:type="dxa"/>
          </w:tcPr>
          <w:p w:rsidR="00B574D0" w:rsidRPr="00942DA2" w:rsidRDefault="00B574D0" w:rsidP="00B574D0">
            <w:pPr>
              <w:jc w:val="center"/>
              <w:rPr>
                <w:rFonts w:cstheme="minorHAnsi"/>
                <w:bCs/>
                <w:color w:val="FF0000"/>
              </w:rPr>
            </w:pPr>
            <w:r w:rsidRPr="00942DA2">
              <w:rPr>
                <w:rFonts w:cstheme="minorHAnsi"/>
                <w:bCs/>
                <w:color w:val="FF0000"/>
              </w:rPr>
              <w:t>Specificity (%)</w:t>
            </w:r>
          </w:p>
        </w:tc>
        <w:tc>
          <w:tcPr>
            <w:tcW w:w="1890" w:type="dxa"/>
          </w:tcPr>
          <w:p w:rsidR="00B574D0" w:rsidRPr="00942DA2" w:rsidRDefault="00B574D0" w:rsidP="00B574D0">
            <w:pPr>
              <w:jc w:val="center"/>
              <w:rPr>
                <w:rFonts w:cstheme="minorHAnsi"/>
                <w:bCs/>
                <w:color w:val="FF0000"/>
              </w:rPr>
            </w:pPr>
            <w:r w:rsidRPr="00942DA2">
              <w:rPr>
                <w:rFonts w:cstheme="minorHAnsi"/>
                <w:bCs/>
                <w:color w:val="FF0000"/>
              </w:rPr>
              <w:t>Positive Predictive Value (%)</w:t>
            </w:r>
          </w:p>
        </w:tc>
        <w:tc>
          <w:tcPr>
            <w:tcW w:w="1980" w:type="dxa"/>
          </w:tcPr>
          <w:p w:rsidR="00B574D0" w:rsidRPr="00942DA2" w:rsidRDefault="00B574D0" w:rsidP="00B574D0">
            <w:pPr>
              <w:jc w:val="center"/>
              <w:rPr>
                <w:rFonts w:cstheme="minorHAnsi"/>
                <w:bCs/>
                <w:color w:val="FF0000"/>
              </w:rPr>
            </w:pPr>
            <w:r w:rsidRPr="00942DA2">
              <w:rPr>
                <w:rFonts w:cstheme="minorHAnsi"/>
                <w:bCs/>
                <w:color w:val="FF0000"/>
              </w:rPr>
              <w:t>Negative Predictive Value (%)</w:t>
            </w:r>
          </w:p>
        </w:tc>
      </w:tr>
      <w:tr w:rsidR="00B574D0" w:rsidRPr="00973EB2" w:rsidTr="00B574D0">
        <w:tc>
          <w:tcPr>
            <w:tcW w:w="1885" w:type="dxa"/>
          </w:tcPr>
          <w:p w:rsidR="00B574D0" w:rsidRPr="00942DA2" w:rsidRDefault="00B574D0" w:rsidP="00B574D0">
            <w:pPr>
              <w:rPr>
                <w:rFonts w:cstheme="minorHAnsi"/>
                <w:bCs/>
                <w:color w:val="FF0000"/>
              </w:rPr>
            </w:pPr>
            <w:r w:rsidRPr="00942DA2">
              <w:rPr>
                <w:rFonts w:cstheme="minorHAnsi"/>
                <w:bCs/>
                <w:color w:val="FF0000"/>
              </w:rPr>
              <w:t>New Hampshire</w:t>
            </w:r>
          </w:p>
        </w:tc>
        <w:tc>
          <w:tcPr>
            <w:tcW w:w="1440" w:type="dxa"/>
          </w:tcPr>
          <w:p w:rsidR="00B574D0" w:rsidRPr="00942DA2" w:rsidRDefault="00B574D0" w:rsidP="00B574D0">
            <w:pPr>
              <w:jc w:val="center"/>
              <w:rPr>
                <w:rFonts w:cstheme="minorHAnsi"/>
                <w:bCs/>
                <w:color w:val="FF0000"/>
              </w:rPr>
            </w:pPr>
            <w:r w:rsidRPr="00942DA2">
              <w:rPr>
                <w:rFonts w:cstheme="minorHAnsi"/>
                <w:bCs/>
                <w:color w:val="FF0000"/>
              </w:rPr>
              <w:t>2014-2015</w:t>
            </w:r>
          </w:p>
        </w:tc>
        <w:tc>
          <w:tcPr>
            <w:tcW w:w="1260" w:type="dxa"/>
          </w:tcPr>
          <w:p w:rsidR="00B574D0" w:rsidRPr="00942DA2" w:rsidRDefault="00B574D0" w:rsidP="00B574D0">
            <w:pPr>
              <w:jc w:val="center"/>
              <w:rPr>
                <w:rFonts w:cstheme="minorHAnsi"/>
                <w:bCs/>
                <w:color w:val="FF0000"/>
              </w:rPr>
            </w:pPr>
            <w:r w:rsidRPr="00942DA2">
              <w:rPr>
                <w:rFonts w:cstheme="minorHAnsi"/>
                <w:bCs/>
                <w:color w:val="FF0000"/>
              </w:rPr>
              <w:t>87.2</w:t>
            </w:r>
          </w:p>
        </w:tc>
        <w:tc>
          <w:tcPr>
            <w:tcW w:w="1440" w:type="dxa"/>
          </w:tcPr>
          <w:p w:rsidR="00B574D0" w:rsidRPr="00942DA2" w:rsidRDefault="00B574D0" w:rsidP="00B574D0">
            <w:pPr>
              <w:jc w:val="center"/>
              <w:rPr>
                <w:rFonts w:cstheme="minorHAnsi"/>
                <w:bCs/>
                <w:color w:val="FF0000"/>
              </w:rPr>
            </w:pPr>
            <w:r w:rsidRPr="00942DA2">
              <w:rPr>
                <w:rFonts w:cstheme="minorHAnsi"/>
                <w:bCs/>
                <w:color w:val="FF0000"/>
              </w:rPr>
              <w:t>100</w:t>
            </w:r>
          </w:p>
        </w:tc>
        <w:tc>
          <w:tcPr>
            <w:tcW w:w="1890" w:type="dxa"/>
          </w:tcPr>
          <w:p w:rsidR="00B574D0" w:rsidRPr="00942DA2" w:rsidRDefault="00B574D0" w:rsidP="00B574D0">
            <w:pPr>
              <w:jc w:val="center"/>
              <w:rPr>
                <w:rFonts w:cstheme="minorHAnsi"/>
                <w:bCs/>
                <w:color w:val="FF0000"/>
              </w:rPr>
            </w:pPr>
            <w:r w:rsidRPr="00942DA2">
              <w:rPr>
                <w:rFonts w:cstheme="minorHAnsi"/>
                <w:bCs/>
                <w:color w:val="FF0000"/>
              </w:rPr>
              <w:t>100</w:t>
            </w:r>
          </w:p>
        </w:tc>
        <w:tc>
          <w:tcPr>
            <w:tcW w:w="1980" w:type="dxa"/>
          </w:tcPr>
          <w:p w:rsidR="00B574D0" w:rsidRPr="00942DA2" w:rsidRDefault="00B574D0" w:rsidP="00B574D0">
            <w:pPr>
              <w:jc w:val="center"/>
              <w:rPr>
                <w:rFonts w:cstheme="minorHAnsi"/>
                <w:bCs/>
                <w:color w:val="FF0000"/>
              </w:rPr>
            </w:pPr>
            <w:r w:rsidRPr="00942DA2">
              <w:rPr>
                <w:rFonts w:cstheme="minorHAnsi"/>
                <w:bCs/>
                <w:color w:val="FF0000"/>
              </w:rPr>
              <w:t>94.7</w:t>
            </w:r>
          </w:p>
        </w:tc>
      </w:tr>
      <w:tr w:rsidR="00B574D0" w:rsidRPr="00973EB2" w:rsidTr="00B574D0">
        <w:tc>
          <w:tcPr>
            <w:tcW w:w="1885" w:type="dxa"/>
          </w:tcPr>
          <w:p w:rsidR="00B574D0" w:rsidRPr="00942DA2" w:rsidRDefault="00B574D0" w:rsidP="00B574D0">
            <w:pPr>
              <w:rPr>
                <w:rFonts w:cstheme="minorHAnsi"/>
                <w:bCs/>
                <w:color w:val="FF0000"/>
              </w:rPr>
            </w:pPr>
            <w:r w:rsidRPr="00942DA2">
              <w:rPr>
                <w:rFonts w:cstheme="minorHAnsi"/>
                <w:bCs/>
                <w:color w:val="FF0000"/>
              </w:rPr>
              <w:t>Kansas</w:t>
            </w:r>
          </w:p>
        </w:tc>
        <w:tc>
          <w:tcPr>
            <w:tcW w:w="1440" w:type="dxa"/>
          </w:tcPr>
          <w:p w:rsidR="00B574D0" w:rsidRPr="00942DA2" w:rsidRDefault="00B574D0" w:rsidP="00B574D0">
            <w:pPr>
              <w:jc w:val="center"/>
              <w:rPr>
                <w:rFonts w:cstheme="minorHAnsi"/>
                <w:bCs/>
                <w:color w:val="FF0000"/>
              </w:rPr>
            </w:pPr>
            <w:r w:rsidRPr="00942DA2">
              <w:rPr>
                <w:rFonts w:cstheme="minorHAnsi"/>
                <w:bCs/>
                <w:color w:val="FF0000"/>
              </w:rPr>
              <w:t>2015</w:t>
            </w:r>
          </w:p>
        </w:tc>
        <w:tc>
          <w:tcPr>
            <w:tcW w:w="1260" w:type="dxa"/>
          </w:tcPr>
          <w:p w:rsidR="00B574D0" w:rsidRPr="00942DA2" w:rsidRDefault="00B574D0" w:rsidP="00B574D0">
            <w:pPr>
              <w:jc w:val="center"/>
              <w:rPr>
                <w:rFonts w:cstheme="minorHAnsi"/>
                <w:bCs/>
                <w:color w:val="FF0000"/>
              </w:rPr>
            </w:pPr>
            <w:r w:rsidRPr="00942DA2">
              <w:rPr>
                <w:rFonts w:cstheme="minorHAnsi"/>
                <w:bCs/>
                <w:color w:val="FF0000"/>
              </w:rPr>
              <w:t>50</w:t>
            </w:r>
          </w:p>
        </w:tc>
        <w:tc>
          <w:tcPr>
            <w:tcW w:w="1440" w:type="dxa"/>
          </w:tcPr>
          <w:p w:rsidR="00B574D0" w:rsidRPr="00942DA2" w:rsidRDefault="00B574D0" w:rsidP="00B574D0">
            <w:pPr>
              <w:jc w:val="center"/>
              <w:rPr>
                <w:rFonts w:cstheme="minorHAnsi"/>
                <w:bCs/>
                <w:color w:val="FF0000"/>
              </w:rPr>
            </w:pPr>
            <w:r w:rsidRPr="00942DA2">
              <w:rPr>
                <w:rFonts w:cstheme="minorHAnsi"/>
                <w:bCs/>
                <w:color w:val="FF0000"/>
              </w:rPr>
              <w:t>100</w:t>
            </w:r>
          </w:p>
        </w:tc>
        <w:tc>
          <w:tcPr>
            <w:tcW w:w="1890" w:type="dxa"/>
          </w:tcPr>
          <w:p w:rsidR="00B574D0" w:rsidRPr="00942DA2" w:rsidRDefault="00B574D0" w:rsidP="00B574D0">
            <w:pPr>
              <w:jc w:val="center"/>
              <w:rPr>
                <w:rFonts w:cstheme="minorHAnsi"/>
                <w:bCs/>
                <w:color w:val="FF0000"/>
              </w:rPr>
            </w:pPr>
            <w:r w:rsidRPr="00942DA2">
              <w:rPr>
                <w:rFonts w:cstheme="minorHAnsi"/>
                <w:bCs/>
                <w:color w:val="FF0000"/>
              </w:rPr>
              <w:t>100</w:t>
            </w:r>
          </w:p>
        </w:tc>
        <w:tc>
          <w:tcPr>
            <w:tcW w:w="1980" w:type="dxa"/>
          </w:tcPr>
          <w:p w:rsidR="00B574D0" w:rsidRPr="00942DA2" w:rsidRDefault="00B574D0" w:rsidP="00B574D0">
            <w:pPr>
              <w:jc w:val="center"/>
              <w:rPr>
                <w:rFonts w:cstheme="minorHAnsi"/>
                <w:bCs/>
                <w:color w:val="FF0000"/>
              </w:rPr>
            </w:pPr>
            <w:r w:rsidRPr="00942DA2">
              <w:rPr>
                <w:rFonts w:cstheme="minorHAnsi"/>
                <w:bCs/>
                <w:color w:val="FF0000"/>
              </w:rPr>
              <w:t>98.2</w:t>
            </w:r>
          </w:p>
        </w:tc>
      </w:tr>
      <w:tr w:rsidR="00B574D0" w:rsidRPr="00973EB2" w:rsidTr="00B574D0">
        <w:tc>
          <w:tcPr>
            <w:tcW w:w="1885" w:type="dxa"/>
          </w:tcPr>
          <w:p w:rsidR="00B574D0" w:rsidRPr="00942DA2" w:rsidRDefault="00B574D0" w:rsidP="00B574D0">
            <w:pPr>
              <w:rPr>
                <w:rFonts w:cstheme="minorHAnsi"/>
                <w:bCs/>
                <w:color w:val="FF0000"/>
              </w:rPr>
            </w:pPr>
            <w:r w:rsidRPr="00942DA2">
              <w:rPr>
                <w:rFonts w:cstheme="minorHAnsi"/>
                <w:bCs/>
                <w:color w:val="FF0000"/>
              </w:rPr>
              <w:t>Maryland</w:t>
            </w:r>
          </w:p>
        </w:tc>
        <w:tc>
          <w:tcPr>
            <w:tcW w:w="1440" w:type="dxa"/>
          </w:tcPr>
          <w:p w:rsidR="00B574D0" w:rsidRPr="00942DA2" w:rsidRDefault="00B574D0" w:rsidP="00B574D0">
            <w:pPr>
              <w:jc w:val="center"/>
              <w:rPr>
                <w:rFonts w:cstheme="minorHAnsi"/>
                <w:bCs/>
                <w:color w:val="FF0000"/>
              </w:rPr>
            </w:pPr>
            <w:r w:rsidRPr="00942DA2">
              <w:rPr>
                <w:rFonts w:cstheme="minorHAnsi"/>
                <w:bCs/>
                <w:color w:val="FF0000"/>
              </w:rPr>
              <w:t>2015</w:t>
            </w:r>
          </w:p>
        </w:tc>
        <w:tc>
          <w:tcPr>
            <w:tcW w:w="1260" w:type="dxa"/>
          </w:tcPr>
          <w:p w:rsidR="00B574D0" w:rsidRPr="00942DA2" w:rsidRDefault="00B574D0" w:rsidP="00B574D0">
            <w:pPr>
              <w:jc w:val="center"/>
              <w:rPr>
                <w:rFonts w:cstheme="minorHAnsi"/>
                <w:bCs/>
                <w:color w:val="FF0000"/>
              </w:rPr>
            </w:pPr>
            <w:r w:rsidRPr="00942DA2">
              <w:rPr>
                <w:rFonts w:cstheme="minorHAnsi"/>
                <w:bCs/>
                <w:color w:val="FF0000"/>
              </w:rPr>
              <w:t>86.7</w:t>
            </w:r>
          </w:p>
        </w:tc>
        <w:tc>
          <w:tcPr>
            <w:tcW w:w="1440" w:type="dxa"/>
          </w:tcPr>
          <w:p w:rsidR="00B574D0" w:rsidRPr="00942DA2" w:rsidRDefault="00B574D0" w:rsidP="00B574D0">
            <w:pPr>
              <w:jc w:val="center"/>
              <w:rPr>
                <w:rFonts w:cstheme="minorHAnsi"/>
                <w:bCs/>
                <w:color w:val="FF0000"/>
              </w:rPr>
            </w:pPr>
            <w:r w:rsidRPr="00942DA2">
              <w:rPr>
                <w:rFonts w:cstheme="minorHAnsi"/>
                <w:bCs/>
                <w:color w:val="FF0000"/>
              </w:rPr>
              <w:t>91.4</w:t>
            </w:r>
          </w:p>
        </w:tc>
        <w:tc>
          <w:tcPr>
            <w:tcW w:w="1890" w:type="dxa"/>
          </w:tcPr>
          <w:p w:rsidR="00B574D0" w:rsidRPr="00942DA2" w:rsidRDefault="00B574D0" w:rsidP="00B574D0">
            <w:pPr>
              <w:jc w:val="center"/>
              <w:rPr>
                <w:rFonts w:cstheme="minorHAnsi"/>
                <w:bCs/>
                <w:color w:val="FF0000"/>
              </w:rPr>
            </w:pPr>
            <w:r w:rsidRPr="00942DA2">
              <w:rPr>
                <w:rFonts w:cstheme="minorHAnsi"/>
                <w:bCs/>
                <w:color w:val="FF0000"/>
              </w:rPr>
              <w:t>86.7</w:t>
            </w:r>
          </w:p>
        </w:tc>
        <w:tc>
          <w:tcPr>
            <w:tcW w:w="1980" w:type="dxa"/>
          </w:tcPr>
          <w:p w:rsidR="00B574D0" w:rsidRPr="00942DA2" w:rsidRDefault="00B574D0" w:rsidP="00B574D0">
            <w:pPr>
              <w:jc w:val="center"/>
              <w:rPr>
                <w:rFonts w:cstheme="minorHAnsi"/>
                <w:bCs/>
                <w:color w:val="FF0000"/>
              </w:rPr>
            </w:pPr>
            <w:r w:rsidRPr="00942DA2">
              <w:rPr>
                <w:rFonts w:cstheme="minorHAnsi"/>
                <w:bCs/>
                <w:color w:val="FF0000"/>
              </w:rPr>
              <w:t>91.4</w:t>
            </w:r>
          </w:p>
        </w:tc>
      </w:tr>
      <w:tr w:rsidR="00B574D0" w:rsidRPr="00973EB2" w:rsidTr="00B574D0">
        <w:tc>
          <w:tcPr>
            <w:tcW w:w="1885" w:type="dxa"/>
          </w:tcPr>
          <w:p w:rsidR="00B574D0" w:rsidRPr="00942DA2" w:rsidRDefault="00B574D0" w:rsidP="00B574D0">
            <w:pPr>
              <w:rPr>
                <w:rFonts w:cstheme="minorHAnsi"/>
                <w:bCs/>
                <w:color w:val="FF0000"/>
              </w:rPr>
            </w:pPr>
            <w:r w:rsidRPr="00942DA2">
              <w:rPr>
                <w:rFonts w:cstheme="minorHAnsi"/>
                <w:bCs/>
                <w:color w:val="FF0000"/>
              </w:rPr>
              <w:t>New Mexico</w:t>
            </w:r>
          </w:p>
        </w:tc>
        <w:tc>
          <w:tcPr>
            <w:tcW w:w="1440" w:type="dxa"/>
          </w:tcPr>
          <w:p w:rsidR="00B574D0" w:rsidRPr="00942DA2" w:rsidRDefault="00B574D0" w:rsidP="00B574D0">
            <w:pPr>
              <w:jc w:val="center"/>
              <w:rPr>
                <w:rFonts w:cstheme="minorHAnsi"/>
                <w:bCs/>
                <w:color w:val="FF0000"/>
              </w:rPr>
            </w:pPr>
            <w:r w:rsidRPr="00942DA2">
              <w:rPr>
                <w:rFonts w:cstheme="minorHAnsi"/>
                <w:bCs/>
                <w:color w:val="FF0000"/>
              </w:rPr>
              <w:t>2016</w:t>
            </w:r>
          </w:p>
        </w:tc>
        <w:tc>
          <w:tcPr>
            <w:tcW w:w="1260" w:type="dxa"/>
          </w:tcPr>
          <w:p w:rsidR="00B574D0" w:rsidRPr="00942DA2" w:rsidRDefault="00B574D0" w:rsidP="00B574D0">
            <w:pPr>
              <w:jc w:val="center"/>
              <w:rPr>
                <w:rFonts w:cstheme="minorHAnsi"/>
                <w:bCs/>
                <w:color w:val="FF0000"/>
              </w:rPr>
            </w:pPr>
            <w:r w:rsidRPr="00942DA2">
              <w:rPr>
                <w:rFonts w:cstheme="minorHAnsi"/>
                <w:bCs/>
                <w:color w:val="FF0000"/>
              </w:rPr>
              <w:t>85.0</w:t>
            </w:r>
          </w:p>
        </w:tc>
        <w:tc>
          <w:tcPr>
            <w:tcW w:w="1440" w:type="dxa"/>
          </w:tcPr>
          <w:p w:rsidR="00B574D0" w:rsidRPr="00942DA2" w:rsidRDefault="00B574D0" w:rsidP="00B574D0">
            <w:pPr>
              <w:jc w:val="center"/>
              <w:rPr>
                <w:rFonts w:cstheme="minorHAnsi"/>
                <w:bCs/>
                <w:color w:val="FF0000"/>
              </w:rPr>
            </w:pPr>
            <w:r w:rsidRPr="00942DA2">
              <w:rPr>
                <w:rFonts w:cstheme="minorHAnsi"/>
                <w:bCs/>
                <w:color w:val="FF0000"/>
              </w:rPr>
              <w:t>100</w:t>
            </w:r>
          </w:p>
        </w:tc>
        <w:tc>
          <w:tcPr>
            <w:tcW w:w="1890" w:type="dxa"/>
          </w:tcPr>
          <w:p w:rsidR="00B574D0" w:rsidRPr="00942DA2" w:rsidRDefault="00B574D0" w:rsidP="00B574D0">
            <w:pPr>
              <w:jc w:val="center"/>
              <w:rPr>
                <w:rFonts w:cstheme="minorHAnsi"/>
                <w:bCs/>
                <w:color w:val="FF0000"/>
              </w:rPr>
            </w:pPr>
            <w:r w:rsidRPr="00942DA2">
              <w:rPr>
                <w:rFonts w:cstheme="minorHAnsi"/>
                <w:bCs/>
                <w:color w:val="FF0000"/>
              </w:rPr>
              <w:t>100</w:t>
            </w:r>
          </w:p>
        </w:tc>
        <w:tc>
          <w:tcPr>
            <w:tcW w:w="1980" w:type="dxa"/>
          </w:tcPr>
          <w:p w:rsidR="00B574D0" w:rsidRPr="00942DA2" w:rsidRDefault="00B574D0" w:rsidP="00B574D0">
            <w:pPr>
              <w:jc w:val="center"/>
              <w:rPr>
                <w:rFonts w:cstheme="minorHAnsi"/>
                <w:bCs/>
                <w:color w:val="FF0000"/>
              </w:rPr>
            </w:pPr>
            <w:r w:rsidRPr="00942DA2">
              <w:rPr>
                <w:rFonts w:cstheme="minorHAnsi"/>
                <w:bCs/>
                <w:color w:val="FF0000"/>
              </w:rPr>
              <w:t>98.9</w:t>
            </w:r>
          </w:p>
        </w:tc>
      </w:tr>
      <w:tr w:rsidR="00B574D0" w:rsidRPr="00973EB2" w:rsidTr="00B574D0">
        <w:tc>
          <w:tcPr>
            <w:tcW w:w="1885" w:type="dxa"/>
          </w:tcPr>
          <w:p w:rsidR="00B574D0" w:rsidRPr="00942DA2" w:rsidRDefault="00B574D0" w:rsidP="00B574D0">
            <w:pPr>
              <w:rPr>
                <w:rFonts w:cstheme="minorHAnsi"/>
                <w:bCs/>
                <w:color w:val="FF0000"/>
              </w:rPr>
            </w:pPr>
            <w:r w:rsidRPr="00942DA2">
              <w:rPr>
                <w:rFonts w:cstheme="minorHAnsi"/>
                <w:bCs/>
                <w:color w:val="FF0000"/>
              </w:rPr>
              <w:t>Massachusetts</w:t>
            </w:r>
          </w:p>
        </w:tc>
        <w:tc>
          <w:tcPr>
            <w:tcW w:w="1440" w:type="dxa"/>
          </w:tcPr>
          <w:p w:rsidR="00B574D0" w:rsidRPr="00942DA2" w:rsidRDefault="00B574D0" w:rsidP="00B574D0">
            <w:pPr>
              <w:jc w:val="center"/>
              <w:rPr>
                <w:rFonts w:cstheme="minorHAnsi"/>
                <w:bCs/>
                <w:color w:val="FF0000"/>
              </w:rPr>
            </w:pPr>
            <w:r w:rsidRPr="00942DA2">
              <w:rPr>
                <w:rFonts w:cstheme="minorHAnsi"/>
                <w:bCs/>
                <w:color w:val="FF0000"/>
              </w:rPr>
              <w:t>2016</w:t>
            </w:r>
          </w:p>
        </w:tc>
        <w:tc>
          <w:tcPr>
            <w:tcW w:w="1260" w:type="dxa"/>
          </w:tcPr>
          <w:p w:rsidR="00B574D0" w:rsidRPr="00942DA2" w:rsidRDefault="00B574D0" w:rsidP="00B574D0">
            <w:pPr>
              <w:jc w:val="center"/>
              <w:rPr>
                <w:rFonts w:cstheme="minorHAnsi"/>
                <w:bCs/>
                <w:color w:val="FF0000"/>
              </w:rPr>
            </w:pPr>
            <w:r w:rsidRPr="00942DA2">
              <w:rPr>
                <w:rFonts w:cstheme="minorHAnsi"/>
                <w:bCs/>
                <w:color w:val="FF0000"/>
              </w:rPr>
              <w:t>83.9</w:t>
            </w:r>
          </w:p>
        </w:tc>
        <w:tc>
          <w:tcPr>
            <w:tcW w:w="1440" w:type="dxa"/>
          </w:tcPr>
          <w:p w:rsidR="00B574D0" w:rsidRPr="00942DA2" w:rsidRDefault="00B574D0" w:rsidP="00B574D0">
            <w:pPr>
              <w:jc w:val="center"/>
              <w:rPr>
                <w:rFonts w:cstheme="minorHAnsi"/>
                <w:bCs/>
                <w:color w:val="FF0000"/>
              </w:rPr>
            </w:pPr>
            <w:r w:rsidRPr="00942DA2">
              <w:rPr>
                <w:rFonts w:cstheme="minorHAnsi"/>
                <w:bCs/>
                <w:color w:val="FF0000"/>
              </w:rPr>
              <w:t>98.1</w:t>
            </w:r>
          </w:p>
        </w:tc>
        <w:tc>
          <w:tcPr>
            <w:tcW w:w="1890" w:type="dxa"/>
          </w:tcPr>
          <w:p w:rsidR="00B574D0" w:rsidRPr="00942DA2" w:rsidRDefault="00B574D0" w:rsidP="00B574D0">
            <w:pPr>
              <w:jc w:val="center"/>
              <w:rPr>
                <w:rFonts w:cstheme="minorHAnsi"/>
                <w:bCs/>
                <w:color w:val="FF0000"/>
              </w:rPr>
            </w:pPr>
            <w:r w:rsidRPr="00942DA2">
              <w:rPr>
                <w:rFonts w:cstheme="minorHAnsi"/>
                <w:bCs/>
                <w:color w:val="FF0000"/>
              </w:rPr>
              <w:t>93.3</w:t>
            </w:r>
          </w:p>
        </w:tc>
        <w:tc>
          <w:tcPr>
            <w:tcW w:w="1980" w:type="dxa"/>
          </w:tcPr>
          <w:p w:rsidR="00B574D0" w:rsidRPr="00942DA2" w:rsidRDefault="00B574D0" w:rsidP="00B574D0">
            <w:pPr>
              <w:jc w:val="center"/>
              <w:rPr>
                <w:rFonts w:cstheme="minorHAnsi"/>
                <w:bCs/>
                <w:color w:val="FF0000"/>
              </w:rPr>
            </w:pPr>
            <w:r w:rsidRPr="00942DA2">
              <w:rPr>
                <w:rFonts w:cstheme="minorHAnsi"/>
                <w:bCs/>
                <w:color w:val="FF0000"/>
              </w:rPr>
              <w:t>95.1</w:t>
            </w:r>
          </w:p>
        </w:tc>
      </w:tr>
      <w:tr w:rsidR="00B574D0" w:rsidRPr="00973EB2" w:rsidTr="00B574D0">
        <w:tc>
          <w:tcPr>
            <w:tcW w:w="1885" w:type="dxa"/>
          </w:tcPr>
          <w:p w:rsidR="00B574D0" w:rsidRPr="00942DA2" w:rsidRDefault="00B574D0" w:rsidP="00B574D0">
            <w:pPr>
              <w:rPr>
                <w:rFonts w:cstheme="minorHAnsi"/>
                <w:bCs/>
                <w:color w:val="FF0000"/>
              </w:rPr>
            </w:pPr>
            <w:r w:rsidRPr="00942DA2">
              <w:rPr>
                <w:rFonts w:cstheme="minorHAnsi"/>
                <w:bCs/>
                <w:color w:val="FF0000"/>
              </w:rPr>
              <w:t>Utah</w:t>
            </w:r>
          </w:p>
        </w:tc>
        <w:tc>
          <w:tcPr>
            <w:tcW w:w="1440" w:type="dxa"/>
          </w:tcPr>
          <w:p w:rsidR="00B574D0" w:rsidRPr="00942DA2" w:rsidRDefault="00B574D0" w:rsidP="00B574D0">
            <w:pPr>
              <w:jc w:val="center"/>
              <w:rPr>
                <w:rFonts w:cstheme="minorHAnsi"/>
                <w:bCs/>
                <w:color w:val="FF0000"/>
              </w:rPr>
            </w:pPr>
            <w:r w:rsidRPr="00942DA2">
              <w:rPr>
                <w:rFonts w:cstheme="minorHAnsi"/>
                <w:bCs/>
                <w:color w:val="FF0000"/>
              </w:rPr>
              <w:t>2016</w:t>
            </w:r>
          </w:p>
        </w:tc>
        <w:tc>
          <w:tcPr>
            <w:tcW w:w="1260" w:type="dxa"/>
          </w:tcPr>
          <w:p w:rsidR="00B574D0" w:rsidRPr="00942DA2" w:rsidRDefault="00B574D0" w:rsidP="00B574D0">
            <w:pPr>
              <w:jc w:val="center"/>
              <w:rPr>
                <w:rFonts w:cstheme="minorHAnsi"/>
                <w:bCs/>
                <w:color w:val="FF0000"/>
              </w:rPr>
            </w:pPr>
            <w:r w:rsidRPr="00942DA2">
              <w:rPr>
                <w:rFonts w:cstheme="minorHAnsi"/>
                <w:bCs/>
                <w:color w:val="FF0000"/>
              </w:rPr>
              <w:t>93.2</w:t>
            </w:r>
          </w:p>
        </w:tc>
        <w:tc>
          <w:tcPr>
            <w:tcW w:w="1440" w:type="dxa"/>
          </w:tcPr>
          <w:p w:rsidR="00B574D0" w:rsidRPr="00942DA2" w:rsidRDefault="00B574D0" w:rsidP="00B574D0">
            <w:pPr>
              <w:jc w:val="center"/>
              <w:rPr>
                <w:rFonts w:cstheme="minorHAnsi"/>
                <w:bCs/>
                <w:color w:val="FF0000"/>
              </w:rPr>
            </w:pPr>
            <w:r w:rsidRPr="00942DA2">
              <w:rPr>
                <w:rFonts w:cstheme="minorHAnsi"/>
                <w:bCs/>
                <w:color w:val="FF0000"/>
              </w:rPr>
              <w:t>99.5</w:t>
            </w:r>
          </w:p>
        </w:tc>
        <w:tc>
          <w:tcPr>
            <w:tcW w:w="1890" w:type="dxa"/>
          </w:tcPr>
          <w:p w:rsidR="00B574D0" w:rsidRPr="00942DA2" w:rsidRDefault="00B574D0" w:rsidP="00B574D0">
            <w:pPr>
              <w:jc w:val="center"/>
              <w:rPr>
                <w:rFonts w:cstheme="minorHAnsi"/>
                <w:bCs/>
                <w:color w:val="FF0000"/>
              </w:rPr>
            </w:pPr>
            <w:r w:rsidRPr="00942DA2">
              <w:rPr>
                <w:rFonts w:cstheme="minorHAnsi"/>
                <w:bCs/>
                <w:color w:val="FF0000"/>
              </w:rPr>
              <w:t>97.1</w:t>
            </w:r>
          </w:p>
        </w:tc>
        <w:tc>
          <w:tcPr>
            <w:tcW w:w="1980" w:type="dxa"/>
          </w:tcPr>
          <w:p w:rsidR="00B574D0" w:rsidRPr="00942DA2" w:rsidRDefault="00B574D0" w:rsidP="00B574D0">
            <w:pPr>
              <w:jc w:val="center"/>
              <w:rPr>
                <w:rFonts w:cstheme="minorHAnsi"/>
                <w:bCs/>
                <w:color w:val="FF0000"/>
              </w:rPr>
            </w:pPr>
            <w:r w:rsidRPr="00942DA2">
              <w:rPr>
                <w:rFonts w:cstheme="minorHAnsi"/>
                <w:bCs/>
                <w:color w:val="FF0000"/>
              </w:rPr>
              <w:t>98.8</w:t>
            </w:r>
          </w:p>
        </w:tc>
      </w:tr>
      <w:tr w:rsidR="00B574D0" w:rsidRPr="00973EB2" w:rsidTr="00B574D0">
        <w:tc>
          <w:tcPr>
            <w:tcW w:w="1885" w:type="dxa"/>
          </w:tcPr>
          <w:p w:rsidR="00B574D0" w:rsidRPr="00942DA2" w:rsidRDefault="00B574D0" w:rsidP="00B574D0">
            <w:pPr>
              <w:rPr>
                <w:rFonts w:cstheme="minorHAnsi"/>
                <w:bCs/>
                <w:color w:val="FF0000"/>
              </w:rPr>
            </w:pPr>
            <w:r w:rsidRPr="00942DA2">
              <w:rPr>
                <w:rFonts w:cstheme="minorHAnsi"/>
                <w:bCs/>
                <w:color w:val="FF0000"/>
              </w:rPr>
              <w:t>North Carolina</w:t>
            </w:r>
          </w:p>
        </w:tc>
        <w:tc>
          <w:tcPr>
            <w:tcW w:w="1440" w:type="dxa"/>
          </w:tcPr>
          <w:p w:rsidR="00B574D0" w:rsidRPr="00942DA2" w:rsidRDefault="00B574D0" w:rsidP="00B574D0">
            <w:pPr>
              <w:jc w:val="center"/>
              <w:rPr>
                <w:rFonts w:cstheme="minorHAnsi"/>
                <w:bCs/>
                <w:color w:val="FF0000"/>
              </w:rPr>
            </w:pPr>
            <w:r w:rsidRPr="00942DA2">
              <w:rPr>
                <w:rFonts w:cstheme="minorHAnsi"/>
                <w:bCs/>
                <w:color w:val="FF0000"/>
              </w:rPr>
              <w:t>2016</w:t>
            </w:r>
          </w:p>
        </w:tc>
        <w:tc>
          <w:tcPr>
            <w:tcW w:w="1260" w:type="dxa"/>
          </w:tcPr>
          <w:p w:rsidR="00B574D0" w:rsidRPr="00942DA2" w:rsidRDefault="00B574D0" w:rsidP="00B574D0">
            <w:pPr>
              <w:jc w:val="center"/>
              <w:rPr>
                <w:rFonts w:cstheme="minorHAnsi"/>
                <w:bCs/>
                <w:color w:val="FF0000"/>
              </w:rPr>
            </w:pPr>
            <w:r w:rsidRPr="00942DA2">
              <w:rPr>
                <w:rFonts w:cstheme="minorHAnsi"/>
                <w:bCs/>
                <w:color w:val="FF0000"/>
              </w:rPr>
              <w:t>91.7</w:t>
            </w:r>
          </w:p>
        </w:tc>
        <w:tc>
          <w:tcPr>
            <w:tcW w:w="1440" w:type="dxa"/>
          </w:tcPr>
          <w:p w:rsidR="00B574D0" w:rsidRPr="00942DA2" w:rsidRDefault="00B574D0" w:rsidP="00B574D0">
            <w:pPr>
              <w:jc w:val="center"/>
              <w:rPr>
                <w:rFonts w:cstheme="minorHAnsi"/>
                <w:bCs/>
                <w:color w:val="FF0000"/>
              </w:rPr>
            </w:pPr>
            <w:r w:rsidRPr="00942DA2">
              <w:rPr>
                <w:rFonts w:cstheme="minorHAnsi"/>
                <w:bCs/>
                <w:color w:val="FF0000"/>
              </w:rPr>
              <w:t>97.6</w:t>
            </w:r>
          </w:p>
        </w:tc>
        <w:tc>
          <w:tcPr>
            <w:tcW w:w="1890" w:type="dxa"/>
          </w:tcPr>
          <w:p w:rsidR="00B574D0" w:rsidRPr="00942DA2" w:rsidRDefault="00B574D0" w:rsidP="00B574D0">
            <w:pPr>
              <w:jc w:val="center"/>
              <w:rPr>
                <w:rFonts w:cstheme="minorHAnsi"/>
                <w:bCs/>
                <w:color w:val="FF0000"/>
              </w:rPr>
            </w:pPr>
            <w:r w:rsidRPr="00942DA2">
              <w:rPr>
                <w:rFonts w:cstheme="minorHAnsi"/>
                <w:bCs/>
                <w:color w:val="FF0000"/>
              </w:rPr>
              <w:t>84.6</w:t>
            </w:r>
          </w:p>
        </w:tc>
        <w:tc>
          <w:tcPr>
            <w:tcW w:w="1980" w:type="dxa"/>
          </w:tcPr>
          <w:p w:rsidR="00B574D0" w:rsidRPr="00942DA2" w:rsidRDefault="00B574D0" w:rsidP="00B574D0">
            <w:pPr>
              <w:jc w:val="center"/>
              <w:rPr>
                <w:rFonts w:cstheme="minorHAnsi"/>
                <w:bCs/>
                <w:color w:val="FF0000"/>
              </w:rPr>
            </w:pPr>
            <w:r w:rsidRPr="00942DA2">
              <w:rPr>
                <w:rFonts w:cstheme="minorHAnsi"/>
                <w:bCs/>
                <w:color w:val="FF0000"/>
              </w:rPr>
              <w:t>98.8</w:t>
            </w:r>
          </w:p>
        </w:tc>
      </w:tr>
      <w:tr w:rsidR="00B574D0" w:rsidRPr="00973EB2" w:rsidTr="00B574D0">
        <w:tc>
          <w:tcPr>
            <w:tcW w:w="1885" w:type="dxa"/>
          </w:tcPr>
          <w:p w:rsidR="00B574D0" w:rsidRPr="00942DA2" w:rsidRDefault="00B574D0" w:rsidP="00B574D0">
            <w:pPr>
              <w:rPr>
                <w:rFonts w:cstheme="minorHAnsi"/>
                <w:bCs/>
                <w:color w:val="FF0000"/>
              </w:rPr>
            </w:pPr>
            <w:r w:rsidRPr="00942DA2">
              <w:rPr>
                <w:rFonts w:cstheme="minorHAnsi"/>
                <w:bCs/>
                <w:color w:val="FF0000"/>
              </w:rPr>
              <w:t xml:space="preserve">Alabama </w:t>
            </w:r>
          </w:p>
        </w:tc>
        <w:tc>
          <w:tcPr>
            <w:tcW w:w="1440" w:type="dxa"/>
          </w:tcPr>
          <w:p w:rsidR="00B574D0" w:rsidRPr="00942DA2" w:rsidRDefault="00B574D0" w:rsidP="00B574D0">
            <w:pPr>
              <w:jc w:val="center"/>
              <w:rPr>
                <w:rFonts w:cstheme="minorHAnsi"/>
                <w:bCs/>
                <w:color w:val="FF0000"/>
              </w:rPr>
            </w:pPr>
            <w:r w:rsidRPr="00942DA2">
              <w:rPr>
                <w:rFonts w:cstheme="minorHAnsi"/>
                <w:bCs/>
                <w:color w:val="FF0000"/>
              </w:rPr>
              <w:t>2016</w:t>
            </w:r>
          </w:p>
        </w:tc>
        <w:tc>
          <w:tcPr>
            <w:tcW w:w="1260" w:type="dxa"/>
          </w:tcPr>
          <w:p w:rsidR="00B574D0" w:rsidRPr="00942DA2" w:rsidRDefault="00B574D0" w:rsidP="00B574D0">
            <w:pPr>
              <w:jc w:val="center"/>
              <w:rPr>
                <w:rFonts w:cstheme="minorHAnsi"/>
                <w:bCs/>
                <w:color w:val="FF0000"/>
              </w:rPr>
            </w:pPr>
            <w:r w:rsidRPr="00942DA2">
              <w:rPr>
                <w:rFonts w:cstheme="minorHAnsi"/>
                <w:bCs/>
                <w:color w:val="FF0000"/>
              </w:rPr>
              <w:t>87.5</w:t>
            </w:r>
          </w:p>
        </w:tc>
        <w:tc>
          <w:tcPr>
            <w:tcW w:w="1440" w:type="dxa"/>
          </w:tcPr>
          <w:p w:rsidR="00B574D0" w:rsidRPr="00942DA2" w:rsidRDefault="00B574D0" w:rsidP="00B574D0">
            <w:pPr>
              <w:jc w:val="center"/>
              <w:rPr>
                <w:rFonts w:cstheme="minorHAnsi"/>
                <w:bCs/>
                <w:color w:val="FF0000"/>
              </w:rPr>
            </w:pPr>
            <w:r w:rsidRPr="00942DA2">
              <w:rPr>
                <w:rFonts w:cstheme="minorHAnsi"/>
                <w:bCs/>
                <w:color w:val="FF0000"/>
              </w:rPr>
              <w:t>99.7</w:t>
            </w:r>
          </w:p>
        </w:tc>
        <w:tc>
          <w:tcPr>
            <w:tcW w:w="1890" w:type="dxa"/>
          </w:tcPr>
          <w:p w:rsidR="00B574D0" w:rsidRPr="00942DA2" w:rsidRDefault="00B574D0" w:rsidP="00B574D0">
            <w:pPr>
              <w:jc w:val="center"/>
              <w:rPr>
                <w:rFonts w:cstheme="minorHAnsi"/>
                <w:bCs/>
                <w:color w:val="FF0000"/>
              </w:rPr>
            </w:pPr>
            <w:r w:rsidRPr="00942DA2">
              <w:rPr>
                <w:rFonts w:cstheme="minorHAnsi"/>
                <w:bCs/>
                <w:color w:val="FF0000"/>
              </w:rPr>
              <w:t>87.5</w:t>
            </w:r>
          </w:p>
        </w:tc>
        <w:tc>
          <w:tcPr>
            <w:tcW w:w="1980" w:type="dxa"/>
          </w:tcPr>
          <w:p w:rsidR="00B574D0" w:rsidRPr="00942DA2" w:rsidRDefault="00B574D0" w:rsidP="00B574D0">
            <w:pPr>
              <w:jc w:val="center"/>
              <w:rPr>
                <w:rFonts w:cstheme="minorHAnsi"/>
                <w:bCs/>
                <w:color w:val="FF0000"/>
              </w:rPr>
            </w:pPr>
            <w:r w:rsidRPr="00942DA2">
              <w:rPr>
                <w:rFonts w:cstheme="minorHAnsi"/>
                <w:bCs/>
                <w:color w:val="FF0000"/>
              </w:rPr>
              <w:t>99.8</w:t>
            </w:r>
          </w:p>
        </w:tc>
      </w:tr>
      <w:tr w:rsidR="00B574D0" w:rsidRPr="00973EB2" w:rsidTr="00B574D0">
        <w:tc>
          <w:tcPr>
            <w:tcW w:w="1885" w:type="dxa"/>
          </w:tcPr>
          <w:p w:rsidR="00B574D0" w:rsidRPr="00942DA2" w:rsidRDefault="00B574D0" w:rsidP="00B574D0">
            <w:pPr>
              <w:rPr>
                <w:rFonts w:cstheme="minorHAnsi"/>
                <w:bCs/>
                <w:color w:val="FF0000"/>
              </w:rPr>
            </w:pPr>
            <w:r w:rsidRPr="00942DA2">
              <w:rPr>
                <w:rFonts w:cstheme="minorHAnsi"/>
                <w:bCs/>
                <w:color w:val="FF0000"/>
              </w:rPr>
              <w:t>Texas</w:t>
            </w:r>
          </w:p>
        </w:tc>
        <w:tc>
          <w:tcPr>
            <w:tcW w:w="1440" w:type="dxa"/>
          </w:tcPr>
          <w:p w:rsidR="00B574D0" w:rsidRPr="00942DA2" w:rsidRDefault="00B574D0" w:rsidP="00B574D0">
            <w:pPr>
              <w:jc w:val="center"/>
              <w:rPr>
                <w:rFonts w:cstheme="minorHAnsi"/>
                <w:bCs/>
                <w:color w:val="FF0000"/>
              </w:rPr>
            </w:pPr>
            <w:r w:rsidRPr="00942DA2">
              <w:rPr>
                <w:rFonts w:cstheme="minorHAnsi"/>
                <w:bCs/>
                <w:color w:val="FF0000"/>
              </w:rPr>
              <w:t>2016</w:t>
            </w:r>
          </w:p>
        </w:tc>
        <w:tc>
          <w:tcPr>
            <w:tcW w:w="1260" w:type="dxa"/>
          </w:tcPr>
          <w:p w:rsidR="00B574D0" w:rsidRPr="00942DA2" w:rsidRDefault="00B574D0" w:rsidP="00B574D0">
            <w:pPr>
              <w:jc w:val="center"/>
              <w:rPr>
                <w:rFonts w:cstheme="minorHAnsi"/>
                <w:bCs/>
                <w:color w:val="FF0000"/>
              </w:rPr>
            </w:pPr>
            <w:r w:rsidRPr="00942DA2">
              <w:rPr>
                <w:rFonts w:cstheme="minorHAnsi"/>
                <w:bCs/>
                <w:color w:val="FF0000"/>
              </w:rPr>
              <w:t>95.6</w:t>
            </w:r>
          </w:p>
        </w:tc>
        <w:tc>
          <w:tcPr>
            <w:tcW w:w="1440" w:type="dxa"/>
          </w:tcPr>
          <w:p w:rsidR="00B574D0" w:rsidRPr="00942DA2" w:rsidRDefault="00B574D0" w:rsidP="00B574D0">
            <w:pPr>
              <w:jc w:val="center"/>
              <w:rPr>
                <w:rFonts w:cstheme="minorHAnsi"/>
                <w:bCs/>
                <w:color w:val="FF0000"/>
              </w:rPr>
            </w:pPr>
            <w:r w:rsidRPr="00942DA2">
              <w:rPr>
                <w:rFonts w:cstheme="minorHAnsi"/>
                <w:bCs/>
                <w:color w:val="FF0000"/>
              </w:rPr>
              <w:t>99.4</w:t>
            </w:r>
          </w:p>
        </w:tc>
        <w:tc>
          <w:tcPr>
            <w:tcW w:w="1890" w:type="dxa"/>
          </w:tcPr>
          <w:p w:rsidR="00B574D0" w:rsidRPr="00942DA2" w:rsidRDefault="00B574D0" w:rsidP="00B574D0">
            <w:pPr>
              <w:jc w:val="center"/>
              <w:rPr>
                <w:rFonts w:cstheme="minorHAnsi"/>
                <w:bCs/>
                <w:color w:val="FF0000"/>
              </w:rPr>
            </w:pPr>
            <w:r w:rsidRPr="00942DA2">
              <w:rPr>
                <w:rFonts w:cstheme="minorHAnsi"/>
                <w:bCs/>
                <w:color w:val="FF0000"/>
              </w:rPr>
              <w:t>96.8</w:t>
            </w:r>
          </w:p>
        </w:tc>
        <w:tc>
          <w:tcPr>
            <w:tcW w:w="1980" w:type="dxa"/>
          </w:tcPr>
          <w:p w:rsidR="00B574D0" w:rsidRPr="00942DA2" w:rsidRDefault="00B574D0" w:rsidP="00B574D0">
            <w:pPr>
              <w:jc w:val="center"/>
              <w:rPr>
                <w:rFonts w:cstheme="minorHAnsi"/>
                <w:bCs/>
                <w:color w:val="FF0000"/>
              </w:rPr>
            </w:pPr>
            <w:r w:rsidRPr="00942DA2">
              <w:rPr>
                <w:rFonts w:cstheme="minorHAnsi"/>
                <w:bCs/>
                <w:color w:val="FF0000"/>
              </w:rPr>
              <w:t>99.2</w:t>
            </w:r>
          </w:p>
        </w:tc>
      </w:tr>
      <w:tr w:rsidR="00B574D0" w:rsidRPr="00973EB2" w:rsidTr="00B574D0">
        <w:tc>
          <w:tcPr>
            <w:tcW w:w="1885" w:type="dxa"/>
          </w:tcPr>
          <w:p w:rsidR="00B574D0" w:rsidRPr="00942DA2" w:rsidRDefault="00B574D0" w:rsidP="00B574D0">
            <w:pPr>
              <w:rPr>
                <w:rFonts w:cstheme="minorHAnsi"/>
                <w:bCs/>
                <w:color w:val="FF0000"/>
              </w:rPr>
            </w:pPr>
            <w:r w:rsidRPr="00942DA2">
              <w:rPr>
                <w:rFonts w:cstheme="minorHAnsi"/>
                <w:bCs/>
                <w:color w:val="FF0000"/>
              </w:rPr>
              <w:t>Tennessee</w:t>
            </w:r>
          </w:p>
        </w:tc>
        <w:tc>
          <w:tcPr>
            <w:tcW w:w="1440" w:type="dxa"/>
          </w:tcPr>
          <w:p w:rsidR="00B574D0" w:rsidRPr="00942DA2" w:rsidRDefault="00B574D0" w:rsidP="00B574D0">
            <w:pPr>
              <w:jc w:val="center"/>
              <w:rPr>
                <w:rFonts w:cstheme="minorHAnsi"/>
                <w:bCs/>
                <w:color w:val="FF0000"/>
              </w:rPr>
            </w:pPr>
            <w:r w:rsidRPr="00942DA2">
              <w:rPr>
                <w:rFonts w:cstheme="minorHAnsi"/>
                <w:bCs/>
                <w:color w:val="FF0000"/>
              </w:rPr>
              <w:t>2016</w:t>
            </w:r>
          </w:p>
        </w:tc>
        <w:tc>
          <w:tcPr>
            <w:tcW w:w="1260" w:type="dxa"/>
          </w:tcPr>
          <w:p w:rsidR="00B574D0" w:rsidRPr="00942DA2" w:rsidRDefault="00B574D0" w:rsidP="00B574D0">
            <w:pPr>
              <w:jc w:val="center"/>
              <w:rPr>
                <w:rFonts w:cstheme="minorHAnsi"/>
                <w:bCs/>
                <w:color w:val="FF0000"/>
              </w:rPr>
            </w:pPr>
            <w:r w:rsidRPr="00942DA2">
              <w:rPr>
                <w:rFonts w:cstheme="minorHAnsi"/>
                <w:bCs/>
                <w:color w:val="FF0000"/>
              </w:rPr>
              <w:t>88.8</w:t>
            </w:r>
          </w:p>
        </w:tc>
        <w:tc>
          <w:tcPr>
            <w:tcW w:w="1440" w:type="dxa"/>
          </w:tcPr>
          <w:p w:rsidR="00B574D0" w:rsidRPr="00942DA2" w:rsidRDefault="00B574D0" w:rsidP="00B574D0">
            <w:pPr>
              <w:jc w:val="center"/>
              <w:rPr>
                <w:rFonts w:cstheme="minorHAnsi"/>
                <w:bCs/>
                <w:color w:val="FF0000"/>
              </w:rPr>
            </w:pPr>
            <w:r w:rsidRPr="00942DA2">
              <w:rPr>
                <w:rFonts w:cstheme="minorHAnsi"/>
                <w:bCs/>
                <w:color w:val="FF0000"/>
              </w:rPr>
              <w:t>99.1</w:t>
            </w:r>
          </w:p>
        </w:tc>
        <w:tc>
          <w:tcPr>
            <w:tcW w:w="1890" w:type="dxa"/>
          </w:tcPr>
          <w:p w:rsidR="00B574D0" w:rsidRPr="00942DA2" w:rsidRDefault="00B574D0" w:rsidP="00B574D0">
            <w:pPr>
              <w:jc w:val="center"/>
              <w:rPr>
                <w:rFonts w:cstheme="minorHAnsi"/>
                <w:bCs/>
                <w:color w:val="FF0000"/>
              </w:rPr>
            </w:pPr>
            <w:r w:rsidRPr="00942DA2">
              <w:rPr>
                <w:rFonts w:cstheme="minorHAnsi"/>
                <w:bCs/>
                <w:color w:val="FF0000"/>
              </w:rPr>
              <w:t>94.9</w:t>
            </w:r>
          </w:p>
        </w:tc>
        <w:tc>
          <w:tcPr>
            <w:tcW w:w="1980" w:type="dxa"/>
          </w:tcPr>
          <w:p w:rsidR="00B574D0" w:rsidRPr="00942DA2" w:rsidRDefault="00B574D0" w:rsidP="00B574D0">
            <w:pPr>
              <w:jc w:val="center"/>
              <w:rPr>
                <w:rFonts w:cstheme="minorHAnsi"/>
                <w:bCs/>
                <w:color w:val="FF0000"/>
              </w:rPr>
            </w:pPr>
            <w:r w:rsidRPr="00942DA2">
              <w:rPr>
                <w:rFonts w:cstheme="minorHAnsi"/>
                <w:bCs/>
                <w:color w:val="FF0000"/>
              </w:rPr>
              <w:t>99.4</w:t>
            </w:r>
          </w:p>
        </w:tc>
      </w:tr>
      <w:tr w:rsidR="00B574D0" w:rsidRPr="00973EB2" w:rsidTr="00B574D0">
        <w:tc>
          <w:tcPr>
            <w:tcW w:w="1885" w:type="dxa"/>
          </w:tcPr>
          <w:p w:rsidR="00B574D0" w:rsidRPr="00942DA2" w:rsidRDefault="00B574D0" w:rsidP="00B574D0">
            <w:pPr>
              <w:rPr>
                <w:rFonts w:cstheme="minorHAnsi"/>
                <w:bCs/>
                <w:color w:val="FF0000"/>
              </w:rPr>
            </w:pPr>
            <w:r w:rsidRPr="00942DA2">
              <w:rPr>
                <w:rFonts w:cstheme="minorHAnsi"/>
                <w:bCs/>
                <w:color w:val="FF0000"/>
              </w:rPr>
              <w:t>Overall</w:t>
            </w:r>
          </w:p>
        </w:tc>
        <w:tc>
          <w:tcPr>
            <w:tcW w:w="1440" w:type="dxa"/>
          </w:tcPr>
          <w:p w:rsidR="00B574D0" w:rsidRPr="00942DA2" w:rsidRDefault="00B574D0" w:rsidP="00B574D0">
            <w:pPr>
              <w:jc w:val="center"/>
              <w:rPr>
                <w:rFonts w:cstheme="minorHAnsi"/>
                <w:bCs/>
                <w:color w:val="FF0000"/>
              </w:rPr>
            </w:pPr>
          </w:p>
        </w:tc>
        <w:tc>
          <w:tcPr>
            <w:tcW w:w="1260" w:type="dxa"/>
          </w:tcPr>
          <w:p w:rsidR="00B574D0" w:rsidRPr="00942DA2" w:rsidRDefault="00B574D0" w:rsidP="00B574D0">
            <w:pPr>
              <w:jc w:val="center"/>
              <w:rPr>
                <w:rFonts w:cstheme="minorHAnsi"/>
                <w:bCs/>
                <w:color w:val="FF0000"/>
              </w:rPr>
            </w:pPr>
            <w:r w:rsidRPr="00942DA2">
              <w:rPr>
                <w:rFonts w:cstheme="minorHAnsi"/>
                <w:bCs/>
                <w:color w:val="FF0000"/>
              </w:rPr>
              <w:t>88.1</w:t>
            </w:r>
          </w:p>
        </w:tc>
        <w:tc>
          <w:tcPr>
            <w:tcW w:w="1440" w:type="dxa"/>
          </w:tcPr>
          <w:p w:rsidR="00B574D0" w:rsidRPr="00942DA2" w:rsidRDefault="00B574D0" w:rsidP="00B574D0">
            <w:pPr>
              <w:jc w:val="center"/>
              <w:rPr>
                <w:rFonts w:cstheme="minorHAnsi"/>
                <w:bCs/>
                <w:color w:val="FF0000"/>
              </w:rPr>
            </w:pPr>
            <w:r w:rsidRPr="00942DA2">
              <w:rPr>
                <w:rFonts w:cstheme="minorHAnsi"/>
                <w:bCs/>
                <w:color w:val="FF0000"/>
              </w:rPr>
              <w:t>99.1</w:t>
            </w:r>
          </w:p>
        </w:tc>
        <w:tc>
          <w:tcPr>
            <w:tcW w:w="1890" w:type="dxa"/>
          </w:tcPr>
          <w:p w:rsidR="00B574D0" w:rsidRPr="00942DA2" w:rsidRDefault="00B574D0" w:rsidP="00B574D0">
            <w:pPr>
              <w:jc w:val="center"/>
              <w:rPr>
                <w:rFonts w:cstheme="minorHAnsi"/>
                <w:bCs/>
                <w:color w:val="FF0000"/>
              </w:rPr>
            </w:pPr>
            <w:r w:rsidRPr="00942DA2">
              <w:rPr>
                <w:rFonts w:cstheme="minorHAnsi"/>
                <w:bCs/>
                <w:color w:val="FF0000"/>
              </w:rPr>
              <w:t>94.4</w:t>
            </w:r>
          </w:p>
        </w:tc>
        <w:tc>
          <w:tcPr>
            <w:tcW w:w="1980" w:type="dxa"/>
          </w:tcPr>
          <w:p w:rsidR="00B574D0" w:rsidRPr="00942DA2" w:rsidRDefault="00B574D0" w:rsidP="00B574D0">
            <w:pPr>
              <w:jc w:val="center"/>
              <w:rPr>
                <w:rFonts w:cstheme="minorHAnsi"/>
                <w:bCs/>
                <w:color w:val="FF0000"/>
              </w:rPr>
            </w:pPr>
            <w:r w:rsidRPr="00942DA2">
              <w:rPr>
                <w:rFonts w:cstheme="minorHAnsi"/>
                <w:bCs/>
                <w:color w:val="FF0000"/>
              </w:rPr>
              <w:t>97.9</w:t>
            </w:r>
          </w:p>
        </w:tc>
      </w:tr>
    </w:tbl>
    <w:p w:rsidR="00B574D0" w:rsidRDefault="00B574D0" w:rsidP="00B574D0">
      <w:pPr>
        <w:rPr>
          <w:rFonts w:cstheme="minorHAnsi"/>
          <w:bCs/>
          <w:color w:val="0D52ED"/>
        </w:rPr>
      </w:pPr>
    </w:p>
    <w:p w:rsidR="00B574D0" w:rsidRPr="00942DA2" w:rsidRDefault="00B574D0" w:rsidP="00B574D0">
      <w:pPr>
        <w:rPr>
          <w:rStyle w:val="Strong"/>
          <w:b w:val="0"/>
          <w:color w:val="FF0000"/>
        </w:rPr>
      </w:pPr>
      <w:r w:rsidRPr="00942DA2">
        <w:rPr>
          <w:rStyle w:val="Strong"/>
          <w:b w:val="0"/>
          <w:color w:val="FF0000"/>
        </w:rPr>
        <w:t xml:space="preserve">External validation of NHSN CAUTI data has been conducted by at least 10 states since 2015 (NH, KS, MD, NM, MA, UT, NC, AL, TN and TX), using different sampling methods. These validations indicated a pooled mean sensitivity of 88.1% (range: 50%-95.6%), specificity of 99.1% (range: 91.4% - 100%), positive predictive value of 94.4% (range: 84.6% - 100%) and negative predictive value of 97.9% (range: 91.4% - 99.8%). External validation across the 10 states consisted of 4,970 chart reviews and of these 127 charts were incorrectly classified, yielding an overall classification error rate of </w:t>
      </w:r>
      <w:r w:rsidR="00ED77DC">
        <w:rPr>
          <w:rStyle w:val="Strong"/>
          <w:b w:val="0"/>
          <w:color w:val="FF0000"/>
        </w:rPr>
        <w:t>2.6</w:t>
      </w:r>
      <w:r w:rsidRPr="00942DA2">
        <w:rPr>
          <w:rStyle w:val="Strong"/>
          <w:b w:val="0"/>
          <w:color w:val="FF0000"/>
        </w:rPr>
        <w:t xml:space="preserve">%. </w:t>
      </w:r>
    </w:p>
    <w:p w:rsidR="00B574D0" w:rsidRPr="00620948" w:rsidRDefault="00B574D0" w:rsidP="00B574D0">
      <w:pPr>
        <w:rPr>
          <w:rStyle w:val="Strong"/>
          <w:rFonts w:cstheme="minorHAnsi"/>
          <w:b w:val="0"/>
          <w:color w:val="FF0000"/>
        </w:rPr>
      </w:pPr>
      <w:r w:rsidRPr="00766AF0">
        <w:rPr>
          <w:rStyle w:val="Strong"/>
          <w:rFonts w:cstheme="minorHAnsi"/>
          <w:b w:val="0"/>
          <w:color w:val="FF0000"/>
        </w:rPr>
        <w:t xml:space="preserve">In 2015, overall HAI definitions and </w:t>
      </w:r>
      <w:r w:rsidRPr="00620948">
        <w:rPr>
          <w:rFonts w:cstheme="minorHAnsi"/>
          <w:color w:val="FF0000"/>
        </w:rPr>
        <w:t xml:space="preserve">CAUTI definition underwent modifications which were aimed to streamline and simplify the definition without sacrificing usefulness.  </w:t>
      </w:r>
    </w:p>
    <w:p w:rsidR="00B574D0" w:rsidRPr="005B414A" w:rsidRDefault="00B574D0" w:rsidP="00B574D0">
      <w:pPr>
        <w:rPr>
          <w:rStyle w:val="Strong"/>
          <w:b w:val="0"/>
          <w:color w:val="FF0000"/>
        </w:rPr>
      </w:pPr>
      <w:r w:rsidRPr="005B414A">
        <w:rPr>
          <w:rStyle w:val="Strong"/>
          <w:b w:val="0"/>
          <w:color w:val="FF0000"/>
        </w:rPr>
        <w:t>Chart reviews were conducted by trained auditors across the 10 state health departments. These audits identified 741 CAUTI events that should have been reported and among those 653 events were cor</w:t>
      </w:r>
      <w:r w:rsidRPr="005B414A">
        <w:rPr>
          <w:rStyle w:val="Strong"/>
          <w:b w:val="0"/>
          <w:color w:val="FF0000"/>
        </w:rPr>
        <w:lastRenderedPageBreak/>
        <w:t>rectly reported by healthcare facilities (88 missed events). Major reasons for missed CAUTI events identified during these audits included failure in identifying symptoms, misapplication of general surveillance definitions, missed case finding, and clinical documentation issues. Three states (KS, NH, and MA) noted a failure to identify symptoms that occurred during the infection window period resulting in at least 36 missed CAUTIs. Two states (KS, TN) noted misapplication of general surveillance definitions (date of event, infection window period, repeat infection timeframe) leading to at least 8 missed CAUTIs. One state (NM) cited a lack of case finding that resulted in 3 missed CAUTIs. Three states (KS, NC, and TX) noted that inconsistency in clinical documentation of symptoms and catheter presence contributed to underreporting of CAUTI events.</w:t>
      </w:r>
    </w:p>
    <w:p w:rsidR="00B574D0" w:rsidRDefault="00B574D0" w:rsidP="00B574D0">
      <w:pPr>
        <w:rPr>
          <w:rStyle w:val="Strong"/>
          <w:b w:val="0"/>
          <w:color w:val="FF0000"/>
        </w:rPr>
      </w:pPr>
      <w:r w:rsidRPr="005B414A">
        <w:rPr>
          <w:rStyle w:val="Strong"/>
          <w:b w:val="0"/>
          <w:color w:val="FF0000"/>
        </w:rPr>
        <w:t>Among the 4,229 charts that were identified as not meeting the NHSN CAUTI definition, 4,190 charts were correctly called as “CAUTI negative” by the healthcare facilities, thereby leading to 39 over reported CAUTIs. Major reasons for overcalling CAUTI events identified during these audits included misunderstanding of present on admission (POA) vs. healthcare-associated infection (HAI), misapplication of CAUTI criteria, and clinical documentation issues. Four states (MA, MD, NC, and TX) found POA CAUTI events that were incorrectly reported as HAI CAUTI events, resulting in at least 6 over reported CAUTIs. Two states (MA, MD) noted reporting of CAUTI events that did not meet the CAUTI definition (no symptoms, no catheter), resulting in at least 8 over reported CAUTIs. Two states (NC, TX) noted that inconsistency in clinical documentation of symptoms and catheter presence contributed to over reporting of CAUTI events.</w:t>
      </w:r>
    </w:p>
    <w:p w:rsidR="00B574D0" w:rsidRPr="00327DFD" w:rsidRDefault="00B574D0" w:rsidP="00FA62E1">
      <w:pPr>
        <w:rPr>
          <w:rStyle w:val="Strong"/>
          <w:b w:val="0"/>
          <w:color w:val="0000FF"/>
        </w:rPr>
      </w:pPr>
    </w:p>
    <w:p w:rsidR="00FA24AD" w:rsidRDefault="009C7513" w:rsidP="00092566">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rsidR="00682CFA" w:rsidRDefault="00682CFA" w:rsidP="00092566">
      <w:pPr>
        <w:autoSpaceDE w:val="0"/>
        <w:autoSpaceDN w:val="0"/>
        <w:adjustRightInd w:val="0"/>
        <w:spacing w:after="0" w:line="240" w:lineRule="auto"/>
        <w:rPr>
          <w:rFonts w:cstheme="minorHAnsi"/>
          <w:bCs/>
        </w:rPr>
      </w:pPr>
    </w:p>
    <w:p w:rsidR="0024738C" w:rsidRPr="00327DFD" w:rsidRDefault="0024738C" w:rsidP="00092566">
      <w:pPr>
        <w:autoSpaceDE w:val="0"/>
        <w:autoSpaceDN w:val="0"/>
        <w:adjustRightInd w:val="0"/>
        <w:spacing w:after="0" w:line="240" w:lineRule="auto"/>
        <w:rPr>
          <w:rStyle w:val="Strong"/>
          <w:b w:val="0"/>
          <w:bCs w:val="0"/>
          <w:color w:val="0000FF"/>
        </w:rPr>
      </w:pPr>
      <w:r w:rsidRPr="00327DFD">
        <w:rPr>
          <w:rStyle w:val="Strong"/>
          <w:b w:val="0"/>
          <w:bCs w:val="0"/>
          <w:color w:val="0000FF"/>
        </w:rPr>
        <w:t>Expert review</w:t>
      </w:r>
      <w:r w:rsidR="00FA62E1" w:rsidRPr="00327DFD">
        <w:rPr>
          <w:rStyle w:val="Strong"/>
          <w:b w:val="0"/>
          <w:bCs w:val="0"/>
          <w:color w:val="0000FF"/>
        </w:rPr>
        <w:t xml:space="preserve"> of current CAUTI definition was completed in 2013 using HICPAC SME and Delphi process. The definition and criteria </w:t>
      </w:r>
      <w:r w:rsidR="00A577C1">
        <w:rPr>
          <w:rStyle w:val="Strong"/>
          <w:b w:val="0"/>
          <w:bCs w:val="0"/>
          <w:color w:val="0000FF"/>
        </w:rPr>
        <w:t xml:space="preserve">reflect those changes and were incorporated in 2015 and are </w:t>
      </w:r>
      <w:r w:rsidR="00FA62E1" w:rsidRPr="00327DFD">
        <w:rPr>
          <w:rStyle w:val="Strong"/>
          <w:b w:val="0"/>
          <w:bCs w:val="0"/>
          <w:color w:val="0000FF"/>
        </w:rPr>
        <w:t>unchanged since that time</w:t>
      </w:r>
      <w:r w:rsidR="00B9773D">
        <w:rPr>
          <w:rStyle w:val="Strong"/>
          <w:b w:val="0"/>
          <w:bCs w:val="0"/>
          <w:color w:val="0000FF"/>
        </w:rPr>
        <w:t>.</w:t>
      </w:r>
    </w:p>
    <w:p w:rsidR="00B574D0" w:rsidRPr="00C35347" w:rsidRDefault="00B574D0" w:rsidP="00B574D0">
      <w:pPr>
        <w:rPr>
          <w:rStyle w:val="Strong"/>
          <w:b w:val="0"/>
          <w:color w:val="FF0000"/>
        </w:rPr>
      </w:pPr>
      <w:r w:rsidRPr="005B414A">
        <w:rPr>
          <w:rStyle w:val="Strong"/>
          <w:b w:val="0"/>
          <w:color w:val="FF0000"/>
        </w:rPr>
        <w:t>These validations indicated a pooled mean sensitivity of 88.1% (range: 50%-95.6%), specificity of 99.1% (range: 91.4% - 100%), positive predictive value of 94.4% (range: 84.6% - 100%) and negative predictive value of 97.9% (range: 91.4% - 99.8%).</w:t>
      </w:r>
    </w:p>
    <w:p w:rsidR="00F27DA8" w:rsidRDefault="00F27DA8" w:rsidP="00092566">
      <w:pPr>
        <w:autoSpaceDE w:val="0"/>
        <w:autoSpaceDN w:val="0"/>
        <w:adjustRightInd w:val="0"/>
        <w:spacing w:after="0" w:line="240" w:lineRule="auto"/>
        <w:rPr>
          <w:rFonts w:cstheme="minorHAnsi"/>
          <w:bCs/>
        </w:rPr>
      </w:pPr>
    </w:p>
    <w:p w:rsidR="00FA62E1" w:rsidRDefault="009C7513" w:rsidP="003A4D5D">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p>
    <w:p w:rsidR="00FA62E1" w:rsidRDefault="00FA62E1" w:rsidP="003A4D5D">
      <w:pPr>
        <w:autoSpaceDE w:val="0"/>
        <w:autoSpaceDN w:val="0"/>
        <w:adjustRightInd w:val="0"/>
        <w:spacing w:after="0" w:line="240" w:lineRule="auto"/>
        <w:rPr>
          <w:rFonts w:cstheme="minorHAnsi"/>
          <w:bCs/>
        </w:rPr>
      </w:pPr>
    </w:p>
    <w:p w:rsidR="00FA62E1" w:rsidRPr="00B9773D" w:rsidRDefault="003A4D5D" w:rsidP="00FA62E1">
      <w:pPr>
        <w:autoSpaceDE w:val="0"/>
        <w:autoSpaceDN w:val="0"/>
        <w:adjustRightInd w:val="0"/>
        <w:spacing w:after="0" w:line="240" w:lineRule="auto"/>
        <w:rPr>
          <w:rStyle w:val="Strong"/>
          <w:b w:val="0"/>
          <w:color w:val="0000FF"/>
        </w:rPr>
      </w:pPr>
      <w:r w:rsidRPr="00B9773D">
        <w:rPr>
          <w:rStyle w:val="Strong"/>
          <w:b w:val="0"/>
          <w:color w:val="0000FF"/>
        </w:rPr>
        <w:t xml:space="preserve">The results of </w:t>
      </w:r>
      <w:r w:rsidR="0024738C" w:rsidRPr="00B9773D">
        <w:rPr>
          <w:rStyle w:val="Strong"/>
          <w:b w:val="0"/>
          <w:color w:val="0000FF"/>
        </w:rPr>
        <w:t>the expert review</w:t>
      </w:r>
      <w:r w:rsidRPr="00B9773D">
        <w:rPr>
          <w:rStyle w:val="Strong"/>
          <w:b w:val="0"/>
          <w:color w:val="0000FF"/>
        </w:rPr>
        <w:t xml:space="preserve"> </w:t>
      </w:r>
      <w:r w:rsidR="0024738C" w:rsidRPr="00B9773D">
        <w:rPr>
          <w:rStyle w:val="Strong"/>
          <w:b w:val="0"/>
          <w:color w:val="0000FF"/>
        </w:rPr>
        <w:t xml:space="preserve">substantiate </w:t>
      </w:r>
      <w:r w:rsidRPr="00B9773D">
        <w:rPr>
          <w:rStyle w:val="Strong"/>
          <w:b w:val="0"/>
          <w:color w:val="0000FF"/>
        </w:rPr>
        <w:t>that the CAUTI measure is valid for</w:t>
      </w:r>
      <w:r w:rsidR="0024738C" w:rsidRPr="00B9773D">
        <w:rPr>
          <w:rStyle w:val="Strong"/>
          <w:b w:val="0"/>
          <w:color w:val="0000FF"/>
        </w:rPr>
        <w:t xml:space="preserve"> use as a quality measurement.</w:t>
      </w:r>
      <w:r w:rsidRPr="00B9773D">
        <w:rPr>
          <w:rStyle w:val="Strong"/>
          <w:b w:val="0"/>
          <w:color w:val="0000FF"/>
        </w:rPr>
        <w:t xml:space="preserve"> </w:t>
      </w:r>
      <w:r w:rsidR="00FA62E1" w:rsidRPr="00B9773D">
        <w:rPr>
          <w:rStyle w:val="Strong"/>
          <w:b w:val="0"/>
          <w:color w:val="0000FF"/>
        </w:rPr>
        <w:t>The SIR is based on the standardized mortality ratio,</w:t>
      </w:r>
      <w:r w:rsidR="00A577C1">
        <w:rPr>
          <w:rStyle w:val="Strong"/>
          <w:b w:val="0"/>
          <w:color w:val="0000FF"/>
        </w:rPr>
        <w:t xml:space="preserve"> an observed to predicted ratio</w:t>
      </w:r>
      <w:r w:rsidR="00FA62E1" w:rsidRPr="00B9773D">
        <w:rPr>
          <w:rStyle w:val="Strong"/>
          <w:b w:val="0"/>
          <w:color w:val="0000FF"/>
        </w:rPr>
        <w:t xml:space="preserve"> which is a widely accepted method for summarizing mortality experience.  The CAUTI SIR can distinguish </w:t>
      </w:r>
      <w:proofErr w:type="gramStart"/>
      <w:r w:rsidR="00FA62E1" w:rsidRPr="00B9773D">
        <w:rPr>
          <w:rStyle w:val="Strong"/>
          <w:b w:val="0"/>
          <w:color w:val="0000FF"/>
        </w:rPr>
        <w:t>good</w:t>
      </w:r>
      <w:proofErr w:type="gramEnd"/>
      <w:r w:rsidR="00FA62E1" w:rsidRPr="00B9773D">
        <w:rPr>
          <w:rStyle w:val="Strong"/>
          <w:b w:val="0"/>
          <w:color w:val="0000FF"/>
        </w:rPr>
        <w:t xml:space="preserve"> from poor quality.  In some places where large scale CAUTI prevention programs have been implemented over the past several years, significant reductions in the CAUTI SIR have been seen</w:t>
      </w:r>
      <w:r w:rsidR="00A577C1">
        <w:rPr>
          <w:rStyle w:val="Strong"/>
          <w:b w:val="0"/>
          <w:color w:val="0000FF"/>
        </w:rPr>
        <w:t>, reflecting better quality</w:t>
      </w:r>
      <w:r w:rsidR="00FA62E1" w:rsidRPr="00B9773D">
        <w:rPr>
          <w:rStyle w:val="Strong"/>
          <w:b w:val="0"/>
          <w:color w:val="0000FF"/>
        </w:rPr>
        <w:t>.  However, there are still facilities with significantly high CAUTI SIRs, indicating that they have not made progress in reducing CAUTI</w:t>
      </w:r>
      <w:r w:rsidR="00345B47">
        <w:rPr>
          <w:rStyle w:val="Strong"/>
          <w:b w:val="0"/>
          <w:color w:val="0000FF"/>
        </w:rPr>
        <w:t xml:space="preserve"> </w:t>
      </w:r>
      <w:r w:rsidR="00FA62E1" w:rsidRPr="00B9773D">
        <w:rPr>
          <w:rStyle w:val="Strong"/>
          <w:b w:val="0"/>
          <w:color w:val="0000FF"/>
        </w:rPr>
        <w:t>(high SIRs indicate poor quality). The CAUTI SIR is used by many state health departments in public reporting of HAI data, and the Centers for Medicare and Medicaid Services (CMS) has included the CAUTI SIR in its Hospital Inpatient Quality Reporting Program and Hospital Value Based Purchasing Program</w:t>
      </w:r>
      <w:r w:rsidR="00464384">
        <w:rPr>
          <w:rStyle w:val="Strong"/>
          <w:b w:val="0"/>
          <w:color w:val="0000FF"/>
        </w:rPr>
        <w:t>, indicating its acceptance as a measure</w:t>
      </w:r>
      <w:r w:rsidR="00FA62E1" w:rsidRPr="00B9773D">
        <w:rPr>
          <w:rStyle w:val="Strong"/>
          <w:b w:val="0"/>
          <w:color w:val="0000FF"/>
        </w:rPr>
        <w:t>.</w:t>
      </w:r>
    </w:p>
    <w:p w:rsidR="00FA62E1" w:rsidRPr="00B9773D" w:rsidRDefault="00FA62E1" w:rsidP="00FA62E1">
      <w:pPr>
        <w:autoSpaceDE w:val="0"/>
        <w:autoSpaceDN w:val="0"/>
        <w:adjustRightInd w:val="0"/>
        <w:spacing w:after="0" w:line="240" w:lineRule="auto"/>
        <w:rPr>
          <w:rStyle w:val="Strong"/>
          <w:b w:val="0"/>
          <w:color w:val="0000FF"/>
        </w:rPr>
      </w:pPr>
    </w:p>
    <w:p w:rsidR="00FA62E1" w:rsidRPr="00B9773D" w:rsidRDefault="00FA62E1" w:rsidP="00FA62E1">
      <w:pPr>
        <w:autoSpaceDE w:val="0"/>
        <w:autoSpaceDN w:val="0"/>
        <w:adjustRightInd w:val="0"/>
        <w:spacing w:after="0" w:line="240" w:lineRule="auto"/>
        <w:rPr>
          <w:rStyle w:val="Strong"/>
          <w:b w:val="0"/>
          <w:color w:val="0000FF"/>
        </w:rPr>
      </w:pPr>
      <w:r w:rsidRPr="00B9773D">
        <w:rPr>
          <w:rStyle w:val="Strong"/>
          <w:b w:val="0"/>
          <w:color w:val="0000FF"/>
        </w:rPr>
        <w:t xml:space="preserve">The CAUTI SIR is only calculated when sufficient denominator data has been reported, i.e. when the number of predicted CAUTIs is greater than 1.  In order to allow for an assessment of CAUTI experience in facilities with lower exposure to urinary catheters, the ARM is used.  The ARM uses statistical techniques to adjust for lower exposure to urinary </w:t>
      </w:r>
      <w:r w:rsidRPr="00B9773D">
        <w:rPr>
          <w:rStyle w:val="Strong"/>
          <w:b w:val="0"/>
          <w:color w:val="0000FF"/>
        </w:rPr>
        <w:lastRenderedPageBreak/>
        <w:t>catheters, in addition to other risk factors, and produces a measure that is interpreted similarly to the SIR.</w:t>
      </w:r>
    </w:p>
    <w:p w:rsidR="00B574D0" w:rsidRPr="005B414A" w:rsidRDefault="00B574D0" w:rsidP="00B574D0">
      <w:pPr>
        <w:rPr>
          <w:rStyle w:val="Strong"/>
          <w:b w:val="0"/>
          <w:color w:val="FF0000"/>
        </w:rPr>
      </w:pPr>
      <w:r>
        <w:rPr>
          <w:color w:val="FF0000"/>
        </w:rPr>
        <w:t>Norms have not been established however we have a series of studies that show agreement.</w:t>
      </w:r>
      <w:r w:rsidRPr="00A25024">
        <w:rPr>
          <w:rFonts w:cstheme="minorHAnsi"/>
          <w:bCs/>
        </w:rPr>
        <w:br/>
      </w:r>
      <w:r w:rsidRPr="005B414A">
        <w:rPr>
          <w:rStyle w:val="Strong"/>
          <w:b w:val="0"/>
          <w:color w:val="FF0000"/>
        </w:rPr>
        <w:t xml:space="preserve">Very </w:t>
      </w:r>
      <w:r>
        <w:rPr>
          <w:rStyle w:val="Strong"/>
          <w:b w:val="0"/>
          <w:color w:val="FF0000"/>
        </w:rPr>
        <w:t>h</w:t>
      </w:r>
      <w:r w:rsidRPr="005B414A">
        <w:rPr>
          <w:rStyle w:val="Strong"/>
          <w:b w:val="0"/>
          <w:color w:val="FF0000"/>
        </w:rPr>
        <w:t>igh specificity, PPV and NPV and high sensitivity.</w:t>
      </w:r>
    </w:p>
    <w:p w:rsidR="003A4D5D" w:rsidRDefault="003A4D5D" w:rsidP="003A4D5D">
      <w:pPr>
        <w:autoSpaceDE w:val="0"/>
        <w:autoSpaceDN w:val="0"/>
        <w:adjustRightInd w:val="0"/>
        <w:spacing w:after="0" w:line="240" w:lineRule="auto"/>
        <w:rPr>
          <w:rFonts w:cstheme="minorHAnsi"/>
          <w:bCs/>
          <w:color w:val="0D52ED"/>
        </w:rPr>
      </w:pPr>
    </w:p>
    <w:p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rsidR="00B037BA" w:rsidRPr="00A25024" w:rsidRDefault="00ED345A" w:rsidP="00DB3627">
      <w:pPr>
        <w:autoSpaceDE w:val="0"/>
        <w:autoSpaceDN w:val="0"/>
        <w:adjustRightInd w:val="0"/>
        <w:spacing w:after="0" w:line="240" w:lineRule="auto"/>
        <w:rPr>
          <w:rFonts w:cstheme="minorHAnsi"/>
          <w:b/>
          <w:bCs/>
        </w:rPr>
      </w:pPr>
      <w:sdt>
        <w:sdtPr>
          <w:rPr>
            <w:rFonts w:cstheme="minorHAnsi"/>
            <w:bCs/>
            <w:color w:val="0000FF"/>
          </w:rPr>
          <w:id w:val="854622499"/>
          <w14:checkbox>
            <w14:checked w14:val="1"/>
            <w14:checkedState w14:val="2612" w14:font="MS Gothic"/>
            <w14:uncheckedState w14:val="2610" w14:font="MS Gothic"/>
          </w14:checkbox>
        </w:sdtPr>
        <w:sdtEndPr/>
        <w:sdtContent>
          <w:r w:rsidR="002966DA">
            <w:rPr>
              <w:rFonts w:ascii="MS Gothic" w:eastAsia="MS Gothic" w:hAnsi="MS Gothic" w:cstheme="minorHAnsi" w:hint="eastAsia"/>
              <w:bCs/>
              <w:color w:val="0000FF"/>
            </w:rPr>
            <w:t>☒</w:t>
          </w:r>
        </w:sdtContent>
      </w:sdt>
      <w:r w:rsidR="001E4DD4" w:rsidRPr="00A25024">
        <w:rPr>
          <w:rFonts w:eastAsia="MS Gothic" w:cstheme="minorHAnsi"/>
          <w:b/>
          <w:bCs/>
          <w:color w:val="0000FF"/>
        </w:rPr>
        <w:t xml:space="preserve"> </w:t>
      </w:r>
      <w:proofErr w:type="gramStart"/>
      <w:r w:rsidR="00484120" w:rsidRPr="00A25024">
        <w:rPr>
          <w:rFonts w:cstheme="minorHAnsi"/>
          <w:b/>
          <w:bCs/>
        </w:rPr>
        <w:t>no</w:t>
      </w:r>
      <w:proofErr w:type="gramEnd"/>
      <w:r w:rsidR="00484120" w:rsidRPr="00A25024">
        <w:rPr>
          <w:rFonts w:cstheme="minorHAnsi"/>
          <w:b/>
          <w:bCs/>
        </w:rPr>
        <w:t xml:space="preserve"> exclusions</w:t>
      </w:r>
      <w:r w:rsidR="001E4DD4" w:rsidRPr="00A25024">
        <w:rPr>
          <w:rFonts w:cstheme="minorHAnsi"/>
          <w:b/>
          <w:bCs/>
        </w:rPr>
        <w:t xml:space="preserve"> </w:t>
      </w:r>
      <w:r w:rsidR="001E4DD4" w:rsidRPr="00A25024">
        <w:rPr>
          <w:rFonts w:eastAsia="MS Gothic" w:cstheme="minorHAnsi"/>
          <w:b/>
          <w:bCs/>
          <w:color w:val="0000FF"/>
        </w:rPr>
        <w:t>—</w:t>
      </w:r>
      <w:r w:rsidR="001E4DD4"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rsidR="00833325" w:rsidRPr="009D3882" w:rsidRDefault="00092566" w:rsidP="00DB3627">
      <w:pPr>
        <w:autoSpaceDE w:val="0"/>
        <w:autoSpaceDN w:val="0"/>
        <w:adjustRightInd w:val="0"/>
        <w:spacing w:after="0" w:line="240" w:lineRule="auto"/>
        <w:rPr>
          <w:rFonts w:cstheme="minorHAnsi"/>
          <w:bCs/>
          <w:sz w:val="12"/>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p w:rsidR="00833325" w:rsidRPr="00A25024" w:rsidRDefault="00D52D2D" w:rsidP="00DB3627">
      <w:pPr>
        <w:autoSpaceDE w:val="0"/>
        <w:autoSpaceDN w:val="0"/>
        <w:adjustRightInd w:val="0"/>
        <w:spacing w:after="0" w:line="240" w:lineRule="auto"/>
        <w:rPr>
          <w:rFonts w:cstheme="minorHAnsi"/>
          <w:bCs/>
        </w:rPr>
      </w:pPr>
      <w:r w:rsidRPr="00B9773D">
        <w:rPr>
          <w:rStyle w:val="Strong"/>
          <w:b w:val="0"/>
          <w:bCs w:val="0"/>
          <w:color w:val="0000FF"/>
        </w:rPr>
        <w:t>Not applicable.</w:t>
      </w:r>
    </w:p>
    <w:p w:rsidR="007422FD" w:rsidRPr="00B9773D" w:rsidRDefault="00092566" w:rsidP="00092566">
      <w:pPr>
        <w:autoSpaceDE w:val="0"/>
        <w:autoSpaceDN w:val="0"/>
        <w:adjustRightInd w:val="0"/>
        <w:spacing w:after="0" w:line="240" w:lineRule="auto"/>
        <w:rPr>
          <w:rStyle w:val="Strong"/>
          <w:bCs w:val="0"/>
          <w:color w:val="0000FF"/>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r w:rsidR="00B9773D" w:rsidRPr="00B9773D">
        <w:rPr>
          <w:rStyle w:val="Strong"/>
          <w:b w:val="0"/>
          <w:bCs w:val="0"/>
          <w:color w:val="0000FF"/>
        </w:rPr>
        <w:t>Not applicable.</w:t>
      </w:r>
    </w:p>
    <w:p w:rsidR="00092566" w:rsidRPr="009D3882" w:rsidRDefault="00092566" w:rsidP="00092566">
      <w:pPr>
        <w:autoSpaceDE w:val="0"/>
        <w:autoSpaceDN w:val="0"/>
        <w:adjustRightInd w:val="0"/>
        <w:spacing w:after="0" w:line="240" w:lineRule="auto"/>
        <w:rPr>
          <w:rFonts w:cstheme="minorHAnsi"/>
          <w:bCs/>
          <w:sz w:val="12"/>
        </w:rPr>
      </w:pPr>
    </w:p>
    <w:p w:rsidR="007422FD" w:rsidRPr="00A25024" w:rsidRDefault="00092566" w:rsidP="00DB3627">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proofErr w:type="gramStart"/>
      <w:r w:rsidR="00713394" w:rsidRPr="00A25024">
        <w:rPr>
          <w:rFonts w:cstheme="minorHAnsi"/>
          <w:bCs/>
        </w:rPr>
        <w:t>)</w:t>
      </w:r>
      <w:proofErr w:type="gramEnd"/>
      <w:r w:rsidR="007422FD" w:rsidRPr="00A25024">
        <w:rPr>
          <w:rFonts w:cstheme="minorHAnsi"/>
          <w:bCs/>
        </w:rPr>
        <w:br/>
      </w:r>
      <w:r w:rsidR="00B9773D" w:rsidRPr="00B9773D">
        <w:rPr>
          <w:rStyle w:val="Strong"/>
          <w:b w:val="0"/>
          <w:bCs w:val="0"/>
          <w:color w:val="0000FF"/>
        </w:rPr>
        <w:t>Not applicable.</w:t>
      </w:r>
    </w:p>
    <w:p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rsidR="00AC1D8E" w:rsidRPr="0086464B" w:rsidRDefault="00092566" w:rsidP="00AC1D8E">
      <w:pPr>
        <w:autoSpaceDE w:val="0"/>
        <w:autoSpaceDN w:val="0"/>
        <w:adjustRightInd w:val="0"/>
        <w:spacing w:after="0" w:line="240" w:lineRule="auto"/>
        <w:rPr>
          <w:rFonts w:cstheme="minorHAnsi"/>
          <w:b/>
          <w:bCs/>
          <w:i/>
        </w:rPr>
      </w:pPr>
      <w:bookmarkStart w:id="11" w:name="section2b4"/>
      <w:bookmarkEnd w:id="11"/>
      <w:r w:rsidRPr="00A25024">
        <w:rPr>
          <w:rFonts w:cstheme="minorHAnsi"/>
          <w:b/>
          <w:bCs/>
        </w:rPr>
        <w:t>2b</w:t>
      </w:r>
      <w:r w:rsidR="009C7513">
        <w:rPr>
          <w:rFonts w:cstheme="minorHAnsi"/>
          <w:b/>
          <w:bCs/>
        </w:rPr>
        <w:t>3</w:t>
      </w:r>
      <w:r w:rsidRPr="00A25024">
        <w:rPr>
          <w:rFonts w:cstheme="minorHAnsi"/>
          <w:b/>
          <w:bCs/>
        </w:rPr>
        <w:t>. RISK ADJUSTMENT/STRATIFICATION FOR OUTCOME OR RESOURCE USE MEASURES</w:t>
      </w:r>
      <w:r w:rsidRPr="00A25024">
        <w:rPr>
          <w:rFonts w:cstheme="minorHAnsi"/>
          <w:bCs/>
        </w:rPr>
        <w:br/>
      </w:r>
      <w:r w:rsidR="00AC1D8E" w:rsidRPr="002F5CEE">
        <w:rPr>
          <w:rFonts w:cstheme="minorHAnsi"/>
          <w:b/>
          <w:bCs/>
          <w:i/>
        </w:rPr>
        <w:t>If not an intermediate or health outcome</w:t>
      </w:r>
      <w:r w:rsidR="00127C06" w:rsidRPr="002F5CEE">
        <w:rPr>
          <w:rFonts w:cstheme="minorHAnsi"/>
          <w:b/>
          <w:bCs/>
          <w:i/>
        </w:rPr>
        <w:t>,</w:t>
      </w:r>
      <w:r w:rsidR="00AC1D8E" w:rsidRPr="002F5CEE">
        <w:rPr>
          <w:rFonts w:cstheme="minorHAnsi"/>
          <w:b/>
          <w:bCs/>
          <w:i/>
        </w:rPr>
        <w:t xml:space="preserve"> </w:t>
      </w:r>
      <w:r w:rsidR="00127C06" w:rsidRPr="002F5CEE">
        <w:rPr>
          <w:rFonts w:cstheme="minorHAnsi"/>
          <w:b/>
          <w:bCs/>
          <w:i/>
        </w:rPr>
        <w:t xml:space="preserve">or PRO-PM, </w:t>
      </w:r>
      <w:r w:rsidR="00AC1D8E" w:rsidRPr="002F5CEE">
        <w:rPr>
          <w:rFonts w:cstheme="minorHAnsi"/>
          <w:b/>
          <w:bCs/>
          <w:i/>
        </w:rPr>
        <w:t xml:space="preserve">or resource use measure, </w:t>
      </w:r>
      <w:r w:rsidR="00BE592D" w:rsidRPr="002F5CEE">
        <w:rPr>
          <w:rFonts w:cstheme="minorHAnsi"/>
          <w:b/>
          <w:bCs/>
          <w:i/>
        </w:rPr>
        <w:t xml:space="preserve">skip to section </w:t>
      </w:r>
      <w:hyperlink w:anchor="section2b5" w:history="1">
        <w:r w:rsidR="00BE592D" w:rsidRPr="002F5CEE">
          <w:rPr>
            <w:rStyle w:val="Hyperlink"/>
            <w:rFonts w:cstheme="minorHAnsi"/>
            <w:b/>
            <w:bCs/>
            <w:i/>
          </w:rPr>
          <w:t>2b5</w:t>
        </w:r>
      </w:hyperlink>
      <w:r w:rsidR="00BE592D" w:rsidRPr="002F5CEE">
        <w:rPr>
          <w:rFonts w:cstheme="minorHAnsi"/>
          <w:b/>
          <w:bCs/>
          <w:i/>
        </w:rPr>
        <w:t>.</w:t>
      </w:r>
    </w:p>
    <w:p w:rsidR="008871A9" w:rsidRDefault="008871A9" w:rsidP="00092566">
      <w:pPr>
        <w:autoSpaceDE w:val="0"/>
        <w:autoSpaceDN w:val="0"/>
        <w:adjustRightInd w:val="0"/>
        <w:spacing w:after="0" w:line="240" w:lineRule="auto"/>
        <w:rPr>
          <w:rFonts w:cstheme="minorHAnsi"/>
          <w:b/>
          <w:bCs/>
        </w:rPr>
      </w:pPr>
    </w:p>
    <w:p w:rsidR="00743E46" w:rsidRDefault="00092566" w:rsidP="00092566">
      <w:pPr>
        <w:autoSpaceDE w:val="0"/>
        <w:autoSpaceDN w:val="0"/>
        <w:adjustRightInd w:val="0"/>
        <w:spacing w:after="0" w:line="240" w:lineRule="auto"/>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p>
    <w:p w:rsidR="00033038" w:rsidRPr="005232D6" w:rsidRDefault="00ED345A"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0"/>
            <w14:checkedState w14:val="2612" w14:font="MS Gothic"/>
            <w14:uncheckedState w14:val="2610" w14:font="MS Gothic"/>
          </w14:checkbox>
        </w:sdtPr>
        <w:sdtEnd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rsidR="00743E46" w:rsidRPr="00F132BD" w:rsidRDefault="00ED345A"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1"/>
            <w14:checkedState w14:val="2612" w14:font="MS Gothic"/>
            <w14:uncheckedState w14:val="2610" w14:font="MS Gothic"/>
          </w14:checkbox>
        </w:sdtPr>
        <w:sdtEndPr/>
        <w:sdtContent>
          <w:r w:rsidR="003A4D5D">
            <w:rPr>
              <w:rFonts w:ascii="MS Gothic" w:eastAsia="MS Gothic" w:hAnsi="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B9773D">
            <w:rPr>
              <w:rStyle w:val="Style4"/>
              <w:u w:val="none"/>
            </w:rPr>
            <w:t xml:space="preserve">     </w:t>
          </w:r>
        </w:sdtContent>
      </w:sdt>
      <w:r w:rsidR="00E562C0" w:rsidRPr="006F22A5">
        <w:rPr>
          <w:rStyle w:val="Style4"/>
          <w:u w:val="none"/>
        </w:rPr>
        <w:t xml:space="preserve"> </w:t>
      </w:r>
      <w:r w:rsidR="00743E46" w:rsidRPr="00F132BD">
        <w:rPr>
          <w:rStyle w:val="Strong"/>
          <w:b w:val="0"/>
          <w:color w:val="0000FF"/>
        </w:rPr>
        <w:t>risk factors</w:t>
      </w:r>
      <w:r w:rsidR="002966DA" w:rsidRPr="00F132BD">
        <w:rPr>
          <w:rStyle w:val="Strong"/>
          <w:b w:val="0"/>
          <w:color w:val="0000FF"/>
        </w:rPr>
        <w:t xml:space="preserve"> relevant to the facility type</w:t>
      </w:r>
      <w:r w:rsidR="002966DA" w:rsidRPr="00F132BD">
        <w:rPr>
          <w:rFonts w:cstheme="minorHAnsi"/>
          <w:b/>
          <w:bCs/>
        </w:rPr>
        <w:t xml:space="preserve"> </w:t>
      </w:r>
    </w:p>
    <w:p w:rsidR="00743E46" w:rsidRPr="005232D6" w:rsidRDefault="00ED345A"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2966DA">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B9773D">
            <w:rPr>
              <w:rStyle w:val="Style4"/>
              <w:u w:val="none"/>
            </w:rPr>
            <w:t xml:space="preserve">     </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r w:rsidR="002966DA">
        <w:rPr>
          <w:rFonts w:cstheme="minorHAnsi"/>
          <w:b/>
          <w:bCs/>
        </w:rPr>
        <w:t xml:space="preserve"> </w:t>
      </w:r>
    </w:p>
    <w:p w:rsidR="00743E46" w:rsidRDefault="00ED345A"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p>
    <w:p w:rsidR="00092566" w:rsidRDefault="000B7D57" w:rsidP="00F34FAB">
      <w:pPr>
        <w:autoSpaceDE w:val="0"/>
        <w:autoSpaceDN w:val="0"/>
        <w:adjustRightInd w:val="0"/>
        <w:spacing w:after="0" w:line="240" w:lineRule="auto"/>
        <w:rPr>
          <w:rFonts w:ascii="Calibri" w:eastAsia="MS Mincho" w:hAnsi="Calibri" w:cs="Calibri"/>
          <w:b/>
          <w:bCs/>
        </w:rPr>
      </w:pPr>
      <w:r w:rsidRPr="00450C58">
        <w:rPr>
          <w:rFonts w:cstheme="minorHAnsi"/>
          <w:b/>
          <w:bCs/>
        </w:rPr>
        <w:t>2b</w:t>
      </w:r>
      <w:r w:rsidR="009C7513">
        <w:rPr>
          <w:rFonts w:cstheme="minorHAnsi"/>
          <w:b/>
          <w:bCs/>
        </w:rPr>
        <w:t>3</w:t>
      </w:r>
      <w:r w:rsidRPr="00450C58">
        <w:rPr>
          <w:rFonts w:cstheme="minorHAnsi"/>
          <w:b/>
          <w:bCs/>
        </w:rPr>
        <w:t xml:space="preserve">.1.1 </w:t>
      </w:r>
      <w:r w:rsidR="00F34FAB" w:rsidRPr="00450C58">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rsidR="00714FC6" w:rsidRDefault="00714FC6" w:rsidP="00F34FAB">
      <w:pPr>
        <w:autoSpaceDE w:val="0"/>
        <w:autoSpaceDN w:val="0"/>
        <w:adjustRightInd w:val="0"/>
        <w:spacing w:after="0" w:line="240" w:lineRule="auto"/>
        <w:rPr>
          <w:rFonts w:cstheme="minorHAnsi"/>
          <w:bCs/>
        </w:rPr>
      </w:pPr>
    </w:p>
    <w:p w:rsidR="00714FC6" w:rsidRPr="00942DA2" w:rsidRDefault="002A4FDF" w:rsidP="00F34FAB">
      <w:pPr>
        <w:autoSpaceDE w:val="0"/>
        <w:autoSpaceDN w:val="0"/>
        <w:adjustRightInd w:val="0"/>
        <w:spacing w:after="0" w:line="240" w:lineRule="auto"/>
        <w:rPr>
          <w:rStyle w:val="Strong"/>
          <w:b w:val="0"/>
          <w:color w:val="0000FF"/>
        </w:rPr>
      </w:pPr>
      <w:r w:rsidRPr="00942DA2">
        <w:rPr>
          <w:rStyle w:val="Strong"/>
          <w:b w:val="0"/>
          <w:color w:val="0000FF"/>
        </w:rPr>
        <w:t>The risk model</w:t>
      </w:r>
      <w:r w:rsidR="0058586A" w:rsidRPr="00942DA2">
        <w:rPr>
          <w:rStyle w:val="Strong"/>
          <w:b w:val="0"/>
          <w:color w:val="0000FF"/>
        </w:rPr>
        <w:t>ing</w:t>
      </w:r>
      <w:r w:rsidRPr="00942DA2">
        <w:rPr>
          <w:rStyle w:val="Strong"/>
          <w:b w:val="0"/>
          <w:color w:val="0000FF"/>
        </w:rPr>
        <w:t xml:space="preserve"> was conducted using negative binomial regression, in which risk factors were evaluated by both univariate and multivariate modeling steps.  Univariate models were fist constructed to evaluate the relationship between each risk factor and the CAUTI incidence rate. </w:t>
      </w:r>
    </w:p>
    <w:p w:rsidR="002A4FDF" w:rsidRPr="00942DA2" w:rsidRDefault="002A4FDF" w:rsidP="00F34FAB">
      <w:pPr>
        <w:autoSpaceDE w:val="0"/>
        <w:autoSpaceDN w:val="0"/>
        <w:adjustRightInd w:val="0"/>
        <w:spacing w:after="0" w:line="240" w:lineRule="auto"/>
        <w:rPr>
          <w:rStyle w:val="Strong"/>
          <w:color w:val="0000FF"/>
        </w:rPr>
      </w:pPr>
    </w:p>
    <w:p w:rsidR="000D3C9E" w:rsidRPr="00942DA2" w:rsidRDefault="006F0904" w:rsidP="00942DA2">
      <w:pPr>
        <w:autoSpaceDE w:val="0"/>
        <w:autoSpaceDN w:val="0"/>
        <w:adjustRightInd w:val="0"/>
        <w:spacing w:after="0" w:line="240" w:lineRule="auto"/>
        <w:rPr>
          <w:rStyle w:val="Strong"/>
          <w:b w:val="0"/>
          <w:color w:val="0000FF"/>
        </w:rPr>
      </w:pPr>
      <w:r w:rsidRPr="00942DA2">
        <w:rPr>
          <w:rStyle w:val="Strong"/>
          <w:b w:val="0"/>
          <w:color w:val="0000FF"/>
        </w:rPr>
        <w:t>For detailed speci</w:t>
      </w:r>
      <w:r w:rsidR="000D3C9E" w:rsidRPr="00942DA2">
        <w:rPr>
          <w:rStyle w:val="Strong"/>
          <w:b w:val="0"/>
          <w:color w:val="0000FF"/>
        </w:rPr>
        <w:t>fications of the risk model please refer to</w:t>
      </w:r>
      <w:r w:rsidR="0023063B">
        <w:rPr>
          <w:rStyle w:val="Strong"/>
          <w:b w:val="0"/>
          <w:color w:val="0000FF"/>
        </w:rPr>
        <w:t xml:space="preserve"> (p. 5)</w:t>
      </w:r>
      <w:r w:rsidR="000D3C9E" w:rsidRPr="00942DA2">
        <w:rPr>
          <w:rStyle w:val="Strong"/>
          <w:b w:val="0"/>
          <w:color w:val="0000FF"/>
        </w:rPr>
        <w:t xml:space="preserve"> the SIR Guide at:</w:t>
      </w:r>
    </w:p>
    <w:p w:rsidR="000D3C9E" w:rsidRPr="000D3C9E" w:rsidRDefault="00ED345A" w:rsidP="000D3C9E">
      <w:pPr>
        <w:rPr>
          <w:rFonts w:ascii="Calibri" w:eastAsia="Times New Roman" w:hAnsi="Calibri" w:cs="Times New Roman"/>
          <w:bCs/>
          <w:color w:val="0000FF"/>
          <w:sz w:val="20"/>
          <w:szCs w:val="20"/>
          <w:shd w:val="clear" w:color="auto" w:fill="FFFFFF"/>
        </w:rPr>
      </w:pPr>
      <w:hyperlink r:id="rId13" w:history="1">
        <w:r w:rsidR="000D3C9E" w:rsidRPr="000D3C9E">
          <w:rPr>
            <w:rStyle w:val="Hyperlink"/>
            <w:rFonts w:cs="Calibri"/>
            <w:b/>
            <w:bCs/>
          </w:rPr>
          <w:t>https://www.cdc.gov/nhsn/pdfs/ps-analysis-resources/nhsn-sir-guide.pdf</w:t>
        </w:r>
      </w:hyperlink>
    </w:p>
    <w:p w:rsidR="00B9773D" w:rsidRDefault="009C7513" w:rsidP="003A4D5D">
      <w:pPr>
        <w:autoSpaceDE w:val="0"/>
        <w:autoSpaceDN w:val="0"/>
        <w:adjustRightInd w:val="0"/>
        <w:spacing w:after="0" w:line="240" w:lineRule="auto"/>
        <w:rPr>
          <w:rFonts w:cs="Calibri"/>
          <w:bCs/>
        </w:rPr>
      </w:pPr>
      <w:r>
        <w:rPr>
          <w:rFonts w:cs="Calibri"/>
          <w:b/>
          <w:bCs/>
        </w:rPr>
        <w:t>2b3</w:t>
      </w:r>
      <w:r w:rsidR="009D3882">
        <w:rPr>
          <w:rFonts w:cs="Calibri"/>
          <w:b/>
          <w:bCs/>
        </w:rPr>
        <w:t xml:space="preserve">.2. </w:t>
      </w:r>
      <w:proofErr w:type="gramStart"/>
      <w:r w:rsidR="009D3882">
        <w:rPr>
          <w:rFonts w:cs="Calibri"/>
          <w:b/>
          <w:bCs/>
        </w:rPr>
        <w:t>If</w:t>
      </w:r>
      <w:proofErr w:type="gramEnd"/>
      <w:r w:rsidR="009D3882">
        <w:rPr>
          <w:rFonts w:cs="Calibri"/>
          <w:b/>
          <w:bCs/>
        </w:rPr>
        <w:t xml:space="preserve">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9D3882">
        <w:rPr>
          <w:rFonts w:cs="Calibri"/>
          <w:bCs/>
        </w:rPr>
        <w:t xml:space="preserve">. </w:t>
      </w:r>
    </w:p>
    <w:p w:rsidR="003A4D5D" w:rsidRPr="00942DA2" w:rsidRDefault="003A4D5D" w:rsidP="003A4D5D">
      <w:pPr>
        <w:autoSpaceDE w:val="0"/>
        <w:autoSpaceDN w:val="0"/>
        <w:adjustRightInd w:val="0"/>
        <w:spacing w:after="0" w:line="240" w:lineRule="auto"/>
        <w:rPr>
          <w:rStyle w:val="Strong"/>
          <w:b w:val="0"/>
          <w:bCs w:val="0"/>
          <w:color w:val="0000FF"/>
        </w:rPr>
      </w:pPr>
      <w:r w:rsidRPr="00942DA2">
        <w:rPr>
          <w:rStyle w:val="Strong"/>
          <w:b w:val="0"/>
          <w:bCs w:val="0"/>
          <w:color w:val="0000FF"/>
        </w:rPr>
        <w:t>N</w:t>
      </w:r>
      <w:r w:rsidR="00B9773D" w:rsidRPr="00942DA2">
        <w:rPr>
          <w:rStyle w:val="Strong"/>
          <w:b w:val="0"/>
          <w:bCs w:val="0"/>
          <w:color w:val="0000FF"/>
        </w:rPr>
        <w:t xml:space="preserve">ot </w:t>
      </w:r>
      <w:r w:rsidRPr="00942DA2">
        <w:rPr>
          <w:rStyle w:val="Strong"/>
          <w:b w:val="0"/>
          <w:bCs w:val="0"/>
          <w:color w:val="0000FF"/>
        </w:rPr>
        <w:t>A</w:t>
      </w:r>
      <w:r w:rsidR="00B9773D" w:rsidRPr="00942DA2">
        <w:rPr>
          <w:rStyle w:val="Strong"/>
          <w:b w:val="0"/>
          <w:bCs w:val="0"/>
          <w:color w:val="0000FF"/>
        </w:rPr>
        <w:t>pplicable</w:t>
      </w:r>
    </w:p>
    <w:p w:rsidR="004B16E8" w:rsidRDefault="009D3882" w:rsidP="00AF2D68">
      <w:pPr>
        <w:rPr>
          <w:rFonts w:cstheme="minorHAnsi"/>
          <w:bCs/>
        </w:rPr>
      </w:pPr>
      <w:r>
        <w:rPr>
          <w:rFonts w:cs="Calibri"/>
          <w:bCs/>
        </w:rPr>
        <w:br/>
      </w:r>
      <w:r w:rsidR="009C7513">
        <w:rPr>
          <w:rFonts w:cstheme="minorHAnsi"/>
          <w:b/>
          <w:bCs/>
        </w:rPr>
        <w:t>2b3</w:t>
      </w:r>
      <w:r w:rsidR="00092566">
        <w:rPr>
          <w:rFonts w:cstheme="minorHAnsi"/>
          <w:b/>
          <w:bCs/>
        </w:rPr>
        <w:t>.3</w:t>
      </w:r>
      <w:r w:rsidR="00275563">
        <w:rPr>
          <w:rFonts w:cstheme="minorHAnsi"/>
          <w:b/>
          <w:bCs/>
        </w:rPr>
        <w:t>a</w:t>
      </w:r>
      <w:r w:rsidR="00092566">
        <w:rPr>
          <w:rFonts w:cstheme="minorHAnsi"/>
          <w:b/>
          <w:bCs/>
        </w:rPr>
        <w:t xml:space="preserve">.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AF2D68">
        <w:rPr>
          <w:rFonts w:cstheme="minorHAnsi"/>
          <w:b/>
          <w:bCs/>
        </w:rPr>
        <w:t xml:space="preserve">social risk </w:t>
      </w:r>
      <w:r w:rsidR="0021054A">
        <w:rPr>
          <w:rFonts w:cstheme="minorHAnsi"/>
          <w:b/>
          <w:bCs/>
        </w:rPr>
        <w:t xml:space="preserve">factors) </w:t>
      </w:r>
      <w:r w:rsidR="00092566" w:rsidRPr="00A25024">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AF2D68">
        <w:rPr>
          <w:rFonts w:cstheme="minorHAnsi"/>
          <w:bCs/>
        </w:rPr>
        <w:t xml:space="preserve">  </w:t>
      </w:r>
    </w:p>
    <w:p w:rsidR="003A4D5D" w:rsidRDefault="00AF2D68" w:rsidP="00AF2D68">
      <w:pPr>
        <w:rPr>
          <w:rFonts w:cstheme="minorHAnsi"/>
          <w:bCs/>
        </w:rPr>
      </w:pPr>
      <w:r w:rsidRPr="00AF2D68">
        <w:rPr>
          <w:rFonts w:cstheme="minorHAnsi"/>
          <w:b/>
          <w:bCs/>
        </w:rPr>
        <w:t>Also discuss any “ordering” of risk factor inclusion</w:t>
      </w:r>
      <w:r w:rsidR="00CE284E">
        <w:rPr>
          <w:rFonts w:cstheme="minorHAnsi"/>
          <w:bCs/>
        </w:rPr>
        <w:t>; for example, a</w:t>
      </w:r>
      <w:r>
        <w:rPr>
          <w:rFonts w:cstheme="minorHAnsi"/>
          <w:bCs/>
        </w:rPr>
        <w:t>re social risk factors added after all clinical factors?</w:t>
      </w:r>
      <w:r w:rsidR="004B16E8">
        <w:rPr>
          <w:rFonts w:cstheme="minorHAnsi"/>
          <w:bCs/>
        </w:rPr>
        <w:t xml:space="preserve"> </w:t>
      </w:r>
    </w:p>
    <w:p w:rsidR="003A4D5D" w:rsidRPr="00E70808" w:rsidRDefault="0030219A" w:rsidP="003A4D5D">
      <w:pPr>
        <w:autoSpaceDE w:val="0"/>
        <w:autoSpaceDN w:val="0"/>
        <w:adjustRightInd w:val="0"/>
        <w:spacing w:after="0" w:line="240" w:lineRule="auto"/>
        <w:rPr>
          <w:rStyle w:val="Strong"/>
          <w:b w:val="0"/>
          <w:bCs w:val="0"/>
          <w:color w:val="0000FF"/>
        </w:rPr>
      </w:pPr>
      <w:r w:rsidRPr="00E70808">
        <w:rPr>
          <w:rStyle w:val="Strong"/>
          <w:b w:val="0"/>
          <w:bCs w:val="0"/>
          <w:color w:val="0000FF"/>
        </w:rPr>
        <w:lastRenderedPageBreak/>
        <w:t xml:space="preserve">In the interest </w:t>
      </w:r>
      <w:r w:rsidR="00464384">
        <w:rPr>
          <w:rStyle w:val="Strong"/>
          <w:b w:val="0"/>
          <w:bCs w:val="0"/>
          <w:color w:val="0000FF"/>
        </w:rPr>
        <w:t xml:space="preserve">of </w:t>
      </w:r>
      <w:r w:rsidRPr="00E70808">
        <w:rPr>
          <w:rStyle w:val="Strong"/>
          <w:b w:val="0"/>
          <w:bCs w:val="0"/>
          <w:color w:val="0000FF"/>
        </w:rPr>
        <w:t xml:space="preserve">minimizing reporting burden, denominator data are aggregate data </w:t>
      </w:r>
      <w:r w:rsidR="00714FC6" w:rsidRPr="00E70808">
        <w:rPr>
          <w:rStyle w:val="Strong"/>
          <w:b w:val="0"/>
          <w:bCs w:val="0"/>
          <w:color w:val="0000FF"/>
        </w:rPr>
        <w:t xml:space="preserve">at </w:t>
      </w:r>
      <w:r w:rsidRPr="00E70808">
        <w:rPr>
          <w:rStyle w:val="Strong"/>
          <w:b w:val="0"/>
          <w:bCs w:val="0"/>
          <w:color w:val="0000FF"/>
        </w:rPr>
        <w:t xml:space="preserve">the patient care level. As a result, the candidate risk factor data available are descriptive characteristics for patient care locations and healthcare facility. </w:t>
      </w:r>
      <w:r w:rsidR="003A4D5D" w:rsidRPr="00E70808">
        <w:rPr>
          <w:rStyle w:val="Strong"/>
          <w:b w:val="0"/>
          <w:bCs w:val="0"/>
          <w:color w:val="0000FF"/>
        </w:rPr>
        <w:t xml:space="preserve">To risk adjust the CAUTI SIR, national NHSN data is analyzed to assess for differences in rates between different patient care locations (ICU, ward, different specialty types, </w:t>
      </w:r>
      <w:r w:rsidR="00E70808" w:rsidRPr="00E70808">
        <w:rPr>
          <w:rStyle w:val="Strong"/>
          <w:b w:val="0"/>
          <w:bCs w:val="0"/>
          <w:color w:val="0000FF"/>
        </w:rPr>
        <w:t>etc.</w:t>
      </w:r>
      <w:r w:rsidR="003A4D5D" w:rsidRPr="00E70808">
        <w:rPr>
          <w:rStyle w:val="Strong"/>
          <w:b w:val="0"/>
          <w:bCs w:val="0"/>
          <w:color w:val="0000FF"/>
        </w:rPr>
        <w:t>) within the data.  Additional facility level characteristics (</w:t>
      </w:r>
      <w:r w:rsidR="00E70808" w:rsidRPr="00E70808">
        <w:rPr>
          <w:rStyle w:val="Strong"/>
          <w:b w:val="0"/>
          <w:bCs w:val="0"/>
          <w:color w:val="0000FF"/>
        </w:rPr>
        <w:t>bed size</w:t>
      </w:r>
      <w:r w:rsidR="003A4D5D" w:rsidRPr="00E70808">
        <w:rPr>
          <w:rStyle w:val="Strong"/>
          <w:b w:val="0"/>
          <w:bCs w:val="0"/>
          <w:color w:val="0000FF"/>
        </w:rPr>
        <w:t xml:space="preserve">, affiliation with a medical school, </w:t>
      </w:r>
      <w:r w:rsidR="00E70808" w:rsidRPr="00E70808">
        <w:rPr>
          <w:rStyle w:val="Strong"/>
          <w:b w:val="0"/>
          <w:bCs w:val="0"/>
          <w:color w:val="0000FF"/>
        </w:rPr>
        <w:t>etc.</w:t>
      </w:r>
      <w:r w:rsidR="003A4D5D" w:rsidRPr="00E70808">
        <w:rPr>
          <w:rStyle w:val="Strong"/>
          <w:b w:val="0"/>
          <w:bCs w:val="0"/>
          <w:color w:val="0000FF"/>
        </w:rPr>
        <w:t>) are included in the analysis.</w:t>
      </w:r>
    </w:p>
    <w:p w:rsidR="0030219A" w:rsidRPr="00E70808" w:rsidRDefault="0030219A" w:rsidP="003A4D5D">
      <w:pPr>
        <w:autoSpaceDE w:val="0"/>
        <w:autoSpaceDN w:val="0"/>
        <w:adjustRightInd w:val="0"/>
        <w:spacing w:after="0" w:line="240" w:lineRule="auto"/>
        <w:rPr>
          <w:rStyle w:val="Strong"/>
          <w:b w:val="0"/>
          <w:bCs w:val="0"/>
          <w:color w:val="0000FF"/>
        </w:rPr>
      </w:pPr>
    </w:p>
    <w:p w:rsidR="003A4D5D" w:rsidRPr="00E70808" w:rsidRDefault="003A4D5D" w:rsidP="003A4D5D">
      <w:pPr>
        <w:autoSpaceDE w:val="0"/>
        <w:autoSpaceDN w:val="0"/>
        <w:adjustRightInd w:val="0"/>
        <w:spacing w:after="0" w:line="240" w:lineRule="auto"/>
        <w:rPr>
          <w:rStyle w:val="Strong"/>
          <w:b w:val="0"/>
          <w:bCs w:val="0"/>
          <w:color w:val="0000FF"/>
        </w:rPr>
      </w:pPr>
      <w:r w:rsidRPr="00E70808">
        <w:rPr>
          <w:rStyle w:val="Strong"/>
          <w:b w:val="0"/>
          <w:bCs w:val="0"/>
          <w:color w:val="0000FF"/>
        </w:rPr>
        <w:t xml:space="preserve">In the risk adjustment for the CAUTI ARM, national NHSN data is used to produce a negative binomial risk model that includes patient care location type, medical school affiliation, facility </w:t>
      </w:r>
      <w:r w:rsidR="00E70808" w:rsidRPr="00E70808">
        <w:rPr>
          <w:rStyle w:val="Strong"/>
          <w:b w:val="0"/>
          <w:bCs w:val="0"/>
          <w:color w:val="0000FF"/>
        </w:rPr>
        <w:t>bed size</w:t>
      </w:r>
      <w:r w:rsidRPr="00E70808">
        <w:rPr>
          <w:rStyle w:val="Strong"/>
          <w:b w:val="0"/>
          <w:bCs w:val="0"/>
          <w:color w:val="0000FF"/>
        </w:rPr>
        <w:t>, and central line device utilization.</w:t>
      </w:r>
    </w:p>
    <w:p w:rsidR="0030219A" w:rsidRPr="00E70808" w:rsidRDefault="0030219A" w:rsidP="003A4D5D">
      <w:pPr>
        <w:autoSpaceDE w:val="0"/>
        <w:autoSpaceDN w:val="0"/>
        <w:adjustRightInd w:val="0"/>
        <w:spacing w:after="0" w:line="240" w:lineRule="auto"/>
        <w:rPr>
          <w:rStyle w:val="Strong"/>
          <w:b w:val="0"/>
          <w:bCs w:val="0"/>
          <w:color w:val="0000FF"/>
        </w:rPr>
      </w:pPr>
    </w:p>
    <w:p w:rsidR="009F1BB0" w:rsidRPr="00E70808" w:rsidRDefault="009F1BB0" w:rsidP="009F1BB0">
      <w:pPr>
        <w:autoSpaceDE w:val="0"/>
        <w:autoSpaceDN w:val="0"/>
        <w:rPr>
          <w:rStyle w:val="Strong"/>
          <w:b w:val="0"/>
          <w:color w:val="0000FF"/>
        </w:rPr>
      </w:pPr>
      <w:r w:rsidRPr="00E70808">
        <w:rPr>
          <w:rStyle w:val="Strong"/>
          <w:b w:val="0"/>
          <w:color w:val="0000FF"/>
        </w:rPr>
        <w:t>Model selection was used with variables added if significan</w:t>
      </w:r>
      <w:r w:rsidR="00714FC6" w:rsidRPr="00E70808">
        <w:rPr>
          <w:rStyle w:val="Strong"/>
          <w:b w:val="0"/>
          <w:color w:val="0000FF"/>
        </w:rPr>
        <w:t>ce</w:t>
      </w:r>
      <w:r w:rsidRPr="00E70808">
        <w:rPr>
          <w:rStyle w:val="Strong"/>
          <w:b w:val="0"/>
          <w:color w:val="0000FF"/>
        </w:rPr>
        <w:t xml:space="preserve"> level for staying in the model was less than 0.05.  Order of variables included in the model was based on a combination of deviance, log likelihood and </w:t>
      </w:r>
      <w:proofErr w:type="spellStart"/>
      <w:r w:rsidRPr="00E70808">
        <w:rPr>
          <w:rStyle w:val="Strong"/>
          <w:b w:val="0"/>
          <w:color w:val="0000FF"/>
        </w:rPr>
        <w:t>Akaike</w:t>
      </w:r>
      <w:proofErr w:type="spellEnd"/>
      <w:r w:rsidRPr="00E70808">
        <w:rPr>
          <w:rStyle w:val="Strong"/>
          <w:b w:val="0"/>
          <w:color w:val="0000FF"/>
        </w:rPr>
        <w:t xml:space="preserve"> information criterion statistics.  </w:t>
      </w:r>
    </w:p>
    <w:p w:rsidR="00275563" w:rsidRDefault="00275563" w:rsidP="00E70808">
      <w:pPr>
        <w:rPr>
          <w:rFonts w:cstheme="minorHAnsi"/>
          <w:b/>
          <w:bCs/>
        </w:rPr>
      </w:pPr>
      <w:r w:rsidRPr="00E70808">
        <w:rPr>
          <w:rFonts w:cstheme="minorHAnsi"/>
          <w:b/>
          <w:bCs/>
        </w:rPr>
        <w:t xml:space="preserve">2b3.3b. </w:t>
      </w:r>
      <w:proofErr w:type="gramStart"/>
      <w:r w:rsidRPr="00E70808">
        <w:rPr>
          <w:rFonts w:cstheme="minorHAnsi"/>
          <w:b/>
          <w:bCs/>
        </w:rPr>
        <w:t>How</w:t>
      </w:r>
      <w:proofErr w:type="gramEnd"/>
      <w:r w:rsidRPr="00E70808">
        <w:rPr>
          <w:rFonts w:cstheme="minorHAnsi"/>
          <w:b/>
          <w:bCs/>
        </w:rPr>
        <w:t xml:space="preserve"> was the conceptual model </w:t>
      </w:r>
      <w:r w:rsidR="00CE284E" w:rsidRPr="00E70808">
        <w:rPr>
          <w:rFonts w:cstheme="minorHAnsi"/>
          <w:b/>
          <w:bCs/>
        </w:rPr>
        <w:t xml:space="preserve">of how social risk impacts this outcome </w:t>
      </w:r>
      <w:r w:rsidRPr="00E70808">
        <w:rPr>
          <w:rFonts w:cstheme="minorHAnsi"/>
          <w:b/>
          <w:bCs/>
        </w:rPr>
        <w:t>developed</w:t>
      </w:r>
      <w:r>
        <w:rPr>
          <w:rFonts w:cstheme="minorHAnsi"/>
          <w:b/>
          <w:bCs/>
        </w:rPr>
        <w:t>?  Please check all that apply:</w:t>
      </w:r>
    </w:p>
    <w:p w:rsidR="00275563" w:rsidRPr="005232D6" w:rsidRDefault="00ED345A"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CE284E">
        <w:rPr>
          <w:rFonts w:cstheme="minorHAnsi"/>
          <w:b/>
          <w:bCs/>
        </w:rPr>
        <w:t>Published l</w:t>
      </w:r>
      <w:r w:rsidR="00275563">
        <w:rPr>
          <w:rFonts w:cstheme="minorHAnsi"/>
          <w:b/>
          <w:bCs/>
        </w:rPr>
        <w:t>iterature</w:t>
      </w:r>
    </w:p>
    <w:p w:rsidR="00275563" w:rsidRPr="005232D6" w:rsidRDefault="00ED345A"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cstheme="minorHAnsi"/>
          <w:bCs/>
          <w:color w:val="0000FF"/>
        </w:rPr>
        <w:t xml:space="preserve"> </w:t>
      </w:r>
      <w:r w:rsidR="00CE284E">
        <w:rPr>
          <w:rFonts w:cstheme="minorHAnsi"/>
          <w:b/>
          <w:bCs/>
        </w:rPr>
        <w:t>Internal d</w:t>
      </w:r>
      <w:r w:rsidR="00275563">
        <w:rPr>
          <w:rFonts w:cstheme="minorHAnsi"/>
          <w:b/>
          <w:bCs/>
        </w:rPr>
        <w:t>ata</w:t>
      </w:r>
      <w:r w:rsidR="00CE284E">
        <w:rPr>
          <w:rFonts w:cstheme="minorHAnsi"/>
          <w:b/>
          <w:bCs/>
        </w:rPr>
        <w:t xml:space="preserve"> analysis</w:t>
      </w:r>
    </w:p>
    <w:p w:rsidR="00E70808" w:rsidRDefault="00ED345A"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1"/>
            <w14:checkedState w14:val="2612" w14:font="MS Gothic"/>
            <w14:uncheckedState w14:val="2610" w14:font="MS Gothic"/>
          </w14:checkbox>
        </w:sdtPr>
        <w:sdtEndPr/>
        <w:sdtContent>
          <w:r w:rsidR="006D4854">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275563">
        <w:rPr>
          <w:rFonts w:cstheme="minorHAnsi"/>
          <w:b/>
          <w:bCs/>
        </w:rPr>
        <w:t>Other (please describe)</w:t>
      </w:r>
      <w:r w:rsidR="006D4854">
        <w:rPr>
          <w:rFonts w:cstheme="minorHAnsi"/>
          <w:b/>
          <w:bCs/>
        </w:rPr>
        <w:t xml:space="preserve"> </w:t>
      </w:r>
    </w:p>
    <w:p w:rsidR="00275563" w:rsidRPr="00B14451" w:rsidRDefault="006D4854" w:rsidP="00275563">
      <w:pPr>
        <w:tabs>
          <w:tab w:val="left" w:pos="180"/>
        </w:tabs>
        <w:autoSpaceDE w:val="0"/>
        <w:autoSpaceDN w:val="0"/>
        <w:adjustRightInd w:val="0"/>
        <w:spacing w:after="0" w:line="240" w:lineRule="auto"/>
        <w:ind w:left="180"/>
        <w:rPr>
          <w:rStyle w:val="Strong"/>
          <w:b w:val="0"/>
          <w:bCs w:val="0"/>
          <w:color w:val="0000FF"/>
        </w:rPr>
      </w:pPr>
      <w:r w:rsidRPr="00B14451">
        <w:rPr>
          <w:rStyle w:val="Strong"/>
          <w:b w:val="0"/>
          <w:bCs w:val="0"/>
          <w:color w:val="0000FF"/>
        </w:rPr>
        <w:t>No social risk factors</w:t>
      </w:r>
      <w:r w:rsidR="00714FC6" w:rsidRPr="00B14451">
        <w:rPr>
          <w:rStyle w:val="Strong"/>
          <w:b w:val="0"/>
          <w:bCs w:val="0"/>
          <w:color w:val="0000FF"/>
        </w:rPr>
        <w:t xml:space="preserve"> applied in the modeling</w:t>
      </w:r>
      <w:r w:rsidR="00B14451">
        <w:rPr>
          <w:rStyle w:val="Strong"/>
          <w:b w:val="0"/>
          <w:bCs w:val="0"/>
          <w:color w:val="0000FF"/>
        </w:rPr>
        <w:t>.</w:t>
      </w:r>
    </w:p>
    <w:p w:rsidR="00984A80" w:rsidRPr="00B14451" w:rsidRDefault="00714FC6" w:rsidP="00984A80">
      <w:pPr>
        <w:tabs>
          <w:tab w:val="left" w:pos="180"/>
        </w:tabs>
        <w:autoSpaceDE w:val="0"/>
        <w:autoSpaceDN w:val="0"/>
        <w:adjustRightInd w:val="0"/>
        <w:spacing w:after="0" w:line="240" w:lineRule="auto"/>
        <w:ind w:left="180"/>
        <w:rPr>
          <w:rStyle w:val="Strong"/>
          <w:b w:val="0"/>
          <w:color w:val="0000FF"/>
        </w:rPr>
      </w:pPr>
      <w:r w:rsidRPr="00B14451">
        <w:rPr>
          <w:rStyle w:val="Strong"/>
          <w:b w:val="0"/>
          <w:color w:val="0000FF"/>
        </w:rPr>
        <w:t xml:space="preserve">Due to the </w:t>
      </w:r>
      <w:r w:rsidR="00984A80" w:rsidRPr="00B14451">
        <w:rPr>
          <w:rStyle w:val="Strong"/>
          <w:b w:val="0"/>
          <w:color w:val="0000FF"/>
        </w:rPr>
        <w:t>paucity of evidence to support social risk factor</w:t>
      </w:r>
      <w:r w:rsidR="00B14451" w:rsidRPr="00B14451">
        <w:rPr>
          <w:rStyle w:val="Strong"/>
          <w:b w:val="0"/>
          <w:color w:val="0000FF"/>
        </w:rPr>
        <w:t>s</w:t>
      </w:r>
      <w:r w:rsidRPr="00B14451">
        <w:rPr>
          <w:rStyle w:val="Strong"/>
          <w:b w:val="0"/>
          <w:color w:val="0000FF"/>
        </w:rPr>
        <w:t xml:space="preserve"> and data burden </w:t>
      </w:r>
      <w:r w:rsidR="00984A80" w:rsidRPr="00B14451">
        <w:rPr>
          <w:rStyle w:val="Strong"/>
          <w:b w:val="0"/>
          <w:color w:val="0000FF"/>
        </w:rPr>
        <w:t xml:space="preserve">data collection for risk adjustment purposes, social risk factors are not collected in NHSN for </w:t>
      </w:r>
      <w:r w:rsidR="00464384">
        <w:rPr>
          <w:rStyle w:val="Strong"/>
          <w:b w:val="0"/>
          <w:color w:val="0000FF"/>
        </w:rPr>
        <w:t>any</w:t>
      </w:r>
      <w:r w:rsidR="00464384" w:rsidRPr="00B14451">
        <w:rPr>
          <w:rStyle w:val="Strong"/>
          <w:b w:val="0"/>
          <w:color w:val="0000FF"/>
        </w:rPr>
        <w:t xml:space="preserve"> </w:t>
      </w:r>
      <w:r w:rsidR="00984A80" w:rsidRPr="00B14451">
        <w:rPr>
          <w:rStyle w:val="Strong"/>
          <w:b w:val="0"/>
          <w:color w:val="0000FF"/>
        </w:rPr>
        <w:t xml:space="preserve">patients in the patient population; therefore, these variables are not available in NHSN to be used for risk adjustment modeling. </w:t>
      </w:r>
    </w:p>
    <w:p w:rsidR="00275563" w:rsidRDefault="00275563" w:rsidP="00001D73">
      <w:pPr>
        <w:autoSpaceDE w:val="0"/>
        <w:autoSpaceDN w:val="0"/>
        <w:adjustRightInd w:val="0"/>
        <w:spacing w:after="0" w:line="240" w:lineRule="auto"/>
        <w:rPr>
          <w:rFonts w:cstheme="minorHAnsi"/>
          <w:b/>
          <w:bCs/>
        </w:rPr>
      </w:pPr>
    </w:p>
    <w:p w:rsidR="00B14451" w:rsidRDefault="009C7513" w:rsidP="00984A80">
      <w:pPr>
        <w:autoSpaceDE w:val="0"/>
        <w:autoSpaceDN w:val="0"/>
        <w:adjustRightInd w:val="0"/>
        <w:spacing w:after="0" w:line="240" w:lineRule="auto"/>
        <w:rPr>
          <w:rFonts w:cstheme="minorHAnsi"/>
          <w:b/>
          <w:bCs/>
        </w:rPr>
      </w:pPr>
      <w:r>
        <w:rPr>
          <w:rFonts w:cstheme="minorHAnsi"/>
          <w:b/>
          <w:bCs/>
        </w:rPr>
        <w:t>2b3</w:t>
      </w:r>
      <w:r w:rsidR="00092566">
        <w:rPr>
          <w:rFonts w:cstheme="minorHAnsi"/>
          <w:b/>
          <w:bCs/>
        </w:rPr>
        <w:t>.4</w:t>
      </w:r>
      <w:r w:rsidR="00193F21">
        <w:rPr>
          <w:rFonts w:cstheme="minorHAnsi"/>
          <w:b/>
          <w:bCs/>
        </w:rPr>
        <w:t>a</w:t>
      </w:r>
      <w:r w:rsidR="00092566">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were the statistical results of the analyses used to select risk factors?</w:t>
      </w:r>
    </w:p>
    <w:p w:rsidR="003A4D5D" w:rsidRPr="00E70808" w:rsidRDefault="00001D73" w:rsidP="00984A80">
      <w:pPr>
        <w:autoSpaceDE w:val="0"/>
        <w:autoSpaceDN w:val="0"/>
        <w:adjustRightInd w:val="0"/>
        <w:spacing w:after="0" w:line="240" w:lineRule="auto"/>
        <w:rPr>
          <w:rStyle w:val="Strong"/>
          <w:bCs w:val="0"/>
          <w:color w:val="0000FF"/>
        </w:rPr>
      </w:pPr>
      <w:r>
        <w:rPr>
          <w:rFonts w:cstheme="minorHAnsi"/>
          <w:b/>
          <w:bCs/>
        </w:rPr>
        <w:lastRenderedPageBreak/>
        <w:br/>
      </w:r>
      <w:r w:rsidR="00984A80" w:rsidRPr="00E70808">
        <w:rPr>
          <w:rStyle w:val="Strong"/>
          <w:b w:val="0"/>
          <w:bCs w:val="0"/>
          <w:color w:val="0000FF"/>
        </w:rPr>
        <w:t>Variables were eligible for entering the model at p-value=0.25 and retaining in the model at p-value=0.05 significan</w:t>
      </w:r>
      <w:r w:rsidR="00714FC6" w:rsidRPr="00E70808">
        <w:rPr>
          <w:rStyle w:val="Strong"/>
          <w:b w:val="0"/>
          <w:bCs w:val="0"/>
          <w:color w:val="0000FF"/>
        </w:rPr>
        <w:t>ce</w:t>
      </w:r>
      <w:r w:rsidR="00984A80" w:rsidRPr="00E70808">
        <w:rPr>
          <w:rStyle w:val="Strong"/>
          <w:b w:val="0"/>
          <w:bCs w:val="0"/>
          <w:color w:val="0000FF"/>
        </w:rPr>
        <w:t xml:space="preserve"> level. Factors were entered into a multivariate model using forward selection, based on the lowest Wald Chi-square value. Goodness of fit was assessed at each modeling step using the </w:t>
      </w:r>
      <w:proofErr w:type="spellStart"/>
      <w:r w:rsidR="00984A80" w:rsidRPr="00E70808">
        <w:rPr>
          <w:rStyle w:val="Strong"/>
          <w:b w:val="0"/>
          <w:bCs w:val="0"/>
          <w:color w:val="0000FF"/>
        </w:rPr>
        <w:t>Akaike</w:t>
      </w:r>
      <w:proofErr w:type="spellEnd"/>
      <w:r w:rsidR="00984A80" w:rsidRPr="00E70808">
        <w:rPr>
          <w:rStyle w:val="Strong"/>
          <w:b w:val="0"/>
          <w:bCs w:val="0"/>
          <w:color w:val="0000FF"/>
        </w:rPr>
        <w:t xml:space="preserve"> Information Criterion (AIC) statistics. The final model resulting from forward selection was confirmed via backwards elimination, in which each variable was sequentially removed based on the highest p-value.</w:t>
      </w:r>
    </w:p>
    <w:p w:rsidR="00092566" w:rsidRDefault="00092566" w:rsidP="00001D73">
      <w:pPr>
        <w:autoSpaceDE w:val="0"/>
        <w:autoSpaceDN w:val="0"/>
        <w:adjustRightInd w:val="0"/>
        <w:spacing w:after="0" w:line="240" w:lineRule="auto"/>
        <w:rPr>
          <w:rFonts w:cstheme="minorHAnsi"/>
          <w:b/>
          <w:bCs/>
        </w:rPr>
      </w:pPr>
    </w:p>
    <w:p w:rsidR="00001D73" w:rsidRPr="00CE284E" w:rsidRDefault="009C7513" w:rsidP="00001D73">
      <w:pPr>
        <w:autoSpaceDE w:val="0"/>
        <w:autoSpaceDN w:val="0"/>
        <w:adjustRightInd w:val="0"/>
        <w:spacing w:after="0" w:line="240" w:lineRule="auto"/>
        <w:rPr>
          <w:rFonts w:cstheme="minorHAnsi"/>
          <w:b/>
          <w:bCs/>
        </w:rPr>
      </w:pPr>
      <w:r w:rsidRPr="00B14451">
        <w:rPr>
          <w:rFonts w:cstheme="minorHAnsi"/>
          <w:b/>
          <w:bCs/>
        </w:rPr>
        <w:t>2b3</w:t>
      </w:r>
      <w:r w:rsidR="00C1695E" w:rsidRPr="00B14451">
        <w:rPr>
          <w:rFonts w:cstheme="minorHAnsi"/>
          <w:b/>
          <w:bCs/>
        </w:rPr>
        <w:t xml:space="preserve">.4b. Describe the analyses and interpretation resulting in the decision to select </w:t>
      </w:r>
      <w:r w:rsidR="00AF2D68" w:rsidRPr="00B14451">
        <w:rPr>
          <w:rFonts w:cstheme="minorHAnsi"/>
          <w:b/>
          <w:bCs/>
        </w:rPr>
        <w:t>social risk</w:t>
      </w:r>
      <w:r w:rsidR="00C1695E" w:rsidRPr="00B14451">
        <w:rPr>
          <w:rFonts w:cstheme="minorHAnsi"/>
          <w:b/>
          <w:bCs/>
        </w:rPr>
        <w:t xml:space="preserve"> factors</w:t>
      </w:r>
      <w:r w:rsidR="00C1695E">
        <w:rPr>
          <w:rFonts w:cstheme="minorHAnsi"/>
          <w:b/>
          <w:bCs/>
        </w:rPr>
        <w:t xml:space="preserve"> </w:t>
      </w:r>
      <w:r w:rsidR="00C1695E" w:rsidRPr="00AF2D68">
        <w:rPr>
          <w:rFonts w:cstheme="minorHAnsi"/>
          <w:bCs/>
          <w:i/>
        </w:rPr>
        <w:t>(e.g. prevalence of the factor across measured entities, empirical association with the outcome, contribution of unique variation in the outcome, assessment of between-unit effects and within-unit effects</w:t>
      </w:r>
      <w:r w:rsidR="00CE284E">
        <w:rPr>
          <w:rFonts w:cstheme="minorHAnsi"/>
          <w:bCs/>
          <w:i/>
        </w:rPr>
        <w:t xml:space="preserve">.)  </w:t>
      </w:r>
      <w:r w:rsidR="00CE284E" w:rsidRPr="00CE284E">
        <w:rPr>
          <w:rFonts w:cstheme="minorHAnsi"/>
          <w:b/>
          <w:bCs/>
        </w:rPr>
        <w:t>Also describe the</w:t>
      </w:r>
      <w:r w:rsidR="00AF2D68" w:rsidRPr="00CE284E">
        <w:rPr>
          <w:rFonts w:cstheme="minorHAnsi"/>
          <w:b/>
          <w:bCs/>
        </w:rPr>
        <w:t xml:space="preserve"> impact of adjusting for social risk (or not) on providers</w:t>
      </w:r>
      <w:r w:rsidR="00CE284E" w:rsidRPr="00CE284E">
        <w:rPr>
          <w:rFonts w:cstheme="minorHAnsi"/>
          <w:b/>
          <w:bCs/>
        </w:rPr>
        <w:t xml:space="preserve"> at high or low extremes of risk.</w:t>
      </w:r>
    </w:p>
    <w:p w:rsidR="00C1695E" w:rsidRDefault="004B16E8" w:rsidP="00001D73">
      <w:pPr>
        <w:autoSpaceDE w:val="0"/>
        <w:autoSpaceDN w:val="0"/>
        <w:adjustRightInd w:val="0"/>
        <w:spacing w:after="0" w:line="240" w:lineRule="auto"/>
        <w:rPr>
          <w:rStyle w:val="Strong"/>
          <w:b w:val="0"/>
          <w:color w:val="0000FF"/>
        </w:rPr>
      </w:pPr>
      <w:r w:rsidRPr="00B14451">
        <w:rPr>
          <w:rStyle w:val="Strong"/>
          <w:b w:val="0"/>
          <w:color w:val="0000FF"/>
        </w:rPr>
        <w:t>Did not include social risk factors</w:t>
      </w:r>
      <w:r w:rsidR="002F5CEE">
        <w:rPr>
          <w:rStyle w:val="Strong"/>
          <w:b w:val="0"/>
          <w:color w:val="0000FF"/>
        </w:rPr>
        <w:t>.</w:t>
      </w:r>
    </w:p>
    <w:p w:rsidR="00B14451" w:rsidRPr="00B14451" w:rsidRDefault="00B14451" w:rsidP="00001D73">
      <w:pPr>
        <w:autoSpaceDE w:val="0"/>
        <w:autoSpaceDN w:val="0"/>
        <w:adjustRightInd w:val="0"/>
        <w:spacing w:after="0" w:line="240" w:lineRule="auto"/>
        <w:rPr>
          <w:rStyle w:val="Strong"/>
          <w:b w:val="0"/>
          <w:color w:val="0000FF"/>
        </w:rPr>
      </w:pPr>
    </w:p>
    <w:p w:rsidR="00F27DA8" w:rsidRDefault="009C7513" w:rsidP="00672741">
      <w:pPr>
        <w:autoSpaceDE w:val="0"/>
        <w:autoSpaceDN w:val="0"/>
        <w:adjustRightInd w:val="0"/>
        <w:spacing w:after="0" w:line="240" w:lineRule="auto"/>
        <w:rPr>
          <w:rFonts w:cstheme="minorHAnsi"/>
          <w:bCs/>
        </w:rPr>
      </w:pPr>
      <w:r>
        <w:rPr>
          <w:rFonts w:cstheme="minorHAnsi"/>
          <w:b/>
          <w:bCs/>
        </w:rPr>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p>
    <w:p w:rsidR="00AB51D4" w:rsidRDefault="00AB51D4" w:rsidP="00451346">
      <w:pPr>
        <w:rPr>
          <w:rStyle w:val="Strong"/>
          <w:b w:val="0"/>
          <w:bCs w:val="0"/>
          <w:color w:val="0000FF"/>
        </w:rPr>
      </w:pPr>
    </w:p>
    <w:p w:rsidR="00451346" w:rsidRPr="00942DA2" w:rsidRDefault="00451346" w:rsidP="00451346">
      <w:pPr>
        <w:rPr>
          <w:rStyle w:val="Strong"/>
          <w:b w:val="0"/>
          <w:bCs w:val="0"/>
          <w:color w:val="0000FF"/>
        </w:rPr>
      </w:pPr>
      <w:r w:rsidRPr="00942DA2">
        <w:rPr>
          <w:rStyle w:val="Strong"/>
          <w:b w:val="0"/>
          <w:bCs w:val="0"/>
          <w:color w:val="0000FF"/>
        </w:rPr>
        <w:t>Model validation steps:</w:t>
      </w:r>
    </w:p>
    <w:p w:rsidR="00451346" w:rsidRPr="00942DA2" w:rsidRDefault="00451346" w:rsidP="00451346">
      <w:pPr>
        <w:pStyle w:val="ListParagraph"/>
        <w:numPr>
          <w:ilvl w:val="0"/>
          <w:numId w:val="32"/>
        </w:numPr>
        <w:spacing w:after="0" w:line="240" w:lineRule="auto"/>
        <w:contextualSpacing w:val="0"/>
        <w:rPr>
          <w:rStyle w:val="Strong"/>
          <w:b w:val="0"/>
          <w:bCs w:val="0"/>
          <w:color w:val="0000FF"/>
        </w:rPr>
      </w:pPr>
      <w:r w:rsidRPr="00942DA2">
        <w:rPr>
          <w:rStyle w:val="Strong"/>
          <w:b w:val="0"/>
          <w:bCs w:val="0"/>
          <w:color w:val="0000FF"/>
        </w:rPr>
        <w:t>For each negative binomial regression model to be validated, produce a table of the regression parameters from the final model</w:t>
      </w:r>
    </w:p>
    <w:p w:rsidR="00451346" w:rsidRPr="00942DA2" w:rsidRDefault="00451346" w:rsidP="00451346">
      <w:pPr>
        <w:pStyle w:val="ListParagraph"/>
        <w:numPr>
          <w:ilvl w:val="0"/>
          <w:numId w:val="32"/>
        </w:numPr>
        <w:spacing w:after="0" w:line="240" w:lineRule="auto"/>
        <w:contextualSpacing w:val="0"/>
        <w:rPr>
          <w:rStyle w:val="Strong"/>
          <w:b w:val="0"/>
          <w:bCs w:val="0"/>
          <w:color w:val="0000FF"/>
        </w:rPr>
      </w:pPr>
      <w:r w:rsidRPr="00942DA2">
        <w:rPr>
          <w:rStyle w:val="Strong"/>
          <w:b w:val="0"/>
          <w:bCs w:val="0"/>
          <w:color w:val="0000FF"/>
        </w:rPr>
        <w:t xml:space="preserve">Generate at least 100 new replicate samples using “sampling with replacement” from the original dataset so that each replicate sample contains the same number of observations as the original dataset </w:t>
      </w:r>
    </w:p>
    <w:p w:rsidR="00451346" w:rsidRPr="00942DA2" w:rsidRDefault="00451346" w:rsidP="00451346">
      <w:pPr>
        <w:pStyle w:val="ListParagraph"/>
        <w:numPr>
          <w:ilvl w:val="0"/>
          <w:numId w:val="32"/>
        </w:numPr>
        <w:spacing w:after="0" w:line="240" w:lineRule="auto"/>
        <w:contextualSpacing w:val="0"/>
        <w:rPr>
          <w:rStyle w:val="Strong"/>
          <w:b w:val="0"/>
          <w:bCs w:val="0"/>
          <w:color w:val="0000FF"/>
        </w:rPr>
      </w:pPr>
      <w:r w:rsidRPr="00942DA2">
        <w:rPr>
          <w:rStyle w:val="Strong"/>
          <w:b w:val="0"/>
          <w:bCs w:val="0"/>
          <w:color w:val="0000FF"/>
        </w:rPr>
        <w:t>Fit the final model to each of those new replicate samples and store the regression parameters</w:t>
      </w:r>
    </w:p>
    <w:p w:rsidR="00451346" w:rsidRPr="00942DA2" w:rsidRDefault="00451346" w:rsidP="00451346">
      <w:pPr>
        <w:pStyle w:val="ListParagraph"/>
        <w:numPr>
          <w:ilvl w:val="0"/>
          <w:numId w:val="32"/>
        </w:numPr>
        <w:spacing w:after="0" w:line="240" w:lineRule="auto"/>
        <w:contextualSpacing w:val="0"/>
        <w:rPr>
          <w:rStyle w:val="Strong"/>
          <w:b w:val="0"/>
          <w:bCs w:val="0"/>
          <w:color w:val="0000FF"/>
        </w:rPr>
      </w:pPr>
      <w:r w:rsidRPr="00942DA2">
        <w:rPr>
          <w:rStyle w:val="Strong"/>
          <w:b w:val="0"/>
          <w:bCs w:val="0"/>
          <w:color w:val="0000FF"/>
        </w:rPr>
        <w:lastRenderedPageBreak/>
        <w:t>This will produce a set of regression parameters as defined in the original final model for each model fit to each new replicate sample</w:t>
      </w:r>
    </w:p>
    <w:p w:rsidR="00451346" w:rsidRPr="00942DA2" w:rsidRDefault="00451346" w:rsidP="00451346">
      <w:pPr>
        <w:pStyle w:val="ListParagraph"/>
        <w:numPr>
          <w:ilvl w:val="0"/>
          <w:numId w:val="32"/>
        </w:numPr>
        <w:spacing w:after="0" w:line="240" w:lineRule="auto"/>
        <w:contextualSpacing w:val="0"/>
        <w:rPr>
          <w:rStyle w:val="Strong"/>
          <w:b w:val="0"/>
          <w:bCs w:val="0"/>
          <w:color w:val="0000FF"/>
        </w:rPr>
      </w:pPr>
      <w:r w:rsidRPr="00942DA2">
        <w:rPr>
          <w:rStyle w:val="Strong"/>
          <w:b w:val="0"/>
          <w:bCs w:val="0"/>
          <w:color w:val="0000FF"/>
        </w:rPr>
        <w:t>Produce a distribution of each regression parameter across all the results from the at least 100 new replicate samples</w:t>
      </w:r>
    </w:p>
    <w:p w:rsidR="00451346" w:rsidRPr="00942DA2" w:rsidRDefault="00451346" w:rsidP="00451346">
      <w:pPr>
        <w:pStyle w:val="ListParagraph"/>
        <w:numPr>
          <w:ilvl w:val="0"/>
          <w:numId w:val="32"/>
        </w:numPr>
        <w:spacing w:after="0" w:line="240" w:lineRule="auto"/>
        <w:contextualSpacing w:val="0"/>
        <w:rPr>
          <w:rStyle w:val="Strong"/>
          <w:b w:val="0"/>
          <w:bCs w:val="0"/>
          <w:color w:val="0000FF"/>
        </w:rPr>
      </w:pPr>
      <w:r w:rsidRPr="00942DA2">
        <w:rPr>
          <w:rStyle w:val="Strong"/>
          <w:b w:val="0"/>
          <w:bCs w:val="0"/>
          <w:color w:val="0000FF"/>
        </w:rPr>
        <w:t>Construct an empirical “percentile-based” confidence range using the 2.5 and 97.5 percentile for each parameter</w:t>
      </w:r>
    </w:p>
    <w:p w:rsidR="00451346" w:rsidRPr="00942DA2" w:rsidRDefault="00451346" w:rsidP="00451346">
      <w:pPr>
        <w:pStyle w:val="ListParagraph"/>
        <w:numPr>
          <w:ilvl w:val="0"/>
          <w:numId w:val="32"/>
        </w:numPr>
        <w:spacing w:after="0" w:line="240" w:lineRule="auto"/>
        <w:contextualSpacing w:val="0"/>
        <w:rPr>
          <w:rStyle w:val="Strong"/>
          <w:b w:val="0"/>
          <w:bCs w:val="0"/>
          <w:color w:val="0000FF"/>
        </w:rPr>
      </w:pPr>
      <w:r w:rsidRPr="00942DA2">
        <w:rPr>
          <w:rStyle w:val="Strong"/>
          <w:b w:val="0"/>
          <w:bCs w:val="0"/>
          <w:color w:val="0000FF"/>
        </w:rPr>
        <w:t>Consider the model validated among all parameters if the respective confidence range does not include null value</w:t>
      </w:r>
    </w:p>
    <w:p w:rsidR="00451346" w:rsidRDefault="00451346" w:rsidP="00672741">
      <w:pPr>
        <w:autoSpaceDE w:val="0"/>
        <w:autoSpaceDN w:val="0"/>
        <w:adjustRightInd w:val="0"/>
        <w:spacing w:after="0" w:line="240" w:lineRule="auto"/>
        <w:rPr>
          <w:rFonts w:cstheme="minorHAnsi"/>
          <w:bCs/>
        </w:rPr>
      </w:pPr>
    </w:p>
    <w:p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942DA2">
        <w:rPr>
          <w:rFonts w:cstheme="minorHAnsi"/>
          <w:b/>
          <w:bCs/>
          <w:i/>
        </w:rPr>
        <w:t>If</w:t>
      </w:r>
      <w:r w:rsidR="00743E46" w:rsidRPr="00942DA2">
        <w:rPr>
          <w:rFonts w:cstheme="minorHAnsi"/>
          <w:b/>
          <w:bCs/>
          <w:i/>
        </w:rPr>
        <w:t xml:space="preserve"> stratified, skip to </w:t>
      </w:r>
      <w:hyperlink w:anchor="question2b49" w:history="1">
        <w:r w:rsidR="009C7513" w:rsidRPr="00942DA2">
          <w:rPr>
            <w:rStyle w:val="Hyperlink"/>
            <w:rFonts w:cstheme="minorHAnsi"/>
            <w:b/>
            <w:bCs/>
            <w:i/>
          </w:rPr>
          <w:t>2b3.9</w:t>
        </w:r>
      </w:hyperlink>
    </w:p>
    <w:p w:rsidR="00743E46" w:rsidRDefault="00743E46" w:rsidP="00092566">
      <w:pPr>
        <w:autoSpaceDE w:val="0"/>
        <w:autoSpaceDN w:val="0"/>
        <w:adjustRightInd w:val="0"/>
        <w:spacing w:after="0" w:line="240" w:lineRule="auto"/>
        <w:rPr>
          <w:rFonts w:cstheme="minorHAnsi"/>
          <w:b/>
          <w:bCs/>
        </w:rPr>
      </w:pPr>
    </w:p>
    <w:p w:rsidR="00001D73" w:rsidRPr="00942DA2" w:rsidRDefault="00743E46" w:rsidP="00092566">
      <w:pPr>
        <w:autoSpaceDE w:val="0"/>
        <w:autoSpaceDN w:val="0"/>
        <w:adjustRightInd w:val="0"/>
        <w:spacing w:after="0" w:line="240" w:lineRule="auto"/>
        <w:rPr>
          <w:rStyle w:val="Strong"/>
          <w:b w:val="0"/>
          <w:bCs w:val="0"/>
          <w:color w:val="0000FF"/>
        </w:rPr>
      </w:pPr>
      <w:r>
        <w:rPr>
          <w:rFonts w:cstheme="minorHAnsi"/>
          <w:b/>
          <w:bCs/>
        </w:rPr>
        <w:t>2b</w:t>
      </w:r>
      <w:r w:rsidR="009C7513">
        <w:rPr>
          <w:rFonts w:cstheme="minorHAnsi"/>
          <w:b/>
          <w:bCs/>
        </w:rPr>
        <w:t>3</w:t>
      </w:r>
      <w:r>
        <w:rPr>
          <w:rFonts w:cstheme="minorHAnsi"/>
          <w:b/>
          <w:bCs/>
        </w:rPr>
        <w:t xml:space="preserve">.6.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r w:rsidR="00672741" w:rsidRPr="00942DA2">
        <w:rPr>
          <w:rStyle w:val="Strong"/>
          <w:b w:val="0"/>
          <w:bCs w:val="0"/>
          <w:color w:val="0000FF"/>
        </w:rPr>
        <w:t>See 2b3.7</w:t>
      </w:r>
    </w:p>
    <w:p w:rsidR="00B14451" w:rsidRPr="00672741" w:rsidRDefault="00B14451" w:rsidP="00092566">
      <w:pPr>
        <w:autoSpaceDE w:val="0"/>
        <w:autoSpaceDN w:val="0"/>
        <w:adjustRightInd w:val="0"/>
        <w:spacing w:after="0" w:line="240" w:lineRule="auto"/>
        <w:rPr>
          <w:rFonts w:cstheme="minorHAnsi"/>
          <w:bCs/>
          <w:color w:val="0D52ED"/>
        </w:rPr>
      </w:pPr>
    </w:p>
    <w:p w:rsidR="00672741" w:rsidRDefault="009C7513" w:rsidP="00672741">
      <w:pPr>
        <w:autoSpaceDE w:val="0"/>
        <w:autoSpaceDN w:val="0"/>
        <w:adjustRightInd w:val="0"/>
        <w:spacing w:after="0" w:line="240" w:lineRule="auto"/>
        <w:rPr>
          <w:rStyle w:val="Strong"/>
          <w:b w:val="0"/>
          <w:color w:val="0000FF"/>
        </w:rPr>
      </w:pPr>
      <w:r>
        <w:rPr>
          <w:rFonts w:cstheme="minorHAnsi"/>
          <w:b/>
          <w:bCs/>
        </w:rPr>
        <w:t>2b3</w:t>
      </w:r>
      <w:r w:rsidR="00743E46">
        <w:rPr>
          <w:rFonts w:cstheme="minorHAnsi"/>
          <w:b/>
          <w:bCs/>
        </w:rPr>
        <w:t>.7</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w:t>
      </w:r>
      <w:proofErr w:type="spellStart"/>
      <w:r w:rsidR="003605B4" w:rsidRPr="003605B4">
        <w:rPr>
          <w:rFonts w:cstheme="minorHAnsi"/>
          <w:bCs/>
          <w:i/>
        </w:rPr>
        <w:t>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r w:rsidR="00672741" w:rsidRPr="00942DA2">
        <w:rPr>
          <w:rStyle w:val="Strong"/>
          <w:b w:val="0"/>
          <w:color w:val="0000FF"/>
        </w:rPr>
        <w:t xml:space="preserve">Negative binomial model discrimination and calibration were performed using a combination of deviance, log likelihood and </w:t>
      </w:r>
      <w:proofErr w:type="spellStart"/>
      <w:r w:rsidR="00672741" w:rsidRPr="00942DA2">
        <w:rPr>
          <w:rStyle w:val="Strong"/>
          <w:b w:val="0"/>
          <w:color w:val="0000FF"/>
        </w:rPr>
        <w:t>Akaike</w:t>
      </w:r>
      <w:proofErr w:type="spellEnd"/>
      <w:r w:rsidR="00672741" w:rsidRPr="00942DA2">
        <w:rPr>
          <w:rStyle w:val="Strong"/>
          <w:b w:val="0"/>
          <w:color w:val="0000FF"/>
        </w:rPr>
        <w:t xml:space="preserve"> information criterion statistics.  Markov chain Monte Carlo sampling methods inherently rely on large scale simulation to produce posterior parameter estimates evaluated using trace plots and highest probability density intervals.  In addition, Markov chain convergence, sampling, and stationarity were assessed using </w:t>
      </w:r>
      <w:proofErr w:type="spellStart"/>
      <w:r w:rsidR="00672741" w:rsidRPr="00942DA2">
        <w:rPr>
          <w:rStyle w:val="Strong"/>
          <w:b w:val="0"/>
          <w:color w:val="0000FF"/>
        </w:rPr>
        <w:t>Geweke</w:t>
      </w:r>
      <w:proofErr w:type="spellEnd"/>
      <w:r w:rsidR="00672741" w:rsidRPr="00942DA2">
        <w:rPr>
          <w:rStyle w:val="Strong"/>
          <w:b w:val="0"/>
          <w:color w:val="0000FF"/>
        </w:rPr>
        <w:t xml:space="preserve">, </w:t>
      </w:r>
      <w:proofErr w:type="spellStart"/>
      <w:r w:rsidR="00672741" w:rsidRPr="00942DA2">
        <w:rPr>
          <w:rStyle w:val="Strong"/>
          <w:b w:val="0"/>
          <w:color w:val="0000FF"/>
        </w:rPr>
        <w:t>Raferty</w:t>
      </w:r>
      <w:proofErr w:type="spellEnd"/>
      <w:r w:rsidR="00672741" w:rsidRPr="00942DA2">
        <w:rPr>
          <w:rStyle w:val="Strong"/>
          <w:b w:val="0"/>
          <w:color w:val="0000FF"/>
        </w:rPr>
        <w:t>-Lewis and Heidelberger-Welch diagnostics, respectively.</w:t>
      </w:r>
    </w:p>
    <w:p w:rsidR="006F24BB" w:rsidRDefault="006F24BB" w:rsidP="006F24BB">
      <w:pPr>
        <w:autoSpaceDE w:val="0"/>
        <w:autoSpaceDN w:val="0"/>
        <w:adjustRightInd w:val="0"/>
        <w:spacing w:after="0" w:line="240" w:lineRule="auto"/>
        <w:rPr>
          <w:rStyle w:val="Style1"/>
        </w:rPr>
      </w:pPr>
    </w:p>
    <w:p w:rsidR="006F24BB" w:rsidRPr="00ED345A" w:rsidRDefault="006F24BB" w:rsidP="006F24BB">
      <w:pPr>
        <w:autoSpaceDE w:val="0"/>
        <w:autoSpaceDN w:val="0"/>
        <w:adjustRightInd w:val="0"/>
        <w:spacing w:after="0" w:line="240" w:lineRule="auto"/>
        <w:rPr>
          <w:rStyle w:val="Strong"/>
          <w:b w:val="0"/>
          <w:color w:val="FF0000"/>
        </w:rPr>
      </w:pPr>
      <w:r w:rsidRPr="00ED345A">
        <w:rPr>
          <w:rStyle w:val="Style1"/>
          <w:color w:val="FF0000"/>
        </w:rPr>
        <w:t>Negative Binomial model calibration was further assessed by calculating the root mean squared error (RMSE) between the observed and model predicted values for the final versus null model across 1000 bootstrap samples.  The average RMSE for the final model was 1.602 compared to 1.828 for the null model and demonstrates a 12% significant improvement.</w:t>
      </w:r>
    </w:p>
    <w:p w:rsidR="00F132BD" w:rsidRDefault="00F132BD" w:rsidP="00672741">
      <w:pPr>
        <w:autoSpaceDE w:val="0"/>
        <w:autoSpaceDN w:val="0"/>
        <w:adjustRightInd w:val="0"/>
        <w:spacing w:after="0" w:line="240" w:lineRule="auto"/>
        <w:rPr>
          <w:rFonts w:cstheme="minorHAnsi"/>
          <w:b/>
          <w:bCs/>
        </w:rPr>
      </w:pPr>
    </w:p>
    <w:p w:rsidR="00672741" w:rsidRPr="002F5CEE" w:rsidRDefault="009C7513" w:rsidP="00672741">
      <w:pPr>
        <w:autoSpaceDE w:val="0"/>
        <w:autoSpaceDN w:val="0"/>
        <w:adjustRightInd w:val="0"/>
        <w:spacing w:after="0" w:line="240" w:lineRule="auto"/>
        <w:rPr>
          <w:rStyle w:val="Strong"/>
          <w:b w:val="0"/>
          <w:color w:val="0000FF"/>
        </w:rPr>
      </w:pPr>
      <w:r>
        <w:rPr>
          <w:rFonts w:cstheme="minorHAnsi"/>
          <w:b/>
          <w:bCs/>
        </w:rPr>
        <w:lastRenderedPageBreak/>
        <w:t>2b3</w:t>
      </w:r>
      <w:r w:rsidR="00743E46">
        <w:rPr>
          <w:rFonts w:cstheme="minorHAnsi"/>
          <w:b/>
          <w:bCs/>
        </w:rPr>
        <w:t>.8</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 Risk decile plots or calibration curves</w:t>
      </w:r>
      <w:proofErr w:type="gramStart"/>
      <w:r w:rsidR="00092566" w:rsidRPr="00A25024">
        <w:rPr>
          <w:rFonts w:cstheme="minorHAnsi"/>
          <w:bCs/>
        </w:rPr>
        <w:t>:</w:t>
      </w:r>
      <w:proofErr w:type="gramEnd"/>
      <w:r w:rsidR="00092566" w:rsidRPr="00A25024">
        <w:rPr>
          <w:rFonts w:cstheme="minorHAnsi"/>
          <w:bCs/>
        </w:rPr>
        <w:br/>
      </w:r>
      <w:r w:rsidR="00672741" w:rsidRPr="002F5CEE">
        <w:rPr>
          <w:rStyle w:val="Strong"/>
          <w:b w:val="0"/>
          <w:color w:val="0000FF"/>
        </w:rPr>
        <w:t>See 2b3.7</w:t>
      </w:r>
    </w:p>
    <w:p w:rsidR="00092566" w:rsidRPr="00A25024" w:rsidRDefault="009C7513" w:rsidP="00092566">
      <w:pPr>
        <w:autoSpaceDE w:val="0"/>
        <w:autoSpaceDN w:val="0"/>
        <w:adjustRightInd w:val="0"/>
        <w:spacing w:after="0" w:line="240" w:lineRule="auto"/>
        <w:rPr>
          <w:rFonts w:cstheme="minorHAnsi"/>
          <w:bCs/>
        </w:rPr>
      </w:pPr>
      <w:bookmarkStart w:id="12" w:name="question2b49"/>
      <w:bookmarkEnd w:id="12"/>
      <w:r>
        <w:rPr>
          <w:rFonts w:cstheme="minorHAnsi"/>
          <w:b/>
        </w:rPr>
        <w:t>2b3</w:t>
      </w:r>
      <w:r w:rsidR="00743E46">
        <w:rPr>
          <w:rFonts w:cstheme="minorHAnsi"/>
          <w:b/>
        </w:rPr>
        <w:t>.9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bookmarkStart w:id="13" w:name="_GoBack"/>
      <w:bookmarkEnd w:id="13"/>
    </w:p>
    <w:p w:rsidR="00672741" w:rsidRPr="002F5CEE" w:rsidRDefault="00672741" w:rsidP="00672741">
      <w:pPr>
        <w:rPr>
          <w:rStyle w:val="Strong"/>
          <w:b w:val="0"/>
          <w:bCs w:val="0"/>
          <w:color w:val="0000FF"/>
        </w:rPr>
      </w:pPr>
      <w:r w:rsidRPr="002F5CEE">
        <w:rPr>
          <w:rStyle w:val="Strong"/>
          <w:b w:val="0"/>
          <w:bCs w:val="0"/>
          <w:color w:val="0000FF"/>
        </w:rPr>
        <w:t>See 2b3.4a</w:t>
      </w:r>
    </w:p>
    <w:p w:rsidR="00517CAA" w:rsidRDefault="009C7513" w:rsidP="00672741">
      <w:pPr>
        <w:autoSpaceDE w:val="0"/>
        <w:autoSpaceDN w:val="0"/>
        <w:adjustRightInd w:val="0"/>
        <w:spacing w:after="0" w:line="240" w:lineRule="auto"/>
        <w:rPr>
          <w:rFonts w:cstheme="minorHAnsi"/>
          <w:bCs/>
        </w:rPr>
      </w:pPr>
      <w:r>
        <w:rPr>
          <w:rFonts w:cstheme="minorHAnsi"/>
          <w:b/>
          <w:bCs/>
        </w:rPr>
        <w:t>2b3</w:t>
      </w:r>
      <w:r w:rsidR="00743E46">
        <w:rPr>
          <w:rFonts w:cstheme="minorHAnsi"/>
          <w:b/>
          <w:bCs/>
        </w:rPr>
        <w:t>.10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norms for the test </w:t>
      </w:r>
      <w:proofErr w:type="gramStart"/>
      <w:r w:rsidR="00092566" w:rsidRPr="00A25024">
        <w:rPr>
          <w:rFonts w:cstheme="minorHAnsi"/>
          <w:bCs/>
          <w:i/>
        </w:rPr>
        <w:t>conducted</w:t>
      </w:r>
      <w:proofErr w:type="gramEnd"/>
      <w:r w:rsidR="00092566" w:rsidRPr="00A25024">
        <w:rPr>
          <w:rFonts w:cstheme="minorHAnsi"/>
          <w:bCs/>
        </w:rPr>
        <w:t>)</w:t>
      </w:r>
    </w:p>
    <w:p w:rsidR="00672741" w:rsidRPr="002F5CEE" w:rsidRDefault="00092566" w:rsidP="002F5CEE">
      <w:pPr>
        <w:rPr>
          <w:rStyle w:val="Strong"/>
          <w:b w:val="0"/>
          <w:color w:val="0000FF"/>
        </w:rPr>
      </w:pPr>
      <w:r w:rsidRPr="00A25024">
        <w:rPr>
          <w:rFonts w:cstheme="minorHAnsi"/>
          <w:bCs/>
        </w:rPr>
        <w:br/>
      </w:r>
      <w:r w:rsidR="00672741" w:rsidRPr="002F5CEE">
        <w:rPr>
          <w:rStyle w:val="Strong"/>
          <w:b w:val="0"/>
          <w:color w:val="0000FF"/>
        </w:rPr>
        <w:t>Both risk adjustment methodologies (stratification based on patient care location type and facility-level factors for the CAUTI SIR and risk modeling using similar factors for the ARM) allow for adequate controlling of factors that can lead to differences in CAUTI risk for patients in acute care hospitals.</w:t>
      </w:r>
    </w:p>
    <w:p w:rsidR="00092566" w:rsidRPr="00A25024" w:rsidRDefault="00092566" w:rsidP="00092566">
      <w:pPr>
        <w:spacing w:after="0" w:line="240" w:lineRule="auto"/>
        <w:rPr>
          <w:rFonts w:cstheme="minorHAnsi"/>
        </w:rPr>
      </w:pPr>
    </w:p>
    <w:p w:rsidR="00021170" w:rsidRPr="009B1A15" w:rsidRDefault="009C7513" w:rsidP="009B1A15">
      <w:pPr>
        <w:spacing w:after="0" w:line="240" w:lineRule="auto"/>
        <w:rPr>
          <w:rFonts w:cstheme="minorHAnsi"/>
        </w:rPr>
      </w:pPr>
      <w:r w:rsidRPr="00F55327">
        <w:rPr>
          <w:rFonts w:cstheme="minorHAnsi"/>
          <w:b/>
        </w:rPr>
        <w:t>2b3</w:t>
      </w:r>
      <w:r w:rsidR="009B1A15" w:rsidRPr="00F55327">
        <w:rPr>
          <w:rFonts w:cstheme="minorHAnsi"/>
          <w:b/>
        </w:rPr>
        <w:t>.11.</w:t>
      </w:r>
      <w:r w:rsidR="009B1A15" w:rsidRPr="00F55327">
        <w:rPr>
          <w:rFonts w:cstheme="minorHAnsi"/>
        </w:rPr>
        <w:t xml:space="preserve"> </w:t>
      </w:r>
      <w:r w:rsidR="00092566" w:rsidRPr="00F55327">
        <w:rPr>
          <w:rFonts w:cstheme="minorHAnsi"/>
          <w:b/>
        </w:rPr>
        <w:t>Optional</w:t>
      </w:r>
      <w:r w:rsidR="009B1A15" w:rsidRPr="00F55327">
        <w:rPr>
          <w:rFonts w:cstheme="minorHAnsi"/>
          <w:b/>
        </w:rPr>
        <w:t xml:space="preserve"> Additional Testing</w:t>
      </w:r>
      <w:r w:rsidR="004756E1" w:rsidRPr="00F55327">
        <w:rPr>
          <w:rFonts w:cstheme="minorHAnsi"/>
          <w:b/>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rsidR="002F5CEE" w:rsidRPr="00942DA2" w:rsidRDefault="002F5CEE" w:rsidP="002F5CEE">
      <w:pPr>
        <w:autoSpaceDE w:val="0"/>
        <w:autoSpaceDN w:val="0"/>
        <w:adjustRightInd w:val="0"/>
        <w:spacing w:after="0" w:line="240" w:lineRule="auto"/>
        <w:rPr>
          <w:rStyle w:val="Strong"/>
          <w:b w:val="0"/>
          <w:bCs w:val="0"/>
          <w:color w:val="0000FF"/>
        </w:rPr>
      </w:pPr>
      <w:r w:rsidRPr="00942DA2">
        <w:rPr>
          <w:rStyle w:val="Strong"/>
          <w:b w:val="0"/>
          <w:bCs w:val="0"/>
          <w:color w:val="0000FF"/>
        </w:rPr>
        <w:t>Not Applicable</w:t>
      </w:r>
    </w:p>
    <w:p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rsidR="00D61410" w:rsidRPr="00A25024" w:rsidRDefault="009C7513" w:rsidP="00D61410">
      <w:pPr>
        <w:autoSpaceDE w:val="0"/>
        <w:autoSpaceDN w:val="0"/>
        <w:adjustRightInd w:val="0"/>
        <w:spacing w:after="0" w:line="240" w:lineRule="auto"/>
        <w:rPr>
          <w:rFonts w:cstheme="minorHAnsi"/>
          <w:b/>
          <w:bCs/>
        </w:rPr>
      </w:pPr>
      <w:bookmarkStart w:id="14" w:name="section2b5"/>
      <w:bookmarkEnd w:id="14"/>
      <w:r>
        <w:rPr>
          <w:rFonts w:cstheme="minorHAnsi"/>
          <w:b/>
          <w:bCs/>
        </w:rPr>
        <w:t>2b4</w:t>
      </w:r>
      <w:r w:rsidR="00D61410" w:rsidRPr="00A25024">
        <w:rPr>
          <w:rFonts w:cstheme="minorHAnsi"/>
          <w:b/>
          <w:bCs/>
        </w:rPr>
        <w:t>. IDENTIFICATION OF STATISTICALLY SIGNIFICANT &amp; MEANINGFUL DIFFERENCES IN PERFORMANCE</w:t>
      </w:r>
    </w:p>
    <w:p w:rsidR="00672741" w:rsidRDefault="009C7513" w:rsidP="00D61410">
      <w:pPr>
        <w:autoSpaceDE w:val="0"/>
        <w:autoSpaceDN w:val="0"/>
        <w:adjustRightInd w:val="0"/>
        <w:spacing w:after="0" w:line="240" w:lineRule="auto"/>
        <w:rPr>
          <w:rFonts w:cstheme="minorHAnsi"/>
          <w:bCs/>
          <w:i/>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p>
    <w:p w:rsidR="00672741" w:rsidRDefault="00231D18" w:rsidP="00231D18">
      <w:pPr>
        <w:autoSpaceDE w:val="0"/>
        <w:autoSpaceDN w:val="0"/>
        <w:adjustRightInd w:val="0"/>
        <w:spacing w:after="0" w:line="240" w:lineRule="auto"/>
        <w:rPr>
          <w:rStyle w:val="Strong"/>
          <w:b w:val="0"/>
          <w:bCs w:val="0"/>
          <w:color w:val="0000FF"/>
        </w:rPr>
      </w:pPr>
      <w:r w:rsidRPr="002F5CEE">
        <w:rPr>
          <w:rStyle w:val="Strong"/>
          <w:b w:val="0"/>
          <w:bCs w:val="0"/>
          <w:color w:val="0000FF"/>
        </w:rPr>
        <w:t>NHSN uses the mid p exact test for determining statistically significan</w:t>
      </w:r>
      <w:r w:rsidR="00223AAA" w:rsidRPr="002F5CEE">
        <w:rPr>
          <w:rStyle w:val="Strong"/>
          <w:b w:val="0"/>
          <w:bCs w:val="0"/>
          <w:color w:val="0000FF"/>
        </w:rPr>
        <w:t>t</w:t>
      </w:r>
      <w:r w:rsidRPr="002F5CEE">
        <w:rPr>
          <w:rStyle w:val="Strong"/>
          <w:b w:val="0"/>
          <w:bCs w:val="0"/>
          <w:color w:val="0000FF"/>
        </w:rPr>
        <w:t xml:space="preserve"> </w:t>
      </w:r>
      <w:r w:rsidR="00223AAA" w:rsidRPr="002F5CEE">
        <w:rPr>
          <w:rStyle w:val="Strong"/>
          <w:b w:val="0"/>
          <w:bCs w:val="0"/>
          <w:color w:val="0000FF"/>
        </w:rPr>
        <w:t>differences</w:t>
      </w:r>
      <w:r w:rsidRPr="002F5CEE">
        <w:rPr>
          <w:rStyle w:val="Strong"/>
          <w:b w:val="0"/>
          <w:bCs w:val="0"/>
          <w:color w:val="0000FF"/>
        </w:rPr>
        <w:t xml:space="preserve"> in performance measurement. This test is applied to facility-specific performance summary statistics. CDC c</w:t>
      </w:r>
      <w:r w:rsidR="00223AAA" w:rsidRPr="002F5CEE">
        <w:rPr>
          <w:rStyle w:val="Strong"/>
          <w:b w:val="0"/>
          <w:bCs w:val="0"/>
          <w:color w:val="0000FF"/>
        </w:rPr>
        <w:t>alculates these summary statistics</w:t>
      </w:r>
      <w:r w:rsidRPr="002F5CEE">
        <w:rPr>
          <w:rStyle w:val="Strong"/>
          <w:b w:val="0"/>
          <w:bCs w:val="0"/>
          <w:color w:val="0000FF"/>
        </w:rPr>
        <w:t xml:space="preserve"> </w:t>
      </w:r>
      <w:r w:rsidR="00223AAA" w:rsidRPr="002F5CEE">
        <w:rPr>
          <w:rStyle w:val="Strong"/>
          <w:b w:val="0"/>
          <w:bCs w:val="0"/>
          <w:color w:val="0000FF"/>
        </w:rPr>
        <w:t>i.e.</w:t>
      </w:r>
      <w:r w:rsidRPr="002F5CEE">
        <w:rPr>
          <w:rStyle w:val="Strong"/>
          <w:b w:val="0"/>
          <w:bCs w:val="0"/>
          <w:color w:val="0000FF"/>
        </w:rPr>
        <w:t xml:space="preserve"> the CAUTI SIR and ARM,  to </w:t>
      </w:r>
      <w:r w:rsidR="00672741" w:rsidRPr="002F5CEE">
        <w:rPr>
          <w:rStyle w:val="Strong"/>
          <w:b w:val="0"/>
          <w:bCs w:val="0"/>
          <w:color w:val="0000FF"/>
        </w:rPr>
        <w:t xml:space="preserve">identify variation from a </w:t>
      </w:r>
      <w:r w:rsidR="00672741" w:rsidRPr="002F5CEE">
        <w:rPr>
          <w:rStyle w:val="Strong"/>
          <w:b w:val="0"/>
          <w:bCs w:val="0"/>
          <w:color w:val="0000FF"/>
        </w:rPr>
        <w:lastRenderedPageBreak/>
        <w:t>predicted occurrence of CAUTI based on the experience of a standard population, as well as a</w:t>
      </w:r>
      <w:r w:rsidRPr="002F5CEE">
        <w:rPr>
          <w:rStyle w:val="Strong"/>
          <w:b w:val="0"/>
          <w:bCs w:val="0"/>
          <w:color w:val="0000FF"/>
        </w:rPr>
        <w:t xml:space="preserve">n assessment </w:t>
      </w:r>
      <w:r w:rsidR="00672741" w:rsidRPr="002F5CEE">
        <w:rPr>
          <w:rStyle w:val="Strong"/>
          <w:b w:val="0"/>
          <w:bCs w:val="0"/>
          <w:color w:val="0000FF"/>
        </w:rPr>
        <w:t>of the magnitude of that variation (for example, an SIR of 2.0 indicates a level of occurrence two times higher than what would be predicted).  The measures are produced with a confidence interval that can be used to assess the likelihood that the SIR or ARM occurs within a specified range.  The confidence interval can be used to assess the SIR or ARM compared to its nominal value of 1.0 (where the number of observed equals the number of predicted CAUTIs).</w:t>
      </w:r>
    </w:p>
    <w:p w:rsidR="00682CFA" w:rsidRPr="002F5CEE" w:rsidRDefault="00682CFA" w:rsidP="00231D18">
      <w:pPr>
        <w:autoSpaceDE w:val="0"/>
        <w:autoSpaceDN w:val="0"/>
        <w:adjustRightInd w:val="0"/>
        <w:spacing w:after="0" w:line="240" w:lineRule="auto"/>
        <w:rPr>
          <w:rStyle w:val="Strong"/>
          <w:b w:val="0"/>
          <w:bCs w:val="0"/>
          <w:color w:val="0000FF"/>
        </w:rPr>
      </w:pPr>
    </w:p>
    <w:p w:rsidR="00B60CD8" w:rsidRPr="002F5CEE" w:rsidRDefault="009C7513" w:rsidP="00B60CD8">
      <w:pPr>
        <w:autoSpaceDE w:val="0"/>
        <w:autoSpaceDN w:val="0"/>
        <w:adjustRightInd w:val="0"/>
        <w:spacing w:after="0" w:line="240" w:lineRule="auto"/>
        <w:rPr>
          <w:rStyle w:val="Strong"/>
          <w:b w:val="0"/>
          <w:color w:val="0000FF"/>
        </w:rPr>
      </w:pPr>
      <w:r>
        <w:rPr>
          <w:rFonts w:cstheme="minorHAnsi"/>
          <w:b/>
          <w:bCs/>
        </w:rPr>
        <w:t>2b4</w:t>
      </w:r>
      <w:r w:rsidR="00D61410">
        <w:rPr>
          <w:rFonts w:cstheme="minorHAnsi"/>
          <w:b/>
          <w:bCs/>
        </w:rPr>
        <w:t xml:space="preserve">.2. </w:t>
      </w:r>
      <w:proofErr w:type="gramStart"/>
      <w:r w:rsidR="00D61410" w:rsidRPr="00A25024">
        <w:rPr>
          <w:rFonts w:cstheme="minorHAnsi"/>
          <w:b/>
          <w:bCs/>
        </w:rPr>
        <w:t>What</w:t>
      </w:r>
      <w:proofErr w:type="gramEnd"/>
      <w:r w:rsidR="00D61410" w:rsidRPr="00A25024">
        <w:rPr>
          <w:rFonts w:cstheme="minorHAnsi"/>
          <w:b/>
          <w:bCs/>
        </w:rPr>
        <w:t xml:space="preserve">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r w:rsidR="00D61410" w:rsidRPr="00A25024">
        <w:rPr>
          <w:rFonts w:cstheme="minorHAnsi"/>
          <w:bCs/>
        </w:rPr>
        <w:br/>
      </w:r>
      <w:r w:rsidR="00231D18" w:rsidRPr="002F5CEE">
        <w:rPr>
          <w:rStyle w:val="Strong"/>
          <w:b w:val="0"/>
          <w:color w:val="0000FF"/>
        </w:rPr>
        <w:t xml:space="preserve">Published </w:t>
      </w:r>
      <w:r w:rsidR="00B60CD8" w:rsidRPr="002F5CEE">
        <w:rPr>
          <w:rStyle w:val="Strong"/>
          <w:b w:val="0"/>
          <w:color w:val="0000FF"/>
        </w:rPr>
        <w:t xml:space="preserve">data from </w:t>
      </w:r>
      <w:r w:rsidR="00231D18" w:rsidRPr="002F5CEE">
        <w:rPr>
          <w:rStyle w:val="Strong"/>
          <w:b w:val="0"/>
          <w:color w:val="0000FF"/>
        </w:rPr>
        <w:t xml:space="preserve">the CDC national and state </w:t>
      </w:r>
      <w:r w:rsidR="002F5CEE" w:rsidRPr="002F5CEE">
        <w:rPr>
          <w:rStyle w:val="Strong"/>
          <w:b w:val="0"/>
          <w:color w:val="0000FF"/>
        </w:rPr>
        <w:t xml:space="preserve">2016 </w:t>
      </w:r>
      <w:r w:rsidR="00231D18" w:rsidRPr="002F5CEE">
        <w:rPr>
          <w:rStyle w:val="Strong"/>
          <w:b w:val="0"/>
          <w:color w:val="0000FF"/>
        </w:rPr>
        <w:t xml:space="preserve">HAI progress report shows that nearly </w:t>
      </w:r>
      <w:r w:rsidR="00B60CD8" w:rsidRPr="002F5CEE">
        <w:rPr>
          <w:rStyle w:val="Strong"/>
          <w:b w:val="0"/>
          <w:color w:val="0000FF"/>
        </w:rPr>
        <w:t>2,</w:t>
      </w:r>
      <w:r w:rsidR="00231D18" w:rsidRPr="002F5CEE">
        <w:rPr>
          <w:rStyle w:val="Strong"/>
          <w:b w:val="0"/>
          <w:color w:val="0000FF"/>
        </w:rPr>
        <w:t>600 ACH</w:t>
      </w:r>
      <w:r w:rsidR="00B60CD8" w:rsidRPr="002F5CEE">
        <w:rPr>
          <w:rStyle w:val="Strong"/>
          <w:b w:val="0"/>
          <w:color w:val="0000FF"/>
        </w:rPr>
        <w:t xml:space="preserve"> reported sufficient data to generate a CAUTI SIR in </w:t>
      </w:r>
      <w:r w:rsidR="00AA04D1" w:rsidRPr="002F5CEE">
        <w:rPr>
          <w:rStyle w:val="Strong"/>
          <w:b w:val="0"/>
          <w:color w:val="0000FF"/>
        </w:rPr>
        <w:t>2016</w:t>
      </w:r>
      <w:r w:rsidR="00B60CD8" w:rsidRPr="002F5CEE">
        <w:rPr>
          <w:rStyle w:val="Strong"/>
          <w:b w:val="0"/>
          <w:color w:val="0000FF"/>
        </w:rPr>
        <w:t xml:space="preserve">.  Approximately </w:t>
      </w:r>
      <w:r w:rsidR="002F5CEE" w:rsidRPr="002F5CEE">
        <w:rPr>
          <w:rStyle w:val="Strong"/>
          <w:b w:val="0"/>
          <w:color w:val="0000FF"/>
        </w:rPr>
        <w:t xml:space="preserve">354 </w:t>
      </w:r>
      <w:r w:rsidR="00487613">
        <w:rPr>
          <w:rStyle w:val="Strong"/>
          <w:b w:val="0"/>
          <w:color w:val="0000FF"/>
        </w:rPr>
        <w:t xml:space="preserve">healthcare </w:t>
      </w:r>
      <w:r w:rsidR="00B60CD8" w:rsidRPr="002F5CEE">
        <w:rPr>
          <w:rStyle w:val="Strong"/>
          <w:b w:val="0"/>
          <w:color w:val="0000FF"/>
        </w:rPr>
        <w:t>facilities (~</w:t>
      </w:r>
      <w:r w:rsidR="002F5CEE" w:rsidRPr="002F5CEE">
        <w:rPr>
          <w:rStyle w:val="Strong"/>
          <w:b w:val="0"/>
          <w:color w:val="0000FF"/>
        </w:rPr>
        <w:t>13.66</w:t>
      </w:r>
      <w:r w:rsidR="00B60CD8" w:rsidRPr="002F5CEE">
        <w:rPr>
          <w:rStyle w:val="Strong"/>
          <w:b w:val="0"/>
          <w:color w:val="0000FF"/>
        </w:rPr>
        <w:t xml:space="preserve">%) had SIRs that were statistically significantly less than 1.0, indicating that the facility reported fewer </w:t>
      </w:r>
      <w:r w:rsidR="00487613" w:rsidRPr="002F5CEE">
        <w:rPr>
          <w:rStyle w:val="Strong"/>
          <w:b w:val="0"/>
          <w:color w:val="0000FF"/>
        </w:rPr>
        <w:t>CAUTI</w:t>
      </w:r>
      <w:r w:rsidR="00487613">
        <w:rPr>
          <w:rStyle w:val="Strong"/>
          <w:b w:val="0"/>
          <w:color w:val="0000FF"/>
        </w:rPr>
        <w:t>s</w:t>
      </w:r>
      <w:r w:rsidR="00487613" w:rsidRPr="002F5CEE">
        <w:rPr>
          <w:rStyle w:val="Strong"/>
          <w:b w:val="0"/>
          <w:color w:val="0000FF"/>
        </w:rPr>
        <w:t xml:space="preserve"> </w:t>
      </w:r>
      <w:r w:rsidR="00B60CD8" w:rsidRPr="002F5CEE">
        <w:rPr>
          <w:rStyle w:val="Strong"/>
          <w:b w:val="0"/>
          <w:color w:val="0000FF"/>
        </w:rPr>
        <w:t xml:space="preserve">than predicted.  Approximately </w:t>
      </w:r>
      <w:r w:rsidR="002F5CEE" w:rsidRPr="002F5CEE">
        <w:rPr>
          <w:rStyle w:val="Strong"/>
          <w:b w:val="0"/>
          <w:color w:val="0000FF"/>
        </w:rPr>
        <w:t>225</w:t>
      </w:r>
      <w:r w:rsidR="00487613">
        <w:rPr>
          <w:rStyle w:val="Strong"/>
          <w:b w:val="0"/>
          <w:color w:val="0000FF"/>
        </w:rPr>
        <w:t xml:space="preserve"> healthcare</w:t>
      </w:r>
      <w:r w:rsidR="002F5CEE" w:rsidRPr="002F5CEE">
        <w:rPr>
          <w:rStyle w:val="Strong"/>
          <w:b w:val="0"/>
          <w:color w:val="0000FF"/>
        </w:rPr>
        <w:t xml:space="preserve"> </w:t>
      </w:r>
      <w:r w:rsidR="00B60CD8" w:rsidRPr="002F5CEE">
        <w:rPr>
          <w:rStyle w:val="Strong"/>
          <w:b w:val="0"/>
          <w:color w:val="0000FF"/>
        </w:rPr>
        <w:t>facilities (~</w:t>
      </w:r>
      <w:r w:rsidR="002F5CEE" w:rsidRPr="002F5CEE">
        <w:rPr>
          <w:rStyle w:val="Strong"/>
          <w:b w:val="0"/>
          <w:color w:val="0000FF"/>
        </w:rPr>
        <w:t>8.68</w:t>
      </w:r>
      <w:r w:rsidR="00B60CD8" w:rsidRPr="002F5CEE">
        <w:rPr>
          <w:rStyle w:val="Strong"/>
          <w:b w:val="0"/>
          <w:color w:val="0000FF"/>
        </w:rPr>
        <w:t>%) had SIRs that were statistically significantly greater than 1.0, indicating that the facility reported more CAUTIs than predicted.</w:t>
      </w:r>
    </w:p>
    <w:p w:rsidR="001020CD" w:rsidRPr="00927027" w:rsidRDefault="001020CD" w:rsidP="00D61410">
      <w:pPr>
        <w:autoSpaceDE w:val="0"/>
        <w:autoSpaceDN w:val="0"/>
        <w:adjustRightInd w:val="0"/>
        <w:spacing w:after="0" w:line="240" w:lineRule="auto"/>
        <w:rPr>
          <w:rFonts w:cstheme="minorHAnsi"/>
          <w:bCs/>
        </w:rPr>
      </w:pPr>
    </w:p>
    <w:p w:rsidR="00517CAA" w:rsidRDefault="009C7513" w:rsidP="00B60CD8">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.3. </w:t>
      </w:r>
      <w:proofErr w:type="gramStart"/>
      <w:r w:rsidR="00D61410" w:rsidRPr="00A25024">
        <w:rPr>
          <w:rFonts w:cstheme="minorHAnsi"/>
          <w:b/>
          <w:bCs/>
        </w:rPr>
        <w:t>What</w:t>
      </w:r>
      <w:proofErr w:type="gramEnd"/>
      <w:r w:rsidR="00D61410"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p>
    <w:p w:rsidR="00B60CD8" w:rsidRPr="00487613" w:rsidRDefault="00D61410" w:rsidP="00B60CD8">
      <w:pPr>
        <w:autoSpaceDE w:val="0"/>
        <w:autoSpaceDN w:val="0"/>
        <w:adjustRightInd w:val="0"/>
        <w:spacing w:after="0" w:line="240" w:lineRule="auto"/>
        <w:rPr>
          <w:rStyle w:val="Strong"/>
          <w:b w:val="0"/>
          <w:bCs w:val="0"/>
          <w:color w:val="0000FF"/>
        </w:rPr>
      </w:pPr>
      <w:r w:rsidRPr="00A25024">
        <w:rPr>
          <w:rFonts w:cstheme="minorHAnsi"/>
          <w:bCs/>
        </w:rPr>
        <w:br/>
      </w:r>
      <w:r w:rsidR="00B60CD8" w:rsidRPr="00487613">
        <w:rPr>
          <w:rStyle w:val="Strong"/>
          <w:b w:val="0"/>
          <w:bCs w:val="0"/>
          <w:color w:val="0000FF"/>
        </w:rPr>
        <w:t xml:space="preserve">The SIR and the ARM </w:t>
      </w:r>
      <w:r w:rsidR="00AA04D1" w:rsidRPr="00487613">
        <w:rPr>
          <w:rStyle w:val="Strong"/>
          <w:b w:val="0"/>
          <w:bCs w:val="0"/>
          <w:color w:val="0000FF"/>
        </w:rPr>
        <w:t xml:space="preserve">have been demonstrated to produce results showing </w:t>
      </w:r>
      <w:r w:rsidR="00487613">
        <w:rPr>
          <w:rStyle w:val="Strong"/>
          <w:b w:val="0"/>
          <w:bCs w:val="0"/>
          <w:color w:val="0000FF"/>
        </w:rPr>
        <w:t>s</w:t>
      </w:r>
      <w:r w:rsidR="00AA04D1" w:rsidRPr="00487613">
        <w:rPr>
          <w:rStyle w:val="Strong"/>
          <w:b w:val="0"/>
          <w:bCs w:val="0"/>
          <w:color w:val="0000FF"/>
        </w:rPr>
        <w:t>ta</w:t>
      </w:r>
      <w:r w:rsidR="00487613">
        <w:rPr>
          <w:rStyle w:val="Strong"/>
          <w:b w:val="0"/>
          <w:bCs w:val="0"/>
          <w:color w:val="0000FF"/>
        </w:rPr>
        <w:t>ti</w:t>
      </w:r>
      <w:r w:rsidR="00AA04D1" w:rsidRPr="00487613">
        <w:rPr>
          <w:rStyle w:val="Strong"/>
          <w:b w:val="0"/>
          <w:bCs w:val="0"/>
          <w:color w:val="0000FF"/>
        </w:rPr>
        <w:t xml:space="preserve">stically </w:t>
      </w:r>
      <w:r w:rsidR="00487613">
        <w:rPr>
          <w:rStyle w:val="Strong"/>
          <w:b w:val="0"/>
          <w:bCs w:val="0"/>
          <w:color w:val="0000FF"/>
        </w:rPr>
        <w:t>s</w:t>
      </w:r>
      <w:r w:rsidR="00487613" w:rsidRPr="00487613">
        <w:rPr>
          <w:rStyle w:val="Strong"/>
          <w:b w:val="0"/>
          <w:bCs w:val="0"/>
          <w:color w:val="0000FF"/>
        </w:rPr>
        <w:t xml:space="preserve">ignificant </w:t>
      </w:r>
      <w:r w:rsidR="00AA04D1" w:rsidRPr="00487613">
        <w:rPr>
          <w:rStyle w:val="Strong"/>
          <w:b w:val="0"/>
          <w:bCs w:val="0"/>
          <w:color w:val="0000FF"/>
        </w:rPr>
        <w:t xml:space="preserve">differences in CAUTI performance across </w:t>
      </w:r>
      <w:r w:rsidR="00487613">
        <w:rPr>
          <w:rStyle w:val="Strong"/>
          <w:b w:val="0"/>
          <w:bCs w:val="0"/>
          <w:color w:val="0000FF"/>
        </w:rPr>
        <w:t>healthcare facilities</w:t>
      </w:r>
      <w:r w:rsidR="00AA04D1" w:rsidRPr="00487613">
        <w:rPr>
          <w:rStyle w:val="Strong"/>
          <w:b w:val="0"/>
          <w:bCs w:val="0"/>
          <w:color w:val="0000FF"/>
        </w:rPr>
        <w:t xml:space="preserve">. </w:t>
      </w:r>
      <w:r w:rsidR="00B60CD8" w:rsidRPr="00487613">
        <w:rPr>
          <w:rStyle w:val="Strong"/>
          <w:b w:val="0"/>
          <w:bCs w:val="0"/>
          <w:color w:val="0000FF"/>
        </w:rPr>
        <w:t xml:space="preserve"> </w:t>
      </w:r>
      <w:r w:rsidR="00487613">
        <w:rPr>
          <w:rStyle w:val="Strong"/>
          <w:b w:val="0"/>
          <w:bCs w:val="0"/>
          <w:color w:val="0000FF"/>
        </w:rPr>
        <w:t>Facilities</w:t>
      </w:r>
      <w:r w:rsidR="00487613" w:rsidRPr="00487613">
        <w:rPr>
          <w:rStyle w:val="Strong"/>
          <w:b w:val="0"/>
          <w:bCs w:val="0"/>
          <w:color w:val="0000FF"/>
        </w:rPr>
        <w:t xml:space="preserve"> </w:t>
      </w:r>
      <w:r w:rsidR="00B60CD8" w:rsidRPr="00487613">
        <w:rPr>
          <w:rStyle w:val="Strong"/>
          <w:b w:val="0"/>
          <w:bCs w:val="0"/>
          <w:color w:val="0000FF"/>
        </w:rPr>
        <w:t xml:space="preserve">that have SIRs </w:t>
      </w:r>
      <w:r w:rsidR="00AA04D1" w:rsidRPr="00487613">
        <w:rPr>
          <w:rStyle w:val="Strong"/>
          <w:b w:val="0"/>
          <w:bCs w:val="0"/>
          <w:color w:val="0000FF"/>
        </w:rPr>
        <w:t xml:space="preserve">or ARMs </w:t>
      </w:r>
      <w:r w:rsidR="00B60CD8" w:rsidRPr="00487613">
        <w:rPr>
          <w:rStyle w:val="Strong"/>
          <w:b w:val="0"/>
          <w:bCs w:val="0"/>
          <w:color w:val="0000FF"/>
        </w:rPr>
        <w:t xml:space="preserve">significantly lower than 1 are </w:t>
      </w:r>
      <w:r w:rsidR="00C650A6">
        <w:rPr>
          <w:rStyle w:val="Strong"/>
          <w:b w:val="0"/>
          <w:bCs w:val="0"/>
          <w:color w:val="0000FF"/>
        </w:rPr>
        <w:t xml:space="preserve">possibly </w:t>
      </w:r>
      <w:r w:rsidR="00B60CD8" w:rsidRPr="00487613">
        <w:rPr>
          <w:rStyle w:val="Strong"/>
          <w:b w:val="0"/>
          <w:bCs w:val="0"/>
          <w:color w:val="0000FF"/>
        </w:rPr>
        <w:t>succeeding in preventing CAUTI.  Facilities with SIRs</w:t>
      </w:r>
      <w:r w:rsidR="00AA04D1" w:rsidRPr="00487613">
        <w:rPr>
          <w:rStyle w:val="Strong"/>
          <w:b w:val="0"/>
          <w:bCs w:val="0"/>
          <w:color w:val="0000FF"/>
        </w:rPr>
        <w:t xml:space="preserve"> or ARMs </w:t>
      </w:r>
      <w:r w:rsidR="00B60CD8" w:rsidRPr="00487613">
        <w:rPr>
          <w:rStyle w:val="Strong"/>
          <w:b w:val="0"/>
          <w:bCs w:val="0"/>
          <w:color w:val="0000FF"/>
        </w:rPr>
        <w:t xml:space="preserve">that are significantly higher than 1 may not have </w:t>
      </w:r>
      <w:r w:rsidR="00B60CD8" w:rsidRPr="00487613">
        <w:rPr>
          <w:rStyle w:val="Strong"/>
          <w:b w:val="0"/>
          <w:bCs w:val="0"/>
          <w:color w:val="0000FF"/>
        </w:rPr>
        <w:lastRenderedPageBreak/>
        <w:t>implemented CAUTI prevention efforts and are potential targets for interventions to improve prevention practices.</w:t>
      </w:r>
      <w:r w:rsidR="00AA04D1" w:rsidRPr="00487613">
        <w:rPr>
          <w:rStyle w:val="Strong"/>
          <w:b w:val="0"/>
          <w:bCs w:val="0"/>
          <w:color w:val="0000FF"/>
        </w:rPr>
        <w:t xml:space="preserve"> </w:t>
      </w:r>
    </w:p>
    <w:p w:rsidR="0086464B" w:rsidRPr="00487613" w:rsidRDefault="0086464B" w:rsidP="00B60CD8">
      <w:pPr>
        <w:autoSpaceDE w:val="0"/>
        <w:autoSpaceDN w:val="0"/>
        <w:adjustRightInd w:val="0"/>
        <w:spacing w:after="0" w:line="240" w:lineRule="auto"/>
        <w:rPr>
          <w:rStyle w:val="Strong"/>
          <w:b w:val="0"/>
          <w:bCs w:val="0"/>
          <w:color w:val="0000FF"/>
        </w:rPr>
      </w:pPr>
      <w:r w:rsidRPr="00487613">
        <w:rPr>
          <w:rStyle w:val="Strong"/>
          <w:b w:val="0"/>
          <w:bCs w:val="0"/>
          <w:color w:val="0000FF"/>
        </w:rPr>
        <w:t>_______________________________________</w:t>
      </w:r>
    </w:p>
    <w:p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5</w:t>
      </w:r>
      <w:r w:rsidRPr="00A25024">
        <w:rPr>
          <w:rFonts w:cstheme="minorHAnsi"/>
          <w:b/>
          <w:bCs/>
        </w:rPr>
        <w:t xml:space="preserve">. COMPARABILITY OF PERFORMANCE SCORES </w:t>
      </w:r>
      <w:r w:rsidR="004C498F">
        <w:rPr>
          <w:rFonts w:cstheme="minorHAnsi"/>
          <w:b/>
          <w:bCs/>
        </w:rPr>
        <w:t>WHEN</w:t>
      </w:r>
      <w:r w:rsidR="002B2116" w:rsidRPr="00A25024">
        <w:rPr>
          <w:rFonts w:cstheme="minorHAnsi"/>
          <w:b/>
          <w:bCs/>
        </w:rPr>
        <w:t xml:space="preserve"> MORE THAN ONE SET OF SPECIFICATIONS </w:t>
      </w:r>
    </w:p>
    <w:p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rsidR="00567D12" w:rsidRPr="00A25024" w:rsidRDefault="00567D12" w:rsidP="00DB3627">
      <w:pPr>
        <w:autoSpaceDE w:val="0"/>
        <w:autoSpaceDN w:val="0"/>
        <w:adjustRightInd w:val="0"/>
        <w:spacing w:after="0" w:line="240" w:lineRule="auto"/>
        <w:rPr>
          <w:rFonts w:cstheme="minorHAnsi"/>
          <w:b/>
          <w:bCs/>
        </w:rPr>
      </w:pPr>
    </w:p>
    <w:p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AF2D68">
        <w:rPr>
          <w:rFonts w:ascii="Calibri-Italic" w:eastAsiaTheme="minorHAnsi" w:hAnsi="Calibri-Italic" w:cs="Calibri-Italic"/>
          <w:i/>
          <w:iCs/>
        </w:rPr>
        <w:t>social risk</w:t>
      </w:r>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w:t>
      </w:r>
      <w:proofErr w:type="spellStart"/>
      <w:r w:rsidR="00F1412B">
        <w:rPr>
          <w:rFonts w:ascii="Calibri-Italic" w:eastAsiaTheme="minorHAnsi" w:hAnsi="Calibri-Italic" w:cs="Calibri-Italic"/>
          <w:i/>
          <w:iCs/>
        </w:rPr>
        <w:t>eMeasures</w:t>
      </w:r>
      <w:proofErr w:type="spellEnd"/>
      <w:r w:rsidR="00F1412B">
        <w:rPr>
          <w:rFonts w:ascii="Calibri-Italic" w:eastAsiaTheme="minorHAnsi" w:hAnsi="Calibri-Italic" w:cs="Calibri-Italic"/>
          <w:i/>
          <w:iCs/>
        </w:rPr>
        <w:t xml:space="preserve">).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AF2D68">
        <w:rPr>
          <w:rFonts w:ascii="Calibri-BoldItalic" w:eastAsiaTheme="minorHAnsi" w:hAnsi="Calibri-BoldItalic" w:cs="Calibri-BoldItalic"/>
          <w:b/>
          <w:bCs/>
          <w:i/>
          <w:iCs/>
        </w:rPr>
        <w:t>social risk</w:t>
      </w:r>
      <w:r w:rsidR="00F1412B" w:rsidRPr="005133A2">
        <w:rPr>
          <w:rFonts w:ascii="Calibri-BoldItalic" w:eastAsiaTheme="minorHAnsi" w:hAnsi="Calibri-BoldItalic" w:cs="Calibri-BoldItalic"/>
          <w:b/>
          <w:bCs/>
          <w:i/>
          <w:iCs/>
        </w:rPr>
        <w:t xml:space="preserve">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rsidR="000F06B5" w:rsidRPr="00A25024" w:rsidRDefault="000F06B5" w:rsidP="00DB3627">
      <w:pPr>
        <w:autoSpaceDE w:val="0"/>
        <w:autoSpaceDN w:val="0"/>
        <w:adjustRightInd w:val="0"/>
        <w:spacing w:after="0" w:line="240" w:lineRule="auto"/>
        <w:rPr>
          <w:rFonts w:cstheme="minorHAnsi"/>
          <w:bCs/>
        </w:rPr>
      </w:pPr>
    </w:p>
    <w:p w:rsidR="00B60CD8" w:rsidRPr="00A25024" w:rsidRDefault="009C7513" w:rsidP="00B60CD8">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B60CD8">
        <w:rPr>
          <w:rFonts w:cstheme="minorHAnsi"/>
          <w:bCs/>
        </w:rPr>
        <w:t xml:space="preserve"> </w:t>
      </w:r>
    </w:p>
    <w:p w:rsidR="00F55327" w:rsidRDefault="00487613" w:rsidP="00F55327">
      <w:pPr>
        <w:rPr>
          <w:rStyle w:val="Strong"/>
          <w:b w:val="0"/>
          <w:color w:val="0000FF"/>
        </w:rPr>
      </w:pPr>
      <w:r w:rsidRPr="00487613">
        <w:rPr>
          <w:rStyle w:val="Strong"/>
          <w:b w:val="0"/>
          <w:color w:val="0000FF"/>
        </w:rPr>
        <w:t>Not Applicable</w:t>
      </w:r>
    </w:p>
    <w:p w:rsidR="00487613" w:rsidRPr="00942DA2" w:rsidRDefault="009C7513" w:rsidP="00F55327">
      <w:pPr>
        <w:rPr>
          <w:rStyle w:val="Strong"/>
          <w:b w:val="0"/>
          <w:bCs w:val="0"/>
          <w:color w:val="0000FF"/>
        </w:rPr>
      </w:pPr>
      <w:r>
        <w:rPr>
          <w:rFonts w:cstheme="minorHAnsi"/>
          <w:b/>
          <w:bCs/>
        </w:rPr>
        <w:t>2b5</w:t>
      </w:r>
      <w:r w:rsidR="00E1508F">
        <w:rPr>
          <w:rFonts w:cstheme="minorHAnsi"/>
          <w:b/>
          <w:bCs/>
        </w:rPr>
        <w:t xml:space="preserve">.2.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r w:rsidR="00487613" w:rsidRPr="00942DA2">
        <w:rPr>
          <w:rStyle w:val="Strong"/>
          <w:b w:val="0"/>
          <w:bCs w:val="0"/>
          <w:color w:val="0000FF"/>
        </w:rPr>
        <w:t>Not Applicable</w:t>
      </w:r>
    </w:p>
    <w:p w:rsidR="00487613" w:rsidRPr="00942DA2" w:rsidRDefault="009C7513" w:rsidP="00487613">
      <w:pPr>
        <w:autoSpaceDE w:val="0"/>
        <w:autoSpaceDN w:val="0"/>
        <w:adjustRightInd w:val="0"/>
        <w:spacing w:after="0" w:line="240" w:lineRule="auto"/>
        <w:rPr>
          <w:rStyle w:val="Strong"/>
          <w:b w:val="0"/>
          <w:bCs w:val="0"/>
          <w:color w:val="0000FF"/>
        </w:rPr>
      </w:pPr>
      <w:r>
        <w:rPr>
          <w:rFonts w:cstheme="minorHAnsi"/>
          <w:b/>
          <w:bCs/>
        </w:rPr>
        <w:t>2b5</w:t>
      </w:r>
      <w:r w:rsidR="00E1508F">
        <w:rPr>
          <w:rFonts w:cstheme="minorHAnsi"/>
          <w:b/>
          <w:bCs/>
        </w:rPr>
        <w:t xml:space="preserve">.3. </w:t>
      </w:r>
      <w:proofErr w:type="gramStart"/>
      <w:r w:rsidR="002B0C3A" w:rsidRPr="00A25024">
        <w:rPr>
          <w:rFonts w:cstheme="minorHAnsi"/>
          <w:b/>
          <w:bCs/>
        </w:rPr>
        <w:t>What</w:t>
      </w:r>
      <w:proofErr w:type="gramEnd"/>
      <w:r w:rsidR="002B0C3A" w:rsidRPr="00A25024">
        <w:rPr>
          <w:rFonts w:cstheme="minorHAnsi"/>
          <w:b/>
          <w:bCs/>
        </w:rPr>
        <w:t xml:space="preserve">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w:t>
      </w:r>
      <w:r w:rsidR="002B0C3A" w:rsidRPr="00A25024">
        <w:rPr>
          <w:rFonts w:cstheme="minorHAnsi"/>
          <w:bCs/>
          <w:i/>
        </w:rPr>
        <w:lastRenderedPageBreak/>
        <w:t xml:space="preserve">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r w:rsidR="00487613" w:rsidRPr="00942DA2">
        <w:rPr>
          <w:rStyle w:val="Strong"/>
          <w:b w:val="0"/>
          <w:bCs w:val="0"/>
          <w:color w:val="0000FF"/>
        </w:rPr>
        <w:t>Not Applicable</w:t>
      </w:r>
    </w:p>
    <w:p w:rsidR="008F7E67" w:rsidRDefault="008F7E67" w:rsidP="008F7E67">
      <w:pPr>
        <w:spacing w:after="0" w:line="240" w:lineRule="auto"/>
        <w:rPr>
          <w:rFonts w:cstheme="minorHAnsi"/>
          <w:b/>
          <w:bCs/>
        </w:rPr>
      </w:pPr>
      <w:r>
        <w:rPr>
          <w:rFonts w:cstheme="minorHAnsi"/>
          <w:b/>
          <w:bCs/>
        </w:rPr>
        <w:t>_______________________________________</w:t>
      </w:r>
    </w:p>
    <w:p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rsidR="008F7E67" w:rsidRDefault="008F7E67" w:rsidP="008F7E67">
      <w:pPr>
        <w:autoSpaceDE w:val="0"/>
        <w:autoSpaceDN w:val="0"/>
        <w:adjustRightInd w:val="0"/>
        <w:spacing w:after="0" w:line="240" w:lineRule="auto"/>
        <w:rPr>
          <w:rFonts w:cstheme="minorHAnsi"/>
          <w:bCs/>
        </w:rPr>
      </w:pPr>
    </w:p>
    <w:p w:rsidR="005C4CEF" w:rsidRDefault="009C7513" w:rsidP="00B60CD8">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p>
    <w:p w:rsidR="005C4CEF" w:rsidRDefault="005C4CEF" w:rsidP="00B60CD8">
      <w:pPr>
        <w:autoSpaceDE w:val="0"/>
        <w:autoSpaceDN w:val="0"/>
        <w:adjustRightInd w:val="0"/>
        <w:spacing w:after="0" w:line="240" w:lineRule="auto"/>
        <w:rPr>
          <w:rFonts w:cstheme="minorHAnsi"/>
          <w:bCs/>
        </w:rPr>
      </w:pPr>
    </w:p>
    <w:p w:rsidR="008F7E67" w:rsidRDefault="005C4CEF" w:rsidP="00682CFA">
      <w:pPr>
        <w:autoSpaceDE w:val="0"/>
        <w:autoSpaceDN w:val="0"/>
        <w:adjustRightInd w:val="0"/>
        <w:spacing w:after="0" w:line="240" w:lineRule="auto"/>
        <w:rPr>
          <w:rStyle w:val="Style1"/>
        </w:rPr>
      </w:pPr>
      <w:r w:rsidRPr="00AB51D4">
        <w:rPr>
          <w:rStyle w:val="Style1"/>
        </w:rPr>
        <w:t>Healthcare facilities that submit quality measure data to NHSN for CAUTI and other HAIs must submit all data required for measure calculation; otherwise their data cannot be successfully submitted to NHSN.</w:t>
      </w:r>
      <w:r w:rsidR="008F7E67" w:rsidRPr="00A25024">
        <w:rPr>
          <w:rFonts w:cstheme="minorHAnsi"/>
          <w:bCs/>
        </w:rPr>
        <w:br/>
      </w:r>
      <w:r w:rsidR="00B60CD8" w:rsidRPr="00F55327">
        <w:rPr>
          <w:rStyle w:val="Style1"/>
        </w:rPr>
        <w:t xml:space="preserve">Within the NHSN reporting system, facilities are prompted each month that they have entered infection (numerator) data but no </w:t>
      </w:r>
      <w:r w:rsidR="00AA04D1" w:rsidRPr="00F55327">
        <w:rPr>
          <w:rStyle w:val="Style1"/>
        </w:rPr>
        <w:t>urinary catheter days</w:t>
      </w:r>
      <w:r w:rsidRPr="00F55327">
        <w:rPr>
          <w:rStyle w:val="Style1"/>
        </w:rPr>
        <w:t xml:space="preserve"> </w:t>
      </w:r>
      <w:r w:rsidR="00B60CD8" w:rsidRPr="00F55327">
        <w:rPr>
          <w:rStyle w:val="Style1"/>
        </w:rPr>
        <w:t xml:space="preserve">(denominator) data and vice versa to ensure that monthly data submission is complete for each location that is reported.  </w:t>
      </w:r>
      <w:r w:rsidR="00165A85" w:rsidRPr="00F55327">
        <w:rPr>
          <w:rStyle w:val="Style1"/>
        </w:rPr>
        <w:t xml:space="preserve">Facilities are required to verify if no CAUTI events occurred for an </w:t>
      </w:r>
      <w:r w:rsidR="00F55327" w:rsidRPr="00F55327">
        <w:rPr>
          <w:rStyle w:val="Style1"/>
        </w:rPr>
        <w:t>inpatient</w:t>
      </w:r>
      <w:r w:rsidR="00165A85" w:rsidRPr="00F55327">
        <w:rPr>
          <w:rStyle w:val="Style1"/>
        </w:rPr>
        <w:t xml:space="preserve"> care unit and month.</w:t>
      </w:r>
    </w:p>
    <w:p w:rsidR="00682CFA" w:rsidRPr="00F55327" w:rsidRDefault="00682CFA" w:rsidP="008F7E67">
      <w:pPr>
        <w:pStyle w:val="ListParagraph"/>
        <w:autoSpaceDE w:val="0"/>
        <w:autoSpaceDN w:val="0"/>
        <w:adjustRightInd w:val="0"/>
        <w:spacing w:after="0" w:line="240" w:lineRule="auto"/>
        <w:ind w:left="0"/>
        <w:rPr>
          <w:rStyle w:val="Style1"/>
        </w:rPr>
      </w:pPr>
    </w:p>
    <w:p w:rsidR="00B60CD8" w:rsidRDefault="009C7513" w:rsidP="00B60CD8">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.2. </w:t>
      </w:r>
      <w:proofErr w:type="gramStart"/>
      <w:r w:rsidR="00145D4F" w:rsidRPr="00FC5DE1">
        <w:rPr>
          <w:rFonts w:cstheme="minorHAnsi"/>
          <w:b/>
          <w:bCs/>
        </w:rPr>
        <w:t>What</w:t>
      </w:r>
      <w:proofErr w:type="gramEnd"/>
      <w:r w:rsidR="00145D4F" w:rsidRPr="00FC5DE1">
        <w:rPr>
          <w:rFonts w:cstheme="minorHAnsi"/>
          <w:b/>
          <w:bCs/>
        </w:rPr>
        <w:t xml:space="preserve">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r w:rsidR="008F7E67" w:rsidRPr="00A25024">
        <w:rPr>
          <w:rFonts w:cstheme="minorHAnsi"/>
          <w:bCs/>
        </w:rPr>
        <w:br/>
      </w:r>
      <w:r w:rsidR="00165A85" w:rsidRPr="00F55327">
        <w:rPr>
          <w:rStyle w:val="Style1"/>
        </w:rPr>
        <w:t>All CAUTI numerator and denominator data submitted to NHSN must be complete or the data submission is not accepted by NHSN.  As a result there is no missing data for which distributions or other characteristics can be tested.</w:t>
      </w:r>
      <w:r w:rsidR="00165A85">
        <w:rPr>
          <w:rFonts w:cstheme="minorHAnsi"/>
          <w:bCs/>
          <w:color w:val="0D52ED"/>
        </w:rPr>
        <w:t xml:space="preserve"> </w:t>
      </w:r>
    </w:p>
    <w:p w:rsidR="008F7E67" w:rsidRPr="00E1508F" w:rsidRDefault="008F7E67" w:rsidP="008F7E67">
      <w:pPr>
        <w:autoSpaceDE w:val="0"/>
        <w:autoSpaceDN w:val="0"/>
        <w:adjustRightInd w:val="0"/>
        <w:spacing w:after="0" w:line="240" w:lineRule="auto"/>
        <w:rPr>
          <w:rFonts w:cstheme="minorHAnsi"/>
          <w:bCs/>
        </w:rPr>
      </w:pPr>
    </w:p>
    <w:p w:rsidR="008B604D" w:rsidRDefault="009C751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proofErr w:type="gramStart"/>
      <w:r w:rsidR="008F7E67" w:rsidRPr="00A25024">
        <w:rPr>
          <w:rFonts w:cstheme="minorHAnsi"/>
          <w:b/>
          <w:bCs/>
        </w:rPr>
        <w:t>What</w:t>
      </w:r>
      <w:proofErr w:type="gramEnd"/>
      <w:r w:rsidR="008F7E67" w:rsidRPr="00A25024">
        <w:rPr>
          <w:rFonts w:cstheme="minorHAnsi"/>
          <w:b/>
          <w:bCs/>
        </w:rPr>
        <w:t xml:space="preserve">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t>
      </w:r>
      <w:r w:rsidR="008F7E67" w:rsidRPr="00A25024">
        <w:rPr>
          <w:rFonts w:cstheme="minorHAnsi"/>
          <w:bCs/>
          <w:i/>
        </w:rPr>
        <w:lastRenderedPageBreak/>
        <w:t xml:space="preserve">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rsidR="00BA053B" w:rsidRPr="00F55327" w:rsidRDefault="00973EB2">
      <w:pPr>
        <w:autoSpaceDE w:val="0"/>
        <w:autoSpaceDN w:val="0"/>
        <w:adjustRightInd w:val="0"/>
        <w:spacing w:after="0" w:line="240" w:lineRule="auto"/>
        <w:rPr>
          <w:rStyle w:val="Style1"/>
        </w:rPr>
      </w:pPr>
      <w:r w:rsidRPr="00F55327">
        <w:rPr>
          <w:rStyle w:val="Style1"/>
        </w:rPr>
        <w:t>NHSN does not produce results pertaining to systematic missing data because the system requires that all data submissions include data used to calculate measure results.</w:t>
      </w:r>
    </w:p>
    <w:sectPr w:rsidR="00BA053B" w:rsidRPr="00F55327" w:rsidSect="008505D1">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74D0" w:rsidRDefault="00B574D0" w:rsidP="005C73CA">
      <w:pPr>
        <w:spacing w:after="0" w:line="240" w:lineRule="auto"/>
      </w:pPr>
      <w:r>
        <w:separator/>
      </w:r>
    </w:p>
  </w:endnote>
  <w:endnote w:type="continuationSeparator" w:id="0">
    <w:p w:rsidR="00B574D0" w:rsidRDefault="00B574D0"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pitch w:val="variable"/>
    <w:sig w:usb0="00002000" w:usb1="00000000" w:usb2="00000000" w:usb3="00000000" w:csb0="00000000"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74D0" w:rsidRDefault="00B574D0">
    <w:pPr>
      <w:pStyle w:val="Footer"/>
    </w:pPr>
    <w:r>
      <w:t xml:space="preserve">Version 7.1      </w:t>
    </w:r>
    <w:r>
      <w:rPr>
        <w:noProof/>
      </w:rPr>
      <w:t xml:space="preserve"> 12/31/18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74D0" w:rsidRDefault="00B574D0" w:rsidP="005C73CA">
      <w:pPr>
        <w:spacing w:after="0" w:line="240" w:lineRule="auto"/>
      </w:pPr>
      <w:r>
        <w:separator/>
      </w:r>
    </w:p>
  </w:footnote>
  <w:footnote w:type="continuationSeparator" w:id="0">
    <w:p w:rsidR="00B574D0" w:rsidRDefault="00B574D0" w:rsidP="005C73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74D0" w:rsidRPr="00105D8B" w:rsidRDefault="00B574D0"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BF85937"/>
    <w:multiLevelType w:val="hybridMultilevel"/>
    <w:tmpl w:val="A22C0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DD27C90"/>
    <w:multiLevelType w:val="hybridMultilevel"/>
    <w:tmpl w:val="8592BE86"/>
    <w:lvl w:ilvl="0" w:tplc="E88A9EE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280D68"/>
    <w:multiLevelType w:val="hybridMultilevel"/>
    <w:tmpl w:val="1812E5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6"/>
  </w:num>
  <w:num w:numId="2">
    <w:abstractNumId w:val="13"/>
  </w:num>
  <w:num w:numId="3">
    <w:abstractNumId w:val="3"/>
  </w:num>
  <w:num w:numId="4">
    <w:abstractNumId w:val="7"/>
  </w:num>
  <w:num w:numId="5">
    <w:abstractNumId w:val="2"/>
  </w:num>
  <w:num w:numId="6">
    <w:abstractNumId w:val="1"/>
  </w:num>
  <w:num w:numId="7">
    <w:abstractNumId w:val="4"/>
  </w:num>
  <w:num w:numId="8">
    <w:abstractNumId w:val="23"/>
  </w:num>
  <w:num w:numId="9">
    <w:abstractNumId w:val="11"/>
  </w:num>
  <w:num w:numId="10">
    <w:abstractNumId w:val="28"/>
  </w:num>
  <w:num w:numId="11">
    <w:abstractNumId w:val="14"/>
  </w:num>
  <w:num w:numId="12">
    <w:abstractNumId w:val="26"/>
  </w:num>
  <w:num w:numId="13">
    <w:abstractNumId w:val="21"/>
  </w:num>
  <w:num w:numId="14">
    <w:abstractNumId w:val="21"/>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0"/>
  </w:num>
  <w:num w:numId="16">
    <w:abstractNumId w:val="9"/>
  </w:num>
  <w:num w:numId="17">
    <w:abstractNumId w:val="27"/>
  </w:num>
  <w:num w:numId="18">
    <w:abstractNumId w:val="25"/>
  </w:num>
  <w:num w:numId="19">
    <w:abstractNumId w:val="24"/>
  </w:num>
  <w:num w:numId="20">
    <w:abstractNumId w:val="18"/>
  </w:num>
  <w:num w:numId="21">
    <w:abstractNumId w:val="22"/>
  </w:num>
  <w:num w:numId="22">
    <w:abstractNumId w:val="17"/>
  </w:num>
  <w:num w:numId="23">
    <w:abstractNumId w:val="8"/>
  </w:num>
  <w:num w:numId="24">
    <w:abstractNumId w:val="16"/>
  </w:num>
  <w:num w:numId="25">
    <w:abstractNumId w:val="15"/>
  </w:num>
  <w:num w:numId="26">
    <w:abstractNumId w:val="29"/>
  </w:num>
  <w:num w:numId="27">
    <w:abstractNumId w:val="0"/>
  </w:num>
  <w:num w:numId="28">
    <w:abstractNumId w:val="10"/>
  </w:num>
  <w:num w:numId="29">
    <w:abstractNumId w:val="19"/>
  </w:num>
  <w:num w:numId="30">
    <w:abstractNumId w:val="5"/>
  </w:num>
  <w:num w:numId="31">
    <w:abstractNumId w:val="12"/>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1D73"/>
    <w:rsid w:val="000028DA"/>
    <w:rsid w:val="00003469"/>
    <w:rsid w:val="0001094F"/>
    <w:rsid w:val="00017BE9"/>
    <w:rsid w:val="00021170"/>
    <w:rsid w:val="0002128B"/>
    <w:rsid w:val="00024DFD"/>
    <w:rsid w:val="00027AB8"/>
    <w:rsid w:val="000309DD"/>
    <w:rsid w:val="00031414"/>
    <w:rsid w:val="00033038"/>
    <w:rsid w:val="00033D63"/>
    <w:rsid w:val="0003436F"/>
    <w:rsid w:val="0003476C"/>
    <w:rsid w:val="000414E8"/>
    <w:rsid w:val="0004593A"/>
    <w:rsid w:val="00050A3E"/>
    <w:rsid w:val="00052A6F"/>
    <w:rsid w:val="00053F02"/>
    <w:rsid w:val="0005612B"/>
    <w:rsid w:val="000574AB"/>
    <w:rsid w:val="0006147A"/>
    <w:rsid w:val="0006234F"/>
    <w:rsid w:val="0007353D"/>
    <w:rsid w:val="000775F8"/>
    <w:rsid w:val="00080CF7"/>
    <w:rsid w:val="000851B2"/>
    <w:rsid w:val="00092566"/>
    <w:rsid w:val="00094890"/>
    <w:rsid w:val="000968F8"/>
    <w:rsid w:val="00097012"/>
    <w:rsid w:val="000B032A"/>
    <w:rsid w:val="000B2DF7"/>
    <w:rsid w:val="000B3880"/>
    <w:rsid w:val="000B7D57"/>
    <w:rsid w:val="000C036D"/>
    <w:rsid w:val="000C0FF8"/>
    <w:rsid w:val="000D0D14"/>
    <w:rsid w:val="000D2722"/>
    <w:rsid w:val="000D3C9E"/>
    <w:rsid w:val="000D7948"/>
    <w:rsid w:val="000D7C84"/>
    <w:rsid w:val="000E4E13"/>
    <w:rsid w:val="000E78F6"/>
    <w:rsid w:val="000F034A"/>
    <w:rsid w:val="000F06B5"/>
    <w:rsid w:val="000F1B7A"/>
    <w:rsid w:val="000F39E9"/>
    <w:rsid w:val="000F3E0A"/>
    <w:rsid w:val="00100E4A"/>
    <w:rsid w:val="001020CD"/>
    <w:rsid w:val="00104B45"/>
    <w:rsid w:val="00105D8B"/>
    <w:rsid w:val="0011342F"/>
    <w:rsid w:val="001202E9"/>
    <w:rsid w:val="0012454F"/>
    <w:rsid w:val="00125273"/>
    <w:rsid w:val="0012575E"/>
    <w:rsid w:val="00127C06"/>
    <w:rsid w:val="00141309"/>
    <w:rsid w:val="00145149"/>
    <w:rsid w:val="00145D4F"/>
    <w:rsid w:val="0014773C"/>
    <w:rsid w:val="00164236"/>
    <w:rsid w:val="00165A85"/>
    <w:rsid w:val="00171F71"/>
    <w:rsid w:val="0017696D"/>
    <w:rsid w:val="001848FC"/>
    <w:rsid w:val="00193F21"/>
    <w:rsid w:val="001969C5"/>
    <w:rsid w:val="001A5440"/>
    <w:rsid w:val="001A6CDD"/>
    <w:rsid w:val="001C12EE"/>
    <w:rsid w:val="001C7B02"/>
    <w:rsid w:val="001D40D8"/>
    <w:rsid w:val="001E4DD4"/>
    <w:rsid w:val="001E69DC"/>
    <w:rsid w:val="001F169D"/>
    <w:rsid w:val="001F1DA1"/>
    <w:rsid w:val="001F6F93"/>
    <w:rsid w:val="001F7A20"/>
    <w:rsid w:val="0021054A"/>
    <w:rsid w:val="0021195A"/>
    <w:rsid w:val="00213383"/>
    <w:rsid w:val="00220250"/>
    <w:rsid w:val="00222444"/>
    <w:rsid w:val="00223AAA"/>
    <w:rsid w:val="0022691B"/>
    <w:rsid w:val="00227708"/>
    <w:rsid w:val="0023063B"/>
    <w:rsid w:val="00231D18"/>
    <w:rsid w:val="00232163"/>
    <w:rsid w:val="002376F8"/>
    <w:rsid w:val="002408E4"/>
    <w:rsid w:val="00241591"/>
    <w:rsid w:val="00243949"/>
    <w:rsid w:val="0024738C"/>
    <w:rsid w:val="00250B4F"/>
    <w:rsid w:val="00251463"/>
    <w:rsid w:val="0025762F"/>
    <w:rsid w:val="00260F63"/>
    <w:rsid w:val="00275563"/>
    <w:rsid w:val="0028114D"/>
    <w:rsid w:val="00287649"/>
    <w:rsid w:val="00287E84"/>
    <w:rsid w:val="0029286C"/>
    <w:rsid w:val="0029300E"/>
    <w:rsid w:val="002966DA"/>
    <w:rsid w:val="002A4FDF"/>
    <w:rsid w:val="002B0C3A"/>
    <w:rsid w:val="002B2116"/>
    <w:rsid w:val="002B2D9B"/>
    <w:rsid w:val="002B5016"/>
    <w:rsid w:val="002B742C"/>
    <w:rsid w:val="002B7F4D"/>
    <w:rsid w:val="002C285C"/>
    <w:rsid w:val="002C7BE4"/>
    <w:rsid w:val="002D417D"/>
    <w:rsid w:val="002D5E5D"/>
    <w:rsid w:val="002E78A0"/>
    <w:rsid w:val="002F2687"/>
    <w:rsid w:val="002F48E1"/>
    <w:rsid w:val="002F4F3B"/>
    <w:rsid w:val="002F5CEE"/>
    <w:rsid w:val="0030219A"/>
    <w:rsid w:val="00304C86"/>
    <w:rsid w:val="003059EB"/>
    <w:rsid w:val="003116AC"/>
    <w:rsid w:val="00315567"/>
    <w:rsid w:val="0032592D"/>
    <w:rsid w:val="00327DFD"/>
    <w:rsid w:val="00330144"/>
    <w:rsid w:val="00334329"/>
    <w:rsid w:val="0034411B"/>
    <w:rsid w:val="0034469C"/>
    <w:rsid w:val="00345B47"/>
    <w:rsid w:val="00345CBA"/>
    <w:rsid w:val="00346245"/>
    <w:rsid w:val="00356267"/>
    <w:rsid w:val="00356BAD"/>
    <w:rsid w:val="003605B4"/>
    <w:rsid w:val="003627AC"/>
    <w:rsid w:val="00366914"/>
    <w:rsid w:val="00372FE3"/>
    <w:rsid w:val="003755CB"/>
    <w:rsid w:val="00383F85"/>
    <w:rsid w:val="00387BA1"/>
    <w:rsid w:val="003A306C"/>
    <w:rsid w:val="003A4D5D"/>
    <w:rsid w:val="003A7DE7"/>
    <w:rsid w:val="003B1006"/>
    <w:rsid w:val="003C5F11"/>
    <w:rsid w:val="003C68E6"/>
    <w:rsid w:val="003D294B"/>
    <w:rsid w:val="003D6401"/>
    <w:rsid w:val="003E1863"/>
    <w:rsid w:val="004112B3"/>
    <w:rsid w:val="0041606D"/>
    <w:rsid w:val="00416962"/>
    <w:rsid w:val="004206A8"/>
    <w:rsid w:val="004348CC"/>
    <w:rsid w:val="004441BE"/>
    <w:rsid w:val="00450C58"/>
    <w:rsid w:val="00451346"/>
    <w:rsid w:val="00464384"/>
    <w:rsid w:val="004658FF"/>
    <w:rsid w:val="00474ED7"/>
    <w:rsid w:val="004756E1"/>
    <w:rsid w:val="0048008A"/>
    <w:rsid w:val="00483E94"/>
    <w:rsid w:val="00484120"/>
    <w:rsid w:val="0048429D"/>
    <w:rsid w:val="004853A0"/>
    <w:rsid w:val="00487613"/>
    <w:rsid w:val="00495354"/>
    <w:rsid w:val="00496B5F"/>
    <w:rsid w:val="004A2E10"/>
    <w:rsid w:val="004B16E8"/>
    <w:rsid w:val="004B17FF"/>
    <w:rsid w:val="004B1BA0"/>
    <w:rsid w:val="004B6CEE"/>
    <w:rsid w:val="004C2443"/>
    <w:rsid w:val="004C3E3C"/>
    <w:rsid w:val="004C498F"/>
    <w:rsid w:val="004C5D29"/>
    <w:rsid w:val="004C681A"/>
    <w:rsid w:val="004D4D8A"/>
    <w:rsid w:val="004D7C27"/>
    <w:rsid w:val="004F68EE"/>
    <w:rsid w:val="005038D5"/>
    <w:rsid w:val="00507336"/>
    <w:rsid w:val="00511BA4"/>
    <w:rsid w:val="005149E7"/>
    <w:rsid w:val="00517CAA"/>
    <w:rsid w:val="005232D6"/>
    <w:rsid w:val="005333CC"/>
    <w:rsid w:val="005363F1"/>
    <w:rsid w:val="00537C1B"/>
    <w:rsid w:val="0054713F"/>
    <w:rsid w:val="0055007C"/>
    <w:rsid w:val="00554922"/>
    <w:rsid w:val="00555282"/>
    <w:rsid w:val="005560E7"/>
    <w:rsid w:val="005612CC"/>
    <w:rsid w:val="00563029"/>
    <w:rsid w:val="00567D12"/>
    <w:rsid w:val="00576062"/>
    <w:rsid w:val="0058586A"/>
    <w:rsid w:val="0059559F"/>
    <w:rsid w:val="005A49FF"/>
    <w:rsid w:val="005A7634"/>
    <w:rsid w:val="005B414A"/>
    <w:rsid w:val="005B6F04"/>
    <w:rsid w:val="005C0447"/>
    <w:rsid w:val="005C2CAB"/>
    <w:rsid w:val="005C4CEF"/>
    <w:rsid w:val="005C677D"/>
    <w:rsid w:val="005C69C4"/>
    <w:rsid w:val="005C739F"/>
    <w:rsid w:val="005C73CA"/>
    <w:rsid w:val="005D05F5"/>
    <w:rsid w:val="005D4768"/>
    <w:rsid w:val="005E2CAB"/>
    <w:rsid w:val="005E429E"/>
    <w:rsid w:val="005F6041"/>
    <w:rsid w:val="00601ED4"/>
    <w:rsid w:val="006030BC"/>
    <w:rsid w:val="006066E3"/>
    <w:rsid w:val="00612866"/>
    <w:rsid w:val="006160C7"/>
    <w:rsid w:val="00616EB5"/>
    <w:rsid w:val="00620948"/>
    <w:rsid w:val="0062543B"/>
    <w:rsid w:val="006269D4"/>
    <w:rsid w:val="006327D8"/>
    <w:rsid w:val="0064070A"/>
    <w:rsid w:val="00643A01"/>
    <w:rsid w:val="00651D44"/>
    <w:rsid w:val="006574D2"/>
    <w:rsid w:val="00663563"/>
    <w:rsid w:val="006676D4"/>
    <w:rsid w:val="00672741"/>
    <w:rsid w:val="00675535"/>
    <w:rsid w:val="00681359"/>
    <w:rsid w:val="00682CFA"/>
    <w:rsid w:val="0069157C"/>
    <w:rsid w:val="00696262"/>
    <w:rsid w:val="006C3A4F"/>
    <w:rsid w:val="006C4845"/>
    <w:rsid w:val="006D4854"/>
    <w:rsid w:val="006D6BC1"/>
    <w:rsid w:val="006E2BFC"/>
    <w:rsid w:val="006E5C57"/>
    <w:rsid w:val="006F0904"/>
    <w:rsid w:val="006F22A5"/>
    <w:rsid w:val="006F24BB"/>
    <w:rsid w:val="00702C73"/>
    <w:rsid w:val="00713394"/>
    <w:rsid w:val="00714FC6"/>
    <w:rsid w:val="00724677"/>
    <w:rsid w:val="00725AC2"/>
    <w:rsid w:val="00732880"/>
    <w:rsid w:val="007416B9"/>
    <w:rsid w:val="007422FD"/>
    <w:rsid w:val="00743E46"/>
    <w:rsid w:val="00747C45"/>
    <w:rsid w:val="00755ADC"/>
    <w:rsid w:val="00756FDB"/>
    <w:rsid w:val="007629B6"/>
    <w:rsid w:val="007665BF"/>
    <w:rsid w:val="00766AF0"/>
    <w:rsid w:val="00771B2A"/>
    <w:rsid w:val="007757CE"/>
    <w:rsid w:val="00775800"/>
    <w:rsid w:val="00785389"/>
    <w:rsid w:val="0079180E"/>
    <w:rsid w:val="007950CC"/>
    <w:rsid w:val="0079538B"/>
    <w:rsid w:val="007961B8"/>
    <w:rsid w:val="00797624"/>
    <w:rsid w:val="007A4828"/>
    <w:rsid w:val="007B093D"/>
    <w:rsid w:val="007B2069"/>
    <w:rsid w:val="007C04A1"/>
    <w:rsid w:val="007C21FA"/>
    <w:rsid w:val="007D13B1"/>
    <w:rsid w:val="007D3B85"/>
    <w:rsid w:val="007D4351"/>
    <w:rsid w:val="007D7019"/>
    <w:rsid w:val="007E18DB"/>
    <w:rsid w:val="007E6F1C"/>
    <w:rsid w:val="007E7315"/>
    <w:rsid w:val="00804C69"/>
    <w:rsid w:val="0080711D"/>
    <w:rsid w:val="00810CEF"/>
    <w:rsid w:val="008155CD"/>
    <w:rsid w:val="008178FE"/>
    <w:rsid w:val="00833325"/>
    <w:rsid w:val="00840A41"/>
    <w:rsid w:val="00842F3C"/>
    <w:rsid w:val="008505D1"/>
    <w:rsid w:val="00855158"/>
    <w:rsid w:val="00857EE8"/>
    <w:rsid w:val="0086464B"/>
    <w:rsid w:val="008647FC"/>
    <w:rsid w:val="00864CA8"/>
    <w:rsid w:val="00865E2D"/>
    <w:rsid w:val="00870E6C"/>
    <w:rsid w:val="00875846"/>
    <w:rsid w:val="00882740"/>
    <w:rsid w:val="00884486"/>
    <w:rsid w:val="008871A9"/>
    <w:rsid w:val="00887FC0"/>
    <w:rsid w:val="008916BA"/>
    <w:rsid w:val="00892176"/>
    <w:rsid w:val="008A1DB7"/>
    <w:rsid w:val="008A403A"/>
    <w:rsid w:val="008A4C13"/>
    <w:rsid w:val="008B27A7"/>
    <w:rsid w:val="008B604D"/>
    <w:rsid w:val="008C54A9"/>
    <w:rsid w:val="008E67C3"/>
    <w:rsid w:val="008F589F"/>
    <w:rsid w:val="008F76A9"/>
    <w:rsid w:val="008F7E67"/>
    <w:rsid w:val="00900DBF"/>
    <w:rsid w:val="009048B9"/>
    <w:rsid w:val="00904E91"/>
    <w:rsid w:val="009057B9"/>
    <w:rsid w:val="00914152"/>
    <w:rsid w:val="00915886"/>
    <w:rsid w:val="009214DC"/>
    <w:rsid w:val="00927027"/>
    <w:rsid w:val="00932FED"/>
    <w:rsid w:val="009344BA"/>
    <w:rsid w:val="009348D2"/>
    <w:rsid w:val="00936F28"/>
    <w:rsid w:val="00942DA2"/>
    <w:rsid w:val="00946E61"/>
    <w:rsid w:val="00947F78"/>
    <w:rsid w:val="00950143"/>
    <w:rsid w:val="00953234"/>
    <w:rsid w:val="00961EAF"/>
    <w:rsid w:val="0096278F"/>
    <w:rsid w:val="009726E1"/>
    <w:rsid w:val="00972A04"/>
    <w:rsid w:val="00973EB2"/>
    <w:rsid w:val="00977591"/>
    <w:rsid w:val="00980E75"/>
    <w:rsid w:val="00984A80"/>
    <w:rsid w:val="00994BE0"/>
    <w:rsid w:val="009A25B1"/>
    <w:rsid w:val="009A4608"/>
    <w:rsid w:val="009A6A57"/>
    <w:rsid w:val="009A70BF"/>
    <w:rsid w:val="009B0300"/>
    <w:rsid w:val="009B1A15"/>
    <w:rsid w:val="009C0852"/>
    <w:rsid w:val="009C0B31"/>
    <w:rsid w:val="009C13CA"/>
    <w:rsid w:val="009C32C6"/>
    <w:rsid w:val="009C665F"/>
    <w:rsid w:val="009C7513"/>
    <w:rsid w:val="009D3882"/>
    <w:rsid w:val="009D7E38"/>
    <w:rsid w:val="009E095B"/>
    <w:rsid w:val="009E1648"/>
    <w:rsid w:val="009E1846"/>
    <w:rsid w:val="009E2862"/>
    <w:rsid w:val="009E78FF"/>
    <w:rsid w:val="009F1BB0"/>
    <w:rsid w:val="00A01494"/>
    <w:rsid w:val="00A209EA"/>
    <w:rsid w:val="00A22FA9"/>
    <w:rsid w:val="00A25024"/>
    <w:rsid w:val="00A35F8F"/>
    <w:rsid w:val="00A41377"/>
    <w:rsid w:val="00A4263D"/>
    <w:rsid w:val="00A509B8"/>
    <w:rsid w:val="00A50EF0"/>
    <w:rsid w:val="00A52AB9"/>
    <w:rsid w:val="00A577C1"/>
    <w:rsid w:val="00A6210B"/>
    <w:rsid w:val="00A64EBF"/>
    <w:rsid w:val="00A71200"/>
    <w:rsid w:val="00A72667"/>
    <w:rsid w:val="00A7323A"/>
    <w:rsid w:val="00A7636C"/>
    <w:rsid w:val="00A831B4"/>
    <w:rsid w:val="00A92176"/>
    <w:rsid w:val="00A97798"/>
    <w:rsid w:val="00AA04D1"/>
    <w:rsid w:val="00AA5213"/>
    <w:rsid w:val="00AA65A6"/>
    <w:rsid w:val="00AA7CE8"/>
    <w:rsid w:val="00AB51D4"/>
    <w:rsid w:val="00AC1D8E"/>
    <w:rsid w:val="00AC48FA"/>
    <w:rsid w:val="00AD0240"/>
    <w:rsid w:val="00AD4137"/>
    <w:rsid w:val="00AF2D68"/>
    <w:rsid w:val="00AF4CB2"/>
    <w:rsid w:val="00B037BA"/>
    <w:rsid w:val="00B14451"/>
    <w:rsid w:val="00B20139"/>
    <w:rsid w:val="00B20238"/>
    <w:rsid w:val="00B218DA"/>
    <w:rsid w:val="00B342FA"/>
    <w:rsid w:val="00B427CE"/>
    <w:rsid w:val="00B53E8B"/>
    <w:rsid w:val="00B572C9"/>
    <w:rsid w:val="00B574D0"/>
    <w:rsid w:val="00B60CD8"/>
    <w:rsid w:val="00B662F3"/>
    <w:rsid w:val="00B774D2"/>
    <w:rsid w:val="00B8015A"/>
    <w:rsid w:val="00B82A57"/>
    <w:rsid w:val="00B9773D"/>
    <w:rsid w:val="00BA053B"/>
    <w:rsid w:val="00BA473D"/>
    <w:rsid w:val="00BB35AE"/>
    <w:rsid w:val="00BB7A6D"/>
    <w:rsid w:val="00BB7E53"/>
    <w:rsid w:val="00BC03A1"/>
    <w:rsid w:val="00BC0D25"/>
    <w:rsid w:val="00BD2505"/>
    <w:rsid w:val="00BE592D"/>
    <w:rsid w:val="00BF52B0"/>
    <w:rsid w:val="00BF5697"/>
    <w:rsid w:val="00BF6A6A"/>
    <w:rsid w:val="00C14CCC"/>
    <w:rsid w:val="00C1695E"/>
    <w:rsid w:val="00C22C1C"/>
    <w:rsid w:val="00C26302"/>
    <w:rsid w:val="00C33F2E"/>
    <w:rsid w:val="00C34936"/>
    <w:rsid w:val="00C34C14"/>
    <w:rsid w:val="00C355B9"/>
    <w:rsid w:val="00C37EF1"/>
    <w:rsid w:val="00C401C4"/>
    <w:rsid w:val="00C41680"/>
    <w:rsid w:val="00C52278"/>
    <w:rsid w:val="00C60A25"/>
    <w:rsid w:val="00C650A6"/>
    <w:rsid w:val="00C765C5"/>
    <w:rsid w:val="00C775CE"/>
    <w:rsid w:val="00C82479"/>
    <w:rsid w:val="00C867F0"/>
    <w:rsid w:val="00CA06D8"/>
    <w:rsid w:val="00CA2F9F"/>
    <w:rsid w:val="00CA345A"/>
    <w:rsid w:val="00CB49FF"/>
    <w:rsid w:val="00CC02CF"/>
    <w:rsid w:val="00CC086A"/>
    <w:rsid w:val="00CD0E24"/>
    <w:rsid w:val="00CD0F66"/>
    <w:rsid w:val="00CD364B"/>
    <w:rsid w:val="00CE23B8"/>
    <w:rsid w:val="00CE284E"/>
    <w:rsid w:val="00CE50D7"/>
    <w:rsid w:val="00CF1CF2"/>
    <w:rsid w:val="00CF3607"/>
    <w:rsid w:val="00CF4CBE"/>
    <w:rsid w:val="00D00344"/>
    <w:rsid w:val="00D1754D"/>
    <w:rsid w:val="00D2037D"/>
    <w:rsid w:val="00D20D5D"/>
    <w:rsid w:val="00D2223F"/>
    <w:rsid w:val="00D274A4"/>
    <w:rsid w:val="00D277AF"/>
    <w:rsid w:val="00D31163"/>
    <w:rsid w:val="00D320B1"/>
    <w:rsid w:val="00D32BBD"/>
    <w:rsid w:val="00D33AFD"/>
    <w:rsid w:val="00D36489"/>
    <w:rsid w:val="00D369E9"/>
    <w:rsid w:val="00D42195"/>
    <w:rsid w:val="00D47D43"/>
    <w:rsid w:val="00D50704"/>
    <w:rsid w:val="00D52D2D"/>
    <w:rsid w:val="00D5760A"/>
    <w:rsid w:val="00D61410"/>
    <w:rsid w:val="00D8181D"/>
    <w:rsid w:val="00D949D0"/>
    <w:rsid w:val="00D94F41"/>
    <w:rsid w:val="00D968D8"/>
    <w:rsid w:val="00DA563D"/>
    <w:rsid w:val="00DA7277"/>
    <w:rsid w:val="00DB3627"/>
    <w:rsid w:val="00DB4724"/>
    <w:rsid w:val="00DB6877"/>
    <w:rsid w:val="00DB6944"/>
    <w:rsid w:val="00DC4746"/>
    <w:rsid w:val="00DE7149"/>
    <w:rsid w:val="00E0314C"/>
    <w:rsid w:val="00E1508F"/>
    <w:rsid w:val="00E261DF"/>
    <w:rsid w:val="00E27240"/>
    <w:rsid w:val="00E27EDD"/>
    <w:rsid w:val="00E3040F"/>
    <w:rsid w:val="00E30584"/>
    <w:rsid w:val="00E310B9"/>
    <w:rsid w:val="00E3122F"/>
    <w:rsid w:val="00E37E1B"/>
    <w:rsid w:val="00E400AA"/>
    <w:rsid w:val="00E55AE7"/>
    <w:rsid w:val="00E562C0"/>
    <w:rsid w:val="00E57FAF"/>
    <w:rsid w:val="00E672D6"/>
    <w:rsid w:val="00E70808"/>
    <w:rsid w:val="00E725F6"/>
    <w:rsid w:val="00E76024"/>
    <w:rsid w:val="00E856A2"/>
    <w:rsid w:val="00E95F26"/>
    <w:rsid w:val="00E967AD"/>
    <w:rsid w:val="00E96884"/>
    <w:rsid w:val="00EA5435"/>
    <w:rsid w:val="00EA5F47"/>
    <w:rsid w:val="00EB455E"/>
    <w:rsid w:val="00EC79DE"/>
    <w:rsid w:val="00ED345A"/>
    <w:rsid w:val="00ED4ACE"/>
    <w:rsid w:val="00ED77DC"/>
    <w:rsid w:val="00EE4D35"/>
    <w:rsid w:val="00EF2DA7"/>
    <w:rsid w:val="00EF715E"/>
    <w:rsid w:val="00F132BD"/>
    <w:rsid w:val="00F1412B"/>
    <w:rsid w:val="00F15BFA"/>
    <w:rsid w:val="00F16B81"/>
    <w:rsid w:val="00F2324B"/>
    <w:rsid w:val="00F27DA8"/>
    <w:rsid w:val="00F34582"/>
    <w:rsid w:val="00F34FAB"/>
    <w:rsid w:val="00F435AA"/>
    <w:rsid w:val="00F55327"/>
    <w:rsid w:val="00F5738A"/>
    <w:rsid w:val="00F612D4"/>
    <w:rsid w:val="00F65B65"/>
    <w:rsid w:val="00F7389E"/>
    <w:rsid w:val="00F77F1D"/>
    <w:rsid w:val="00F87CCB"/>
    <w:rsid w:val="00F900C5"/>
    <w:rsid w:val="00FA24AD"/>
    <w:rsid w:val="00FA48C7"/>
    <w:rsid w:val="00FA62E1"/>
    <w:rsid w:val="00FB51FB"/>
    <w:rsid w:val="00FB73C1"/>
    <w:rsid w:val="00FE5D41"/>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nhideWhenUsed/>
    <w:rsid w:val="002376F8"/>
    <w:rPr>
      <w:sz w:val="16"/>
      <w:szCs w:val="16"/>
    </w:rPr>
  </w:style>
  <w:style w:type="paragraph" w:styleId="CommentText">
    <w:name w:val="annotation text"/>
    <w:basedOn w:val="Normal"/>
    <w:link w:val="CommentTextChar"/>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3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character" w:customStyle="1" w:styleId="CommentTextChar1">
    <w:name w:val="Comment Text Char1"/>
    <w:rsid w:val="004B16E8"/>
    <w:rPr>
      <w:rFonts w:eastAsia="Arial Unicode MS" w:cs="Mangal"/>
      <w:kern w:val="1"/>
      <w:szCs w:val="18"/>
      <w:lang w:eastAsia="hi-IN" w:bidi="hi-IN"/>
    </w:rPr>
  </w:style>
  <w:style w:type="paragraph" w:customStyle="1" w:styleId="Default">
    <w:name w:val="Default"/>
    <w:rsid w:val="00E95F26"/>
    <w:pPr>
      <w:autoSpaceDE w:val="0"/>
      <w:autoSpaceDN w:val="0"/>
      <w:adjustRightInd w:val="0"/>
      <w:spacing w:after="0" w:line="240" w:lineRule="auto"/>
    </w:pPr>
    <w:rPr>
      <w:rFonts w:ascii="Symbol" w:hAnsi="Symbol" w:cs="Symbo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585784">
      <w:bodyDiv w:val="1"/>
      <w:marLeft w:val="0"/>
      <w:marRight w:val="0"/>
      <w:marTop w:val="0"/>
      <w:marBottom w:val="0"/>
      <w:divBdr>
        <w:top w:val="none" w:sz="0" w:space="0" w:color="auto"/>
        <w:left w:val="none" w:sz="0" w:space="0" w:color="auto"/>
        <w:bottom w:val="none" w:sz="0" w:space="0" w:color="auto"/>
        <w:right w:val="none" w:sz="0" w:space="0" w:color="auto"/>
      </w:divBdr>
    </w:div>
    <w:div w:id="445345569">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688219411">
      <w:bodyDiv w:val="1"/>
      <w:marLeft w:val="0"/>
      <w:marRight w:val="0"/>
      <w:marTop w:val="0"/>
      <w:marBottom w:val="0"/>
      <w:divBdr>
        <w:top w:val="none" w:sz="0" w:space="0" w:color="auto"/>
        <w:left w:val="none" w:sz="0" w:space="0" w:color="auto"/>
        <w:bottom w:val="none" w:sz="0" w:space="0" w:color="auto"/>
        <w:right w:val="none" w:sz="0" w:space="0" w:color="auto"/>
      </w:divBdr>
    </w:div>
    <w:div w:id="947810150">
      <w:bodyDiv w:val="1"/>
      <w:marLeft w:val="0"/>
      <w:marRight w:val="0"/>
      <w:marTop w:val="0"/>
      <w:marBottom w:val="0"/>
      <w:divBdr>
        <w:top w:val="none" w:sz="0" w:space="0" w:color="auto"/>
        <w:left w:val="none" w:sz="0" w:space="0" w:color="auto"/>
        <w:bottom w:val="none" w:sz="0" w:space="0" w:color="auto"/>
        <w:right w:val="none" w:sz="0" w:space="0" w:color="auto"/>
      </w:divBdr>
    </w:div>
    <w:div w:id="1404914423">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c.gov/nhsn/pdfs/ps-analysis-resources/nhsn-sir-guide.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dc.gov/nhsn/pdfs/ps-analysis-resources/nhsn-sir-guide.pdf"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pitch w:val="variable"/>
    <w:sig w:usb0="00002000" w:usb1="00000000" w:usb2="00000000" w:usb3="00000000" w:csb0="00000000"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6FF" w:usb1="400004FF" w:usb2="00000000" w:usb3="00000000" w:csb0="0000019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736D7"/>
    <w:rsid w:val="00190AF4"/>
    <w:rsid w:val="00223FA3"/>
    <w:rsid w:val="002A288F"/>
    <w:rsid w:val="002C65A7"/>
    <w:rsid w:val="002F052A"/>
    <w:rsid w:val="00350176"/>
    <w:rsid w:val="00380EFF"/>
    <w:rsid w:val="003840F0"/>
    <w:rsid w:val="00437537"/>
    <w:rsid w:val="004620F5"/>
    <w:rsid w:val="004D785E"/>
    <w:rsid w:val="00513FC9"/>
    <w:rsid w:val="0053654E"/>
    <w:rsid w:val="005B47F8"/>
    <w:rsid w:val="00610196"/>
    <w:rsid w:val="00632A7E"/>
    <w:rsid w:val="00632AB6"/>
    <w:rsid w:val="00730B33"/>
    <w:rsid w:val="00772B2A"/>
    <w:rsid w:val="007C672A"/>
    <w:rsid w:val="007D4368"/>
    <w:rsid w:val="007F3754"/>
    <w:rsid w:val="00822666"/>
    <w:rsid w:val="00823ECC"/>
    <w:rsid w:val="00826796"/>
    <w:rsid w:val="00866C97"/>
    <w:rsid w:val="008E463B"/>
    <w:rsid w:val="009017AE"/>
    <w:rsid w:val="009C542D"/>
    <w:rsid w:val="00A01A18"/>
    <w:rsid w:val="00A95183"/>
    <w:rsid w:val="00AB4AF7"/>
    <w:rsid w:val="00AD7C4F"/>
    <w:rsid w:val="00B445F5"/>
    <w:rsid w:val="00BD40CB"/>
    <w:rsid w:val="00C362A2"/>
    <w:rsid w:val="00C42838"/>
    <w:rsid w:val="00C5086B"/>
    <w:rsid w:val="00C90121"/>
    <w:rsid w:val="00C96E73"/>
    <w:rsid w:val="00CA1FE8"/>
    <w:rsid w:val="00CA344F"/>
    <w:rsid w:val="00D1676E"/>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22AF033D722C54B80421FDFE053515A" ma:contentTypeVersion="1" ma:contentTypeDescription="Create a new document." ma:contentTypeScope="" ma:versionID="eaa4644c13c0e4e1d1e3078b61a23e4d">
  <xsd:schema xmlns:xsd="http://www.w3.org/2001/XMLSchema" xmlns:xs="http://www.w3.org/2001/XMLSchema" xmlns:p="http://schemas.microsoft.com/office/2006/metadata/properties" xmlns:ns1="http://schemas.microsoft.com/sharepoint/v3" targetNamespace="http://schemas.microsoft.com/office/2006/metadata/properties" ma:root="true" ma:fieldsID="92e2cc0d5c99687f3c41faefebf4c8dd"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0C901-3C40-4C03-AF30-8401D54B3554}">
  <ds:schemaRefs>
    <ds:schemaRef ds:uri="http://schemas.microsoft.com/sharepoint/v3"/>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3.xml><?xml version="1.0" encoding="utf-8"?>
<ds:datastoreItem xmlns:ds="http://schemas.openxmlformats.org/officeDocument/2006/customXml" ds:itemID="{72EA94AD-C7FF-41C4-A314-AEDD959D13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252502-69C1-4A18-BD33-655DFE505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6008</Words>
  <Characters>34249</Characters>
  <Application>Microsoft Office Word</Application>
  <DocSecurity>4</DocSecurity>
  <Lines>285</Lines>
  <Paragraphs>80</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40177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Millson, Tara (CDC/OID/NCEZID) (CTR)</cp:lastModifiedBy>
  <cp:revision>2</cp:revision>
  <cp:lastPrinted>2019-01-02T13:09:00Z</cp:lastPrinted>
  <dcterms:created xsi:type="dcterms:W3CDTF">2019-02-26T20:50:00Z</dcterms:created>
  <dcterms:modified xsi:type="dcterms:W3CDTF">2019-02-26T20:50:00Z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0x010100422AF033D722C54B80421FDFE053515A</vt:lpwstr>
  </property>
</Properties>
</file>