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WithEffects.xml" ContentType="application/vnd.ms-word.stylesWithEffect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glossary/webSettings.xml" ContentType="application/vnd.openxmlformats-officedocument.wordprocessingml.webSettings+xml"/>
  <Override PartName="/word/webSettings.xml" ContentType="application/vnd.openxmlformats-officedocument.wordprocessingml.webSettings+xml"/>
  <Override PartName="/word/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2C5F7F" w:rsidRDefault="00105D8B" w:rsidP="00105D8B">
      <w:pPr>
        <w:contextualSpacing/>
        <w:rPr>
          <w:rFonts w:cstheme="minorHAnsi"/>
          <w:noProof/>
          <w:color w:val="0000CC"/>
        </w:rPr>
      </w:pPr>
      <w:r w:rsidRPr="00A25024">
        <w:rPr>
          <w:rFonts w:cstheme="minorHAnsi"/>
          <w:b/>
          <w:noProof/>
        </w:rPr>
        <w:t>Measure Title</w:t>
      </w:r>
      <w:r w:rsidRPr="00A25024">
        <w:rPr>
          <w:rFonts w:cstheme="minorHAnsi"/>
          <w:noProof/>
        </w:rPr>
        <w:t xml:space="preserve">:  </w:t>
      </w:r>
      <w:sdt>
        <w:sdtPr>
          <w:rPr>
            <w:rStyle w:val="Style1"/>
            <w:rFonts w:cstheme="minorHAnsi"/>
            <w:color w:val="0000CC"/>
          </w:rPr>
          <w:id w:val="-882640736"/>
          <w:placeholder>
            <w:docPart w:val="00949831315D4E1BAFC508BD77E32A40"/>
          </w:placeholder>
        </w:sdtPr>
        <w:sdtEndPr>
          <w:rPr>
            <w:rStyle w:val="DefaultParagraphFont"/>
            <w:noProof/>
          </w:rPr>
        </w:sdtEndPr>
        <w:sdtContent>
          <w:r w:rsidR="003D1C49" w:rsidRPr="002C5F7F">
            <w:rPr>
              <w:rStyle w:val="Style1"/>
              <w:color w:val="0000CC"/>
            </w:rPr>
            <w:t>Prevention: Topical Fluoride for Children at Elevated Caries Risk, Dental Services</w:t>
          </w:r>
          <w:r w:rsidR="003D1C49" w:rsidRPr="002C5F7F">
            <w:rPr>
              <w:i/>
              <w:noProof/>
              <w:color w:val="0000CC"/>
            </w:rPr>
            <w:t xml:space="preserve">  </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2T00:00:00Z">
            <w:dateFormat w:val="M/d/yyyy"/>
            <w:lid w:val="en-US"/>
            <w:storeMappedDataAs w:val="dateTime"/>
            <w:calendar w:val="gregorian"/>
          </w:date>
        </w:sdtPr>
        <w:sdtEndPr>
          <w:rPr>
            <w:rStyle w:val="DefaultParagraphFont"/>
            <w:noProof/>
            <w:color w:val="auto"/>
            <w:u w:val="none"/>
          </w:rPr>
        </w:sdtEndPr>
        <w:sdtContent>
          <w:r w:rsidR="003B19A9">
            <w:rPr>
              <w:rStyle w:val="Style2"/>
              <w:rFonts w:cstheme="minorHAnsi"/>
            </w:rPr>
            <w:t>2/12/2014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45D4B"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45D4B"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45D4B"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45D4B"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proofErr w:type="spellStart"/>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roofErr w:type="spellEnd"/>
          </w:p>
        </w:tc>
      </w:tr>
      <w:tr w:rsidR="00CD364B" w:rsidRPr="00B82A57" w:rsidTr="000B3880">
        <w:trPr>
          <w:jc w:val="center"/>
        </w:trPr>
        <w:tc>
          <w:tcPr>
            <w:tcW w:w="2547" w:type="pct"/>
          </w:tcPr>
          <w:p w:rsidR="00CD364B" w:rsidRPr="00B82A57" w:rsidRDefault="00245D4B"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45D4B"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1"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2"/>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245D4B"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245D4B"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45D4B"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45D4B"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r w:rsidR="002B5016">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2C5F7F" w:rsidRPr="00E443FB" w:rsidRDefault="00CB766D" w:rsidP="002C5F7F">
      <w:pPr>
        <w:autoSpaceDE w:val="0"/>
        <w:autoSpaceDN w:val="0"/>
        <w:adjustRightInd w:val="0"/>
        <w:spacing w:after="0" w:line="240" w:lineRule="auto"/>
        <w:rPr>
          <w:rFonts w:cstheme="minorHAnsi"/>
          <w:bCs/>
          <w:color w:val="0000CC"/>
        </w:rPr>
      </w:pPr>
      <w:r w:rsidRPr="00AF3D9F">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002C5F7F" w:rsidRPr="00E443FB">
        <w:rPr>
          <w:rFonts w:cstheme="minorHAnsi"/>
          <w:bCs/>
          <w:color w:val="0000CC"/>
        </w:rPr>
        <w:t>We used data from f</w:t>
      </w:r>
      <w:r w:rsidR="002C5F7F">
        <w:rPr>
          <w:rFonts w:cstheme="minorHAnsi"/>
          <w:bCs/>
          <w:color w:val="0000CC"/>
        </w:rPr>
        <w:t>our</w:t>
      </w:r>
      <w:r w:rsidR="002C5F7F" w:rsidRPr="00E443FB">
        <w:rPr>
          <w:rFonts w:cstheme="minorHAnsi"/>
          <w:bCs/>
          <w:color w:val="0000CC"/>
        </w:rPr>
        <w:t xml:space="preserve"> sources and refer to “program” level information and “plan” level information.  We included data for publicly insured children in the Texas Medicaid,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w:t>
      </w:r>
      <w:r w:rsidR="002C5F7F">
        <w:rPr>
          <w:rFonts w:cstheme="minorHAnsi"/>
          <w:bCs/>
          <w:color w:val="0000CC"/>
        </w:rPr>
        <w:t>our</w:t>
      </w:r>
      <w:r w:rsidR="002C5F7F" w:rsidRPr="00E443FB">
        <w:rPr>
          <w:rFonts w:cstheme="minorHAnsi"/>
          <w:bCs/>
          <w:color w:val="0000CC"/>
        </w:rPr>
        <w:t xml:space="preserve"> programs collectively represent different delivery system models.  The Texas Medicaid data represented dental fee-for-service</w:t>
      </w:r>
      <w:r w:rsidR="002C5F7F">
        <w:rPr>
          <w:rFonts w:cstheme="minorHAnsi"/>
          <w:bCs/>
          <w:color w:val="0000CC"/>
        </w:rPr>
        <w:t xml:space="preserve">. </w:t>
      </w:r>
      <w:r w:rsidR="002C5F7F" w:rsidRPr="00E443FB">
        <w:rPr>
          <w:rFonts w:cstheme="minorHAnsi"/>
          <w:bCs/>
          <w:color w:val="0000CC"/>
        </w:rPr>
        <w:t xml:space="preserve"> The Florida CHIP data included data from two dental MCOs.  The Florida Medicaid data include dental fee-for-service and prepaid dental data.  The commercial data included members in indemnity and preferred provider organization (PPO) product lines.  </w:t>
      </w:r>
    </w:p>
    <w:p w:rsidR="009E1846" w:rsidRPr="00CB766D" w:rsidRDefault="009E1846" w:rsidP="00DB3627">
      <w:pPr>
        <w:autoSpaceDE w:val="0"/>
        <w:autoSpaceDN w:val="0"/>
        <w:adjustRightInd w:val="0"/>
        <w:spacing w:after="0" w:line="240" w:lineRule="auto"/>
        <w:rPr>
          <w:rFonts w:cstheme="minorHAnsi"/>
          <w:b/>
          <w:color w:val="0000CC"/>
        </w:rPr>
      </w:pPr>
    </w:p>
    <w:p w:rsidR="002C5F7F" w:rsidRPr="00A25024" w:rsidRDefault="002B5016" w:rsidP="002C5F7F">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2C5F7F" w:rsidRPr="002C5F7F">
        <w:rPr>
          <w:rStyle w:val="Style1"/>
        </w:rPr>
        <w:t xml:space="preserve"> </w:t>
      </w:r>
      <w:sdt>
        <w:sdtPr>
          <w:rPr>
            <w:rStyle w:val="Style1"/>
          </w:rPr>
          <w:id w:val="950514773"/>
          <w:text/>
        </w:sdtPr>
        <w:sdtEndPr>
          <w:rPr>
            <w:rStyle w:val="Style1"/>
          </w:rPr>
        </w:sdtEndPr>
        <w:sdtContent>
          <w:r w:rsidR="002C5F7F">
            <w:rPr>
              <w:rStyle w:val="Style1"/>
            </w:rPr>
            <w:t>We used d</w:t>
          </w:r>
          <w:r w:rsidR="002C5F7F" w:rsidRPr="00CB766D">
            <w:rPr>
              <w:rStyle w:val="Style1"/>
            </w:rPr>
            <w:t>ata from calendar years 2010 and 2011 for all programs except Florida Medicaid. Full-year data for 2011 were not available for Florida Medicaid.</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sidRPr="002C5F7F">
        <w:rPr>
          <w:rFonts w:cstheme="minorHAnsi"/>
          <w:b/>
          <w:bCs/>
        </w:rPr>
        <w:t>1</w:t>
      </w:r>
      <w:r w:rsidR="00927027" w:rsidRPr="002C5F7F">
        <w:rPr>
          <w:rFonts w:cstheme="minorHAnsi"/>
          <w:b/>
          <w:bCs/>
        </w:rPr>
        <w:t>.</w:t>
      </w:r>
      <w:r w:rsidR="00DB3627" w:rsidRPr="002C5F7F">
        <w:rPr>
          <w:rFonts w:cstheme="minorHAnsi"/>
          <w:b/>
          <w:bCs/>
        </w:rPr>
        <w:t xml:space="preserve">4. </w:t>
      </w:r>
      <w:r w:rsidR="00021170" w:rsidRPr="002C5F7F">
        <w:rPr>
          <w:rFonts w:cstheme="minorHAnsi"/>
          <w:b/>
          <w:bCs/>
        </w:rPr>
        <w:t>What level</w:t>
      </w:r>
      <w:r w:rsidR="006327D8" w:rsidRPr="002C5F7F">
        <w:rPr>
          <w:rFonts w:cstheme="minorHAnsi"/>
          <w:b/>
          <w:bCs/>
        </w:rPr>
        <w:t>s</w:t>
      </w:r>
      <w:r w:rsidR="00021170" w:rsidRPr="002C5F7F">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45D4B"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245D4B"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245D4B"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245D4B"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245D4B"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2C5F7F" w:rsidRDefault="002B5016" w:rsidP="002C5F7F">
      <w:pPr>
        <w:autoSpaceDE w:val="0"/>
        <w:autoSpaceDN w:val="0"/>
        <w:adjustRightInd w:val="0"/>
        <w:spacing w:after="0" w:line="240" w:lineRule="auto"/>
        <w:rPr>
          <w:rFonts w:cstheme="minorHAnsi"/>
          <w:b/>
          <w:bCs/>
          <w:color w:val="0000CC"/>
          <w:u w:val="single"/>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2C5F7F" w:rsidRPr="00E443FB" w:rsidRDefault="002C5F7F" w:rsidP="002C5F7F">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 xml:space="preserve">Level of Analysis: Program, </w:t>
      </w:r>
      <w:r w:rsidR="00A5681C">
        <w:rPr>
          <w:rFonts w:cstheme="minorHAnsi"/>
          <w:b/>
          <w:bCs/>
          <w:color w:val="0000CC"/>
          <w:u w:val="single"/>
        </w:rPr>
        <w:t>4</w:t>
      </w:r>
      <w:r w:rsidRPr="00E443FB">
        <w:rPr>
          <w:rFonts w:cstheme="minorHAnsi"/>
          <w:b/>
          <w:bCs/>
          <w:color w:val="0000CC"/>
          <w:u w:val="single"/>
        </w:rPr>
        <w:t xml:space="preserve"> Measured Entities</w:t>
      </w:r>
    </w:p>
    <w:p w:rsidR="002C5F7F" w:rsidRPr="00E443FB" w:rsidRDefault="002C5F7F" w:rsidP="002C5F7F">
      <w:pPr>
        <w:pStyle w:val="ListParagraph"/>
        <w:numPr>
          <w:ilvl w:val="0"/>
          <w:numId w:val="29"/>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2C5F7F" w:rsidRPr="00E443FB" w:rsidRDefault="002C5F7F" w:rsidP="002C5F7F">
      <w:pPr>
        <w:pStyle w:val="ListParagraph"/>
        <w:numPr>
          <w:ilvl w:val="1"/>
          <w:numId w:val="29"/>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3,554,247; # Members 0-20 years, CY 2010: 3,393,963</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w:t>
      </w:r>
    </w:p>
    <w:p w:rsidR="002C5F7F" w:rsidRPr="00E443FB" w:rsidRDefault="002C5F7F" w:rsidP="002C5F7F">
      <w:pPr>
        <w:autoSpaceDE w:val="0"/>
        <w:autoSpaceDN w:val="0"/>
        <w:adjustRightInd w:val="0"/>
        <w:spacing w:after="0" w:line="240" w:lineRule="auto"/>
        <w:rPr>
          <w:rFonts w:cstheme="minorHAnsi"/>
          <w:bCs/>
          <w:color w:val="0000CC"/>
        </w:rPr>
      </w:pPr>
      <w:r w:rsidRPr="00E443FB">
        <w:rPr>
          <w:rFonts w:cstheme="minorHAnsi"/>
          <w:bCs/>
          <w:color w:val="0000CC"/>
        </w:rPr>
        <w:tab/>
      </w:r>
    </w:p>
    <w:p w:rsidR="002C5F7F" w:rsidRPr="00E443FB" w:rsidRDefault="002C5F7F" w:rsidP="002C5F7F">
      <w:pPr>
        <w:autoSpaceDE w:val="0"/>
        <w:autoSpaceDN w:val="0"/>
        <w:adjustRightInd w:val="0"/>
        <w:spacing w:after="0" w:line="240" w:lineRule="auto"/>
        <w:rPr>
          <w:rFonts w:cstheme="minorHAnsi"/>
          <w:bCs/>
          <w:color w:val="0000CC"/>
        </w:rPr>
      </w:pPr>
      <w:r w:rsidRPr="00E443FB">
        <w:rPr>
          <w:rFonts w:cstheme="minorHAnsi"/>
          <w:bCs/>
          <w:color w:val="0000CC"/>
        </w:rPr>
        <w:t xml:space="preserve">2.  Florida CHIP </w:t>
      </w:r>
    </w:p>
    <w:p w:rsidR="002C5F7F" w:rsidRPr="00E443FB" w:rsidRDefault="002C5F7F" w:rsidP="002C5F7F">
      <w:pPr>
        <w:pStyle w:val="ListParagraph"/>
        <w:numPr>
          <w:ilvl w:val="0"/>
          <w:numId w:val="31"/>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317,146; # Members 0-20 years, CY 2010: 315,975</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(2 plans)</w:t>
      </w:r>
    </w:p>
    <w:p w:rsidR="002C5F7F" w:rsidRPr="00E443FB" w:rsidRDefault="002C5F7F" w:rsidP="002C5F7F">
      <w:pPr>
        <w:autoSpaceDE w:val="0"/>
        <w:autoSpaceDN w:val="0"/>
        <w:adjustRightInd w:val="0"/>
        <w:spacing w:after="0" w:line="240" w:lineRule="auto"/>
        <w:rPr>
          <w:rFonts w:cstheme="minorHAnsi"/>
          <w:bCs/>
          <w:color w:val="0000CC"/>
        </w:rPr>
      </w:pPr>
    </w:p>
    <w:p w:rsidR="002C5F7F" w:rsidRPr="00E443FB" w:rsidRDefault="002C5F7F" w:rsidP="002C5F7F">
      <w:pPr>
        <w:autoSpaceDE w:val="0"/>
        <w:autoSpaceDN w:val="0"/>
        <w:adjustRightInd w:val="0"/>
        <w:spacing w:after="0" w:line="240" w:lineRule="auto"/>
        <w:rPr>
          <w:rFonts w:cstheme="minorHAnsi"/>
          <w:bCs/>
          <w:color w:val="0000CC"/>
        </w:rPr>
      </w:pPr>
      <w:r>
        <w:rPr>
          <w:rFonts w:cstheme="minorHAnsi"/>
          <w:bCs/>
          <w:color w:val="0000CC"/>
        </w:rPr>
        <w:t>3</w:t>
      </w:r>
      <w:r w:rsidRPr="00E443FB">
        <w:rPr>
          <w:rFonts w:cstheme="minorHAnsi"/>
          <w:bCs/>
          <w:color w:val="0000CC"/>
        </w:rPr>
        <w:t xml:space="preserve">.  Commercial </w:t>
      </w:r>
    </w:p>
    <w:p w:rsidR="002C5F7F" w:rsidRPr="00E443FB" w:rsidRDefault="002C5F7F" w:rsidP="002C5F7F">
      <w:pPr>
        <w:pStyle w:val="ListParagraph"/>
        <w:numPr>
          <w:ilvl w:val="0"/>
          <w:numId w:val="32"/>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184,152; # Members 0-20 years, CY 2010: 189,96</w:t>
      </w:r>
      <w:r>
        <w:rPr>
          <w:rFonts w:cstheme="minorHAnsi"/>
          <w:bCs/>
          <w:color w:val="0000CC"/>
        </w:rPr>
        <w:t>8</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National</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Indemnity/FFS &amp; PPO product lines</w:t>
      </w:r>
    </w:p>
    <w:p w:rsidR="002C5F7F" w:rsidRPr="00E443FB" w:rsidRDefault="002C5F7F" w:rsidP="002C5F7F">
      <w:pPr>
        <w:autoSpaceDE w:val="0"/>
        <w:autoSpaceDN w:val="0"/>
        <w:adjustRightInd w:val="0"/>
        <w:spacing w:after="0" w:line="240" w:lineRule="auto"/>
        <w:rPr>
          <w:rFonts w:cstheme="minorHAnsi"/>
          <w:bCs/>
          <w:color w:val="0000CC"/>
        </w:rPr>
      </w:pPr>
    </w:p>
    <w:p w:rsidR="002C5F7F" w:rsidRPr="00E443FB" w:rsidRDefault="002C5F7F" w:rsidP="002C5F7F">
      <w:pPr>
        <w:autoSpaceDE w:val="0"/>
        <w:autoSpaceDN w:val="0"/>
        <w:adjustRightInd w:val="0"/>
        <w:spacing w:after="0" w:line="240" w:lineRule="auto"/>
        <w:rPr>
          <w:rFonts w:cstheme="minorHAnsi"/>
          <w:bCs/>
          <w:color w:val="0000CC"/>
        </w:rPr>
      </w:pPr>
      <w:r>
        <w:rPr>
          <w:rFonts w:cstheme="minorHAnsi"/>
          <w:bCs/>
          <w:color w:val="0000CC"/>
        </w:rPr>
        <w:t>4</w:t>
      </w:r>
      <w:r w:rsidRPr="00E443FB">
        <w:rPr>
          <w:rFonts w:cstheme="minorHAnsi"/>
          <w:bCs/>
          <w:color w:val="0000CC"/>
        </w:rPr>
        <w:t>.  Florida Medicaid</w:t>
      </w:r>
    </w:p>
    <w:p w:rsidR="002C5F7F" w:rsidRPr="00E443FB" w:rsidRDefault="002C5F7F" w:rsidP="002C5F7F">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 xml:space="preserve">Size: # Members 0-20 years, CY 2010: 2,068,670 </w:t>
      </w:r>
    </w:p>
    <w:p w:rsidR="002C5F7F" w:rsidRPr="00E443FB" w:rsidRDefault="002C5F7F" w:rsidP="002C5F7F">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 and Prepaid Dental</w:t>
      </w:r>
    </w:p>
    <w:p w:rsidR="002C5F7F" w:rsidRPr="00E443FB" w:rsidRDefault="002C5F7F" w:rsidP="002C5F7F">
      <w:pPr>
        <w:autoSpaceDE w:val="0"/>
        <w:autoSpaceDN w:val="0"/>
        <w:adjustRightInd w:val="0"/>
        <w:spacing w:after="0" w:line="240" w:lineRule="auto"/>
        <w:rPr>
          <w:rFonts w:cstheme="minorHAnsi"/>
          <w:bCs/>
          <w:color w:val="0000CC"/>
        </w:rPr>
      </w:pPr>
    </w:p>
    <w:p w:rsidR="002C5F7F" w:rsidRPr="00E443FB" w:rsidRDefault="002C5F7F" w:rsidP="002C5F7F">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2C5F7F" w:rsidRPr="00E443FB" w:rsidRDefault="002C5F7F" w:rsidP="002C5F7F">
      <w:pPr>
        <w:autoSpaceDE w:val="0"/>
        <w:autoSpaceDN w:val="0"/>
        <w:adjustRightInd w:val="0"/>
        <w:spacing w:after="0" w:line="240" w:lineRule="auto"/>
        <w:rPr>
          <w:rFonts w:cstheme="minorHAnsi"/>
          <w:bCs/>
          <w:color w:val="0000CC"/>
        </w:rPr>
      </w:pPr>
    </w:p>
    <w:p w:rsidR="002C5F7F" w:rsidRPr="00E443FB" w:rsidRDefault="002C5F7F" w:rsidP="002C5F7F">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2C5F7F" w:rsidRPr="00E443FB" w:rsidRDefault="002C5F7F" w:rsidP="002C5F7F">
      <w:pPr>
        <w:autoSpaceDE w:val="0"/>
        <w:autoSpaceDN w:val="0"/>
        <w:adjustRightInd w:val="0"/>
        <w:spacing w:after="0" w:line="240" w:lineRule="auto"/>
        <w:rPr>
          <w:rFonts w:cstheme="minorHAnsi"/>
          <w:bCs/>
          <w:color w:val="0000CC"/>
        </w:rPr>
      </w:pPr>
      <w:r w:rsidRPr="00E443FB">
        <w:rPr>
          <w:rFonts w:cstheme="minorHAnsi"/>
          <w:bCs/>
          <w:color w:val="0000CC"/>
        </w:rPr>
        <w:t xml:space="preserve">The FL CHIP program had two separate dental plans that participate in the program in 2010 and 2011.  </w:t>
      </w:r>
    </w:p>
    <w:p w:rsidR="002C5F7F" w:rsidRPr="00E443FB" w:rsidRDefault="002C5F7F" w:rsidP="002C5F7F">
      <w:pPr>
        <w:autoSpaceDE w:val="0"/>
        <w:autoSpaceDN w:val="0"/>
        <w:adjustRightInd w:val="0"/>
        <w:spacing w:after="0" w:line="240" w:lineRule="auto"/>
        <w:rPr>
          <w:rFonts w:cstheme="minorHAnsi"/>
          <w:bCs/>
          <w:color w:val="0000CC"/>
        </w:rPr>
      </w:pPr>
    </w:p>
    <w:p w:rsidR="002C5F7F" w:rsidRPr="00E443FB" w:rsidRDefault="002C5F7F" w:rsidP="002C5F7F">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2C5F7F" w:rsidRPr="00E443FB" w:rsidRDefault="002C5F7F" w:rsidP="002C5F7F">
      <w:pPr>
        <w:pStyle w:val="ListParagraph"/>
        <w:numPr>
          <w:ilvl w:val="1"/>
          <w:numId w:val="34"/>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140,986; # Members 0-20 years, CY 2010: 77,255</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w:t>
      </w:r>
    </w:p>
    <w:p w:rsidR="002C5F7F" w:rsidRPr="00E443FB" w:rsidRDefault="002C5F7F" w:rsidP="002C5F7F">
      <w:pPr>
        <w:autoSpaceDE w:val="0"/>
        <w:autoSpaceDN w:val="0"/>
        <w:adjustRightInd w:val="0"/>
        <w:spacing w:after="0" w:line="240" w:lineRule="auto"/>
        <w:rPr>
          <w:rFonts w:cstheme="minorHAnsi"/>
          <w:bCs/>
          <w:color w:val="0000CC"/>
        </w:rPr>
      </w:pPr>
      <w:r w:rsidRPr="00E443FB">
        <w:rPr>
          <w:rFonts w:cstheme="minorHAnsi"/>
          <w:bCs/>
          <w:color w:val="0000CC"/>
        </w:rPr>
        <w:tab/>
      </w:r>
    </w:p>
    <w:p w:rsidR="002C5F7F" w:rsidRPr="00E443FB" w:rsidRDefault="002C5F7F" w:rsidP="002C5F7F">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2C5F7F" w:rsidRPr="00E443FB" w:rsidRDefault="002C5F7F" w:rsidP="002C5F7F">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168,191; # Members 0-20 years, CY 2010: 116,388</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2C5F7F" w:rsidRPr="00E443FB" w:rsidRDefault="002C5F7F" w:rsidP="002C5F7F">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 xml:space="preserve"> Delivery Type – Dental MCO</w:t>
      </w:r>
    </w:p>
    <w:p w:rsidR="002B5016" w:rsidRPr="00A25024" w:rsidRDefault="002B5016" w:rsidP="002C5F7F">
      <w:pPr>
        <w:autoSpaceDE w:val="0"/>
        <w:autoSpaceDN w:val="0"/>
        <w:adjustRightInd w:val="0"/>
        <w:spacing w:after="0" w:line="240" w:lineRule="auto"/>
        <w:rPr>
          <w:rFonts w:cstheme="minorHAnsi"/>
          <w:bCs/>
        </w:rPr>
      </w:pPr>
    </w:p>
    <w:p w:rsidR="002C5F7F" w:rsidRDefault="002C5F7F">
      <w:pPr>
        <w:rPr>
          <w:rFonts w:cstheme="minorHAnsi"/>
          <w:b/>
          <w:bCs/>
        </w:rPr>
      </w:pPr>
      <w:r>
        <w:rPr>
          <w:rFonts w:cstheme="minorHAnsi"/>
          <w:b/>
          <w:bCs/>
        </w:rPr>
        <w:br w:type="page"/>
      </w:r>
    </w:p>
    <w:p w:rsidR="002C5F7F" w:rsidRPr="00E443FB" w:rsidRDefault="002B5016" w:rsidP="002C5F7F">
      <w:pPr>
        <w:autoSpaceDE w:val="0"/>
        <w:autoSpaceDN w:val="0"/>
        <w:adjustRightInd w:val="0"/>
        <w:spacing w:after="0" w:line="240" w:lineRule="auto"/>
        <w:rPr>
          <w:rFonts w:cstheme="minorHAnsi"/>
          <w:b/>
          <w:bCs/>
          <w:color w:val="0000CC"/>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2C5F7F" w:rsidRPr="00E443FB">
        <w:rPr>
          <w:rFonts w:cstheme="minorHAnsi"/>
          <w:bCs/>
          <w:color w:val="0000CC"/>
        </w:rPr>
        <w:t xml:space="preserve">Note that there were only </w:t>
      </w:r>
      <w:r w:rsidR="003B19A9">
        <w:rPr>
          <w:rFonts w:cstheme="minorHAnsi"/>
          <w:bCs/>
          <w:color w:val="0000CC"/>
        </w:rPr>
        <w:t>three</w:t>
      </w:r>
      <w:r w:rsidR="002C5F7F" w:rsidRPr="00E443FB">
        <w:rPr>
          <w:rFonts w:cstheme="minorHAnsi"/>
          <w:bCs/>
          <w:color w:val="0000CC"/>
        </w:rPr>
        <w:t xml:space="preserve"> p</w:t>
      </w:r>
      <w:r w:rsidR="002C5F7F">
        <w:rPr>
          <w:rFonts w:cstheme="minorHAnsi"/>
          <w:bCs/>
          <w:color w:val="0000CC"/>
        </w:rPr>
        <w:t>rograms</w:t>
      </w:r>
      <w:r w:rsidR="002C5F7F" w:rsidRPr="00E443FB">
        <w:rPr>
          <w:rFonts w:cstheme="minorHAnsi"/>
          <w:bCs/>
          <w:color w:val="0000CC"/>
        </w:rPr>
        <w:t xml:space="preserve"> in CY 2011 because Florida Medicaid did not have complete claims data available for CY 2011 at the time testing was conducted.</w:t>
      </w:r>
    </w:p>
    <w:p w:rsidR="002C5F7F" w:rsidRPr="00E443FB" w:rsidRDefault="002C5F7F" w:rsidP="002C5F7F">
      <w:pPr>
        <w:autoSpaceDE w:val="0"/>
        <w:autoSpaceDN w:val="0"/>
        <w:adjustRightInd w:val="0"/>
        <w:spacing w:after="0" w:line="240" w:lineRule="auto"/>
        <w:rPr>
          <w:rFonts w:cstheme="minorHAnsi"/>
          <w:b/>
          <w:bCs/>
          <w:color w:val="0000CC"/>
        </w:rPr>
      </w:pPr>
    </w:p>
    <w:p w:rsidR="002C5F7F" w:rsidRDefault="002C5F7F" w:rsidP="002C5F7F">
      <w:pPr>
        <w:autoSpaceDE w:val="0"/>
        <w:autoSpaceDN w:val="0"/>
        <w:adjustRightInd w:val="0"/>
        <w:spacing w:after="0" w:line="240" w:lineRule="auto"/>
        <w:rPr>
          <w:rFonts w:cstheme="minorHAnsi"/>
          <w:b/>
          <w:bCs/>
          <w:color w:val="0000CC"/>
        </w:rPr>
      </w:pPr>
      <w:r w:rsidRPr="00CB766D">
        <w:rPr>
          <w:rFonts w:cstheme="minorHAnsi"/>
          <w:b/>
          <w:bCs/>
          <w:color w:val="0000CC"/>
        </w:rPr>
        <w:t>Table 1.6</w:t>
      </w:r>
      <w:r>
        <w:rPr>
          <w:rFonts w:cstheme="minorHAnsi"/>
          <w:b/>
          <w:bCs/>
          <w:color w:val="0000CC"/>
        </w:rPr>
        <w:t>A, Patient Characteristics, 0-20 Years Old, 2011</w:t>
      </w:r>
    </w:p>
    <w:p w:rsidR="00CB766D" w:rsidRDefault="002427BB" w:rsidP="002C5F7F">
      <w:pPr>
        <w:autoSpaceDE w:val="0"/>
        <w:autoSpaceDN w:val="0"/>
        <w:adjustRightInd w:val="0"/>
        <w:spacing w:after="0" w:line="240" w:lineRule="auto"/>
        <w:rPr>
          <w:rFonts w:cstheme="minorHAnsi"/>
          <w:b/>
          <w:bCs/>
        </w:rPr>
      </w:pPr>
      <w:r w:rsidRPr="002427BB">
        <w:rPr>
          <w:noProof/>
        </w:rPr>
        <w:drawing>
          <wp:inline distT="0" distB="0" distL="0" distR="0">
            <wp:extent cx="5448300" cy="43624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48300" cy="4362450"/>
                    </a:xfrm>
                    <a:prstGeom prst="rect">
                      <a:avLst/>
                    </a:prstGeom>
                    <a:noFill/>
                    <a:ln w="9525">
                      <a:noFill/>
                      <a:miter lim="800000"/>
                      <a:headEnd/>
                      <a:tailEnd/>
                    </a:ln>
                  </pic:spPr>
                </pic:pic>
              </a:graphicData>
            </a:graphic>
          </wp:inline>
        </w:drawing>
      </w:r>
    </w:p>
    <w:p w:rsidR="002C5F7F" w:rsidRDefault="002C5F7F" w:rsidP="002C5F7F">
      <w:pPr>
        <w:autoSpaceDE w:val="0"/>
        <w:autoSpaceDN w:val="0"/>
        <w:adjustRightInd w:val="0"/>
        <w:spacing w:after="0" w:line="240" w:lineRule="auto"/>
        <w:rPr>
          <w:rFonts w:cstheme="minorHAnsi"/>
          <w:b/>
          <w:bCs/>
        </w:rPr>
      </w:pPr>
    </w:p>
    <w:p w:rsidR="00E967FF" w:rsidRDefault="00E967FF">
      <w:pPr>
        <w:rPr>
          <w:rFonts w:cstheme="minorHAnsi"/>
          <w:b/>
          <w:bCs/>
          <w:color w:val="0000CC"/>
        </w:rPr>
      </w:pPr>
      <w:r>
        <w:rPr>
          <w:rFonts w:cstheme="minorHAnsi"/>
          <w:b/>
          <w:bCs/>
          <w:color w:val="0000CC"/>
        </w:rPr>
        <w:br w:type="page"/>
      </w:r>
    </w:p>
    <w:p w:rsidR="00E967FF" w:rsidRDefault="00E967FF" w:rsidP="00E967FF">
      <w:pPr>
        <w:autoSpaceDE w:val="0"/>
        <w:autoSpaceDN w:val="0"/>
        <w:adjustRightInd w:val="0"/>
        <w:spacing w:after="0" w:line="240" w:lineRule="auto"/>
        <w:rPr>
          <w:rFonts w:cstheme="minorHAnsi"/>
          <w:b/>
          <w:bCs/>
          <w:color w:val="0000CC"/>
        </w:rPr>
      </w:pPr>
      <w:r w:rsidRPr="00CB766D">
        <w:rPr>
          <w:rFonts w:cstheme="minorHAnsi"/>
          <w:b/>
          <w:bCs/>
          <w:color w:val="0000CC"/>
        </w:rPr>
        <w:lastRenderedPageBreak/>
        <w:t>Table 1.</w:t>
      </w:r>
      <w:r w:rsidRPr="00E967FF">
        <w:rPr>
          <w:rFonts w:cstheme="minorHAnsi"/>
          <w:b/>
          <w:bCs/>
          <w:color w:val="0000CC"/>
        </w:rPr>
        <w:t>6B,</w:t>
      </w:r>
      <w:r>
        <w:rPr>
          <w:rFonts w:cstheme="minorHAnsi"/>
          <w:b/>
          <w:bCs/>
          <w:color w:val="0000CC"/>
        </w:rPr>
        <w:t xml:space="preserve"> Patient Characteristics, 0-20 Years Old, 2010</w:t>
      </w:r>
    </w:p>
    <w:p w:rsidR="00E967FF" w:rsidRDefault="00E967FF" w:rsidP="002C5F7F">
      <w:pPr>
        <w:autoSpaceDE w:val="0"/>
        <w:autoSpaceDN w:val="0"/>
        <w:adjustRightInd w:val="0"/>
        <w:spacing w:after="0" w:line="240" w:lineRule="auto"/>
        <w:rPr>
          <w:rFonts w:cstheme="minorHAnsi"/>
          <w:b/>
          <w:bCs/>
        </w:rPr>
      </w:pPr>
      <w:r w:rsidRPr="00E967FF">
        <w:rPr>
          <w:noProof/>
        </w:rPr>
        <w:drawing>
          <wp:inline distT="0" distB="0" distL="0" distR="0">
            <wp:extent cx="5600700" cy="4362450"/>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600700" cy="4362450"/>
                    </a:xfrm>
                    <a:prstGeom prst="rect">
                      <a:avLst/>
                    </a:prstGeom>
                    <a:noFill/>
                    <a:ln w="9525">
                      <a:noFill/>
                      <a:miter lim="800000"/>
                      <a:headEnd/>
                      <a:tailEnd/>
                    </a:ln>
                  </pic:spPr>
                </pic:pic>
              </a:graphicData>
            </a:graphic>
          </wp:inline>
        </w:drawing>
      </w:r>
    </w:p>
    <w:p w:rsidR="002C5F7F" w:rsidRDefault="002C5F7F" w:rsidP="002C5F7F">
      <w:pPr>
        <w:autoSpaceDE w:val="0"/>
        <w:autoSpaceDN w:val="0"/>
        <w:adjustRightInd w:val="0"/>
        <w:spacing w:after="0" w:line="240" w:lineRule="auto"/>
        <w:rPr>
          <w:rFonts w:cstheme="minorHAnsi"/>
          <w:b/>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967FF" w:rsidRDefault="00E967FF" w:rsidP="00E967FF">
      <w:pPr>
        <w:autoSpaceDE w:val="0"/>
        <w:autoSpaceDN w:val="0"/>
        <w:adjustRightInd w:val="0"/>
        <w:spacing w:after="0" w:line="240" w:lineRule="auto"/>
        <w:rPr>
          <w:rFonts w:cstheme="minorHAnsi"/>
          <w:bCs/>
          <w:color w:val="0000CC"/>
        </w:rPr>
      </w:pP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E967FF" w:rsidRPr="009D7E8A" w:rsidRDefault="00E967FF" w:rsidP="00E967FF">
      <w:pPr>
        <w:autoSpaceDE w:val="0"/>
        <w:autoSpaceDN w:val="0"/>
        <w:adjustRightInd w:val="0"/>
        <w:spacing w:after="0" w:line="240" w:lineRule="auto"/>
        <w:rPr>
          <w:rFonts w:cstheme="minorHAnsi"/>
          <w:bCs/>
          <w:color w:val="0000CC"/>
        </w:rPr>
      </w:pP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 including conducting an environmental scan of measure concepts and using the RAND-UCLA modified Delphi process to rate the importance, feasibility and validity.  Please see section 2b2.2 for a complete description.</w:t>
      </w:r>
    </w:p>
    <w:p w:rsidR="00E967FF" w:rsidRPr="009D7E8A" w:rsidRDefault="00E967FF" w:rsidP="00E967FF">
      <w:pPr>
        <w:autoSpaceDE w:val="0"/>
        <w:autoSpaceDN w:val="0"/>
        <w:adjustRightInd w:val="0"/>
        <w:spacing w:after="0" w:line="240" w:lineRule="auto"/>
        <w:rPr>
          <w:rFonts w:cstheme="minorHAnsi"/>
          <w:bCs/>
          <w:color w:val="0000CC"/>
        </w:rPr>
      </w:pP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B.  Data element validation using medical chart reviews did not include all programs. Due to the cost of these activities, chart reviews were conducted only for the Texas Medicaid program.  Texas has the third largest Medicaid program in the U.S. with significant diversity represented.  In addition, the research team conducting the testing is the External Quality Review Organization for Texas and has years of experience conducting medical chart audits for the Texas Medicaid program for ongoing quality assurance purposes.  Thus, an established infrastructure and expertise was in place to conduct chart reviews for these programs.</w:t>
      </w:r>
    </w:p>
    <w:p w:rsidR="00CB766D" w:rsidRDefault="00CB766D" w:rsidP="00E37E1B">
      <w:pPr>
        <w:autoSpaceDE w:val="0"/>
        <w:autoSpaceDN w:val="0"/>
        <w:adjustRightInd w:val="0"/>
        <w:spacing w:after="0" w:line="240" w:lineRule="auto"/>
        <w:rPr>
          <w:rFonts w:cstheme="minorHAnsi"/>
          <w:noProof/>
        </w:rPr>
      </w:pPr>
    </w:p>
    <w:p w:rsidR="00E967FF" w:rsidRDefault="00E967FF">
      <w:pPr>
        <w:rPr>
          <w:rFonts w:cstheme="minorHAnsi"/>
          <w:noProof/>
        </w:rPr>
      </w:pPr>
      <w:r>
        <w:rPr>
          <w:rFonts w:cstheme="minorHAnsi"/>
          <w:noProof/>
        </w:rPr>
        <w:br w:type="page"/>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lastRenderedPageBreak/>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proofErr w:type="spellStart"/>
      <w:r w:rsidR="00CB766D" w:rsidRPr="00CB766D">
        <w:rPr>
          <w:rFonts w:eastAsia="MS Mincho" w:cstheme="minorHAnsi"/>
          <w:b/>
          <w:bCs/>
          <w:color w:val="0000CC"/>
        </w:rPr>
        <w:t>X</w:t>
      </w:r>
      <w:r w:rsidR="005232D6" w:rsidRPr="00CB766D">
        <w:rPr>
          <w:rFonts w:cstheme="minorHAnsi"/>
          <w:b/>
          <w:bCs/>
          <w:color w:val="0000CC"/>
        </w:rPr>
        <w:t>C</w:t>
      </w:r>
      <w:r w:rsidR="00D1754D" w:rsidRPr="00CB766D">
        <w:rPr>
          <w:rFonts w:cstheme="minorHAnsi"/>
          <w:b/>
          <w:bCs/>
          <w:color w:val="0000CC"/>
        </w:rPr>
        <w:t>ritical</w:t>
      </w:r>
      <w:proofErr w:type="spellEnd"/>
      <w:r w:rsidR="00D1754D" w:rsidRPr="00CB766D">
        <w:rPr>
          <w:rFonts w:cstheme="minorHAnsi"/>
          <w:b/>
          <w:bCs/>
          <w:color w:val="0000CC"/>
        </w:rPr>
        <w:t xml:space="preserve"> </w:t>
      </w:r>
      <w:r w:rsidR="00D36489" w:rsidRPr="00CB766D">
        <w:rPr>
          <w:rFonts w:cstheme="minorHAnsi"/>
          <w:b/>
          <w:bCs/>
          <w:color w:val="0000CC"/>
        </w:rPr>
        <w:t>data</w:t>
      </w:r>
      <w:r w:rsidR="007422FD" w:rsidRPr="00CB766D">
        <w:rPr>
          <w:rFonts w:cstheme="minorHAnsi"/>
          <w:b/>
          <w:bCs/>
          <w:color w:val="0000CC"/>
        </w:rPr>
        <w:t xml:space="preserve"> elements</w:t>
      </w:r>
      <w:r w:rsidR="00E310B9" w:rsidRPr="00CB766D">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EndPr/>
        <w:sdtContent>
          <w:r w:rsidR="00E967FF" w:rsidRPr="006574D2">
            <w:rPr>
              <w:rFonts w:ascii="MS Gothic" w:eastAsia="MS Gothic" w:cstheme="minorHAnsi" w:hint="eastAsia"/>
              <w:bCs/>
              <w:color w:val="0000FF"/>
            </w:rPr>
            <w:t>☐</w:t>
          </w:r>
        </w:sdtContent>
      </w:sdt>
      <w:r w:rsidR="00E967FF" w:rsidRPr="00A25024">
        <w:rPr>
          <w:rFonts w:eastAsia="MS Mincho" w:cstheme="minorHAnsi"/>
          <w:b/>
          <w:bCs/>
          <w:color w:val="0000FF"/>
        </w:rPr>
        <w:t xml:space="preserve"> </w:t>
      </w:r>
      <w:proofErr w:type="spellStart"/>
      <w:r w:rsidR="00E967FF" w:rsidRPr="00A72A0D">
        <w:rPr>
          <w:rFonts w:eastAsia="MS Mincho" w:cstheme="minorHAnsi"/>
          <w:b/>
          <w:bCs/>
          <w:color w:val="0000CC"/>
        </w:rPr>
        <w:t>X</w:t>
      </w:r>
      <w:r w:rsidR="00E967FF" w:rsidRPr="00A72A0D">
        <w:rPr>
          <w:rFonts w:cstheme="minorHAnsi"/>
          <w:b/>
          <w:bCs/>
          <w:color w:val="0000CC"/>
        </w:rPr>
        <w:t>Performance</w:t>
      </w:r>
      <w:proofErr w:type="spellEnd"/>
      <w:r w:rsidR="00E967FF" w:rsidRPr="00A72A0D">
        <w:rPr>
          <w:rFonts w:cstheme="minorHAnsi"/>
          <w:b/>
          <w:bCs/>
          <w:color w:val="0000CC"/>
        </w:rPr>
        <w:t xml:space="preserve"> 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E967FF" w:rsidRPr="009D7E8A" w:rsidRDefault="00E967FF" w:rsidP="00E967FF">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E967FF" w:rsidRPr="009D7E8A" w:rsidRDefault="00E967FF" w:rsidP="00E967FF">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E967FF" w:rsidRDefault="00E967FF" w:rsidP="00E967FF">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Note: 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E967FF" w:rsidRPr="009D7E8A" w:rsidRDefault="00E967FF" w:rsidP="00E967FF">
      <w:pPr>
        <w:autoSpaceDE w:val="0"/>
        <w:autoSpaceDN w:val="0"/>
        <w:adjustRightInd w:val="0"/>
        <w:spacing w:after="0" w:line="240" w:lineRule="auto"/>
        <w:rPr>
          <w:rFonts w:cstheme="minorHAnsi"/>
          <w:bCs/>
          <w:color w:val="0000CC"/>
        </w:rPr>
      </w:pPr>
    </w:p>
    <w:p w:rsidR="00E967FF" w:rsidRPr="009D7E8A" w:rsidRDefault="00E967FF" w:rsidP="00E967FF">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 – Threats to Measure Reliability</w:t>
      </w:r>
      <w:r w:rsidRPr="009D7E8A">
        <w:rPr>
          <w:rFonts w:cstheme="minorHAnsi"/>
          <w:b/>
          <w:bCs/>
          <w:color w:val="0000CC"/>
        </w:rPr>
        <w:t xml:space="preserve"> </w:t>
      </w: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E967FF" w:rsidRPr="009D7E8A" w:rsidRDefault="00E967FF" w:rsidP="00E967FF">
      <w:pPr>
        <w:autoSpaceDE w:val="0"/>
        <w:autoSpaceDN w:val="0"/>
        <w:adjustRightInd w:val="0"/>
        <w:spacing w:after="0" w:line="240" w:lineRule="auto"/>
        <w:rPr>
          <w:rFonts w:cstheme="minorHAnsi"/>
          <w:b/>
          <w:bCs/>
          <w:color w:val="0000CC"/>
        </w:rPr>
      </w:pPr>
    </w:p>
    <w:p w:rsidR="00E967FF" w:rsidRPr="009D7E8A" w:rsidRDefault="00E967FF" w:rsidP="00E967FF">
      <w:pPr>
        <w:autoSpaceDE w:val="0"/>
        <w:autoSpaceDN w:val="0"/>
        <w:adjustRightInd w:val="0"/>
        <w:spacing w:after="0" w:line="240" w:lineRule="auto"/>
        <w:rPr>
          <w:rFonts w:cstheme="minorHAnsi"/>
          <w:b/>
          <w:bCs/>
          <w:color w:val="0000CC"/>
        </w:rPr>
      </w:pPr>
      <w:r w:rsidRPr="009D7E8A">
        <w:rPr>
          <w:rFonts w:cstheme="minorHAnsi"/>
          <w:b/>
          <w:bCs/>
          <w:color w:val="0000CC"/>
        </w:rPr>
        <w:t>1.  Evaluation of Clarity and Completeness of Measure Specifications</w:t>
      </w: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must be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stakeholders, including federal agencies involved with oral health services, dental professional associations, medical professional associations, dental and medical health insurance commercial plans, state Medicaid and CHIP programs, quality accrediting bodies, and the general public.  The initial specifications were developed based on (</w:t>
      </w:r>
      <w:r>
        <w:rPr>
          <w:rFonts w:cstheme="minorHAnsi"/>
          <w:bCs/>
          <w:color w:val="0000CC"/>
        </w:rPr>
        <w:t>1</w:t>
      </w:r>
      <w:r w:rsidRPr="009D7E8A">
        <w:rPr>
          <w:rFonts w:cstheme="minorHAnsi"/>
          <w:bCs/>
          <w:color w:val="0000CC"/>
        </w:rPr>
        <w:t xml:space="preserve">) the evidence regarding the effectiveness of </w:t>
      </w:r>
      <w:r>
        <w:rPr>
          <w:rFonts w:cstheme="minorHAnsi"/>
          <w:bCs/>
          <w:color w:val="0000CC"/>
        </w:rPr>
        <w:t>professionally applied topical</w:t>
      </w:r>
      <w:r w:rsidR="003B19A9">
        <w:rPr>
          <w:rFonts w:cstheme="minorHAnsi"/>
          <w:bCs/>
          <w:color w:val="0000CC"/>
        </w:rPr>
        <w:t xml:space="preserve"> fluoride</w:t>
      </w:r>
      <w:r w:rsidRPr="009D7E8A">
        <w:rPr>
          <w:rFonts w:cstheme="minorHAnsi"/>
          <w:bCs/>
          <w:color w:val="0000CC"/>
        </w:rPr>
        <w:t xml:space="preserve"> in caries prevention, (2) an environmental scan, and (3) face validity assessments of the measure concept.  These specifications were contained in the competitive Request for Proposals to conduct measure testing; a research team from the University of Florida was selected to conduct testing.  The research team independently 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 to ensure clear and detailed measure specifications.  </w:t>
      </w:r>
    </w:p>
    <w:p w:rsidR="00E967FF" w:rsidRDefault="00E967FF" w:rsidP="00E967FF">
      <w:pPr>
        <w:autoSpaceDE w:val="0"/>
        <w:autoSpaceDN w:val="0"/>
        <w:adjustRightInd w:val="0"/>
        <w:spacing w:after="0" w:line="240" w:lineRule="auto"/>
        <w:rPr>
          <w:rFonts w:cstheme="minorHAnsi"/>
          <w:b/>
          <w:bCs/>
          <w:color w:val="0000CC"/>
        </w:rPr>
      </w:pP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
          <w:bCs/>
          <w:color w:val="0000CC"/>
        </w:rPr>
        <w:t>2.  Other Threats to Reliability - Sample Size</w:t>
      </w:r>
      <w:r w:rsidRPr="009D7E8A">
        <w:rPr>
          <w:rFonts w:cstheme="minorHAnsi"/>
          <w:bCs/>
          <w:color w:val="0000CC"/>
        </w:rPr>
        <w:t xml:space="preserve">  </w:t>
      </w: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small sample size is not a concern.</w:t>
      </w:r>
    </w:p>
    <w:p w:rsidR="007422FD"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ritical</w:t>
      </w:r>
      <w:proofErr w:type="spellEnd"/>
      <w:r w:rsidR="00D1754D" w:rsidRPr="002915B3">
        <w:rPr>
          <w:rFonts w:cstheme="minorHAnsi"/>
          <w:b/>
          <w:bCs/>
          <w:color w:val="0000CC"/>
        </w:rPr>
        <w:t xml:space="preserve">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45D4B"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45D4B"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ystematic</w:t>
      </w:r>
      <w:proofErr w:type="spellEnd"/>
      <w:r w:rsidR="00D50704" w:rsidRPr="002915B3">
        <w:rPr>
          <w:rFonts w:cstheme="minorHAnsi"/>
          <w:b/>
          <w:bCs/>
          <w:color w:val="0000CC"/>
        </w:rPr>
        <w:t xml:space="preserve">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833325" w:rsidRDefault="00092566" w:rsidP="00DB3627">
      <w:pPr>
        <w:autoSpaceDE w:val="0"/>
        <w:autoSpaceDN w:val="0"/>
        <w:adjustRightInd w:val="0"/>
        <w:spacing w:after="0" w:line="240" w:lineRule="auto"/>
        <w:rPr>
          <w:rFonts w:cstheme="minorHAnsi"/>
          <w:b/>
          <w:bCs/>
          <w:color w:val="0000CC"/>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E967FF" w:rsidRPr="009D7E8A" w:rsidRDefault="00E967FF" w:rsidP="00E967FF">
      <w:pPr>
        <w:autoSpaceDE w:val="0"/>
        <w:autoSpaceDN w:val="0"/>
        <w:adjustRightInd w:val="0"/>
        <w:spacing w:after="0" w:line="240" w:lineRule="auto"/>
        <w:rPr>
          <w:rFonts w:cstheme="minorHAnsi"/>
          <w:bCs/>
          <w:color w:val="0000CC"/>
        </w:rPr>
      </w:pPr>
      <w:r w:rsidRPr="009D7E8A">
        <w:rPr>
          <w:rFonts w:cstheme="minorHAnsi"/>
          <w:bCs/>
          <w:color w:val="0000CC"/>
        </w:rPr>
        <w:t>We assessed (1) critical data element validity, (2) measure score validity, and (3) potential threats to validity.</w:t>
      </w:r>
    </w:p>
    <w:p w:rsidR="00E967FF" w:rsidRPr="002915B3" w:rsidRDefault="00E967FF" w:rsidP="00DB3627">
      <w:pPr>
        <w:autoSpaceDE w:val="0"/>
        <w:autoSpaceDN w:val="0"/>
        <w:adjustRightInd w:val="0"/>
        <w:spacing w:after="0" w:line="240" w:lineRule="auto"/>
        <w:rPr>
          <w:rFonts w:cstheme="minorHAnsi"/>
          <w:b/>
          <w:bCs/>
          <w:color w:val="0000CC"/>
        </w:rPr>
      </w:pPr>
    </w:p>
    <w:p w:rsidR="002915B3" w:rsidRPr="002915B3" w:rsidRDefault="002915B3" w:rsidP="002915B3">
      <w:pPr>
        <w:autoSpaceDE w:val="0"/>
        <w:autoSpaceDN w:val="0"/>
        <w:adjustRightInd w:val="0"/>
        <w:spacing w:after="0" w:line="240" w:lineRule="auto"/>
        <w:rPr>
          <w:rFonts w:cstheme="minorHAnsi"/>
          <w:b/>
          <w:bCs/>
          <w:color w:val="0000CC"/>
        </w:rPr>
      </w:pPr>
      <w:r w:rsidRPr="002915B3">
        <w:rPr>
          <w:rFonts w:cstheme="minorHAnsi"/>
          <w:b/>
          <w:bCs/>
          <w:color w:val="0000CC"/>
        </w:rPr>
        <w:t>1.  CRITICAL DATA ELEMENT VALIDITY</w:t>
      </w:r>
    </w:p>
    <w:p w:rsidR="002915B3" w:rsidRPr="002915B3" w:rsidRDefault="002915B3" w:rsidP="002915B3">
      <w:pPr>
        <w:autoSpaceDE w:val="0"/>
        <w:autoSpaceDN w:val="0"/>
        <w:adjustRightInd w:val="0"/>
        <w:spacing w:after="0" w:line="240" w:lineRule="auto"/>
        <w:rPr>
          <w:rFonts w:cstheme="minorHAnsi"/>
          <w:bCs/>
          <w:color w:val="0000CC"/>
        </w:rPr>
      </w:pPr>
    </w:p>
    <w:p w:rsidR="00E967FF" w:rsidRPr="009D7E8A" w:rsidRDefault="00676705" w:rsidP="00E967FF">
      <w:pPr>
        <w:autoSpaceDE w:val="0"/>
        <w:autoSpaceDN w:val="0"/>
        <w:adjustRightInd w:val="0"/>
        <w:spacing w:after="0" w:line="240" w:lineRule="auto"/>
        <w:rPr>
          <w:rFonts w:cstheme="minorHAnsi"/>
          <w:bCs/>
          <w:color w:val="0000CC"/>
        </w:rPr>
      </w:pPr>
      <w:r w:rsidRPr="00AF3D9F">
        <w:rPr>
          <w:rFonts w:cstheme="minorHAnsi"/>
          <w:bCs/>
          <w:color w:val="0000CC"/>
        </w:rPr>
        <w:t xml:space="preserve">Topical Fluoride </w:t>
      </w:r>
      <w:r w:rsidR="002915B3" w:rsidRPr="00AF3D9F">
        <w:rPr>
          <w:rFonts w:cstheme="minorHAnsi"/>
          <w:bCs/>
          <w:color w:val="0000CC"/>
        </w:rPr>
        <w:t xml:space="preserve">measures the percentage of children </w:t>
      </w:r>
      <w:r w:rsidR="00E967FF">
        <w:rPr>
          <w:rFonts w:cstheme="minorHAnsi"/>
          <w:bCs/>
          <w:color w:val="0000CC"/>
        </w:rPr>
        <w:t>aged 1-21</w:t>
      </w:r>
      <w:r w:rsidR="00564CD5" w:rsidRPr="00AF3D9F">
        <w:rPr>
          <w:rFonts w:cstheme="minorHAnsi"/>
          <w:bCs/>
          <w:color w:val="0000CC"/>
        </w:rPr>
        <w:t xml:space="preserve"> years at moderate to high risk for dental caries who </w:t>
      </w:r>
      <w:r w:rsidR="00E967FF">
        <w:rPr>
          <w:rFonts w:cstheme="minorHAnsi"/>
          <w:bCs/>
          <w:color w:val="0000CC"/>
        </w:rPr>
        <w:t>had at least 2</w:t>
      </w:r>
      <w:r w:rsidRPr="00AF3D9F">
        <w:rPr>
          <w:rFonts w:cstheme="minorHAnsi"/>
          <w:bCs/>
          <w:color w:val="0000CC"/>
        </w:rPr>
        <w:t xml:space="preserve"> </w:t>
      </w:r>
      <w:r w:rsidR="00564CD5" w:rsidRPr="00AF3D9F">
        <w:rPr>
          <w:rFonts w:cstheme="minorHAnsi"/>
          <w:bCs/>
          <w:color w:val="0000CC"/>
        </w:rPr>
        <w:t>topical fluoride application</w:t>
      </w:r>
      <w:r w:rsidRPr="00AF3D9F">
        <w:rPr>
          <w:rFonts w:cstheme="minorHAnsi"/>
          <w:bCs/>
          <w:color w:val="0000CC"/>
        </w:rPr>
        <w:t>s</w:t>
      </w:r>
      <w:r w:rsidR="00564CD5" w:rsidRPr="00AF3D9F">
        <w:rPr>
          <w:rFonts w:cstheme="minorHAnsi"/>
          <w:bCs/>
          <w:color w:val="0000CC"/>
        </w:rPr>
        <w:t xml:space="preserve"> during the reporting year</w:t>
      </w:r>
      <w:r w:rsidR="002915B3" w:rsidRPr="00AF3D9F">
        <w:rPr>
          <w:rFonts w:cstheme="minorHAnsi"/>
          <w:bCs/>
          <w:color w:val="0000CC"/>
        </w:rPr>
        <w:t xml:space="preserve">.   </w:t>
      </w:r>
      <w:r w:rsidR="00E967FF" w:rsidRPr="009D7E8A">
        <w:rPr>
          <w:rFonts w:cstheme="minorHAnsi"/>
          <w:bCs/>
          <w:color w:val="0000CC"/>
        </w:rPr>
        <w:t xml:space="preserve">The critical data elements for this measure include: (1) member ID (to link between claims and enrollment data), (2) date of birth, (3) monthly enrollment indicator, (4) date of service, and (5) CDT codes.  The first four items are core fields used in virtually all measures relying on administrative data and essential for any reporting or billing purposes.  As such, it was determined that these fields have established reliability and validity.  Thus, </w:t>
      </w:r>
      <w:r w:rsidR="00E967FF" w:rsidRPr="009D7E8A">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00E967FF" w:rsidRPr="009D7E8A">
        <w:rPr>
          <w:rFonts w:cstheme="minorHAnsi"/>
          <w:bCs/>
          <w:color w:val="0000CC"/>
        </w:rPr>
        <w:t>.  To evaluate data element validity, we conducted reviews of dental records for the Texas Medicaid program.  Validation of clinical codes in administrative claims data are most often conducted using manual abstraction from the patient’s full chart as the authoritative source.   As described in detail below, we evaluated agreement between the claims data and dental charts by calculating the sensitivity, specificity, positive predictive value, and negative predictive value as well as the kappa statistic.</w:t>
      </w:r>
    </w:p>
    <w:p w:rsidR="002915B3" w:rsidRPr="002915B3" w:rsidRDefault="002915B3" w:rsidP="002915B3">
      <w:pPr>
        <w:autoSpaceDE w:val="0"/>
        <w:autoSpaceDN w:val="0"/>
        <w:adjustRightInd w:val="0"/>
        <w:spacing w:after="0" w:line="240" w:lineRule="auto"/>
        <w:rPr>
          <w:rFonts w:cstheme="minorHAnsi"/>
          <w:b/>
          <w:bCs/>
          <w:color w:val="0000CC"/>
        </w:rPr>
      </w:pPr>
    </w:p>
    <w:p w:rsidR="00AF3D9F" w:rsidRPr="00292DDA" w:rsidRDefault="00AF3D9F" w:rsidP="00AF3D9F">
      <w:pPr>
        <w:autoSpaceDE w:val="0"/>
        <w:autoSpaceDN w:val="0"/>
        <w:adjustRightInd w:val="0"/>
        <w:spacing w:after="0" w:line="240" w:lineRule="auto"/>
        <w:rPr>
          <w:rFonts w:cstheme="minorHAnsi"/>
          <w:b/>
          <w:bCs/>
          <w:color w:val="0000CC"/>
        </w:rPr>
      </w:pPr>
      <w:r w:rsidRPr="00292DDA">
        <w:rPr>
          <w:rFonts w:cstheme="minorHAnsi"/>
          <w:b/>
          <w:bCs/>
          <w:color w:val="0000CC"/>
        </w:rPr>
        <w:t>A.  Data Sources &amp; Methodology</w:t>
      </w:r>
    </w:p>
    <w:p w:rsidR="00AF3D9F" w:rsidRDefault="00AF3D9F" w:rsidP="00AF3D9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
          <w:bCs/>
          <w:color w:val="0000CC"/>
        </w:rPr>
      </w:pPr>
      <w:r w:rsidRPr="00292DDA">
        <w:rPr>
          <w:rFonts w:cstheme="minorHAnsi"/>
          <w:b/>
          <w:bCs/>
          <w:color w:val="0000CC"/>
        </w:rPr>
        <w:t xml:space="preserve">A.  Data </w:t>
      </w:r>
      <w:r>
        <w:rPr>
          <w:rFonts w:cstheme="minorHAnsi"/>
          <w:b/>
          <w:bCs/>
          <w:color w:val="0000CC"/>
        </w:rPr>
        <w:t>Sources</w:t>
      </w: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 xml:space="preserve">were requested.  All outpatient </w:t>
      </w:r>
      <w:r w:rsidRPr="00292DDA">
        <w:rPr>
          <w:rFonts w:cstheme="minorHAnsi"/>
          <w:bCs/>
          <w:color w:val="0000CC"/>
        </w:rPr>
        <w:lastRenderedPageBreak/>
        <w:t>dental records for members during an eight-month period were requested.  Table 2b2.2</w:t>
      </w:r>
      <w:r>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Table 2b2.2</w:t>
      </w:r>
      <w:r>
        <w:rPr>
          <w:rFonts w:cstheme="minorHAnsi"/>
          <w:b/>
          <w:bCs/>
          <w:color w:val="0000CC"/>
        </w:rPr>
        <w:t>-1</w:t>
      </w:r>
      <w:r w:rsidRPr="00292DDA">
        <w:rPr>
          <w:rFonts w:cstheme="minorHAnsi"/>
          <w:b/>
          <w:bCs/>
          <w:color w:val="0000CC"/>
        </w:rPr>
        <w:t xml:space="preserve"> Dental Records Requested and Received</w:t>
      </w: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Cs/>
          <w:color w:val="0000CC"/>
        </w:rPr>
        <w:t xml:space="preserve"> </w:t>
      </w:r>
      <w:r w:rsidRPr="00A5186D">
        <w:rPr>
          <w:noProof/>
        </w:rPr>
        <w:drawing>
          <wp:inline distT="0" distB="0" distL="0" distR="0">
            <wp:extent cx="2743200" cy="391886"/>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
          <w:bCs/>
          <w:color w:val="0000CC"/>
        </w:rPr>
      </w:pPr>
      <w:r>
        <w:rPr>
          <w:rFonts w:cstheme="minorHAnsi"/>
          <w:b/>
          <w:bCs/>
          <w:color w:val="0000CC"/>
        </w:rPr>
        <w:t>B.  Record Review Methodology</w:t>
      </w: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Cs/>
          <w:color w:val="0000CC"/>
        </w:rPr>
        <w:t xml:space="preserve">There were two components to the record reviews used to evaluate data element validity: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9D7E8A" w:rsidRDefault="00E967FF" w:rsidP="00E967FF">
      <w:pPr>
        <w:pStyle w:val="ListParagraph"/>
        <w:numPr>
          <w:ilvl w:val="0"/>
          <w:numId w:val="37"/>
        </w:numPr>
        <w:autoSpaceDE w:val="0"/>
        <w:autoSpaceDN w:val="0"/>
        <w:adjustRightInd w:val="0"/>
        <w:spacing w:after="0" w:line="240" w:lineRule="auto"/>
        <w:rPr>
          <w:rFonts w:cstheme="minorHAnsi"/>
          <w:bCs/>
          <w:color w:val="0000CC"/>
        </w:rPr>
      </w:pPr>
      <w:r w:rsidRPr="009D7E8A">
        <w:rPr>
          <w:rFonts w:cstheme="minorHAnsi"/>
          <w:bCs/>
          <w:color w:val="0000CC"/>
        </w:rPr>
        <w:t xml:space="preserve">Encounter data validation (EDV) that provided an </w:t>
      </w:r>
      <w:r w:rsidRPr="009D7E8A">
        <w:rPr>
          <w:rFonts w:cstheme="minorHAnsi"/>
          <w:bCs/>
          <w:color w:val="0000CC"/>
          <w:u w:val="single"/>
        </w:rPr>
        <w:t>overall assessment</w:t>
      </w:r>
      <w:r w:rsidRPr="009D7E8A">
        <w:rPr>
          <w:rFonts w:cstheme="minorHAnsi"/>
          <w:bCs/>
          <w:color w:val="0000CC"/>
        </w:rPr>
        <w:t xml:space="preserve"> of the accuracy of dental procedure codes found in the administrative claims data compared to dental records for the same dates of service.</w:t>
      </w:r>
    </w:p>
    <w:p w:rsidR="00E967FF" w:rsidRPr="00A5186D" w:rsidRDefault="00E967FF" w:rsidP="00E967FF">
      <w:pPr>
        <w:pStyle w:val="ListParagraph"/>
        <w:numPr>
          <w:ilvl w:val="0"/>
          <w:numId w:val="37"/>
        </w:numPr>
        <w:autoSpaceDE w:val="0"/>
        <w:autoSpaceDN w:val="0"/>
        <w:adjustRightInd w:val="0"/>
        <w:spacing w:after="0" w:line="240" w:lineRule="auto"/>
        <w:rPr>
          <w:rFonts w:cstheme="minorHAnsi"/>
          <w:bCs/>
          <w:color w:val="0000CC"/>
        </w:rPr>
      </w:pPr>
      <w:r w:rsidRPr="009D7E8A">
        <w:rPr>
          <w:rFonts w:cstheme="minorHAnsi"/>
          <w:bCs/>
          <w:color w:val="0000CC"/>
        </w:rPr>
        <w:t xml:space="preserve">Validation of </w:t>
      </w:r>
      <w:r>
        <w:rPr>
          <w:rFonts w:cstheme="minorHAnsi"/>
          <w:bCs/>
          <w:color w:val="0000CC"/>
          <w:u w:val="single"/>
        </w:rPr>
        <w:t xml:space="preserve">topical fluoride application </w:t>
      </w:r>
      <w:r w:rsidRPr="009D7E8A">
        <w:rPr>
          <w:rFonts w:cstheme="minorHAnsi"/>
          <w:bCs/>
          <w:color w:val="0000CC"/>
          <w:u w:val="single"/>
        </w:rPr>
        <w:t>procedure codes specifically</w:t>
      </w:r>
      <w:r w:rsidRPr="009D7E8A">
        <w:rPr>
          <w:rFonts w:cstheme="minorHAnsi"/>
          <w:bCs/>
          <w:color w:val="0000CC"/>
        </w:rPr>
        <w:t>.</w:t>
      </w:r>
      <w:r w:rsidRPr="00A5186D">
        <w:rPr>
          <w:rFonts w:cstheme="minorHAnsi"/>
          <w:bCs/>
          <w:color w:val="0000CC"/>
        </w:rPr>
        <w:t xml:space="preserve">  </w:t>
      </w:r>
    </w:p>
    <w:p w:rsidR="00E967FF" w:rsidRPr="00A5186D" w:rsidRDefault="00E967FF" w:rsidP="00E967FF">
      <w:pPr>
        <w:autoSpaceDE w:val="0"/>
        <w:autoSpaceDN w:val="0"/>
        <w:adjustRightInd w:val="0"/>
        <w:spacing w:after="0" w:line="240" w:lineRule="auto"/>
        <w:rPr>
          <w:rFonts w:cstheme="minorHAnsi"/>
          <w:bCs/>
          <w:color w:val="0000CC"/>
        </w:rPr>
      </w:pPr>
    </w:p>
    <w:p w:rsidR="00E967FF" w:rsidRDefault="00E967FF" w:rsidP="00E967FF">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E967FF" w:rsidRPr="00A5186D" w:rsidRDefault="00E967FF" w:rsidP="00E967FF">
      <w:pPr>
        <w:autoSpaceDE w:val="0"/>
        <w:autoSpaceDN w:val="0"/>
        <w:adjustRightInd w:val="0"/>
        <w:spacing w:after="0" w:line="240" w:lineRule="auto"/>
        <w:rPr>
          <w:rFonts w:cstheme="minorHAnsi"/>
          <w:bCs/>
          <w:color w:val="0000CC"/>
        </w:rPr>
      </w:pPr>
    </w:p>
    <w:p w:rsidR="00E967FF" w:rsidRPr="00D251B4" w:rsidRDefault="00E967FF" w:rsidP="00E967FF">
      <w:pPr>
        <w:autoSpaceDE w:val="0"/>
        <w:autoSpaceDN w:val="0"/>
        <w:adjustRightInd w:val="0"/>
        <w:spacing w:after="0" w:line="240" w:lineRule="auto"/>
        <w:rPr>
          <w:rFonts w:cstheme="minorHAnsi"/>
          <w:b/>
          <w:bCs/>
          <w:color w:val="0000CC"/>
        </w:rPr>
      </w:pPr>
      <w:r w:rsidRPr="00D251B4">
        <w:rPr>
          <w:rFonts w:cstheme="minorHAnsi"/>
          <w:b/>
          <w:bCs/>
          <w:color w:val="0000CC"/>
        </w:rPr>
        <w:t>C.  Encounter Data Validation – Overall Assessment</w:t>
      </w:r>
    </w:p>
    <w:p w:rsidR="00E967FF" w:rsidRPr="00292DDA" w:rsidRDefault="00E967FF" w:rsidP="00E967FF">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t>[Centers for Medicare and Medicaid Services, External Quality Review Encounter Data Validation Protocol (http://www.medicaid.gov/Medicaid-CHIP-Program-Information/By-Topics/Quality-of-Care/Quality-of-Care-External-Quality-Review.html)].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E967FF" w:rsidRDefault="00E967FF" w:rsidP="00E967FF">
      <w:pPr>
        <w:autoSpaceDE w:val="0"/>
        <w:autoSpaceDN w:val="0"/>
        <w:adjustRightInd w:val="0"/>
        <w:spacing w:after="0" w:line="240" w:lineRule="auto"/>
        <w:rPr>
          <w:rFonts w:cstheme="minorHAnsi"/>
          <w:bCs/>
          <w:color w:val="0000CC"/>
        </w:rPr>
      </w:pPr>
    </w:p>
    <w:p w:rsidR="00E967FF" w:rsidRPr="00D251B4" w:rsidRDefault="00E967FF" w:rsidP="00E967FF">
      <w:pPr>
        <w:autoSpaceDE w:val="0"/>
        <w:autoSpaceDN w:val="0"/>
        <w:adjustRightInd w:val="0"/>
        <w:spacing w:after="0" w:line="240" w:lineRule="auto"/>
        <w:rPr>
          <w:rFonts w:cstheme="minorHAnsi"/>
          <w:b/>
          <w:bCs/>
          <w:color w:val="0000CC"/>
        </w:rPr>
      </w:pPr>
      <w:r>
        <w:rPr>
          <w:rFonts w:cstheme="minorHAnsi"/>
          <w:b/>
          <w:bCs/>
          <w:color w:val="0000CC"/>
        </w:rPr>
        <w:t xml:space="preserve">D.  Critical Data Element Validation </w:t>
      </w:r>
      <w:r w:rsidR="00A5681C">
        <w:rPr>
          <w:rFonts w:cstheme="minorHAnsi"/>
          <w:b/>
          <w:bCs/>
          <w:color w:val="0000CC"/>
        </w:rPr>
        <w:t>–</w:t>
      </w:r>
      <w:r>
        <w:rPr>
          <w:rFonts w:cstheme="minorHAnsi"/>
          <w:b/>
          <w:bCs/>
          <w:color w:val="0000CC"/>
        </w:rPr>
        <w:t xml:space="preserve"> </w:t>
      </w:r>
      <w:r w:rsidR="00A5681C">
        <w:rPr>
          <w:rFonts w:cstheme="minorHAnsi"/>
          <w:b/>
          <w:bCs/>
          <w:color w:val="0000CC"/>
        </w:rPr>
        <w:t>Topical Fluoride Application Procedure</w:t>
      </w:r>
      <w:r w:rsidRPr="00D251B4">
        <w:rPr>
          <w:rFonts w:cstheme="minorHAnsi"/>
          <w:b/>
          <w:bCs/>
          <w:color w:val="0000CC"/>
        </w:rPr>
        <w:t xml:space="preserve"> Codes</w:t>
      </w:r>
    </w:p>
    <w:p w:rsidR="00E967FF" w:rsidRDefault="00E967FF" w:rsidP="00E967FF">
      <w:pPr>
        <w:autoSpaceDE w:val="0"/>
        <w:autoSpaceDN w:val="0"/>
        <w:adjustRightInd w:val="0"/>
        <w:spacing w:after="0" w:line="240" w:lineRule="auto"/>
        <w:rPr>
          <w:rFonts w:cstheme="minorHAnsi"/>
          <w:b/>
          <w:bCs/>
          <w:color w:val="0000CC"/>
        </w:rPr>
      </w:pPr>
    </w:p>
    <w:p w:rsidR="00E967FF" w:rsidRPr="009D7E8A" w:rsidRDefault="00E967FF" w:rsidP="00E967FF">
      <w:pPr>
        <w:autoSpaceDE w:val="0"/>
        <w:autoSpaceDN w:val="0"/>
        <w:adjustRightInd w:val="0"/>
        <w:spacing w:after="0" w:line="240" w:lineRule="auto"/>
        <w:rPr>
          <w:rFonts w:cstheme="minorHAnsi"/>
          <w:bCs/>
          <w:color w:val="0000CC"/>
        </w:rPr>
      </w:pPr>
      <w:proofErr w:type="gramStart"/>
      <w:r>
        <w:rPr>
          <w:rFonts w:cstheme="minorHAnsi"/>
          <w:b/>
          <w:bCs/>
          <w:color w:val="0000CC"/>
        </w:rPr>
        <w:t>Data Extraction.</w:t>
      </w:r>
      <w:proofErr w:type="gramEnd"/>
      <w:r>
        <w:rPr>
          <w:rFonts w:cstheme="minorHAnsi"/>
          <w:b/>
          <w:bCs/>
          <w:color w:val="0000CC"/>
        </w:rPr>
        <w:t xml:space="preserve">  </w:t>
      </w:r>
      <w:r w:rsidRPr="00292DDA">
        <w:rPr>
          <w:rFonts w:cstheme="minorHAnsi"/>
          <w:bCs/>
          <w:color w:val="0000CC"/>
        </w:rPr>
        <w:t xml:space="preserve">For the second component of validation, assessing whether the specific preventive service </w:t>
      </w:r>
      <w:r>
        <w:rPr>
          <w:rFonts w:cstheme="minorHAnsi"/>
          <w:bCs/>
          <w:color w:val="0000CC"/>
        </w:rPr>
        <w:t>of topical fluoride application</w:t>
      </w:r>
      <w:r w:rsidRPr="00292DDA">
        <w:rPr>
          <w:rFonts w:cstheme="minorHAnsi"/>
          <w:bCs/>
          <w:color w:val="0000CC"/>
        </w:rPr>
        <w:t xml:space="preserve"> </w:t>
      </w:r>
      <w:r>
        <w:rPr>
          <w:rFonts w:cstheme="minorHAnsi"/>
          <w:bCs/>
          <w:color w:val="0000CC"/>
        </w:rPr>
        <w:t>is</w:t>
      </w:r>
      <w:r w:rsidRPr="00292DDA">
        <w:rPr>
          <w:rFonts w:cstheme="minorHAnsi"/>
          <w:bCs/>
          <w:color w:val="0000CC"/>
        </w:rPr>
        <w:t xml:space="preserve"> accurately captured by claims data, chart abstraction forms were developed by the research team.  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w:t>
      </w:r>
      <w:r>
        <w:rPr>
          <w:rFonts w:cstheme="minorHAnsi"/>
          <w:bCs/>
          <w:color w:val="0000CC"/>
        </w:rPr>
        <w:t xml:space="preserve">fluoride application </w:t>
      </w:r>
      <w:r w:rsidRPr="009D7E8A">
        <w:rPr>
          <w:rFonts w:cstheme="minorHAnsi"/>
          <w:bCs/>
          <w:color w:val="0000CC"/>
        </w:rPr>
        <w:t xml:space="preserve">during the visit.  The programming team extracted data from the </w:t>
      </w:r>
      <w:r w:rsidRPr="009D7E8A">
        <w:rPr>
          <w:rFonts w:cstheme="minorHAnsi"/>
          <w:bCs/>
          <w:color w:val="0000CC"/>
        </w:rPr>
        <w:lastRenderedPageBreak/>
        <w:t xml:space="preserve">administrative claims data for the same members and dates of service, recording the presence or absence of </w:t>
      </w:r>
      <w:r>
        <w:rPr>
          <w:rFonts w:cstheme="minorHAnsi"/>
          <w:bCs/>
          <w:color w:val="0000CC"/>
        </w:rPr>
        <w:t>topical fluoride procedure codes</w:t>
      </w:r>
      <w:r w:rsidRPr="009D7E8A">
        <w:rPr>
          <w:rFonts w:cstheme="minorHAnsi"/>
          <w:bCs/>
          <w:color w:val="0000CC"/>
        </w:rPr>
        <w:t xml:space="preserve">.  The data files from the record review team and the programming team were merged into a single data file.  </w:t>
      </w:r>
    </w:p>
    <w:p w:rsidR="002915B3" w:rsidRPr="002915B3" w:rsidRDefault="002915B3" w:rsidP="002915B3">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w:t>
      </w:r>
      <w:proofErr w:type="spellStart"/>
      <w:r w:rsidRPr="009D7E8A">
        <w:rPr>
          <w:rFonts w:cstheme="minorHAnsi"/>
          <w:bCs/>
          <w:color w:val="0000CC"/>
        </w:rPr>
        <w:t>Quan</w:t>
      </w:r>
      <w:proofErr w:type="spellEnd"/>
      <w:r w:rsidRPr="009D7E8A">
        <w:rPr>
          <w:rFonts w:cstheme="minorHAnsi"/>
          <w:bCs/>
          <w:color w:val="0000CC"/>
        </w:rPr>
        <w:t xml:space="preserve"> H, Parsons GA, </w:t>
      </w:r>
      <w:proofErr w:type="spellStart"/>
      <w:r w:rsidRPr="009D7E8A">
        <w:rPr>
          <w:rFonts w:cstheme="minorHAnsi"/>
          <w:bCs/>
          <w:color w:val="0000CC"/>
        </w:rPr>
        <w:t>Ghali</w:t>
      </w:r>
      <w:proofErr w:type="spellEnd"/>
      <w:r w:rsidRPr="009D7E8A">
        <w:rPr>
          <w:rFonts w:cstheme="minorHAnsi"/>
          <w:bCs/>
          <w:color w:val="0000CC"/>
        </w:rPr>
        <w:t xml:space="preserve">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F87400" w:rsidRDefault="00F87400" w:rsidP="00F87400">
      <w:pPr>
        <w:autoSpaceDE w:val="0"/>
        <w:autoSpaceDN w:val="0"/>
        <w:adjustRightInd w:val="0"/>
        <w:spacing w:after="0" w:line="240" w:lineRule="auto"/>
        <w:ind w:left="720" w:hanging="720"/>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
          <w:bCs/>
          <w:color w:val="0000CC"/>
        </w:rPr>
      </w:pPr>
      <w:r>
        <w:rPr>
          <w:rFonts w:cstheme="minorHAnsi"/>
          <w:b/>
          <w:bCs/>
          <w:color w:val="0000CC"/>
        </w:rPr>
        <w:t>2</w:t>
      </w:r>
      <w:r w:rsidRPr="00292DDA">
        <w:rPr>
          <w:rFonts w:cstheme="minorHAnsi"/>
          <w:b/>
          <w:bCs/>
          <w:color w:val="0000CC"/>
        </w:rPr>
        <w:t xml:space="preserve">.  </w:t>
      </w:r>
      <w:r>
        <w:rPr>
          <w:rFonts w:cstheme="minorHAnsi"/>
          <w:b/>
          <w:bCs/>
          <w:color w:val="0000CC"/>
        </w:rPr>
        <w:t xml:space="preserve">MEASURE SCORE - </w:t>
      </w:r>
      <w:r w:rsidRPr="00292DDA">
        <w:rPr>
          <w:rFonts w:cstheme="minorHAnsi"/>
          <w:b/>
          <w:bCs/>
          <w:color w:val="0000CC"/>
        </w:rPr>
        <w:t>FACE VALIDITY</w:t>
      </w: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E967FF" w:rsidRPr="00292DDA" w:rsidRDefault="00E967FF" w:rsidP="00E967FF">
      <w:pPr>
        <w:autoSpaceDE w:val="0"/>
        <w:autoSpaceDN w:val="0"/>
        <w:adjustRightInd w:val="0"/>
        <w:spacing w:after="0" w:line="240" w:lineRule="auto"/>
        <w:rPr>
          <w:rFonts w:cstheme="minorHAnsi"/>
          <w:b/>
          <w:bCs/>
          <w:color w:val="0000CC"/>
        </w:rPr>
      </w:pPr>
    </w:p>
    <w:p w:rsidR="00E967FF" w:rsidRPr="00066288" w:rsidRDefault="00E967FF" w:rsidP="00E967FF">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E967FF" w:rsidRPr="00066288" w:rsidRDefault="00E967FF" w:rsidP="00E967FF">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Pr>
          <w:rFonts w:cstheme="minorHAnsi"/>
          <w:bCs/>
          <w:color w:val="0000CC"/>
        </w:rPr>
        <w:t>letter from</w:t>
      </w:r>
      <w:r w:rsidRPr="00066288">
        <w:rPr>
          <w:rFonts w:cstheme="minorHAnsi"/>
          <w:bCs/>
          <w:color w:val="0000CC"/>
        </w:rPr>
        <w:t xml:space="preserve"> Cindy Mann, JD, Director of the Center for Medicaid &amp; CHIP Services within CMS: “The dearth of tested quality measures in oral health has been a concern to CMS and other payers of oral health services for quite some time.”</w:t>
      </w:r>
      <w:r>
        <w:rPr>
          <w:rFonts w:cstheme="minorHAnsi"/>
          <w:bCs/>
          <w:color w:val="0000CC"/>
        </w:rPr>
        <w:t xml:space="preserve"> (See Appendix)</w:t>
      </w:r>
    </w:p>
    <w:p w:rsidR="00E967FF" w:rsidRPr="00066288"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066288">
        <w:rPr>
          <w:rFonts w:cstheme="minorHAnsi"/>
          <w:bCs/>
          <w:color w:val="0000CC"/>
        </w:rPr>
        <w:t xml:space="preserve">During the measurement development process, the DQA Research and Development Committee, purposely comprised of individuals with recognized and appropriate expertise in oral health to lead quality measure development,  undertook an environmental scan of existing pediatric oral health performance measures, which involved the following: (1) Literature Search, (2) Measure Solicitation, (3) 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(Dental 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lastRenderedPageBreak/>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w:t>
      </w:r>
      <w:proofErr w:type="spellStart"/>
      <w:r w:rsidRPr="00292DDA">
        <w:rPr>
          <w:rFonts w:cstheme="minorHAnsi"/>
          <w:bCs/>
          <w:color w:val="0000CC"/>
        </w:rPr>
        <w:t>paediatric</w:t>
      </w:r>
      <w:proofErr w:type="spellEnd"/>
      <w:r w:rsidRPr="00292DDA">
        <w:rPr>
          <w:rFonts w:cstheme="minorHAnsi"/>
          <w:bCs/>
          <w:color w:val="0000CC"/>
        </w:rPr>
        <w:t>)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2"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w:t>
      </w:r>
      <w:proofErr w:type="spellStart"/>
      <w:r w:rsidRPr="00292DDA">
        <w:rPr>
          <w:rFonts w:cstheme="minorHAnsi"/>
          <w:bCs/>
          <w:color w:val="0000CC"/>
        </w:rPr>
        <w:t>DentaQuest</w:t>
      </w:r>
      <w:proofErr w:type="spellEnd"/>
      <w:r w:rsidRPr="00292DDA">
        <w:rPr>
          <w:rFonts w:cstheme="minorHAnsi"/>
          <w:bCs/>
          <w:color w:val="0000CC"/>
        </w:rPr>
        <w:t xml:space="preserve"> Institute, involved in measure development activities. </w:t>
      </w:r>
    </w:p>
    <w:p w:rsidR="003B19A9" w:rsidRDefault="003B19A9" w:rsidP="00E967FF">
      <w:pPr>
        <w:autoSpaceDE w:val="0"/>
        <w:autoSpaceDN w:val="0"/>
        <w:adjustRightInd w:val="0"/>
        <w:spacing w:after="0" w:line="240" w:lineRule="auto"/>
        <w:rPr>
          <w:rFonts w:cstheme="minorHAnsi"/>
          <w:b/>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E967FF" w:rsidRPr="00292DDA" w:rsidRDefault="00E967FF" w:rsidP="00E967FF">
      <w:pPr>
        <w:autoSpaceDE w:val="0"/>
        <w:autoSpaceDN w:val="0"/>
        <w:adjustRightInd w:val="0"/>
        <w:spacing w:after="0" w:line="240" w:lineRule="auto"/>
        <w:rPr>
          <w:rFonts w:cstheme="minorHAnsi"/>
          <w:b/>
          <w:bCs/>
          <w:color w:val="0000CC"/>
        </w:rPr>
      </w:pP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
          <w:bCs/>
          <w:color w:val="0000CC"/>
        </w:rPr>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w:t>
      </w:r>
      <w:r w:rsidRPr="00292DDA">
        <w:rPr>
          <w:rFonts w:cstheme="minorHAnsi"/>
          <w:bCs/>
          <w:color w:val="0000CC"/>
        </w:rPr>
        <w:lastRenderedPageBreak/>
        <w:t>improvement projects longitudinally and monitor improvements in care; (c) identify variations in care, and (d) develop benchmarks for comparison.</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E967FF" w:rsidRPr="00292DDA" w:rsidRDefault="00E967FF" w:rsidP="00E967FF">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066288" w:rsidRDefault="00E967FF" w:rsidP="00E967FF">
      <w:pPr>
        <w:autoSpaceDE w:val="0"/>
        <w:autoSpaceDN w:val="0"/>
        <w:adjustRightInd w:val="0"/>
        <w:spacing w:after="0" w:line="240" w:lineRule="auto"/>
        <w:rPr>
          <w:rFonts w:cstheme="minorHAnsi"/>
          <w:bCs/>
          <w:color w:val="0000CC"/>
        </w:rPr>
      </w:pPr>
      <w:r w:rsidRPr="00066288">
        <w:rPr>
          <w:rFonts w:cstheme="minorHAnsi"/>
          <w:bCs/>
          <w:color w:val="0000CC"/>
        </w:rPr>
        <w:t xml:space="preserve">The final face validity assessment was conducted at the July 2013 Dental Alliance Quality meeting at which the full membership, representing a broad range of stakeholders.  A detailed presentation of the testing results was provided.  The membership then participated in an open consensus process with observed unanimous agreement that the calculated measure scores can be used to evaluate quality of care.  </w:t>
      </w:r>
    </w:p>
    <w:p w:rsidR="00E967FF" w:rsidRPr="00292DDA" w:rsidRDefault="00E967FF" w:rsidP="00E967FF">
      <w:pPr>
        <w:autoSpaceDE w:val="0"/>
        <w:autoSpaceDN w:val="0"/>
        <w:adjustRightInd w:val="0"/>
        <w:spacing w:after="0" w:line="240" w:lineRule="auto"/>
        <w:rPr>
          <w:rFonts w:cstheme="minorHAnsi"/>
          <w:bCs/>
          <w:color w:val="0000CC"/>
        </w:rPr>
      </w:pPr>
    </w:p>
    <w:p w:rsidR="00E967FF" w:rsidRPr="00292DDA" w:rsidRDefault="00E967FF" w:rsidP="00E967FF">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E967FF" w:rsidRPr="00292DDA" w:rsidRDefault="00E967FF" w:rsidP="00E967FF">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967FF" w:rsidRPr="00292DDA" w:rsidRDefault="00E967FF" w:rsidP="00E967FF">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967FF" w:rsidRPr="00292DDA" w:rsidRDefault="00E967FF" w:rsidP="00E967FF">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2F6D56" w:rsidRPr="00A25024" w:rsidRDefault="002F6D56" w:rsidP="00DB3627">
      <w:pPr>
        <w:autoSpaceDE w:val="0"/>
        <w:autoSpaceDN w:val="0"/>
        <w:adjustRightInd w:val="0"/>
        <w:spacing w:after="0" w:line="240" w:lineRule="auto"/>
        <w:rPr>
          <w:rFonts w:cstheme="minorHAnsi"/>
          <w:bCs/>
        </w:rPr>
      </w:pPr>
    </w:p>
    <w:p w:rsidR="00E967FF" w:rsidRPr="00292DDA" w:rsidRDefault="00CE2B11" w:rsidP="00E967FF">
      <w:pPr>
        <w:autoSpaceDE w:val="0"/>
        <w:autoSpaceDN w:val="0"/>
        <w:adjustRightInd w:val="0"/>
        <w:spacing w:after="0" w:line="240" w:lineRule="auto"/>
        <w:rPr>
          <w:rFonts w:cstheme="minorHAnsi"/>
          <w:b/>
          <w:bCs/>
          <w:color w:val="0000CC"/>
        </w:rPr>
      </w:pPr>
      <w:r>
        <w:rPr>
          <w:rFonts w:cstheme="minorHAnsi"/>
          <w:b/>
          <w:bCs/>
          <w:color w:val="0000CC"/>
        </w:rPr>
        <w:t>3</w:t>
      </w:r>
      <w:r w:rsidR="00E967FF" w:rsidRPr="00292DDA">
        <w:rPr>
          <w:rFonts w:cstheme="minorHAnsi"/>
          <w:b/>
          <w:bCs/>
          <w:color w:val="0000CC"/>
        </w:rPr>
        <w:t xml:space="preserve">.  ADDITIONAL VALIDITY </w:t>
      </w:r>
      <w:proofErr w:type="gramStart"/>
      <w:r w:rsidR="00E967FF" w:rsidRPr="00292DDA">
        <w:rPr>
          <w:rFonts w:cstheme="minorHAnsi"/>
          <w:b/>
          <w:bCs/>
          <w:color w:val="0000CC"/>
        </w:rPr>
        <w:t>TESTING  -</w:t>
      </w:r>
      <w:proofErr w:type="gramEnd"/>
      <w:r w:rsidR="00E967FF" w:rsidRPr="00292DDA">
        <w:rPr>
          <w:rFonts w:cstheme="minorHAnsi"/>
          <w:b/>
          <w:bCs/>
          <w:color w:val="0000CC"/>
        </w:rPr>
        <w:t xml:space="preserve"> </w:t>
      </w:r>
      <w:r w:rsidR="00E967FF">
        <w:rPr>
          <w:rFonts w:cstheme="minorHAnsi"/>
          <w:b/>
          <w:bCs/>
          <w:color w:val="0000CC"/>
        </w:rPr>
        <w:t>IDENTIFYING ELEVATED RISK WITH CLAIMS DATA</w:t>
      </w:r>
    </w:p>
    <w:p w:rsidR="00E967FF" w:rsidRPr="00066288" w:rsidRDefault="00E967FF" w:rsidP="00E967FF">
      <w:pPr>
        <w:autoSpaceDE w:val="0"/>
        <w:autoSpaceDN w:val="0"/>
        <w:adjustRightInd w:val="0"/>
        <w:spacing w:after="0" w:line="240" w:lineRule="auto"/>
        <w:rPr>
          <w:rFonts w:cstheme="minorHAnsi"/>
          <w:bCs/>
          <w:color w:val="0000CC"/>
        </w:rPr>
      </w:pPr>
      <w:r w:rsidRPr="00A5186D">
        <w:rPr>
          <w:rFonts w:cstheme="minorHAnsi"/>
          <w:bCs/>
          <w:color w:val="0000CC"/>
        </w:rPr>
        <w:t xml:space="preserve">Evidence based guideline indicate that fluoride is most effective for children at higher risk for caries. </w:t>
      </w:r>
      <w:r>
        <w:rPr>
          <w:rFonts w:cstheme="minorHAnsi"/>
          <w:bCs/>
          <w:color w:val="0000CC"/>
        </w:rPr>
        <w:t xml:space="preserve">Thus, inclusion in the denominator is limited to children identified as being at moderate to high risk for caries.  </w:t>
      </w:r>
      <w:r w:rsidRPr="00066288">
        <w:rPr>
          <w:rFonts w:cstheme="minorHAnsi"/>
          <w:bCs/>
          <w:color w:val="0000CC"/>
        </w:rPr>
        <w:t xml:space="preserve">Administrative claims data for dental claims typically do not include diagnostic codes. Procedure codes for risk assessment that identify moderate and high risk were included in the measure logic.  However, because these are newer codes, additional logic was included to identify children with recent history of restorations, which are indicative of caries.  </w:t>
      </w:r>
      <w:r w:rsidRPr="00066288">
        <w:rPr>
          <w:rFonts w:cstheme="minorHAnsi"/>
          <w:bCs/>
          <w:color w:val="0000CC"/>
          <w:u w:val="single"/>
        </w:rPr>
        <w:t>A systematic review found that prior caries experience to be an important predictor of future risk</w:t>
      </w:r>
      <w:r w:rsidRPr="00066288">
        <w:rPr>
          <w:rFonts w:cstheme="minorHAnsi"/>
          <w:bCs/>
          <w:color w:val="0000CC"/>
        </w:rPr>
        <w:t xml:space="preserve"> (Zero D, Fontana M, Lennon AM. 2001. Clinical applications and outcomes of using indicators of risk in caries management. J Dent Educ. 2001 Oct</w:t>
      </w:r>
      <w:proofErr w:type="gramStart"/>
      <w:r w:rsidRPr="00066288">
        <w:rPr>
          <w:rFonts w:cstheme="minorHAnsi"/>
          <w:bCs/>
          <w:color w:val="0000CC"/>
        </w:rPr>
        <w:t>;65</w:t>
      </w:r>
      <w:proofErr w:type="gramEnd"/>
      <w:r w:rsidRPr="00066288">
        <w:rPr>
          <w:rFonts w:cstheme="minorHAnsi"/>
          <w:bCs/>
          <w:color w:val="0000CC"/>
        </w:rPr>
        <w:t>(10):1126-32.) Expert consensus and validation through chart reviews was done to finalize the procedure codes (indicated in the measure specifications) used to identify elevated risk. The test data results reported in this application demonstrate that it is feasible to use these validated codes to identify children at elevated risk who should receive preventive services.</w:t>
      </w:r>
    </w:p>
    <w:p w:rsidR="00CE2B11" w:rsidRDefault="00CE2B11" w:rsidP="00CE2B11">
      <w:pPr>
        <w:autoSpaceDE w:val="0"/>
        <w:autoSpaceDN w:val="0"/>
        <w:adjustRightInd w:val="0"/>
        <w:spacing w:after="0" w:line="240" w:lineRule="auto"/>
        <w:rPr>
          <w:rFonts w:cstheme="minorHAnsi"/>
          <w:b/>
          <w:bCs/>
          <w:color w:val="0000CC"/>
        </w:rPr>
      </w:pPr>
    </w:p>
    <w:p w:rsidR="00CE2B11" w:rsidRPr="00066288" w:rsidRDefault="00CE2B11" w:rsidP="00CE2B11">
      <w:pPr>
        <w:autoSpaceDE w:val="0"/>
        <w:autoSpaceDN w:val="0"/>
        <w:adjustRightInd w:val="0"/>
        <w:spacing w:after="0" w:line="240" w:lineRule="auto"/>
        <w:rPr>
          <w:rFonts w:cstheme="minorHAnsi"/>
          <w:b/>
          <w:bCs/>
          <w:color w:val="0000CC"/>
        </w:rPr>
      </w:pPr>
      <w:r>
        <w:rPr>
          <w:rFonts w:cstheme="minorHAnsi"/>
          <w:b/>
          <w:bCs/>
          <w:color w:val="0000CC"/>
        </w:rPr>
        <w:lastRenderedPageBreak/>
        <w:t>4</w:t>
      </w:r>
      <w:r w:rsidRPr="00066288">
        <w:rPr>
          <w:rFonts w:cstheme="minorHAnsi"/>
          <w:b/>
          <w:bCs/>
          <w:color w:val="0000CC"/>
        </w:rPr>
        <w:t>.  ADDITIONAL VALIDITY EVALUATION – ASSESSMENT OF THREATS TO VALIDITY</w:t>
      </w:r>
    </w:p>
    <w:p w:rsidR="00CE2B11" w:rsidRPr="00066288" w:rsidRDefault="00CE2B11" w:rsidP="00CE2B11">
      <w:pPr>
        <w:autoSpaceDE w:val="0"/>
        <w:autoSpaceDN w:val="0"/>
        <w:adjustRightInd w:val="0"/>
        <w:spacing w:after="0" w:line="240" w:lineRule="auto"/>
        <w:rPr>
          <w:rFonts w:cstheme="minorHAnsi"/>
          <w:b/>
          <w:bCs/>
          <w:color w:val="0000CC"/>
        </w:rPr>
      </w:pP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Cs/>
          <w:color w:val="0000CC"/>
        </w:rPr>
        <w:t xml:space="preserve">As described in 2b3. </w:t>
      </w:r>
      <w:proofErr w:type="gramStart"/>
      <w:r w:rsidRPr="00066288">
        <w:rPr>
          <w:rFonts w:cstheme="minorHAnsi"/>
          <w:bCs/>
          <w:color w:val="0000CC"/>
        </w:rPr>
        <w:t>of</w:t>
      </w:r>
      <w:proofErr w:type="gramEnd"/>
      <w:r w:rsidRPr="00066288">
        <w:rPr>
          <w:rFonts w:cstheme="minorHAnsi"/>
          <w:bCs/>
          <w:color w:val="0000CC"/>
        </w:rPr>
        <w:t xml:space="preserve"> this form, there are no exclusions for this measure.</w:t>
      </w:r>
    </w:p>
    <w:p w:rsidR="00CE2B11" w:rsidRPr="00066288" w:rsidRDefault="00CE2B11" w:rsidP="00CE2B11">
      <w:pPr>
        <w:autoSpaceDE w:val="0"/>
        <w:autoSpaceDN w:val="0"/>
        <w:adjustRightInd w:val="0"/>
        <w:spacing w:after="0" w:line="240" w:lineRule="auto"/>
        <w:rPr>
          <w:rFonts w:cstheme="minorHAnsi"/>
          <w:bCs/>
          <w:color w:val="0000CC"/>
        </w:rPr>
      </w:pP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Cs/>
          <w:color w:val="0000CC"/>
        </w:rPr>
        <w:t xml:space="preserve">Risk adjustment is not applicable for this process measure.  </w:t>
      </w:r>
    </w:p>
    <w:p w:rsidR="00CE2B11" w:rsidRPr="00066288" w:rsidRDefault="00CE2B11" w:rsidP="00CE2B11">
      <w:pPr>
        <w:autoSpaceDE w:val="0"/>
        <w:autoSpaceDN w:val="0"/>
        <w:adjustRightInd w:val="0"/>
        <w:spacing w:after="0" w:line="240" w:lineRule="auto"/>
        <w:rPr>
          <w:rFonts w:cstheme="minorHAnsi"/>
          <w:bCs/>
          <w:color w:val="0000CC"/>
        </w:rPr>
      </w:pP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
          <w:bCs/>
          <w:color w:val="0000CC"/>
        </w:rPr>
        <w:t>C.  Missing Data</w:t>
      </w: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Pr>
          <w:rFonts w:cstheme="minorHAnsi"/>
          <w:bCs/>
          <w:color w:val="0000CC"/>
        </w:rPr>
        <w:t>1</w:t>
      </w:r>
      <w:r w:rsidRPr="00066288">
        <w:rPr>
          <w:rFonts w:cstheme="minorHAnsi"/>
          <w:bCs/>
          <w:color w:val="0000CC"/>
        </w:rPr>
        <w:t>).</w:t>
      </w:r>
    </w:p>
    <w:p w:rsidR="00CE2B11" w:rsidRPr="00066288" w:rsidRDefault="00CE2B11" w:rsidP="00CE2B11">
      <w:pPr>
        <w:autoSpaceDE w:val="0"/>
        <w:autoSpaceDN w:val="0"/>
        <w:adjustRightInd w:val="0"/>
        <w:spacing w:after="0" w:line="240" w:lineRule="auto"/>
        <w:rPr>
          <w:rFonts w:cstheme="minorHAnsi"/>
          <w:bCs/>
          <w:color w:val="0000CC"/>
        </w:rPr>
      </w:pP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CE2B11" w:rsidRPr="00066288" w:rsidRDefault="00CE2B11" w:rsidP="00CE2B11">
      <w:pPr>
        <w:autoSpaceDE w:val="0"/>
        <w:autoSpaceDN w:val="0"/>
        <w:adjustRightInd w:val="0"/>
        <w:spacing w:after="0" w:line="240" w:lineRule="auto"/>
        <w:rPr>
          <w:rFonts w:cstheme="minorHAnsi"/>
          <w:bCs/>
          <w:color w:val="0000CC"/>
        </w:rPr>
      </w:pP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CE2B11" w:rsidRPr="00066288" w:rsidRDefault="00CE2B11" w:rsidP="00CE2B11">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AF3D9F" w:rsidRDefault="00AF3D9F" w:rsidP="00092566">
      <w:pPr>
        <w:autoSpaceDE w:val="0"/>
        <w:autoSpaceDN w:val="0"/>
        <w:adjustRightInd w:val="0"/>
        <w:spacing w:after="0" w:line="240" w:lineRule="auto"/>
        <w:rPr>
          <w:rFonts w:cstheme="minorHAnsi"/>
          <w:b/>
          <w:bCs/>
        </w:rPr>
      </w:pPr>
    </w:p>
    <w:p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CE2B11" w:rsidRDefault="00CE2B11" w:rsidP="00CE2B11">
      <w:pPr>
        <w:autoSpaceDE w:val="0"/>
        <w:autoSpaceDN w:val="0"/>
        <w:adjustRightInd w:val="0"/>
        <w:spacing w:after="0" w:line="240" w:lineRule="auto"/>
        <w:rPr>
          <w:rFonts w:cstheme="minorHAnsi"/>
          <w:b/>
          <w:bCs/>
          <w:color w:val="0000CC"/>
        </w:rPr>
      </w:pPr>
      <w:r>
        <w:rPr>
          <w:rFonts w:cstheme="minorHAnsi"/>
          <w:b/>
          <w:bCs/>
          <w:color w:val="0000CC"/>
        </w:rPr>
        <w:t>1</w:t>
      </w:r>
      <w:r w:rsidRPr="002E2732">
        <w:rPr>
          <w:rFonts w:cstheme="minorHAnsi"/>
          <w:b/>
          <w:bCs/>
          <w:color w:val="0000CC"/>
        </w:rPr>
        <w:t>.  CRITICAL DATA ELEMENT VALIDITY</w:t>
      </w:r>
    </w:p>
    <w:p w:rsidR="00CE2B11" w:rsidRDefault="00CE2B11" w:rsidP="00CE2B11">
      <w:pPr>
        <w:autoSpaceDE w:val="0"/>
        <w:autoSpaceDN w:val="0"/>
        <w:adjustRightInd w:val="0"/>
        <w:spacing w:after="0" w:line="240" w:lineRule="auto"/>
        <w:rPr>
          <w:rFonts w:cstheme="minorHAnsi"/>
          <w:b/>
          <w:bCs/>
          <w:color w:val="0000CC"/>
        </w:rPr>
      </w:pPr>
    </w:p>
    <w:p w:rsidR="00CE2B11" w:rsidRPr="00D251B4" w:rsidRDefault="00CE2B11" w:rsidP="00CE2B11">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CE2B11" w:rsidRPr="002E2732" w:rsidRDefault="00CE2B11" w:rsidP="00CE2B11">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CE2B11" w:rsidRDefault="00CE2B11" w:rsidP="00CE2B11">
      <w:pPr>
        <w:autoSpaceDE w:val="0"/>
        <w:autoSpaceDN w:val="0"/>
        <w:adjustRightInd w:val="0"/>
        <w:spacing w:after="0" w:line="240" w:lineRule="auto"/>
        <w:rPr>
          <w:rFonts w:cstheme="minorHAnsi"/>
          <w:b/>
          <w:bCs/>
          <w:color w:val="0000CC"/>
        </w:rPr>
      </w:pPr>
      <w:r w:rsidRPr="002E2732">
        <w:rPr>
          <w:rFonts w:cstheme="minorHAnsi"/>
          <w:bCs/>
          <w:color w:val="0000CC"/>
        </w:rPr>
        <w:tab/>
      </w:r>
    </w:p>
    <w:p w:rsidR="00CE2B11" w:rsidRDefault="00CE2B11" w:rsidP="00CE2B11">
      <w:pPr>
        <w:autoSpaceDE w:val="0"/>
        <w:autoSpaceDN w:val="0"/>
        <w:adjustRightInd w:val="0"/>
        <w:spacing w:after="0" w:line="240" w:lineRule="auto"/>
        <w:rPr>
          <w:noProof/>
        </w:rPr>
      </w:pPr>
      <w:r w:rsidRPr="002E2732">
        <w:rPr>
          <w:rFonts w:cstheme="minorHAnsi"/>
          <w:b/>
          <w:bCs/>
          <w:color w:val="0000CC"/>
        </w:rPr>
        <w:t xml:space="preserve">Table 2b2.3-1 Agreement between Records and Administrative Data for Procedures </w:t>
      </w:r>
      <w:r w:rsidRPr="00827742">
        <w:rPr>
          <w:rFonts w:cstheme="minorHAnsi"/>
          <w:bCs/>
          <w:color w:val="0000CC"/>
        </w:rPr>
        <w:t xml:space="preserve"> </w:t>
      </w:r>
    </w:p>
    <w:p w:rsidR="00CE2B11" w:rsidRPr="00827742" w:rsidRDefault="00CE2B11" w:rsidP="00CE2B11">
      <w:pPr>
        <w:autoSpaceDE w:val="0"/>
        <w:autoSpaceDN w:val="0"/>
        <w:adjustRightInd w:val="0"/>
        <w:spacing w:after="0" w:line="240" w:lineRule="auto"/>
        <w:rPr>
          <w:rFonts w:cstheme="minorHAnsi"/>
          <w:bCs/>
          <w:color w:val="0000CC"/>
        </w:rPr>
      </w:pPr>
      <w:r w:rsidRPr="002E2732">
        <w:rPr>
          <w:noProof/>
        </w:rPr>
        <w:drawing>
          <wp:inline distT="0" distB="0" distL="0" distR="0">
            <wp:extent cx="5543550" cy="818174"/>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549357" cy="819031"/>
                    </a:xfrm>
                    <a:prstGeom prst="rect">
                      <a:avLst/>
                    </a:prstGeom>
                    <a:noFill/>
                    <a:ln w="9525">
                      <a:noFill/>
                      <a:miter lim="800000"/>
                      <a:headEnd/>
                      <a:tailEnd/>
                    </a:ln>
                  </pic:spPr>
                </pic:pic>
              </a:graphicData>
            </a:graphic>
          </wp:inline>
        </w:drawing>
      </w:r>
    </w:p>
    <w:p w:rsidR="00827742" w:rsidRDefault="00827742" w:rsidP="00FF03F8">
      <w:pPr>
        <w:autoSpaceDE w:val="0"/>
        <w:autoSpaceDN w:val="0"/>
        <w:adjustRightInd w:val="0"/>
        <w:spacing w:after="0" w:line="240" w:lineRule="auto"/>
        <w:rPr>
          <w:rFonts w:cstheme="minorHAnsi"/>
          <w:bCs/>
          <w:color w:val="0000CC"/>
        </w:rPr>
      </w:pPr>
    </w:p>
    <w:p w:rsidR="00CE2B11" w:rsidRPr="004776B9" w:rsidRDefault="00CE2B11" w:rsidP="00CE2B11">
      <w:pPr>
        <w:autoSpaceDE w:val="0"/>
        <w:autoSpaceDN w:val="0"/>
        <w:adjustRightInd w:val="0"/>
        <w:spacing w:after="0" w:line="240" w:lineRule="auto"/>
        <w:rPr>
          <w:rFonts w:cstheme="minorHAnsi"/>
          <w:b/>
          <w:bCs/>
          <w:color w:val="0000CC"/>
        </w:rPr>
      </w:pPr>
      <w:r w:rsidRPr="004776B9">
        <w:rPr>
          <w:rFonts w:cstheme="minorHAnsi"/>
          <w:b/>
          <w:bCs/>
          <w:color w:val="0000CC"/>
        </w:rPr>
        <w:t xml:space="preserve">B.  Critical Data Element Validation </w:t>
      </w:r>
      <w:r w:rsidR="00A5681C">
        <w:rPr>
          <w:rFonts w:cstheme="minorHAnsi"/>
          <w:b/>
          <w:bCs/>
          <w:color w:val="0000CC"/>
        </w:rPr>
        <w:t>–</w:t>
      </w:r>
      <w:r w:rsidRPr="004776B9">
        <w:rPr>
          <w:rFonts w:cstheme="minorHAnsi"/>
          <w:b/>
          <w:bCs/>
          <w:color w:val="0000CC"/>
        </w:rPr>
        <w:t xml:space="preserve"> </w:t>
      </w:r>
      <w:r w:rsidR="00A5681C">
        <w:rPr>
          <w:rFonts w:cstheme="minorHAnsi"/>
          <w:b/>
          <w:bCs/>
          <w:color w:val="0000CC"/>
        </w:rPr>
        <w:t>Topical Fluoride Application Procedure Codes</w:t>
      </w:r>
    </w:p>
    <w:p w:rsidR="00676705" w:rsidRPr="00AF3D9F" w:rsidRDefault="00CE2B11" w:rsidP="00AF652C">
      <w:pPr>
        <w:autoSpaceDE w:val="0"/>
        <w:autoSpaceDN w:val="0"/>
        <w:adjustRightInd w:val="0"/>
        <w:spacing w:after="0" w:line="240" w:lineRule="auto"/>
        <w:rPr>
          <w:rFonts w:cstheme="minorHAnsi"/>
          <w:bCs/>
          <w:color w:val="0000CC"/>
        </w:rPr>
      </w:pPr>
      <w:r w:rsidRPr="004776B9">
        <w:rPr>
          <w:rFonts w:cstheme="minorHAnsi"/>
          <w:bCs/>
          <w:color w:val="0000CC"/>
        </w:rPr>
        <w:t xml:space="preserve">To assess </w:t>
      </w:r>
      <w:r>
        <w:rPr>
          <w:rFonts w:cstheme="minorHAnsi"/>
          <w:bCs/>
          <w:color w:val="0000CC"/>
        </w:rPr>
        <w:t xml:space="preserve">whether the </w:t>
      </w:r>
      <w:r w:rsidRPr="00AF3D9F">
        <w:rPr>
          <w:rFonts w:cstheme="minorHAnsi"/>
          <w:bCs/>
          <w:color w:val="0000CC"/>
        </w:rPr>
        <w:t>specific preventive service of topical fluoride application is accurately captured by claims data</w:t>
      </w:r>
      <w:r w:rsidRPr="004776B9">
        <w:rPr>
          <w:rFonts w:cstheme="minorHAnsi"/>
          <w:bCs/>
          <w:color w:val="0000CC"/>
        </w:rPr>
        <w:t xml:space="preserve">, the 414 records, representing 631 dates of service, were reviewed.  Table 2b2.3-2 below summarizes the agreement between the dental records and administrative data for </w:t>
      </w:r>
      <w:r>
        <w:rPr>
          <w:rFonts w:cstheme="minorHAnsi"/>
          <w:bCs/>
          <w:color w:val="0000CC"/>
        </w:rPr>
        <w:t>topical fluoride applications</w:t>
      </w:r>
      <w:r w:rsidRPr="004776B9">
        <w:rPr>
          <w:rFonts w:cstheme="minorHAnsi"/>
          <w:bCs/>
          <w:color w:val="0000CC"/>
        </w:rPr>
        <w:t xml:space="preserve">.  Agreement (concordance) for </w:t>
      </w:r>
      <w:r w:rsidR="00AF652C">
        <w:rPr>
          <w:rFonts w:cstheme="minorHAnsi"/>
          <w:bCs/>
          <w:color w:val="0000CC"/>
        </w:rPr>
        <w:t>topical fluoride application</w:t>
      </w:r>
      <w:r w:rsidRPr="004776B9">
        <w:rPr>
          <w:rFonts w:cstheme="minorHAnsi"/>
          <w:bCs/>
          <w:color w:val="0000CC"/>
        </w:rPr>
        <w:t xml:space="preserve"> was </w:t>
      </w:r>
      <w:r w:rsidR="00AF652C">
        <w:rPr>
          <w:rFonts w:cstheme="minorHAnsi"/>
          <w:bCs/>
          <w:color w:val="0000CC"/>
        </w:rPr>
        <w:t>89.9</w:t>
      </w:r>
      <w:r w:rsidRPr="004776B9">
        <w:rPr>
          <w:rFonts w:cstheme="minorHAnsi"/>
          <w:bCs/>
          <w:color w:val="0000CC"/>
        </w:rPr>
        <w:t xml:space="preserve">%.  Sensitivity was </w:t>
      </w:r>
      <w:r w:rsidR="00AF652C">
        <w:rPr>
          <w:rFonts w:cstheme="minorHAnsi"/>
          <w:bCs/>
          <w:color w:val="0000CC"/>
        </w:rPr>
        <w:t>90.7% and specificity was 88.4%</w:t>
      </w:r>
      <w:r w:rsidR="003B19A9">
        <w:rPr>
          <w:rFonts w:cstheme="minorHAnsi"/>
          <w:bCs/>
          <w:color w:val="0000CC"/>
        </w:rPr>
        <w:t>.</w:t>
      </w:r>
      <w:r w:rsidRPr="004776B9">
        <w:rPr>
          <w:rFonts w:cstheme="minorHAnsi"/>
          <w:bCs/>
          <w:color w:val="0000CC"/>
        </w:rPr>
        <w:t xml:space="preserve">  The positive predictive </w:t>
      </w:r>
      <w:r w:rsidR="00AF652C">
        <w:rPr>
          <w:rFonts w:cstheme="minorHAnsi"/>
          <w:bCs/>
          <w:color w:val="0000CC"/>
        </w:rPr>
        <w:t>value was 93.</w:t>
      </w:r>
      <w:r w:rsidR="003B19A9">
        <w:rPr>
          <w:rFonts w:cstheme="minorHAnsi"/>
          <w:bCs/>
          <w:color w:val="0000CC"/>
        </w:rPr>
        <w:t>5</w:t>
      </w:r>
      <w:r w:rsidR="00AF652C">
        <w:rPr>
          <w:rFonts w:cstheme="minorHAnsi"/>
          <w:bCs/>
          <w:color w:val="0000CC"/>
        </w:rPr>
        <w:t xml:space="preserve">% </w:t>
      </w:r>
      <w:r w:rsidRPr="004776B9">
        <w:rPr>
          <w:rFonts w:cstheme="minorHAnsi"/>
          <w:bCs/>
          <w:color w:val="0000CC"/>
        </w:rPr>
        <w:t>and negative predictive value</w:t>
      </w:r>
      <w:r w:rsidR="00AF652C">
        <w:rPr>
          <w:rFonts w:cstheme="minorHAnsi"/>
          <w:bCs/>
          <w:color w:val="0000CC"/>
        </w:rPr>
        <w:t xml:space="preserve"> was 83.9%</w:t>
      </w:r>
      <w:r w:rsidRPr="004776B9">
        <w:rPr>
          <w:rFonts w:cstheme="minorHAnsi"/>
          <w:bCs/>
          <w:color w:val="0000CC"/>
        </w:rPr>
        <w:t xml:space="preserve">.  As noted above, the kappa statistic provides a more neutral description of agreement and extends a comparison of simple agreement by taking into account agreement occurring by chance, thereby providing a more rigorous and conservative measure of agreement between the two data </w:t>
      </w:r>
      <w:r w:rsidRPr="004776B9">
        <w:rPr>
          <w:rFonts w:cstheme="minorHAnsi"/>
          <w:bCs/>
          <w:color w:val="0000CC"/>
        </w:rPr>
        <w:lastRenderedPageBreak/>
        <w:t xml:space="preserve">sources.  The </w:t>
      </w:r>
      <w:r w:rsidR="00AF652C">
        <w:rPr>
          <w:rFonts w:cstheme="minorHAnsi"/>
          <w:bCs/>
          <w:color w:val="0000CC"/>
        </w:rPr>
        <w:t>kappa statistic value was</w:t>
      </w:r>
      <w:r w:rsidRPr="004776B9">
        <w:rPr>
          <w:rFonts w:cstheme="minorHAnsi"/>
          <w:bCs/>
          <w:color w:val="0000CC"/>
        </w:rPr>
        <w:t xml:space="preserve"> </w:t>
      </w:r>
      <w:r w:rsidR="00AF652C">
        <w:rPr>
          <w:rFonts w:cstheme="minorHAnsi"/>
          <w:bCs/>
          <w:color w:val="0000CC"/>
        </w:rPr>
        <w:t>0.782, which is at the high end of the “substantial agreement”</w:t>
      </w:r>
      <w:r w:rsidRPr="004776B9">
        <w:rPr>
          <w:rFonts w:cstheme="minorHAnsi"/>
          <w:bCs/>
          <w:color w:val="0000CC"/>
        </w:rPr>
        <w:t xml:space="preserve"> </w:t>
      </w:r>
      <w:r w:rsidR="00AF652C">
        <w:rPr>
          <w:rFonts w:cstheme="minorHAnsi"/>
          <w:bCs/>
          <w:color w:val="0000CC"/>
        </w:rPr>
        <w:t>category</w:t>
      </w:r>
      <w:r w:rsidRPr="004776B9">
        <w:rPr>
          <w:rFonts w:cstheme="minorHAnsi"/>
          <w:bCs/>
          <w:color w:val="0000CC"/>
        </w:rPr>
        <w:t xml:space="preserve">.  </w:t>
      </w:r>
    </w:p>
    <w:p w:rsidR="00FF03F8" w:rsidRDefault="00FF03F8" w:rsidP="00092566">
      <w:pPr>
        <w:autoSpaceDE w:val="0"/>
        <w:autoSpaceDN w:val="0"/>
        <w:adjustRightInd w:val="0"/>
        <w:spacing w:after="0" w:line="240" w:lineRule="auto"/>
        <w:rPr>
          <w:rFonts w:cstheme="minorHAnsi"/>
          <w:bCs/>
        </w:rPr>
      </w:pPr>
    </w:p>
    <w:p w:rsidR="00C173BA" w:rsidRPr="004776B9" w:rsidRDefault="00C173BA" w:rsidP="00C173BA">
      <w:pPr>
        <w:autoSpaceDE w:val="0"/>
        <w:autoSpaceDN w:val="0"/>
        <w:adjustRightInd w:val="0"/>
        <w:spacing w:after="0" w:line="240" w:lineRule="auto"/>
        <w:rPr>
          <w:rFonts w:cstheme="minorHAnsi"/>
          <w:bCs/>
          <w:color w:val="0000CC"/>
        </w:rPr>
      </w:pPr>
      <w:r w:rsidRPr="004776B9">
        <w:rPr>
          <w:rFonts w:cstheme="minorHAnsi"/>
          <w:b/>
          <w:bCs/>
          <w:color w:val="0000CC"/>
        </w:rPr>
        <w:t>Table 2b2.3-2 Agreement between Record and Administrative Data for Specific Services</w:t>
      </w:r>
    </w:p>
    <w:p w:rsidR="00C173BA" w:rsidRDefault="005738B5" w:rsidP="00092566">
      <w:pPr>
        <w:autoSpaceDE w:val="0"/>
        <w:autoSpaceDN w:val="0"/>
        <w:adjustRightInd w:val="0"/>
        <w:spacing w:after="0" w:line="240" w:lineRule="auto"/>
        <w:rPr>
          <w:rFonts w:cstheme="minorHAnsi"/>
          <w:bCs/>
        </w:rPr>
      </w:pPr>
      <w:r w:rsidRPr="005738B5">
        <w:rPr>
          <w:noProof/>
        </w:rPr>
        <w:drawing>
          <wp:inline distT="0" distB="0" distL="0" distR="0">
            <wp:extent cx="5943600" cy="66040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943600" cy="660400"/>
                    </a:xfrm>
                    <a:prstGeom prst="rect">
                      <a:avLst/>
                    </a:prstGeom>
                    <a:noFill/>
                    <a:ln w="9525">
                      <a:noFill/>
                      <a:miter lim="800000"/>
                      <a:headEnd/>
                      <a:tailEnd/>
                    </a:ln>
                  </pic:spPr>
                </pic:pic>
              </a:graphicData>
            </a:graphic>
          </wp:inline>
        </w:drawing>
      </w:r>
    </w:p>
    <w:p w:rsidR="00AF652C" w:rsidRPr="00E13A29" w:rsidRDefault="00AF652C" w:rsidP="00AF652C">
      <w:pPr>
        <w:autoSpaceDE w:val="0"/>
        <w:autoSpaceDN w:val="0"/>
        <w:adjustRightInd w:val="0"/>
        <w:spacing w:after="0" w:line="240" w:lineRule="auto"/>
        <w:rPr>
          <w:rFonts w:cstheme="minorHAnsi"/>
          <w:bCs/>
          <w:sz w:val="20"/>
          <w:szCs w:val="20"/>
        </w:rPr>
      </w:pPr>
      <w:r w:rsidRPr="00E13A29">
        <w:rPr>
          <w:rFonts w:cstheme="minorHAnsi"/>
          <w:bCs/>
          <w:sz w:val="20"/>
          <w:szCs w:val="20"/>
        </w:rPr>
        <w:t>95% confidence intervals indicated in parentheses</w:t>
      </w:r>
    </w:p>
    <w:p w:rsidR="00C173BA" w:rsidRDefault="00C173BA" w:rsidP="00092566">
      <w:pPr>
        <w:autoSpaceDE w:val="0"/>
        <w:autoSpaceDN w:val="0"/>
        <w:adjustRightInd w:val="0"/>
        <w:spacing w:after="0" w:line="240" w:lineRule="auto"/>
        <w:rPr>
          <w:rFonts w:cstheme="minorHAnsi"/>
          <w:bCs/>
        </w:rPr>
      </w:pPr>
    </w:p>
    <w:p w:rsidR="00AF652C" w:rsidRPr="004776B9" w:rsidRDefault="00AF652C" w:rsidP="00AF652C">
      <w:pPr>
        <w:spacing w:after="0" w:line="240" w:lineRule="auto"/>
        <w:rPr>
          <w:rFonts w:cstheme="minorHAnsi"/>
          <w:bCs/>
          <w:color w:val="0000CC"/>
        </w:rPr>
      </w:pPr>
      <w:r w:rsidRPr="004776B9">
        <w:rPr>
          <w:rFonts w:cstheme="minorHAnsi"/>
          <w:bCs/>
          <w:color w:val="0000CC"/>
        </w:rPr>
        <w:t xml:space="preserve">Our findings are similar to those in the peer-reviewed literature.  A study was conducted in 2004 that used data from 3,751 patient visits in 120 dental practices participating in the Ohio Practice-Based Research Network to examine the concordance of chart and billing data with direct observation of dental procedures.  </w:t>
      </w:r>
      <w:r>
        <w:rPr>
          <w:rFonts w:cstheme="minorHAnsi"/>
          <w:bCs/>
          <w:color w:val="0000CC"/>
        </w:rPr>
        <w:t>For fluoride</w:t>
      </w:r>
      <w:r w:rsidRPr="004776B9">
        <w:rPr>
          <w:rFonts w:cstheme="minorHAnsi"/>
          <w:bCs/>
          <w:color w:val="0000CC"/>
        </w:rPr>
        <w:t>, they found lower sensitivity (</w:t>
      </w:r>
      <w:r>
        <w:rPr>
          <w:rFonts w:cstheme="minorHAnsi"/>
          <w:bCs/>
          <w:color w:val="0000CC"/>
        </w:rPr>
        <w:t>80</w:t>
      </w:r>
      <w:r w:rsidRPr="004776B9">
        <w:rPr>
          <w:rFonts w:cstheme="minorHAnsi"/>
          <w:bCs/>
          <w:color w:val="0000CC"/>
        </w:rPr>
        <w:t>%), higher specificity (</w:t>
      </w:r>
      <w:r>
        <w:rPr>
          <w:rFonts w:cstheme="minorHAnsi"/>
          <w:bCs/>
          <w:color w:val="0000CC"/>
        </w:rPr>
        <w:t>98</w:t>
      </w:r>
      <w:r w:rsidRPr="004776B9">
        <w:rPr>
          <w:rFonts w:cstheme="minorHAnsi"/>
          <w:bCs/>
          <w:color w:val="0000CC"/>
        </w:rPr>
        <w:t>%) and similar kappa value (0.8</w:t>
      </w:r>
      <w:r>
        <w:rPr>
          <w:rFonts w:cstheme="minorHAnsi"/>
          <w:bCs/>
          <w:color w:val="0000CC"/>
        </w:rPr>
        <w:t>1</w:t>
      </w:r>
      <w:r w:rsidRPr="004776B9">
        <w:rPr>
          <w:rFonts w:cstheme="minorHAnsi"/>
          <w:bCs/>
          <w:color w:val="0000CC"/>
        </w:rPr>
        <w:t xml:space="preserve">) of billing data compared to direct observation.  </w:t>
      </w:r>
      <w:proofErr w:type="gramStart"/>
      <w:r w:rsidRPr="004776B9">
        <w:rPr>
          <w:rFonts w:cstheme="minorHAnsi"/>
          <w:bCs/>
          <w:color w:val="0000CC"/>
        </w:rPr>
        <w:t>(</w:t>
      </w:r>
      <w:proofErr w:type="spellStart"/>
      <w:r w:rsidRPr="004776B9">
        <w:rPr>
          <w:rFonts w:cstheme="minorHAnsi"/>
          <w:bCs/>
          <w:color w:val="0000CC"/>
        </w:rPr>
        <w:t>Demko</w:t>
      </w:r>
      <w:proofErr w:type="spellEnd"/>
      <w:r w:rsidRPr="004776B9">
        <w:rPr>
          <w:rFonts w:cstheme="minorHAnsi"/>
          <w:bCs/>
          <w:color w:val="0000CC"/>
        </w:rPr>
        <w:t xml:space="preserve"> CA, </w:t>
      </w:r>
      <w:proofErr w:type="spellStart"/>
      <w:r w:rsidRPr="004776B9">
        <w:rPr>
          <w:rFonts w:cstheme="minorHAnsi"/>
          <w:bCs/>
          <w:color w:val="0000CC"/>
        </w:rPr>
        <w:t>Victoroff</w:t>
      </w:r>
      <w:proofErr w:type="spellEnd"/>
      <w:r w:rsidRPr="004776B9">
        <w:rPr>
          <w:rFonts w:cstheme="minorHAnsi"/>
          <w:bCs/>
          <w:color w:val="0000CC"/>
        </w:rPr>
        <w:t xml:space="preserve"> KZ, </w:t>
      </w:r>
      <w:proofErr w:type="spellStart"/>
      <w:r w:rsidRPr="004776B9">
        <w:rPr>
          <w:rFonts w:cstheme="minorHAnsi"/>
          <w:bCs/>
          <w:color w:val="0000CC"/>
        </w:rPr>
        <w:t>Wotman</w:t>
      </w:r>
      <w:proofErr w:type="spellEnd"/>
      <w:r w:rsidRPr="004776B9">
        <w:rPr>
          <w:rFonts w:cstheme="minorHAnsi"/>
          <w:bCs/>
          <w:color w:val="0000CC"/>
        </w:rPr>
        <w:t xml:space="preserve"> S. 2008.</w:t>
      </w:r>
      <w:proofErr w:type="gramEnd"/>
      <w:r w:rsidRPr="004776B9">
        <w:rPr>
          <w:rFonts w:cstheme="minorHAnsi"/>
          <w:bCs/>
          <w:color w:val="0000CC"/>
        </w:rPr>
        <w:t xml:space="preserve"> “Concordance of chart and billing data with direct observation in dental practice” Community Dent Oral </w:t>
      </w:r>
      <w:proofErr w:type="spellStart"/>
      <w:r w:rsidRPr="004776B9">
        <w:rPr>
          <w:rFonts w:cstheme="minorHAnsi"/>
          <w:bCs/>
          <w:color w:val="0000CC"/>
        </w:rPr>
        <w:t>Epidemiol</w:t>
      </w:r>
      <w:proofErr w:type="spellEnd"/>
      <w:r w:rsidRPr="004776B9">
        <w:rPr>
          <w:rFonts w:cstheme="minorHAnsi"/>
          <w:bCs/>
          <w:color w:val="0000CC"/>
        </w:rPr>
        <w:t>. 36(5):466-74.)</w:t>
      </w:r>
    </w:p>
    <w:p w:rsidR="00AF652C" w:rsidRDefault="00AF652C" w:rsidP="00092566">
      <w:pPr>
        <w:autoSpaceDE w:val="0"/>
        <w:autoSpaceDN w:val="0"/>
        <w:adjustRightInd w:val="0"/>
        <w:spacing w:after="0" w:line="240" w:lineRule="auto"/>
        <w:rPr>
          <w:rFonts w:cstheme="minorHAnsi"/>
          <w:bCs/>
        </w:rPr>
      </w:pPr>
    </w:p>
    <w:p w:rsidR="00416EB9" w:rsidRPr="00416EB9" w:rsidRDefault="00416EB9" w:rsidP="00416EB9">
      <w:pPr>
        <w:autoSpaceDE w:val="0"/>
        <w:autoSpaceDN w:val="0"/>
        <w:adjustRightInd w:val="0"/>
        <w:spacing w:after="0" w:line="240" w:lineRule="auto"/>
        <w:rPr>
          <w:rFonts w:cstheme="minorHAnsi"/>
          <w:b/>
          <w:bCs/>
          <w:color w:val="0000CC"/>
        </w:rPr>
      </w:pPr>
      <w:r w:rsidRPr="00416EB9">
        <w:rPr>
          <w:rFonts w:cstheme="minorHAnsi"/>
          <w:b/>
          <w:bCs/>
          <w:color w:val="0000CC"/>
        </w:rPr>
        <w:t>2.  FACE VALIDITY</w:t>
      </w:r>
    </w:p>
    <w:p w:rsidR="00416EB9" w:rsidRPr="00AF3D9F" w:rsidRDefault="00676705" w:rsidP="00416EB9">
      <w:pPr>
        <w:autoSpaceDE w:val="0"/>
        <w:autoSpaceDN w:val="0"/>
        <w:adjustRightInd w:val="0"/>
        <w:spacing w:after="0" w:line="240" w:lineRule="auto"/>
        <w:rPr>
          <w:rFonts w:cstheme="minorHAnsi"/>
          <w:bCs/>
          <w:color w:val="0000CC"/>
        </w:rPr>
      </w:pPr>
      <w:r w:rsidRPr="00AF3D9F">
        <w:rPr>
          <w:rFonts w:cstheme="minorHAnsi"/>
          <w:bCs/>
          <w:color w:val="0000CC"/>
        </w:rPr>
        <w:t xml:space="preserve">The measures concept of preventive dental services identified using CDT codes (within which topical fluoride falls) </w:t>
      </w:r>
      <w:r w:rsidR="00416EB9" w:rsidRPr="00AF3D9F">
        <w:rPr>
          <w:rFonts w:cstheme="minorHAnsi"/>
          <w:bCs/>
          <w:color w:val="0000CC"/>
        </w:rPr>
        <w:t xml:space="preserve">was identified through the Delphi rating process as a high-scoring measure concept with a mean importance score of 7, mean feasibility score of 8, and mean validity score of </w:t>
      </w:r>
      <w:r w:rsidRPr="00AF3D9F">
        <w:rPr>
          <w:rFonts w:cstheme="minorHAnsi"/>
          <w:bCs/>
          <w:color w:val="0000CC"/>
        </w:rPr>
        <w:t>7</w:t>
      </w:r>
      <w:r w:rsidR="00AB1CA7" w:rsidRPr="00AF3D9F">
        <w:rPr>
          <w:rFonts w:cstheme="minorHAnsi"/>
          <w:bCs/>
          <w:color w:val="0000CC"/>
        </w:rPr>
        <w:t xml:space="preserve"> </w:t>
      </w:r>
      <w:r w:rsidRPr="00AF3D9F">
        <w:rPr>
          <w:rFonts w:cstheme="minorHAnsi"/>
          <w:bCs/>
          <w:color w:val="0000CC"/>
        </w:rPr>
        <w:t>for</w:t>
      </w:r>
      <w:r w:rsidR="00AB1CA7" w:rsidRPr="00AF3D9F">
        <w:rPr>
          <w:rFonts w:cstheme="minorHAnsi"/>
          <w:bCs/>
          <w:color w:val="0000CC"/>
        </w:rPr>
        <w:t xml:space="preserve"> specific evidence-based </w:t>
      </w:r>
      <w:r w:rsidRPr="00AF3D9F">
        <w:rPr>
          <w:rFonts w:cstheme="minorHAnsi"/>
          <w:bCs/>
          <w:color w:val="0000CC"/>
        </w:rPr>
        <w:t xml:space="preserve">preventive </w:t>
      </w:r>
      <w:r w:rsidR="00AB1CA7" w:rsidRPr="00AF3D9F">
        <w:rPr>
          <w:rFonts w:cstheme="minorHAnsi"/>
          <w:bCs/>
          <w:color w:val="0000CC"/>
        </w:rPr>
        <w:t>services</w:t>
      </w:r>
      <w:r w:rsidR="00416EB9" w:rsidRPr="00AF3D9F">
        <w:rPr>
          <w:rFonts w:cstheme="minorHAnsi"/>
          <w:bCs/>
          <w:color w:val="0000CC"/>
        </w:rPr>
        <w:t xml:space="preserve">, all out of a 9-point scale.  </w:t>
      </w:r>
      <w:proofErr w:type="gramStart"/>
      <w:r w:rsidR="00416EB9" w:rsidRPr="00AF3D9F">
        <w:rPr>
          <w:rFonts w:cstheme="minorHAnsi"/>
          <w:bCs/>
          <w:color w:val="0000CC"/>
        </w:rPr>
        <w:t>[Rating of 1-3: not scientifically sound and invalid; 4-6 – uncertain scientific soundness and uncertain validity; 7-9 – scientifically sound and valid.]</w:t>
      </w:r>
      <w:proofErr w:type="gramEnd"/>
      <w:r w:rsidR="00416EB9" w:rsidRPr="00AF3D9F">
        <w:rPr>
          <w:rFonts w:cstheme="minorHAnsi"/>
          <w:bCs/>
          <w:color w:val="0000CC"/>
        </w:rPr>
        <w:t xml:space="preserve">  Thus, the measure has face validity.  However, gaps were identified with existing </w:t>
      </w:r>
      <w:r w:rsidR="001902B4" w:rsidRPr="00AF3D9F">
        <w:rPr>
          <w:rFonts w:cstheme="minorHAnsi"/>
          <w:bCs/>
          <w:color w:val="0000CC"/>
        </w:rPr>
        <w:t xml:space="preserve">preventive services </w:t>
      </w:r>
      <w:r w:rsidR="00416EB9" w:rsidRPr="00AF3D9F">
        <w:rPr>
          <w:rFonts w:cstheme="minorHAnsi"/>
          <w:bCs/>
          <w:color w:val="0000CC"/>
        </w:rPr>
        <w:t>measures</w:t>
      </w:r>
      <w:r w:rsidR="00AB1CA7" w:rsidRPr="00AF3D9F">
        <w:rPr>
          <w:rFonts w:cstheme="minorHAnsi"/>
          <w:bCs/>
          <w:color w:val="0000CC"/>
        </w:rPr>
        <w:t xml:space="preserve">, including </w:t>
      </w:r>
      <w:r w:rsidR="006400CF" w:rsidRPr="00AF3D9F">
        <w:rPr>
          <w:rFonts w:cstheme="minorHAnsi"/>
          <w:bCs/>
          <w:color w:val="0000CC"/>
        </w:rPr>
        <w:t xml:space="preserve">defining “preventive services” too broadly (encompassing services without sound evidence of their effectiveness in caries prevention), </w:t>
      </w:r>
      <w:r w:rsidR="00AB1CA7" w:rsidRPr="00AF3D9F">
        <w:rPr>
          <w:rFonts w:cstheme="minorHAnsi"/>
          <w:bCs/>
          <w:color w:val="0000CC"/>
        </w:rPr>
        <w:t xml:space="preserve">lack of clear specifications and </w:t>
      </w:r>
      <w:r w:rsidR="006400CF" w:rsidRPr="00AF3D9F">
        <w:rPr>
          <w:rFonts w:cstheme="minorHAnsi"/>
          <w:bCs/>
          <w:color w:val="0000CC"/>
        </w:rPr>
        <w:t xml:space="preserve">lack of </w:t>
      </w:r>
      <w:r w:rsidR="00AB1CA7" w:rsidRPr="00AF3D9F">
        <w:rPr>
          <w:rFonts w:cstheme="minorHAnsi"/>
          <w:bCs/>
          <w:color w:val="0000CC"/>
        </w:rPr>
        <w:t>standardization</w:t>
      </w:r>
      <w:r w:rsidR="00416EB9" w:rsidRPr="00AF3D9F">
        <w:rPr>
          <w:rFonts w:cstheme="minorHAnsi"/>
          <w:bCs/>
          <w:color w:val="0000CC"/>
        </w:rPr>
        <w:t xml:space="preserve">.  </w:t>
      </w:r>
      <w:r w:rsidR="003B19A9" w:rsidRPr="003B19A9">
        <w:rPr>
          <w:rFonts w:cstheme="minorHAnsi"/>
          <w:bCs/>
          <w:color w:val="0000CC"/>
        </w:rPr>
        <w:t>Although the scan included two measure concepts that were specific to fluoride, they were deemed to be low scoring because they pertained to “fluoride supplements” or “fluoride exposure assessment</w:t>
      </w:r>
      <w:r w:rsidR="003B19A9">
        <w:rPr>
          <w:rFonts w:cstheme="minorHAnsi"/>
          <w:bCs/>
          <w:color w:val="0000CC"/>
        </w:rPr>
        <w:t>.</w:t>
      </w:r>
      <w:r w:rsidR="003B19A9" w:rsidRPr="003B19A9">
        <w:rPr>
          <w:rFonts w:cstheme="minorHAnsi"/>
          <w:bCs/>
          <w:color w:val="0000CC"/>
        </w:rPr>
        <w:t>”</w:t>
      </w:r>
      <w:r w:rsidR="003B19A9">
        <w:rPr>
          <w:rFonts w:cstheme="minorHAnsi"/>
          <w:bCs/>
          <w:color w:val="0000CC"/>
        </w:rPr>
        <w:t xml:space="preserve"> </w:t>
      </w:r>
      <w:r w:rsidR="003B19A9" w:rsidRPr="003B19A9">
        <w:rPr>
          <w:rFonts w:cstheme="minorHAnsi"/>
          <w:bCs/>
          <w:color w:val="0000CC"/>
        </w:rPr>
        <w:t xml:space="preserve"> Scientific soundness was limited due to lack of clarity in measure description.</w:t>
      </w:r>
    </w:p>
    <w:p w:rsidR="00416EB9" w:rsidRDefault="00416EB9" w:rsidP="00092566">
      <w:pPr>
        <w:autoSpaceDE w:val="0"/>
        <w:autoSpaceDN w:val="0"/>
        <w:adjustRightInd w:val="0"/>
        <w:spacing w:after="0" w:line="240" w:lineRule="auto"/>
        <w:rPr>
          <w:rFonts w:cstheme="minorHAnsi"/>
          <w:bCs/>
        </w:rPr>
      </w:pPr>
    </w:p>
    <w:p w:rsidR="00A5681C" w:rsidRPr="004776B9" w:rsidRDefault="00A5681C" w:rsidP="00A5681C">
      <w:pPr>
        <w:autoSpaceDE w:val="0"/>
        <w:autoSpaceDN w:val="0"/>
        <w:adjustRightInd w:val="0"/>
        <w:spacing w:after="0" w:line="240" w:lineRule="auto"/>
        <w:rPr>
          <w:rFonts w:cstheme="minorHAnsi"/>
          <w:bCs/>
          <w:color w:val="0000CC"/>
        </w:rPr>
      </w:pPr>
      <w:proofErr w:type="gramStart"/>
      <w:r w:rsidRPr="004776B9">
        <w:rPr>
          <w:rFonts w:cstheme="minorHAnsi"/>
          <w:b/>
          <w:bCs/>
          <w:color w:val="0000CC"/>
          <w:u w:val="single"/>
        </w:rPr>
        <w:t>Content Validity.</w:t>
      </w:r>
      <w:proofErr w:type="gramEnd"/>
      <w:r w:rsidRPr="004776B9">
        <w:rPr>
          <w:rFonts w:cstheme="minorHAnsi"/>
          <w:b/>
          <w:bCs/>
          <w:color w:val="0000CC"/>
          <w:u w:val="single"/>
        </w:rPr>
        <w:t xml:space="preserve">  </w:t>
      </w:r>
      <w:r w:rsidRPr="004776B9">
        <w:rPr>
          <w:rFonts w:cstheme="minorHAnsi"/>
          <w:bCs/>
          <w:color w:val="0000CC"/>
        </w:rPr>
        <w:t xml:space="preserve">In addition, the measure </w:t>
      </w:r>
      <w:r w:rsidRPr="003B19A9">
        <w:rPr>
          <w:rFonts w:cstheme="minorHAnsi"/>
          <w:bCs/>
          <w:color w:val="0000CC"/>
        </w:rPr>
        <w:t xml:space="preserve">also demonstrates </w:t>
      </w:r>
      <w:r w:rsidRPr="003B19A9">
        <w:rPr>
          <w:rFonts w:cstheme="minorHAnsi"/>
          <w:b/>
          <w:bCs/>
          <w:color w:val="0000CC"/>
        </w:rPr>
        <w:t xml:space="preserve">content validity </w:t>
      </w:r>
      <w:r w:rsidRPr="003B19A9">
        <w:rPr>
          <w:rFonts w:cstheme="minorHAnsi"/>
          <w:bCs/>
          <w:color w:val="0000CC"/>
        </w:rPr>
        <w:t xml:space="preserve">– the extent to which the measure specifications reflect the intended domain of care.  </w:t>
      </w:r>
      <w:r w:rsidRPr="003B19A9">
        <w:rPr>
          <w:color w:val="0000CC"/>
        </w:rPr>
        <w:t>This measure directly reflects evidence-based guidelines regarding an effective caries prevention measure (professionally applied topical fluoride), including the frequency required for clinical effectiveness (at least every three-six months).   Please see the Measure Evidence Form for more details.</w:t>
      </w:r>
    </w:p>
    <w:p w:rsidR="00A5681C" w:rsidRPr="00092566" w:rsidRDefault="00A5681C" w:rsidP="00092566">
      <w:pPr>
        <w:autoSpaceDE w:val="0"/>
        <w:autoSpaceDN w:val="0"/>
        <w:adjustRightInd w:val="0"/>
        <w:spacing w:after="0" w:line="240" w:lineRule="auto"/>
        <w:rPr>
          <w:rFonts w:cstheme="minorHAnsi"/>
          <w:bCs/>
        </w:rPr>
      </w:pPr>
    </w:p>
    <w:p w:rsidR="007422FD" w:rsidRPr="00AF3D9F" w:rsidRDefault="00092566" w:rsidP="00DB3627">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16EB9" w:rsidRPr="00AF3D9F">
        <w:rPr>
          <w:rFonts w:cstheme="minorHAnsi"/>
          <w:bCs/>
          <w:color w:val="0000CC"/>
        </w:rPr>
        <w:t xml:space="preserve">As noted above, the overall agreement between the administrative claims data and dental record data was high based on both simple agreement and using the more conservative Kappa statistic.  </w:t>
      </w:r>
      <w:r w:rsidR="00A5681C" w:rsidRPr="004776B9">
        <w:rPr>
          <w:rFonts w:cstheme="minorHAnsi"/>
          <w:bCs/>
          <w:color w:val="0000CC"/>
        </w:rPr>
        <w:t xml:space="preserve">Overall, we interpret these findings as evidence that validates the accuracy of administrative claims data for performance measurement purposes.  These empirical findings, combined with our face validity </w:t>
      </w:r>
      <w:r w:rsidR="00A5681C">
        <w:rPr>
          <w:rFonts w:cstheme="minorHAnsi"/>
          <w:bCs/>
          <w:color w:val="0000CC"/>
        </w:rPr>
        <w:t xml:space="preserve">and content validity </w:t>
      </w:r>
      <w:r w:rsidR="00A5681C" w:rsidRPr="004776B9">
        <w:rPr>
          <w:rFonts w:cstheme="minorHAnsi"/>
          <w:bCs/>
          <w:color w:val="0000CC"/>
        </w:rPr>
        <w:t xml:space="preserve">assessments of the measure score, lead us to conclude that both the data elements and the measure score represent valid measures of </w:t>
      </w:r>
      <w:r w:rsidR="001902B4" w:rsidRPr="00AF3D9F">
        <w:rPr>
          <w:rFonts w:cstheme="minorHAnsi"/>
          <w:bCs/>
          <w:color w:val="0000CC"/>
        </w:rPr>
        <w:t>the evidence-based preventive service topical fluoride application</w:t>
      </w:r>
      <w:r w:rsidR="00416EB9" w:rsidRPr="00AF3D9F">
        <w:rPr>
          <w:rFonts w:cstheme="minorHAnsi"/>
          <w:bCs/>
          <w:color w:val="0000CC"/>
        </w:rPr>
        <w:t>.</w:t>
      </w:r>
    </w:p>
    <w:p w:rsidR="00A5681C" w:rsidRDefault="00A5681C">
      <w:pPr>
        <w:rPr>
          <w:rFonts w:cstheme="minorHAnsi"/>
          <w:bCs/>
          <w:color w:val="FF0000"/>
        </w:rPr>
      </w:pPr>
      <w:r>
        <w:rPr>
          <w:rFonts w:cstheme="minorHAnsi"/>
          <w:bCs/>
          <w:color w:val="FF0000"/>
        </w:rPr>
        <w:br w:type="page"/>
      </w:r>
    </w:p>
    <w:p w:rsidR="008A403A" w:rsidRPr="006400CF" w:rsidRDefault="00483E94" w:rsidP="00DB3627">
      <w:pPr>
        <w:autoSpaceDE w:val="0"/>
        <w:autoSpaceDN w:val="0"/>
        <w:adjustRightInd w:val="0"/>
        <w:spacing w:after="0" w:line="240" w:lineRule="auto"/>
        <w:rPr>
          <w:rFonts w:cstheme="minorHAnsi"/>
          <w:bCs/>
          <w:color w:val="FF0000"/>
        </w:rPr>
      </w:pPr>
      <w:r w:rsidRPr="006400CF">
        <w:rPr>
          <w:rFonts w:cstheme="minorHAnsi"/>
          <w:bCs/>
          <w:color w:val="FF0000"/>
        </w:rPr>
        <w:lastRenderedPageBreak/>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A5681C" w:rsidRDefault="00A5681C" w:rsidP="00A5681C">
      <w:pPr>
        <w:autoSpaceDE w:val="0"/>
        <w:autoSpaceDN w:val="0"/>
        <w:adjustRightInd w:val="0"/>
        <w:spacing w:after="0" w:line="240" w:lineRule="auto"/>
        <w:rPr>
          <w:rFonts w:cstheme="minorHAnsi"/>
          <w:b/>
          <w:bCs/>
        </w:rPr>
      </w:pPr>
    </w:p>
    <w:p w:rsidR="00A5681C" w:rsidRPr="00416EB9" w:rsidRDefault="00A5681C" w:rsidP="00A5681C">
      <w:pPr>
        <w:autoSpaceDE w:val="0"/>
        <w:autoSpaceDN w:val="0"/>
        <w:adjustRightInd w:val="0"/>
        <w:spacing w:after="0" w:line="240" w:lineRule="auto"/>
        <w:rPr>
          <w:rFonts w:cstheme="minorHAnsi"/>
          <w:bCs/>
          <w:color w:val="0000CC"/>
        </w:rPr>
      </w:pPr>
      <w:r w:rsidRPr="00416EB9">
        <w:rPr>
          <w:rFonts w:cstheme="minorHAnsi"/>
          <w:bCs/>
          <w:color w:val="0000CC"/>
        </w:rPr>
        <w:t>The only exclusions were those that are standard exclusions in any measure reporting: children who do not qualify for dental benefits under their coverage were not included because this measure is intended only for children with dental coverage.  For example,</w:t>
      </w:r>
      <w:r>
        <w:rPr>
          <w:rFonts w:cstheme="minorHAnsi"/>
          <w:bCs/>
          <w:color w:val="0000CC"/>
        </w:rPr>
        <w:t xml:space="preserve"> individuals</w:t>
      </w:r>
      <w:r w:rsidRPr="00416EB9">
        <w:rPr>
          <w:rFonts w:cstheme="minorHAnsi"/>
          <w:bCs/>
          <w:color w:val="0000CC"/>
        </w:rPr>
        <w:t xml:space="preserve"> 0-20</w:t>
      </w:r>
      <w:r>
        <w:rPr>
          <w:rFonts w:cstheme="minorHAnsi"/>
          <w:bCs/>
          <w:color w:val="0000CC"/>
        </w:rPr>
        <w:t xml:space="preserve"> years</w:t>
      </w:r>
      <w:r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DB3627">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416EB9">
        <w:rPr>
          <w:rFonts w:cstheme="minorHAnsi"/>
          <w:bCs/>
          <w:color w:val="0000CC"/>
        </w:rPr>
        <w:t>Not applicable.</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16EB9">
        <w:rPr>
          <w:rFonts w:cstheme="minorHAnsi"/>
          <w:bCs/>
          <w:color w:val="0000CC"/>
        </w:rPr>
        <w:t>Not applicable.</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A5681C" w:rsidRPr="002F458B" w:rsidRDefault="00245D4B" w:rsidP="00A5681C">
      <w:pPr>
        <w:autoSpaceDE w:val="0"/>
        <w:autoSpaceDN w:val="0"/>
        <w:adjustRightInd w:val="0"/>
        <w:spacing w:after="0" w:line="240" w:lineRule="auto"/>
        <w:rPr>
          <w:rFonts w:cstheme="minorHAnsi"/>
          <w:b/>
          <w:bCs/>
          <w:color w:val="0000CC"/>
        </w:rPr>
      </w:pPr>
      <w:sdt>
        <w:sdtPr>
          <w:rPr>
            <w:rFonts w:cstheme="minorHAnsi"/>
            <w:b/>
            <w:bCs/>
            <w:color w:val="0000CC"/>
          </w:rPr>
          <w:id w:val="-1450705013"/>
        </w:sdtPr>
        <w:sdtEndPr/>
        <w:sdtContent>
          <w:r w:rsidR="00A5681C" w:rsidRPr="002F458B">
            <w:rPr>
              <w:rFonts w:ascii="MS Gothic" w:eastAsia="MS Gothic" w:hAnsi="MS Gothic" w:cstheme="minorHAnsi" w:hint="eastAsia"/>
              <w:b/>
              <w:bCs/>
              <w:color w:val="0000CC"/>
            </w:rPr>
            <w:t>☐</w:t>
          </w:r>
          <w:r w:rsidR="00A5681C">
            <w:rPr>
              <w:rFonts w:ascii="MS Gothic" w:eastAsia="MS Gothic" w:hAnsi="MS Gothic" w:cstheme="minorHAnsi"/>
              <w:b/>
              <w:bCs/>
              <w:color w:val="0000CC"/>
            </w:rPr>
            <w:t>X</w:t>
          </w:r>
        </w:sdtContent>
      </w:sdt>
      <w:r w:rsidR="00A5681C" w:rsidRPr="002F458B">
        <w:rPr>
          <w:rFonts w:eastAsia="MS Mincho" w:cstheme="minorHAnsi"/>
          <w:b/>
          <w:bCs/>
          <w:color w:val="0000CC"/>
        </w:rPr>
        <w:t xml:space="preserve"> </w:t>
      </w:r>
      <w:r w:rsidR="00A5681C" w:rsidRPr="002F458B">
        <w:rPr>
          <w:rFonts w:cstheme="minorHAnsi"/>
          <w:b/>
          <w:bCs/>
          <w:color w:val="0000CC"/>
        </w:rPr>
        <w:t>No risk adjustment or stratification</w:t>
      </w:r>
    </w:p>
    <w:p w:rsidR="00743E46" w:rsidRPr="005232D6" w:rsidRDefault="00245D4B"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45D4B"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45D4B"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6EB9">
        <w:rPr>
          <w:rFonts w:cstheme="minorHAnsi"/>
          <w:bCs/>
          <w:color w:val="0000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A5681C">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lastRenderedPageBreak/>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416EB9">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416EB9">
        <w:rPr>
          <w:rFonts w:cstheme="minorHAnsi"/>
          <w:bCs/>
          <w:color w:val="0000CC"/>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32322">
        <w:rPr>
          <w:rFonts w:cstheme="minorHAnsi"/>
          <w:bCs/>
          <w:color w:val="0000CC"/>
        </w:rPr>
        <w:t>Not applicable.</w:t>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32322">
        <w:rPr>
          <w:rFonts w:cstheme="minorHAnsi"/>
          <w:bCs/>
          <w:color w:val="0000CC"/>
        </w:rPr>
        <w:t>Not applicable.</w:t>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D32322">
        <w:rPr>
          <w:rFonts w:cstheme="minorHAnsi"/>
          <w:bCs/>
          <w:color w:val="0000CC"/>
        </w:rPr>
        <w:t>Not applicable.</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D32322" w:rsidP="00D32322">
      <w:pPr>
        <w:pStyle w:val="ListParagraph"/>
        <w:ind w:left="0"/>
        <w:rPr>
          <w:rFonts w:cstheme="minorHAnsi"/>
          <w:bCs/>
        </w:rPr>
      </w:pPr>
      <w:r>
        <w:rPr>
          <w:rFonts w:cstheme="minorHAnsi"/>
          <w:bCs/>
          <w:color w:val="0000CC"/>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32322">
        <w:rPr>
          <w:rFonts w:cstheme="minorHAnsi"/>
          <w:bCs/>
          <w:color w:val="0000CC"/>
        </w:rPr>
        <w:t>Not applicable.</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
          <w:bCs/>
        </w:rPr>
      </w:pPr>
      <w:r>
        <w:rPr>
          <w:rFonts w:cstheme="minorHAnsi"/>
          <w:bCs/>
          <w:color w:val="0000CC"/>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A5681C" w:rsidRPr="002F458B" w:rsidRDefault="00A5681C" w:rsidP="00A5681C">
      <w:pPr>
        <w:autoSpaceDE w:val="0"/>
        <w:autoSpaceDN w:val="0"/>
        <w:adjustRightInd w:val="0"/>
        <w:spacing w:after="0" w:line="240" w:lineRule="auto"/>
        <w:rPr>
          <w:rFonts w:ascii="Verdana" w:hAnsi="Verdana" w:cs="Trebuchet MS"/>
          <w:color w:val="0000CC"/>
          <w:sz w:val="19"/>
          <w:szCs w:val="19"/>
        </w:rPr>
      </w:pPr>
      <w:r w:rsidRPr="002F458B">
        <w:rPr>
          <w:rFonts w:cstheme="minorHAnsi"/>
          <w:bCs/>
          <w:color w:val="0000CC"/>
        </w:rPr>
        <w:t xml:space="preserve">This is a new measure.  </w:t>
      </w:r>
      <w:r w:rsidRPr="002F458B">
        <w:rPr>
          <w:rFonts w:ascii="Verdana" w:hAnsi="Verdana" w:cs="Trebuchet MS"/>
          <w:color w:val="0000CC"/>
          <w:sz w:val="19"/>
          <w:szCs w:val="19"/>
        </w:rPr>
        <w:t>As noted in 1b, there were variations in the measure scores across the f</w:t>
      </w:r>
      <w:r>
        <w:rPr>
          <w:rFonts w:ascii="Verdana" w:hAnsi="Verdana" w:cs="Trebuchet MS"/>
          <w:color w:val="0000CC"/>
          <w:sz w:val="19"/>
          <w:szCs w:val="19"/>
        </w:rPr>
        <w:t>our</w:t>
      </w:r>
      <w:r w:rsidRPr="002F458B">
        <w:rPr>
          <w:rFonts w:ascii="Verdana" w:hAnsi="Verdana" w:cs="Trebuchet MS"/>
          <w:color w:val="0000CC"/>
          <w:sz w:val="19"/>
          <w:szCs w:val="19"/>
        </w:rPr>
        <w:t xml:space="preserve"> programs included in the testing.  For convenience we have included the performance score data from 1b below.  In addition to providing the 95% confidence intervals for each score, we used </w:t>
      </w:r>
      <w:r w:rsidRPr="003B19A9">
        <w:rPr>
          <w:rFonts w:ascii="Verdana" w:hAnsi="Verdana" w:cs="Trebuchet MS"/>
          <w:color w:val="0000CC"/>
          <w:sz w:val="19"/>
          <w:szCs w:val="19"/>
        </w:rPr>
        <w:t>chi-square tests to analyze whether there were statistically significant differences between (1) the 3 programs with performance data for 2011, (2) the 4 programs with performance data for 2010, (3) the two dental MCOs in FL CHIP in CY 2010 and (4) the two dental MCOs in FL CHIP in CY 2011.  Because</w:t>
      </w:r>
      <w:r w:rsidRPr="002F458B">
        <w:rPr>
          <w:rFonts w:ascii="Verdana" w:hAnsi="Verdana" w:cs="Trebuchet MS"/>
          <w:color w:val="0000CC"/>
          <w:sz w:val="19"/>
          <w:szCs w:val="19"/>
        </w:rPr>
        <w:t xml:space="preserve"> the measure score is the proportion of children who </w:t>
      </w:r>
      <w:r>
        <w:rPr>
          <w:rFonts w:ascii="Verdana" w:hAnsi="Verdana" w:cs="Trebuchet MS"/>
          <w:color w:val="0000CC"/>
          <w:sz w:val="19"/>
          <w:szCs w:val="19"/>
        </w:rPr>
        <w:t>received two topical fluoride applications</w:t>
      </w:r>
      <w:r w:rsidRPr="002F458B">
        <w:rPr>
          <w:rFonts w:ascii="Verdana" w:hAnsi="Verdana" w:cs="Trebuchet MS"/>
          <w:color w:val="0000CC"/>
          <w:sz w:val="19"/>
          <w:szCs w:val="19"/>
        </w:rPr>
        <w:t xml:space="preserve">, the dichotomous outcome of had/did not have </w:t>
      </w:r>
      <w:r>
        <w:rPr>
          <w:rFonts w:ascii="Verdana" w:hAnsi="Verdana" w:cs="Trebuchet MS"/>
          <w:color w:val="0000CC"/>
          <w:sz w:val="19"/>
          <w:szCs w:val="19"/>
        </w:rPr>
        <w:t>two topical fluoride applications</w:t>
      </w:r>
      <w:r w:rsidRPr="002F458B">
        <w:rPr>
          <w:rFonts w:ascii="Verdana" w:hAnsi="Verdana" w:cs="Trebuchet MS"/>
          <w:color w:val="0000CC"/>
          <w:sz w:val="19"/>
          <w:szCs w:val="19"/>
        </w:rPr>
        <w:t xml:space="preserve"> can be used to conduct chi-square significance testing in order to evaluate whether there are statistically significant differences in the measure scores between programs and between plans.  </w:t>
      </w:r>
    </w:p>
    <w:p w:rsidR="00A5681C" w:rsidRPr="002F458B" w:rsidRDefault="00A5681C" w:rsidP="00A5681C">
      <w:pPr>
        <w:autoSpaceDE w:val="0"/>
        <w:autoSpaceDN w:val="0"/>
        <w:adjustRightInd w:val="0"/>
        <w:spacing w:after="0" w:line="240" w:lineRule="auto"/>
        <w:rPr>
          <w:rFonts w:ascii="Verdana" w:hAnsi="Verdana" w:cs="Trebuchet MS"/>
          <w:color w:val="0000CC"/>
          <w:sz w:val="19"/>
          <w:szCs w:val="19"/>
        </w:rPr>
      </w:pPr>
      <w:r w:rsidRPr="002F458B">
        <w:rPr>
          <w:rFonts w:ascii="Verdana" w:hAnsi="Verdana" w:cs="Trebuchet MS"/>
          <w:color w:val="0000CC"/>
          <w:sz w:val="19"/>
          <w:szCs w:val="19"/>
        </w:rPr>
        <w:lastRenderedPageBreak/>
        <w:t xml:space="preserve">  </w:t>
      </w:r>
    </w:p>
    <w:p w:rsidR="00A5681C" w:rsidRPr="002F458B" w:rsidRDefault="00A5681C" w:rsidP="00A5681C">
      <w:pPr>
        <w:autoSpaceDE w:val="0"/>
        <w:autoSpaceDN w:val="0"/>
        <w:adjustRightInd w:val="0"/>
        <w:spacing w:after="0" w:line="240" w:lineRule="auto"/>
        <w:rPr>
          <w:rFonts w:ascii="Verdana" w:hAnsi="Verdana" w:cs="Trebuchet MS"/>
          <w:color w:val="0000CC"/>
          <w:sz w:val="18"/>
          <w:szCs w:val="18"/>
        </w:rPr>
      </w:pPr>
      <w:proofErr w:type="gramStart"/>
      <w:r w:rsidRPr="002F458B">
        <w:rPr>
          <w:rFonts w:ascii="Verdana" w:hAnsi="Verdana" w:cs="Trebuchet MS"/>
          <w:b/>
          <w:color w:val="0000CC"/>
          <w:sz w:val="19"/>
          <w:szCs w:val="19"/>
        </w:rPr>
        <w:t>Table 1b.2.</w:t>
      </w:r>
      <w:proofErr w:type="gramEnd"/>
      <w:r w:rsidRPr="002F458B">
        <w:rPr>
          <w:rFonts w:ascii="Verdana" w:hAnsi="Verdana" w:cs="Trebuchet MS"/>
          <w:b/>
          <w:color w:val="0000CC"/>
          <w:sz w:val="19"/>
          <w:szCs w:val="19"/>
        </w:rPr>
        <w:t xml:space="preserve"> Performance Scores</w:t>
      </w:r>
      <w:r w:rsidRPr="002F458B">
        <w:rPr>
          <w:rFonts w:ascii="Verdana" w:hAnsi="Verdana" w:cs="Trebuchet MS"/>
          <w:color w:val="0000CC"/>
          <w:sz w:val="18"/>
          <w:szCs w:val="18"/>
        </w:rPr>
        <w:t xml:space="preserve"> </w:t>
      </w:r>
    </w:p>
    <w:p w:rsidR="00A5681C" w:rsidRPr="002F458B" w:rsidRDefault="00A5681C" w:rsidP="00A5681C">
      <w:pPr>
        <w:autoSpaceDE w:val="0"/>
        <w:autoSpaceDN w:val="0"/>
        <w:adjustRightInd w:val="0"/>
        <w:spacing w:after="0" w:line="240" w:lineRule="auto"/>
        <w:rPr>
          <w:rFonts w:cs="Trebuchet MS"/>
          <w:color w:val="0000CC"/>
        </w:rPr>
      </w:pPr>
      <w:r w:rsidRPr="002F458B">
        <w:rPr>
          <w:rFonts w:cs="Trebuchet MS"/>
          <w:color w:val="0000CC"/>
        </w:rPr>
        <w:t>Program/Plan, Year, Measure Score as % (Measure Score, SD, Lower 95% CI, Upper 95% CI)</w:t>
      </w:r>
    </w:p>
    <w:p w:rsidR="00381420" w:rsidRPr="00F41342" w:rsidRDefault="00C7633B" w:rsidP="00381420">
      <w:pPr>
        <w:autoSpaceDE w:val="0"/>
        <w:autoSpaceDN w:val="0"/>
        <w:adjustRightInd w:val="0"/>
        <w:spacing w:after="0" w:line="240" w:lineRule="auto"/>
        <w:rPr>
          <w:rFonts w:ascii="Verdana" w:hAnsi="Verdana" w:cs="Trebuchet MS"/>
          <w:b/>
          <w:sz w:val="19"/>
          <w:szCs w:val="19"/>
        </w:rPr>
      </w:pPr>
      <w:r w:rsidRPr="00C7633B">
        <w:rPr>
          <w:noProof/>
          <w:szCs w:val="19"/>
        </w:rPr>
        <w:drawing>
          <wp:inline distT="0" distB="0" distL="0" distR="0">
            <wp:extent cx="4857750" cy="2105025"/>
            <wp:effectExtent l="19050" t="19050" r="19050" b="2857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857750" cy="2105025"/>
                    </a:xfrm>
                    <a:prstGeom prst="rect">
                      <a:avLst/>
                    </a:prstGeom>
                    <a:noFill/>
                    <a:ln w="9525">
                      <a:solidFill>
                        <a:schemeClr val="tx1"/>
                      </a:solidFill>
                      <a:miter lim="800000"/>
                      <a:headEnd/>
                      <a:tailEnd/>
                    </a:ln>
                  </pic:spPr>
                </pic:pic>
              </a:graphicData>
            </a:graphic>
          </wp:inline>
        </w:drawing>
      </w:r>
    </w:p>
    <w:p w:rsidR="001608AA" w:rsidRPr="001608AA" w:rsidRDefault="001608AA" w:rsidP="00D61410">
      <w:pPr>
        <w:autoSpaceDE w:val="0"/>
        <w:autoSpaceDN w:val="0"/>
        <w:adjustRightInd w:val="0"/>
        <w:spacing w:after="0" w:line="240" w:lineRule="auto"/>
        <w:rPr>
          <w:rFonts w:cstheme="minorHAnsi"/>
          <w:bCs/>
          <w:color w:val="0000CC"/>
        </w:rPr>
      </w:pPr>
    </w:p>
    <w:p w:rsidR="00C7633B" w:rsidRDefault="00C7633B" w:rsidP="00D61410">
      <w:pPr>
        <w:autoSpaceDE w:val="0"/>
        <w:autoSpaceDN w:val="0"/>
        <w:adjustRightInd w:val="0"/>
        <w:spacing w:after="0" w:line="240" w:lineRule="auto"/>
        <w:rPr>
          <w:rFonts w:cstheme="minorHAnsi"/>
          <w:b/>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AF3D9F" w:rsidRDefault="00381420" w:rsidP="00D61410">
      <w:pPr>
        <w:autoSpaceDE w:val="0"/>
        <w:autoSpaceDN w:val="0"/>
        <w:adjustRightInd w:val="0"/>
        <w:spacing w:after="0" w:line="240" w:lineRule="auto"/>
        <w:rPr>
          <w:rFonts w:ascii="Verdana" w:hAnsi="Verdana" w:cs="Trebuchet MS"/>
          <w:color w:val="0000CC"/>
          <w:sz w:val="19"/>
          <w:szCs w:val="19"/>
        </w:rPr>
      </w:pPr>
      <w:r w:rsidRPr="00AF3D9F">
        <w:rPr>
          <w:rFonts w:ascii="Verdana" w:hAnsi="Verdana" w:cs="Trebuchet MS"/>
          <w:color w:val="0000CC"/>
          <w:sz w:val="19"/>
          <w:szCs w:val="19"/>
        </w:rPr>
        <w:t xml:space="preserve">For both years, statistically significant differences were detected in the measure scores between programs </w:t>
      </w:r>
      <w:r w:rsidR="000D3A0F" w:rsidRPr="00AF3D9F">
        <w:rPr>
          <w:rFonts w:ascii="Verdana" w:hAnsi="Verdana" w:cs="Trebuchet MS"/>
          <w:color w:val="0000CC"/>
          <w:sz w:val="19"/>
          <w:szCs w:val="19"/>
        </w:rPr>
        <w:t xml:space="preserve">in </w:t>
      </w:r>
      <w:r w:rsidR="000D3A0F" w:rsidRPr="00C7633B">
        <w:rPr>
          <w:rFonts w:ascii="Verdana" w:hAnsi="Verdana" w:cs="Trebuchet MS"/>
          <w:color w:val="0000CC"/>
          <w:sz w:val="19"/>
          <w:szCs w:val="19"/>
        </w:rPr>
        <w:t xml:space="preserve">both years </w:t>
      </w:r>
      <w:r w:rsidRPr="00C7633B">
        <w:rPr>
          <w:rFonts w:ascii="Verdana" w:hAnsi="Verdana" w:cs="Trebuchet MS"/>
          <w:color w:val="0000CC"/>
          <w:sz w:val="19"/>
          <w:szCs w:val="19"/>
        </w:rPr>
        <w:t>and between plans</w:t>
      </w:r>
      <w:r w:rsidR="000D3A0F" w:rsidRPr="00C7633B">
        <w:rPr>
          <w:rFonts w:ascii="Verdana" w:hAnsi="Verdana" w:cs="Trebuchet MS"/>
          <w:color w:val="0000CC"/>
          <w:sz w:val="19"/>
          <w:szCs w:val="19"/>
        </w:rPr>
        <w:t xml:space="preserve"> in one of the two years</w:t>
      </w:r>
      <w:r w:rsidRPr="00C7633B">
        <w:rPr>
          <w:rFonts w:ascii="Verdana" w:hAnsi="Verdana" w:cs="Trebuchet MS"/>
          <w:color w:val="0000CC"/>
          <w:sz w:val="19"/>
          <w:szCs w:val="19"/>
        </w:rPr>
        <w:t xml:space="preserve"> (Table 2b5.</w:t>
      </w:r>
      <w:r w:rsidR="00BE1B0B" w:rsidRPr="00C7633B">
        <w:rPr>
          <w:rFonts w:ascii="Verdana" w:hAnsi="Verdana" w:cs="Trebuchet MS"/>
          <w:color w:val="0000CC"/>
          <w:sz w:val="19"/>
          <w:szCs w:val="19"/>
        </w:rPr>
        <w:t>2</w:t>
      </w:r>
      <w:r w:rsidRPr="00C7633B">
        <w:rPr>
          <w:rFonts w:ascii="Verdana" w:hAnsi="Verdana" w:cs="Trebuchet MS"/>
          <w:color w:val="0000CC"/>
          <w:sz w:val="19"/>
          <w:szCs w:val="19"/>
        </w:rPr>
        <w:t>).</w:t>
      </w:r>
      <w:r w:rsidRPr="00AF3D9F">
        <w:rPr>
          <w:rFonts w:ascii="Verdana" w:hAnsi="Verdana" w:cs="Trebuchet MS"/>
          <w:color w:val="0000CC"/>
          <w:sz w:val="19"/>
          <w:szCs w:val="19"/>
        </w:rPr>
        <w:t xml:space="preserve">  </w:t>
      </w:r>
    </w:p>
    <w:p w:rsidR="00381420" w:rsidRPr="00AF3D9F" w:rsidRDefault="00381420" w:rsidP="00D61410">
      <w:pPr>
        <w:autoSpaceDE w:val="0"/>
        <w:autoSpaceDN w:val="0"/>
        <w:adjustRightInd w:val="0"/>
        <w:spacing w:after="0" w:line="240" w:lineRule="auto"/>
        <w:rPr>
          <w:rFonts w:ascii="Verdana" w:hAnsi="Verdana" w:cs="Trebuchet MS"/>
          <w:color w:val="0000CC"/>
          <w:sz w:val="19"/>
          <w:szCs w:val="19"/>
        </w:rPr>
      </w:pPr>
    </w:p>
    <w:p w:rsidR="00381420" w:rsidRPr="00AF3D9F" w:rsidRDefault="00381420" w:rsidP="00D61410">
      <w:pPr>
        <w:autoSpaceDE w:val="0"/>
        <w:autoSpaceDN w:val="0"/>
        <w:adjustRightInd w:val="0"/>
        <w:spacing w:after="0" w:line="240" w:lineRule="auto"/>
        <w:rPr>
          <w:rFonts w:ascii="Verdana" w:hAnsi="Verdana" w:cs="Trebuchet MS"/>
          <w:b/>
          <w:color w:val="0000CC"/>
          <w:sz w:val="19"/>
          <w:szCs w:val="19"/>
        </w:rPr>
      </w:pPr>
      <w:proofErr w:type="gramStart"/>
      <w:r w:rsidRPr="00AF3D9F">
        <w:rPr>
          <w:rFonts w:ascii="Verdana" w:hAnsi="Verdana" w:cs="Trebuchet MS"/>
          <w:b/>
          <w:color w:val="0000CC"/>
          <w:sz w:val="19"/>
          <w:szCs w:val="19"/>
        </w:rPr>
        <w:t>Table 2b5.</w:t>
      </w:r>
      <w:r w:rsidR="004E15ED" w:rsidRPr="00AF3D9F">
        <w:rPr>
          <w:rFonts w:ascii="Verdana" w:hAnsi="Verdana" w:cs="Trebuchet MS"/>
          <w:b/>
          <w:color w:val="0000CC"/>
          <w:sz w:val="19"/>
          <w:szCs w:val="19"/>
        </w:rPr>
        <w:t>2</w:t>
      </w:r>
      <w:r w:rsidRPr="00AF3D9F">
        <w:rPr>
          <w:rFonts w:ascii="Verdana" w:hAnsi="Verdana" w:cs="Trebuchet MS"/>
          <w:b/>
          <w:color w:val="0000CC"/>
          <w:sz w:val="19"/>
          <w:szCs w:val="19"/>
        </w:rPr>
        <w:t>.</w:t>
      </w:r>
      <w:proofErr w:type="gramEnd"/>
      <w:r w:rsidRPr="00AF3D9F">
        <w:rPr>
          <w:rFonts w:ascii="Verdana" w:hAnsi="Verdana" w:cs="Trebuchet MS"/>
          <w:b/>
          <w:color w:val="0000CC"/>
          <w:sz w:val="19"/>
          <w:szCs w:val="19"/>
        </w:rPr>
        <w:t xml:space="preserve">  Chi-Square Test of Differences in Measure Scores</w:t>
      </w:r>
    </w:p>
    <w:p w:rsidR="00381420" w:rsidRPr="00AF3D9F" w:rsidRDefault="003B19A9" w:rsidP="00D61410">
      <w:pPr>
        <w:autoSpaceDE w:val="0"/>
        <w:autoSpaceDN w:val="0"/>
        <w:adjustRightInd w:val="0"/>
        <w:spacing w:after="0" w:line="240" w:lineRule="auto"/>
        <w:rPr>
          <w:rFonts w:cstheme="minorHAnsi"/>
          <w:b/>
          <w:bCs/>
          <w:color w:val="0000CC"/>
        </w:rPr>
      </w:pPr>
      <w:r w:rsidRPr="003B19A9">
        <w:rPr>
          <w:noProof/>
        </w:rPr>
        <w:drawing>
          <wp:inline distT="0" distB="0" distL="0" distR="0">
            <wp:extent cx="3257550" cy="1143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3257550" cy="1143000"/>
                    </a:xfrm>
                    <a:prstGeom prst="rect">
                      <a:avLst/>
                    </a:prstGeom>
                    <a:noFill/>
                    <a:ln w="9525">
                      <a:noFill/>
                      <a:miter lim="800000"/>
                      <a:headEnd/>
                      <a:tailEnd/>
                    </a:ln>
                  </pic:spPr>
                </pic:pic>
              </a:graphicData>
            </a:graphic>
          </wp:inline>
        </w:drawing>
      </w: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381420" w:rsidRPr="00462CAD" w:rsidRDefault="00462CAD" w:rsidP="00D61410">
      <w:pPr>
        <w:autoSpaceDE w:val="0"/>
        <w:autoSpaceDN w:val="0"/>
        <w:adjustRightInd w:val="0"/>
        <w:spacing w:after="0" w:line="240" w:lineRule="auto"/>
        <w:rPr>
          <w:rFonts w:cstheme="minorHAnsi"/>
          <w:bCs/>
          <w:color w:val="0000CC"/>
        </w:rPr>
      </w:pPr>
      <w:r w:rsidRPr="00AF3D9F">
        <w:rPr>
          <w:rFonts w:cstheme="minorHAnsi"/>
          <w:bCs/>
          <w:color w:val="0000CC"/>
        </w:rPr>
        <w:t xml:space="preserve">Statistically significant </w:t>
      </w:r>
      <w:r w:rsidRPr="00C7633B">
        <w:rPr>
          <w:rFonts w:cstheme="minorHAnsi"/>
          <w:bCs/>
          <w:color w:val="0000CC"/>
        </w:rPr>
        <w:t>differences between measured entities were detected at both the program and plan reporting level</w:t>
      </w:r>
      <w:r w:rsidR="00A5681C" w:rsidRPr="00C7633B">
        <w:rPr>
          <w:rFonts w:cstheme="minorHAnsi"/>
          <w:bCs/>
          <w:color w:val="0000CC"/>
        </w:rPr>
        <w:t>s, with program-lev</w:t>
      </w:r>
      <w:r w:rsidR="00C7633B">
        <w:rPr>
          <w:rFonts w:cstheme="minorHAnsi"/>
          <w:bCs/>
          <w:color w:val="0000CC"/>
        </w:rPr>
        <w:t>e</w:t>
      </w:r>
      <w:r w:rsidR="00A5681C" w:rsidRPr="00C7633B">
        <w:rPr>
          <w:rFonts w:cstheme="minorHAnsi"/>
          <w:bCs/>
          <w:color w:val="0000CC"/>
        </w:rPr>
        <w:t xml:space="preserve">l performance scores ranging by approximately 17 percentage points. </w:t>
      </w:r>
      <w:r w:rsidRPr="00C7633B">
        <w:rPr>
          <w:rFonts w:cstheme="minorHAnsi"/>
          <w:bCs/>
          <w:color w:val="0000CC"/>
        </w:rPr>
        <w:t xml:space="preserve">  </w:t>
      </w:r>
      <w:r w:rsidR="0063781A" w:rsidRPr="0063781A">
        <w:rPr>
          <w:rFonts w:cstheme="minorHAnsi"/>
          <w:bCs/>
          <w:color w:val="0000CC"/>
        </w:rPr>
        <w:t>At the plan level, statistically significant differences were detected in 2011, but not in 2010.  This is consistent with a greater difference in performance between the two plans in 2011 (25.50% and 28.69%) than in 2010 when the rates were almost equal (23.24% and 23.76%).  This is precisely the pur</w:t>
      </w:r>
      <w:r w:rsidR="00B05CF2">
        <w:rPr>
          <w:rFonts w:cstheme="minorHAnsi"/>
          <w:bCs/>
          <w:color w:val="0000CC"/>
        </w:rPr>
        <w:t>pose of performance measurement</w:t>
      </w:r>
      <w:r w:rsidR="0063781A" w:rsidRPr="0063781A">
        <w:rPr>
          <w:rFonts w:cstheme="minorHAnsi"/>
          <w:bCs/>
          <w:color w:val="0000CC"/>
        </w:rPr>
        <w:t xml:space="preserve"> - to detect when there are differences in performance.  In 2010, there was no appreciable difference in performance between the two plans.  Collectively, however, it is clear that this measure detects differences in performance on the measure scores when they do exist.  Our findings are</w:t>
      </w:r>
      <w:r w:rsidRPr="00C7633B">
        <w:rPr>
          <w:rFonts w:cstheme="minorHAnsi"/>
          <w:bCs/>
          <w:color w:val="0000CC"/>
        </w:rPr>
        <w:t xml:space="preserve"> consistent</w:t>
      </w:r>
      <w:r w:rsidRPr="00AF3D9F">
        <w:rPr>
          <w:rFonts w:cstheme="minorHAnsi"/>
          <w:bCs/>
          <w:color w:val="0000CC"/>
        </w:rPr>
        <w:t xml:space="preserve"> with evidence reported </w:t>
      </w:r>
      <w:r w:rsidR="00A5681C">
        <w:rPr>
          <w:rFonts w:cstheme="minorHAnsi"/>
          <w:bCs/>
          <w:color w:val="0000CC"/>
        </w:rPr>
        <w:t>elsewhere</w:t>
      </w:r>
      <w:r w:rsidRPr="00AF3D9F">
        <w:rPr>
          <w:rFonts w:cstheme="minorHAnsi"/>
          <w:bCs/>
          <w:color w:val="0000CC"/>
        </w:rPr>
        <w:t xml:space="preserve"> in this application documenting a </w:t>
      </w:r>
      <w:r w:rsidRPr="00AF3D9F">
        <w:rPr>
          <w:rFonts w:cstheme="minorHAnsi"/>
          <w:bCs/>
          <w:color w:val="0000CC"/>
        </w:rPr>
        <w:lastRenderedPageBreak/>
        <w:t xml:space="preserve">performance gap and disparities in performance.  Thus, </w:t>
      </w:r>
      <w:r w:rsidR="00C7633B">
        <w:rPr>
          <w:rFonts w:cstheme="minorHAnsi"/>
          <w:bCs/>
          <w:color w:val="0000CC"/>
        </w:rPr>
        <w:t xml:space="preserve">Topical Fluoride </w:t>
      </w:r>
      <w:r w:rsidRPr="00AF3D9F">
        <w:rPr>
          <w:rFonts w:cstheme="minorHAnsi"/>
          <w:bCs/>
          <w:color w:val="0000CC"/>
        </w:rPr>
        <w:t xml:space="preserve">informs performance improvement efforts by allowing plans and programs to identify and monitor performance gaps </w:t>
      </w:r>
      <w:r w:rsidR="00A5681C">
        <w:rPr>
          <w:rFonts w:cstheme="minorHAnsi"/>
          <w:bCs/>
          <w:color w:val="0000CC"/>
        </w:rPr>
        <w:t xml:space="preserve">and disparities </w:t>
      </w:r>
      <w:r w:rsidRPr="00AF3D9F">
        <w:rPr>
          <w:rFonts w:cstheme="minorHAnsi"/>
          <w:bCs/>
          <w:color w:val="0000CC"/>
        </w:rPr>
        <w:t>both at any given</w:t>
      </w:r>
      <w:r>
        <w:rPr>
          <w:rFonts w:cstheme="minorHAnsi"/>
          <w:bCs/>
          <w:color w:val="0000CC"/>
        </w:rPr>
        <w:t xml:space="preserve"> point in time and over time.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A35F8F" w:rsidRDefault="00A35F8F" w:rsidP="00E1508F">
      <w:pPr>
        <w:autoSpaceDE w:val="0"/>
        <w:autoSpaceDN w:val="0"/>
        <w:adjustRightInd w:val="0"/>
        <w:spacing w:after="0" w:line="240" w:lineRule="auto"/>
        <w:rPr>
          <w:rFonts w:cstheme="minorHAnsi"/>
          <w:bCs/>
        </w:rPr>
      </w:pPr>
    </w:p>
    <w:p w:rsidR="00E1508F" w:rsidRPr="00E1508F" w:rsidRDefault="00E1508F" w:rsidP="00E1508F">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p w:rsidR="0079180E" w:rsidRPr="00DB3627" w:rsidRDefault="0079180E" w:rsidP="00DB3627">
      <w:pPr>
        <w:autoSpaceDE w:val="0"/>
        <w:autoSpaceDN w:val="0"/>
        <w:adjustRightInd w:val="0"/>
        <w:spacing w:after="0" w:line="240" w:lineRule="auto"/>
        <w:rPr>
          <w:rFonts w:cstheme="minorHAnsi"/>
          <w:bCs/>
        </w:rPr>
      </w:pPr>
    </w:p>
    <w:sectPr w:rsidR="0079180E" w:rsidRPr="00DB3627" w:rsidSect="003E7B5D">
      <w:headerReference w:type="default" r:id="rId17"/>
      <w:footerReference w:type="default" r:id="rId18"/>
      <w:pgSz w:w="12240" w:h="15840"/>
      <w:pgMar w:top="1440" w:right="1440" w:bottom="1440" w:left="1440" w:header="720" w:footer="720" w:gutter="0"/>
      <w:pgNumType w:start="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D4B" w:rsidRDefault="00245D4B" w:rsidP="005C73CA">
      <w:pPr>
        <w:spacing w:after="0" w:line="240" w:lineRule="auto"/>
      </w:pPr>
      <w:r>
        <w:separator/>
      </w:r>
    </w:p>
  </w:endnote>
  <w:endnote w:type="continuationSeparator" w:id="0">
    <w:p w:rsidR="00245D4B" w:rsidRDefault="00245D4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9A9" w:rsidRDefault="003B19A9">
    <w:pPr>
      <w:pStyle w:val="Footer"/>
    </w:pPr>
    <w:r>
      <w:t xml:space="preserve">Version </w:t>
    </w:r>
    <w:proofErr w:type="gramStart"/>
    <w:r>
      <w:t>6.5  05</w:t>
    </w:r>
    <w:proofErr w:type="gramEnd"/>
    <w:r>
      <w:t>/29/13</w:t>
    </w:r>
    <w:r>
      <w:ptab w:relativeTo="margin" w:alignment="center" w:leader="none"/>
    </w:r>
    <w:r>
      <w:ptab w:relativeTo="margin" w:alignment="right" w:leader="none"/>
    </w:r>
    <w:r w:rsidR="00456BA2">
      <w:fldChar w:fldCharType="begin"/>
    </w:r>
    <w:r w:rsidR="00456BA2">
      <w:instrText xml:space="preserve"> PAGE   \* MERGEFORMAT </w:instrText>
    </w:r>
    <w:r w:rsidR="00456BA2">
      <w:fldChar w:fldCharType="separate"/>
    </w:r>
    <w:r w:rsidR="003E7B5D">
      <w:rPr>
        <w:noProof/>
      </w:rPr>
      <w:t>37</w:t>
    </w:r>
    <w:r w:rsidR="00456BA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D4B" w:rsidRDefault="00245D4B" w:rsidP="005C73CA">
      <w:pPr>
        <w:spacing w:after="0" w:line="240" w:lineRule="auto"/>
      </w:pPr>
      <w:r>
        <w:separator/>
      </w:r>
    </w:p>
  </w:footnote>
  <w:footnote w:type="continuationSeparator" w:id="0">
    <w:p w:rsidR="00245D4B" w:rsidRDefault="00245D4B"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3B19A9" w:rsidRPr="00105D8B" w:rsidRDefault="003B19A9"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1A5"/>
    <w:multiLevelType w:val="hybridMultilevel"/>
    <w:tmpl w:val="50F8CE2A"/>
    <w:lvl w:ilvl="0" w:tplc="1F763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CAF6169"/>
    <w:multiLevelType w:val="hybridMultilevel"/>
    <w:tmpl w:val="682A6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5B380D"/>
    <w:multiLevelType w:val="hybridMultilevel"/>
    <w:tmpl w:val="EF7271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3"/>
  </w:num>
  <w:num w:numId="4">
    <w:abstractNumId w:val="8"/>
  </w:num>
  <w:num w:numId="5">
    <w:abstractNumId w:val="2"/>
  </w:num>
  <w:num w:numId="6">
    <w:abstractNumId w:val="1"/>
  </w:num>
  <w:num w:numId="7">
    <w:abstractNumId w:val="4"/>
  </w:num>
  <w:num w:numId="8">
    <w:abstractNumId w:val="25"/>
  </w:num>
  <w:num w:numId="9">
    <w:abstractNumId w:val="12"/>
  </w:num>
  <w:num w:numId="10">
    <w:abstractNumId w:val="32"/>
  </w:num>
  <w:num w:numId="11">
    <w:abstractNumId w:val="15"/>
  </w:num>
  <w:num w:numId="12">
    <w:abstractNumId w:val="29"/>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1"/>
  </w:num>
  <w:num w:numId="18">
    <w:abstractNumId w:val="28"/>
  </w:num>
  <w:num w:numId="19">
    <w:abstractNumId w:val="26"/>
  </w:num>
  <w:num w:numId="20">
    <w:abstractNumId w:val="20"/>
  </w:num>
  <w:num w:numId="21">
    <w:abstractNumId w:val="24"/>
  </w:num>
  <w:num w:numId="22">
    <w:abstractNumId w:val="18"/>
  </w:num>
  <w:num w:numId="23">
    <w:abstractNumId w:val="9"/>
  </w:num>
  <w:num w:numId="24">
    <w:abstractNumId w:val="17"/>
  </w:num>
  <w:num w:numId="25">
    <w:abstractNumId w:val="16"/>
  </w:num>
  <w:num w:numId="26">
    <w:abstractNumId w:val="35"/>
  </w:num>
  <w:num w:numId="27">
    <w:abstractNumId w:val="13"/>
  </w:num>
  <w:num w:numId="28">
    <w:abstractNumId w:val="0"/>
  </w:num>
  <w:num w:numId="29">
    <w:abstractNumId w:val="5"/>
  </w:num>
  <w:num w:numId="30">
    <w:abstractNumId w:val="34"/>
  </w:num>
  <w:num w:numId="31">
    <w:abstractNumId w:val="27"/>
  </w:num>
  <w:num w:numId="32">
    <w:abstractNumId w:val="19"/>
  </w:num>
  <w:num w:numId="33">
    <w:abstractNumId w:val="30"/>
  </w:num>
  <w:num w:numId="34">
    <w:abstractNumId w:val="11"/>
  </w:num>
  <w:num w:numId="35">
    <w:abstractNumId w:val="7"/>
  </w:num>
  <w:num w:numId="36">
    <w:abstractNumId w:val="21"/>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75F2"/>
    <w:rsid w:val="00021170"/>
    <w:rsid w:val="0002128B"/>
    <w:rsid w:val="00024B90"/>
    <w:rsid w:val="00024DFD"/>
    <w:rsid w:val="00027AB8"/>
    <w:rsid w:val="000309DD"/>
    <w:rsid w:val="00031414"/>
    <w:rsid w:val="00033038"/>
    <w:rsid w:val="00033D63"/>
    <w:rsid w:val="0003436F"/>
    <w:rsid w:val="000414E8"/>
    <w:rsid w:val="0004593A"/>
    <w:rsid w:val="00047561"/>
    <w:rsid w:val="00050A3E"/>
    <w:rsid w:val="00052A6F"/>
    <w:rsid w:val="00053F02"/>
    <w:rsid w:val="0005612B"/>
    <w:rsid w:val="000574AB"/>
    <w:rsid w:val="0006147A"/>
    <w:rsid w:val="0007265E"/>
    <w:rsid w:val="000775F8"/>
    <w:rsid w:val="00080CF7"/>
    <w:rsid w:val="000851B2"/>
    <w:rsid w:val="00092566"/>
    <w:rsid w:val="000968F8"/>
    <w:rsid w:val="00097012"/>
    <w:rsid w:val="000B032A"/>
    <w:rsid w:val="000B2DF7"/>
    <w:rsid w:val="000B3880"/>
    <w:rsid w:val="000D3A0F"/>
    <w:rsid w:val="000D7948"/>
    <w:rsid w:val="000D7C84"/>
    <w:rsid w:val="000E18AC"/>
    <w:rsid w:val="000E4E13"/>
    <w:rsid w:val="000E78F6"/>
    <w:rsid w:val="000F06B5"/>
    <w:rsid w:val="000F39E9"/>
    <w:rsid w:val="00104B45"/>
    <w:rsid w:val="00105D8B"/>
    <w:rsid w:val="0011342F"/>
    <w:rsid w:val="001202E9"/>
    <w:rsid w:val="0012454F"/>
    <w:rsid w:val="00127C06"/>
    <w:rsid w:val="001306BC"/>
    <w:rsid w:val="00144D69"/>
    <w:rsid w:val="00145149"/>
    <w:rsid w:val="0014773C"/>
    <w:rsid w:val="001608AA"/>
    <w:rsid w:val="001742FA"/>
    <w:rsid w:val="0017696D"/>
    <w:rsid w:val="001848FC"/>
    <w:rsid w:val="001902B4"/>
    <w:rsid w:val="001969C5"/>
    <w:rsid w:val="001A6CDD"/>
    <w:rsid w:val="001C12EE"/>
    <w:rsid w:val="001C7B02"/>
    <w:rsid w:val="001E4DD4"/>
    <w:rsid w:val="001E69DC"/>
    <w:rsid w:val="001F169D"/>
    <w:rsid w:val="001F1DA1"/>
    <w:rsid w:val="001F3296"/>
    <w:rsid w:val="00203296"/>
    <w:rsid w:val="002117EC"/>
    <w:rsid w:val="0021195A"/>
    <w:rsid w:val="00213383"/>
    <w:rsid w:val="00220250"/>
    <w:rsid w:val="0022691B"/>
    <w:rsid w:val="00232163"/>
    <w:rsid w:val="002376F8"/>
    <w:rsid w:val="002408E4"/>
    <w:rsid w:val="00241591"/>
    <w:rsid w:val="002427BB"/>
    <w:rsid w:val="00245D4B"/>
    <w:rsid w:val="00250B4F"/>
    <w:rsid w:val="002526B6"/>
    <w:rsid w:val="0025762F"/>
    <w:rsid w:val="00261D2B"/>
    <w:rsid w:val="00287649"/>
    <w:rsid w:val="00287E84"/>
    <w:rsid w:val="002915B3"/>
    <w:rsid w:val="0029286C"/>
    <w:rsid w:val="0029300E"/>
    <w:rsid w:val="002B0C3A"/>
    <w:rsid w:val="002B2116"/>
    <w:rsid w:val="002B2D9B"/>
    <w:rsid w:val="002B5016"/>
    <w:rsid w:val="002B7F4D"/>
    <w:rsid w:val="002C285C"/>
    <w:rsid w:val="002C5F7F"/>
    <w:rsid w:val="002C7BE4"/>
    <w:rsid w:val="002D417D"/>
    <w:rsid w:val="002E78A0"/>
    <w:rsid w:val="002F2687"/>
    <w:rsid w:val="002F36B9"/>
    <w:rsid w:val="002F48E1"/>
    <w:rsid w:val="002F4F3B"/>
    <w:rsid w:val="002F6D56"/>
    <w:rsid w:val="003059EB"/>
    <w:rsid w:val="003116AC"/>
    <w:rsid w:val="00315567"/>
    <w:rsid w:val="00330144"/>
    <w:rsid w:val="00346245"/>
    <w:rsid w:val="00356267"/>
    <w:rsid w:val="00356BAD"/>
    <w:rsid w:val="00356EFF"/>
    <w:rsid w:val="003605B4"/>
    <w:rsid w:val="003627AC"/>
    <w:rsid w:val="00366914"/>
    <w:rsid w:val="003755CB"/>
    <w:rsid w:val="00381420"/>
    <w:rsid w:val="00383F85"/>
    <w:rsid w:val="00394037"/>
    <w:rsid w:val="003A306C"/>
    <w:rsid w:val="003A7DE7"/>
    <w:rsid w:val="003B1006"/>
    <w:rsid w:val="003B19A9"/>
    <w:rsid w:val="003C5F11"/>
    <w:rsid w:val="003D1C49"/>
    <w:rsid w:val="003D6401"/>
    <w:rsid w:val="003E1863"/>
    <w:rsid w:val="003E7B5D"/>
    <w:rsid w:val="0040435B"/>
    <w:rsid w:val="0041606D"/>
    <w:rsid w:val="00416962"/>
    <w:rsid w:val="00416EB9"/>
    <w:rsid w:val="00433AAA"/>
    <w:rsid w:val="004348CC"/>
    <w:rsid w:val="00456BA2"/>
    <w:rsid w:val="00462CAD"/>
    <w:rsid w:val="004658FF"/>
    <w:rsid w:val="00474ED7"/>
    <w:rsid w:val="004756E1"/>
    <w:rsid w:val="0048008A"/>
    <w:rsid w:val="00483E94"/>
    <w:rsid w:val="00484120"/>
    <w:rsid w:val="004853A0"/>
    <w:rsid w:val="00496B5F"/>
    <w:rsid w:val="004A1A42"/>
    <w:rsid w:val="004A2E10"/>
    <w:rsid w:val="004B17FF"/>
    <w:rsid w:val="004B1BA0"/>
    <w:rsid w:val="004B6CEE"/>
    <w:rsid w:val="004C2443"/>
    <w:rsid w:val="004C498F"/>
    <w:rsid w:val="004C5D29"/>
    <w:rsid w:val="004C681A"/>
    <w:rsid w:val="004D05BE"/>
    <w:rsid w:val="004D4D8A"/>
    <w:rsid w:val="004E15ED"/>
    <w:rsid w:val="004F68EE"/>
    <w:rsid w:val="005038D5"/>
    <w:rsid w:val="00505BD3"/>
    <w:rsid w:val="00511BA4"/>
    <w:rsid w:val="005149E7"/>
    <w:rsid w:val="005232D6"/>
    <w:rsid w:val="005333CC"/>
    <w:rsid w:val="005363F1"/>
    <w:rsid w:val="0055007C"/>
    <w:rsid w:val="00554922"/>
    <w:rsid w:val="00555282"/>
    <w:rsid w:val="005612CC"/>
    <w:rsid w:val="00563029"/>
    <w:rsid w:val="00564CD5"/>
    <w:rsid w:val="00567D12"/>
    <w:rsid w:val="0057354A"/>
    <w:rsid w:val="005738B5"/>
    <w:rsid w:val="00576062"/>
    <w:rsid w:val="0059559F"/>
    <w:rsid w:val="005A49FF"/>
    <w:rsid w:val="005A7634"/>
    <w:rsid w:val="005C0447"/>
    <w:rsid w:val="005C739F"/>
    <w:rsid w:val="005C73CA"/>
    <w:rsid w:val="005D4768"/>
    <w:rsid w:val="005E2CAB"/>
    <w:rsid w:val="005E429E"/>
    <w:rsid w:val="005F7AEC"/>
    <w:rsid w:val="00601ED4"/>
    <w:rsid w:val="006030BC"/>
    <w:rsid w:val="00612866"/>
    <w:rsid w:val="00616EB5"/>
    <w:rsid w:val="006269D4"/>
    <w:rsid w:val="006327D8"/>
    <w:rsid w:val="0063781A"/>
    <w:rsid w:val="006400CF"/>
    <w:rsid w:val="0064070A"/>
    <w:rsid w:val="00643A01"/>
    <w:rsid w:val="006574D2"/>
    <w:rsid w:val="006676D4"/>
    <w:rsid w:val="00675535"/>
    <w:rsid w:val="00676705"/>
    <w:rsid w:val="00677E55"/>
    <w:rsid w:val="00681359"/>
    <w:rsid w:val="00693AD3"/>
    <w:rsid w:val="00696262"/>
    <w:rsid w:val="006C3A4F"/>
    <w:rsid w:val="006C4845"/>
    <w:rsid w:val="006D21AF"/>
    <w:rsid w:val="006D6BC1"/>
    <w:rsid w:val="006E2BFC"/>
    <w:rsid w:val="006E5C57"/>
    <w:rsid w:val="006F22A5"/>
    <w:rsid w:val="00702C73"/>
    <w:rsid w:val="007052D1"/>
    <w:rsid w:val="00710CC1"/>
    <w:rsid w:val="00713394"/>
    <w:rsid w:val="00724677"/>
    <w:rsid w:val="00725AC2"/>
    <w:rsid w:val="00732880"/>
    <w:rsid w:val="00740B27"/>
    <w:rsid w:val="007416B9"/>
    <w:rsid w:val="007422FD"/>
    <w:rsid w:val="00743E46"/>
    <w:rsid w:val="00747C45"/>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6F1C"/>
    <w:rsid w:val="00804C69"/>
    <w:rsid w:val="0080711D"/>
    <w:rsid w:val="008155CD"/>
    <w:rsid w:val="00827742"/>
    <w:rsid w:val="00833325"/>
    <w:rsid w:val="00840A41"/>
    <w:rsid w:val="00842F3C"/>
    <w:rsid w:val="008505D1"/>
    <w:rsid w:val="00855158"/>
    <w:rsid w:val="00857EE8"/>
    <w:rsid w:val="00860A1A"/>
    <w:rsid w:val="0086464B"/>
    <w:rsid w:val="008647FC"/>
    <w:rsid w:val="008649BE"/>
    <w:rsid w:val="00864CA8"/>
    <w:rsid w:val="00865E2D"/>
    <w:rsid w:val="00870E6C"/>
    <w:rsid w:val="00874089"/>
    <w:rsid w:val="00884486"/>
    <w:rsid w:val="008871A9"/>
    <w:rsid w:val="008916BA"/>
    <w:rsid w:val="00892176"/>
    <w:rsid w:val="008A1DB7"/>
    <w:rsid w:val="008A403A"/>
    <w:rsid w:val="008A4C13"/>
    <w:rsid w:val="008C54A9"/>
    <w:rsid w:val="008D3055"/>
    <w:rsid w:val="008E67C3"/>
    <w:rsid w:val="008E6C3C"/>
    <w:rsid w:val="008F589F"/>
    <w:rsid w:val="008F76A9"/>
    <w:rsid w:val="00900DBF"/>
    <w:rsid w:val="009048B9"/>
    <w:rsid w:val="00904E91"/>
    <w:rsid w:val="009214DC"/>
    <w:rsid w:val="00921AD0"/>
    <w:rsid w:val="00927027"/>
    <w:rsid w:val="00930E26"/>
    <w:rsid w:val="009344BA"/>
    <w:rsid w:val="00947F78"/>
    <w:rsid w:val="0095214B"/>
    <w:rsid w:val="00953234"/>
    <w:rsid w:val="00961EAF"/>
    <w:rsid w:val="0096278F"/>
    <w:rsid w:val="009726E1"/>
    <w:rsid w:val="00977591"/>
    <w:rsid w:val="00980E75"/>
    <w:rsid w:val="00994BE0"/>
    <w:rsid w:val="009A1DC7"/>
    <w:rsid w:val="009A25B1"/>
    <w:rsid w:val="009A4608"/>
    <w:rsid w:val="009A6A57"/>
    <w:rsid w:val="009A70BF"/>
    <w:rsid w:val="009B1A15"/>
    <w:rsid w:val="009C0852"/>
    <w:rsid w:val="009C13CA"/>
    <w:rsid w:val="009C32C6"/>
    <w:rsid w:val="009C665F"/>
    <w:rsid w:val="009D7E38"/>
    <w:rsid w:val="009E095B"/>
    <w:rsid w:val="009E1846"/>
    <w:rsid w:val="009E78FF"/>
    <w:rsid w:val="00A00230"/>
    <w:rsid w:val="00A01494"/>
    <w:rsid w:val="00A1189F"/>
    <w:rsid w:val="00A22FA9"/>
    <w:rsid w:val="00A25024"/>
    <w:rsid w:val="00A35F8F"/>
    <w:rsid w:val="00A41377"/>
    <w:rsid w:val="00A4263D"/>
    <w:rsid w:val="00A509B8"/>
    <w:rsid w:val="00A52AB9"/>
    <w:rsid w:val="00A5681C"/>
    <w:rsid w:val="00A6210B"/>
    <w:rsid w:val="00A70857"/>
    <w:rsid w:val="00A7323A"/>
    <w:rsid w:val="00A97798"/>
    <w:rsid w:val="00AA5213"/>
    <w:rsid w:val="00AA65A6"/>
    <w:rsid w:val="00AB1CA7"/>
    <w:rsid w:val="00AC1D8E"/>
    <w:rsid w:val="00AC48FA"/>
    <w:rsid w:val="00AD0240"/>
    <w:rsid w:val="00AD4137"/>
    <w:rsid w:val="00AD77EE"/>
    <w:rsid w:val="00AF3D9F"/>
    <w:rsid w:val="00AF652C"/>
    <w:rsid w:val="00B037BA"/>
    <w:rsid w:val="00B05CF2"/>
    <w:rsid w:val="00B20139"/>
    <w:rsid w:val="00B218DA"/>
    <w:rsid w:val="00B3091A"/>
    <w:rsid w:val="00B342FA"/>
    <w:rsid w:val="00B53E8B"/>
    <w:rsid w:val="00B55832"/>
    <w:rsid w:val="00B628B0"/>
    <w:rsid w:val="00B64589"/>
    <w:rsid w:val="00B774D2"/>
    <w:rsid w:val="00B8015A"/>
    <w:rsid w:val="00B82A57"/>
    <w:rsid w:val="00BB35AE"/>
    <w:rsid w:val="00BC03A1"/>
    <w:rsid w:val="00BC0D25"/>
    <w:rsid w:val="00BD2505"/>
    <w:rsid w:val="00BE1B0B"/>
    <w:rsid w:val="00BE592D"/>
    <w:rsid w:val="00BE739E"/>
    <w:rsid w:val="00BF412B"/>
    <w:rsid w:val="00BF52B0"/>
    <w:rsid w:val="00BF5697"/>
    <w:rsid w:val="00C02EA0"/>
    <w:rsid w:val="00C14CCC"/>
    <w:rsid w:val="00C173BA"/>
    <w:rsid w:val="00C22C1C"/>
    <w:rsid w:val="00C27DD7"/>
    <w:rsid w:val="00C33F2E"/>
    <w:rsid w:val="00C34936"/>
    <w:rsid w:val="00C34C14"/>
    <w:rsid w:val="00C355B9"/>
    <w:rsid w:val="00C401C4"/>
    <w:rsid w:val="00C413AC"/>
    <w:rsid w:val="00C41680"/>
    <w:rsid w:val="00C45389"/>
    <w:rsid w:val="00C54C60"/>
    <w:rsid w:val="00C5589B"/>
    <w:rsid w:val="00C60A25"/>
    <w:rsid w:val="00C7633B"/>
    <w:rsid w:val="00C765C5"/>
    <w:rsid w:val="00C82479"/>
    <w:rsid w:val="00C867F0"/>
    <w:rsid w:val="00C917DD"/>
    <w:rsid w:val="00C97C0E"/>
    <w:rsid w:val="00CA06D8"/>
    <w:rsid w:val="00CA345A"/>
    <w:rsid w:val="00CB4195"/>
    <w:rsid w:val="00CB49FF"/>
    <w:rsid w:val="00CB766D"/>
    <w:rsid w:val="00CC02CF"/>
    <w:rsid w:val="00CC086A"/>
    <w:rsid w:val="00CD0F66"/>
    <w:rsid w:val="00CD364B"/>
    <w:rsid w:val="00CE23B8"/>
    <w:rsid w:val="00CE2B11"/>
    <w:rsid w:val="00CE50D7"/>
    <w:rsid w:val="00D00344"/>
    <w:rsid w:val="00D1754D"/>
    <w:rsid w:val="00D2223F"/>
    <w:rsid w:val="00D274A4"/>
    <w:rsid w:val="00D277AF"/>
    <w:rsid w:val="00D31163"/>
    <w:rsid w:val="00D320B1"/>
    <w:rsid w:val="00D32322"/>
    <w:rsid w:val="00D33AFD"/>
    <w:rsid w:val="00D36489"/>
    <w:rsid w:val="00D42195"/>
    <w:rsid w:val="00D50704"/>
    <w:rsid w:val="00D5760A"/>
    <w:rsid w:val="00D61410"/>
    <w:rsid w:val="00D8181D"/>
    <w:rsid w:val="00D968D8"/>
    <w:rsid w:val="00DA563D"/>
    <w:rsid w:val="00DA7277"/>
    <w:rsid w:val="00DB3627"/>
    <w:rsid w:val="00DB4724"/>
    <w:rsid w:val="00DC4746"/>
    <w:rsid w:val="00DD6666"/>
    <w:rsid w:val="00DE7149"/>
    <w:rsid w:val="00DF3FCE"/>
    <w:rsid w:val="00E0314C"/>
    <w:rsid w:val="00E118AC"/>
    <w:rsid w:val="00E1508F"/>
    <w:rsid w:val="00E27240"/>
    <w:rsid w:val="00E27EDD"/>
    <w:rsid w:val="00E310B9"/>
    <w:rsid w:val="00E37E1B"/>
    <w:rsid w:val="00E55E50"/>
    <w:rsid w:val="00E562C0"/>
    <w:rsid w:val="00E672D6"/>
    <w:rsid w:val="00E76024"/>
    <w:rsid w:val="00E856A2"/>
    <w:rsid w:val="00E967FF"/>
    <w:rsid w:val="00E96884"/>
    <w:rsid w:val="00EA5435"/>
    <w:rsid w:val="00EA5F47"/>
    <w:rsid w:val="00EC79DE"/>
    <w:rsid w:val="00ED186B"/>
    <w:rsid w:val="00ED4ACE"/>
    <w:rsid w:val="00EE2F25"/>
    <w:rsid w:val="00EF2DA7"/>
    <w:rsid w:val="00F151CC"/>
    <w:rsid w:val="00F435AA"/>
    <w:rsid w:val="00F5738A"/>
    <w:rsid w:val="00F612D4"/>
    <w:rsid w:val="00F77F1D"/>
    <w:rsid w:val="00F87400"/>
    <w:rsid w:val="00F87CCB"/>
    <w:rsid w:val="00FA48C7"/>
    <w:rsid w:val="00FB73C1"/>
    <w:rsid w:val="00FE0DA4"/>
    <w:rsid w:val="00FE2252"/>
    <w:rsid w:val="00FF03F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4.emf"/><Relationship Id="rId18" Type="http://schemas.openxmlformats.org/officeDocument/2006/relationships/footer" Target="footer1.xml"/><Relationship Id="rId26" Type="http://schemas.openxmlformats.org/officeDocument/2006/relationships/customXml" Target="../customXml/item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lm.nih.gov/hsrinfo/quality.html" TargetMode="External"/><Relationship Id="rId17"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6661F"/>
    <w:rsid w:val="000A1A42"/>
    <w:rsid w:val="00127222"/>
    <w:rsid w:val="00181F23"/>
    <w:rsid w:val="00190AF4"/>
    <w:rsid w:val="00223FA3"/>
    <w:rsid w:val="002A288F"/>
    <w:rsid w:val="002F052A"/>
    <w:rsid w:val="00350176"/>
    <w:rsid w:val="003840F0"/>
    <w:rsid w:val="003D37D8"/>
    <w:rsid w:val="004074F9"/>
    <w:rsid w:val="0053654E"/>
    <w:rsid w:val="005D1FD4"/>
    <w:rsid w:val="00610170"/>
    <w:rsid w:val="00632A7E"/>
    <w:rsid w:val="00632AB6"/>
    <w:rsid w:val="0067116F"/>
    <w:rsid w:val="006E0C8A"/>
    <w:rsid w:val="00730B33"/>
    <w:rsid w:val="00772B2A"/>
    <w:rsid w:val="007801E4"/>
    <w:rsid w:val="007C672A"/>
    <w:rsid w:val="007D4368"/>
    <w:rsid w:val="007E5662"/>
    <w:rsid w:val="00822666"/>
    <w:rsid w:val="00823ECC"/>
    <w:rsid w:val="00866C97"/>
    <w:rsid w:val="00894C66"/>
    <w:rsid w:val="008B4889"/>
    <w:rsid w:val="009017AE"/>
    <w:rsid w:val="00926E39"/>
    <w:rsid w:val="009C542D"/>
    <w:rsid w:val="00A214C3"/>
    <w:rsid w:val="00A95183"/>
    <w:rsid w:val="00AB4AF7"/>
    <w:rsid w:val="00AD7C4F"/>
    <w:rsid w:val="00B10448"/>
    <w:rsid w:val="00B445F5"/>
    <w:rsid w:val="00B6115F"/>
    <w:rsid w:val="00BD40CB"/>
    <w:rsid w:val="00C309B2"/>
    <w:rsid w:val="00C32299"/>
    <w:rsid w:val="00C90121"/>
    <w:rsid w:val="00CA344F"/>
    <w:rsid w:val="00D1676E"/>
    <w:rsid w:val="00DC0246"/>
    <w:rsid w:val="00DF57C7"/>
    <w:rsid w:val="00E15A6A"/>
    <w:rsid w:val="00E6518A"/>
    <w:rsid w:val="00EC3207"/>
    <w:rsid w:val="00EE7CC7"/>
    <w:rsid w:val="00F138C6"/>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75718fd-5203-40f4-9090-782adc176dc9" ContentTypeId="0x0101002103F21F9513D04D98FE1FBF67229DC50102"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Props1.xml><?xml version="1.0" encoding="utf-8"?>
<ds:datastoreItem xmlns:ds="http://schemas.openxmlformats.org/officeDocument/2006/customXml" ds:itemID="{4F6704E9-5735-4EA6-9F77-71F11489F542}"/>
</file>

<file path=customXml/itemProps2.xml><?xml version="1.0" encoding="utf-8"?>
<ds:datastoreItem xmlns:ds="http://schemas.openxmlformats.org/officeDocument/2006/customXml" ds:itemID="{3FCC26BD-76D3-465D-B6A2-B2CE3A1F575C}"/>
</file>

<file path=customXml/itemProps3.xml><?xml version="1.0" encoding="utf-8"?>
<ds:datastoreItem xmlns:ds="http://schemas.openxmlformats.org/officeDocument/2006/customXml" ds:itemID="{DA6EC88D-71DE-4CFF-85FC-F733AAE992A0}"/>
</file>

<file path=customXml/itemProps4.xml><?xml version="1.0" encoding="utf-8"?>
<ds:datastoreItem xmlns:ds="http://schemas.openxmlformats.org/officeDocument/2006/customXml" ds:itemID="{734744C5-495A-4AED-9EB0-20573595BBFA}"/>
</file>

<file path=customXml/itemProps5.xml><?xml version="1.0" encoding="utf-8"?>
<ds:datastoreItem xmlns:ds="http://schemas.openxmlformats.org/officeDocument/2006/customXml" ds:itemID="{9DB8A931-6010-4AE0-A04A-F682C2127A1A}"/>
</file>

<file path=docProps/app.xml><?xml version="1.0" encoding="utf-8"?>
<Properties xmlns="http://schemas.openxmlformats.org/officeDocument/2006/extended-properties" xmlns:vt="http://schemas.openxmlformats.org/officeDocument/2006/docPropsVTypes">
  <Template>Normal.dotm</Template>
  <TotalTime>0</TotalTime>
  <Pages>18</Pages>
  <Words>7679</Words>
  <Characters>43776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Testing.docx</dc:title>
  <dc:creator>Reva Winkler</dc:creator>
  <cp:lastModifiedBy>ManesaVaclavik</cp:lastModifiedBy>
  <cp:revision>3</cp:revision>
  <dcterms:created xsi:type="dcterms:W3CDTF">2014-03-05T20:58:00Z</dcterms:created>
  <dcterms:modified xsi:type="dcterms:W3CDTF">2014-03-05T21:09:00Z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16709494</vt:lpwstr>
  </property>
  <property fmtid="{D5CDD505-2E9C-101B-9397-08002B2CF9AE}" pid="4" name="LivelinkID">
    <vt:lpwstr>16709494</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04&amp;#58;54&amp;#58;38&lt;/td&gt;&lt;td&gt;Admin&lt;/td&gt;&lt;/tr&gt;&lt;tr&gt;&lt;td&gt;Permissions Changed&lt;/td&gt;&lt;td&gt;02/16/2015 19&amp;#58;15&amp;#58;08&lt;/td&gt;&lt;td&gt;dempseyl&lt;/td&gt;&lt;/tr&gt;&lt;tr&gt;&lt;td&gt;Create&lt;/td&gt;&lt;td&gt;07/02/2014 15&amp;#58;48&amp;#58;06&lt;/td&gt;&lt;td&gt;vaclavikm&lt;/td&gt;&lt;/tr&gt;&lt;tr&gt;&lt;td&gt;Version Added&lt;/td&gt;&lt;td&gt;07/02/2014 15&amp;#58;48&amp;#58;06&lt;/td&gt;&lt;td&gt;vaclavikm&lt;/td&gt;&lt;/tr&gt;&lt;/table&gt;</vt:lpwstr>
  </property>
  <property fmtid="{D5CDD505-2E9C-101B-9397-08002B2CF9AE}" pid="8" name="_dlc_DocId">
    <vt:lpwstr/>
  </property>
</Properties>
</file>