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5" w14:textId="01B2E2C6"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7F4E88">
            <w:rPr>
              <w:rStyle w:val="Style1"/>
            </w:rPr>
            <w:t>2372</w:t>
          </w:r>
        </w:sdtContent>
      </w:sdt>
    </w:p>
    <w:p w14:paraId="0CABCF56" w14:textId="6DCE0855"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7F4E88">
            <w:rPr>
              <w:rStyle w:val="Style1"/>
              <w:rFonts w:cstheme="minorHAnsi"/>
            </w:rPr>
            <w:t xml:space="preserve">Breast Cancer Screening </w:t>
          </w:r>
        </w:sdtContent>
      </w:sdt>
    </w:p>
    <w:p w14:paraId="0CABCF57" w14:textId="31547319"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04-16T00:00:00Z">
            <w:dateFormat w:val="M/d/yyyy"/>
            <w:lid w:val="en-US"/>
            <w:storeMappedDataAs w:val="dateTime"/>
            <w:calendar w:val="gregorian"/>
          </w:date>
        </w:sdtPr>
        <w:sdtEndPr>
          <w:rPr>
            <w:rStyle w:val="DefaultParagraphFont"/>
            <w:noProof/>
            <w:color w:val="auto"/>
            <w:u w:val="none"/>
          </w:rPr>
        </w:sdtEndPr>
        <w:sdtContent>
          <w:r w:rsidR="00012D4E">
            <w:rPr>
              <w:rStyle w:val="Style2"/>
              <w:rFonts w:cstheme="minorHAnsi"/>
            </w:rPr>
            <w:t>4/16/2018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14"/>
        <w:gridCol w:w="5036"/>
      </w:tblGrid>
      <w:tr w:rsidR="000B7D57" w:rsidRPr="00450C58" w14:paraId="0CABCF5B" w14:textId="77777777" w:rsidTr="00156D70">
        <w:trPr>
          <w:jc w:val="center"/>
        </w:trPr>
        <w:tc>
          <w:tcPr>
            <w:tcW w:w="2307" w:type="pct"/>
          </w:tcPr>
          <w:p w14:paraId="0CABCF59" w14:textId="77777777" w:rsidR="000B7D57" w:rsidRPr="00C775CE" w:rsidRDefault="006772DD"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693" w:type="pct"/>
          </w:tcPr>
          <w:p w14:paraId="0CABCF5A" w14:textId="77777777" w:rsidR="000B7D57" w:rsidRPr="00C775CE" w:rsidRDefault="006772DD"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156D70">
        <w:trPr>
          <w:jc w:val="center"/>
        </w:trPr>
        <w:tc>
          <w:tcPr>
            <w:tcW w:w="2307" w:type="pct"/>
          </w:tcPr>
          <w:p w14:paraId="0CABCF5C" w14:textId="77777777" w:rsidR="000B7D57" w:rsidRPr="00C775CE" w:rsidRDefault="006772DD"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693" w:type="pct"/>
          </w:tcPr>
          <w:p w14:paraId="0CABCF5D" w14:textId="77777777" w:rsidR="000B7D57" w:rsidRPr="00C775CE" w:rsidRDefault="006772DD"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156D70">
        <w:trPr>
          <w:jc w:val="center"/>
        </w:trPr>
        <w:tc>
          <w:tcPr>
            <w:tcW w:w="2307" w:type="pct"/>
          </w:tcPr>
          <w:p w14:paraId="0CABCF5F" w14:textId="40BEFDE5" w:rsidR="000B7D57" w:rsidRPr="00C775CE" w:rsidRDefault="006772DD"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7F4E88">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693" w:type="pct"/>
          </w:tcPr>
          <w:p w14:paraId="0CABCF60" w14:textId="77777777" w:rsidR="000B7D57" w:rsidRPr="00C775CE" w:rsidRDefault="006772DD"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156D70">
        <w:trPr>
          <w:jc w:val="center"/>
        </w:trPr>
        <w:tc>
          <w:tcPr>
            <w:tcW w:w="2307" w:type="pct"/>
          </w:tcPr>
          <w:p w14:paraId="0CABCF62" w14:textId="77777777" w:rsidR="000B7D57" w:rsidRPr="00C775CE" w:rsidRDefault="006772DD"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693"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0B7944BB" w:rsidR="00145149" w:rsidRPr="000F034A" w:rsidRDefault="00145149" w:rsidP="00145149">
            <w:pPr>
              <w:rPr>
                <w:rFonts w:cstheme="minorHAnsi"/>
              </w:rPr>
            </w:pPr>
            <w:r w:rsidRPr="000F034A">
              <w:rPr>
                <w:rFonts w:cstheme="minorHAnsi"/>
              </w:rPr>
              <w:lastRenderedPageBreak/>
              <w:t xml:space="preserve">If patient preference (e.g., informed </w:t>
            </w:r>
            <w:r w:rsidR="00765D94" w:rsidRPr="000F034A">
              <w:rPr>
                <w:rFonts w:cstheme="minorHAnsi"/>
              </w:rPr>
              <w:t>decision-making</w:t>
            </w:r>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7263414D" w14:textId="77777777" w:rsidR="009A75F3" w:rsidRDefault="009A75F3" w:rsidP="008A403A">
      <w:pPr>
        <w:spacing w:after="0" w:line="240" w:lineRule="auto"/>
        <w:rPr>
          <w:rFonts w:cstheme="minorHAnsi"/>
          <w:b/>
          <w:noProof/>
        </w:rPr>
      </w:pPr>
    </w:p>
    <w:p w14:paraId="0CABCF93" w14:textId="2E1EE5D1"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15"/>
        <w:gridCol w:w="4603"/>
      </w:tblGrid>
      <w:tr w:rsidR="00A01494" w:rsidRPr="00A01494" w14:paraId="0CABCF9A" w14:textId="77777777" w:rsidTr="00156D70">
        <w:trPr>
          <w:jc w:val="center"/>
        </w:trPr>
        <w:tc>
          <w:tcPr>
            <w:tcW w:w="5215"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603"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56D70">
        <w:trPr>
          <w:jc w:val="center"/>
        </w:trPr>
        <w:tc>
          <w:tcPr>
            <w:tcW w:w="5215" w:type="dxa"/>
          </w:tcPr>
          <w:p w14:paraId="0CABCF9B" w14:textId="77777777" w:rsidR="00A01494" w:rsidRPr="00A01494" w:rsidRDefault="006772DD"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603" w:type="dxa"/>
          </w:tcPr>
          <w:p w14:paraId="0CABCF9C" w14:textId="77777777" w:rsidR="00A01494" w:rsidRPr="00A01494" w:rsidRDefault="006772DD"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56D70">
        <w:trPr>
          <w:jc w:val="center"/>
        </w:trPr>
        <w:tc>
          <w:tcPr>
            <w:tcW w:w="5215" w:type="dxa"/>
          </w:tcPr>
          <w:p w14:paraId="0CABCF9E" w14:textId="361A36A8" w:rsidR="00A01494" w:rsidRPr="000F1B7A" w:rsidRDefault="006772DD"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765D94">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603" w:type="dxa"/>
          </w:tcPr>
          <w:p w14:paraId="0CABCF9F" w14:textId="4DD4EC91" w:rsidR="00A01494" w:rsidRPr="000F1B7A" w:rsidRDefault="006772DD"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765D94">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56D70">
        <w:trPr>
          <w:jc w:val="center"/>
        </w:trPr>
        <w:tc>
          <w:tcPr>
            <w:tcW w:w="5215" w:type="dxa"/>
          </w:tcPr>
          <w:p w14:paraId="0CABCFA1" w14:textId="38318C23" w:rsidR="00A01494" w:rsidRPr="000F1B7A" w:rsidRDefault="006772DD"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603" w:type="dxa"/>
          </w:tcPr>
          <w:p w14:paraId="0CABCFA2" w14:textId="562084B1" w:rsidR="00A01494" w:rsidRPr="000F1B7A" w:rsidRDefault="006772DD"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56D70">
        <w:trPr>
          <w:jc w:val="center"/>
        </w:trPr>
        <w:tc>
          <w:tcPr>
            <w:tcW w:w="5215" w:type="dxa"/>
          </w:tcPr>
          <w:p w14:paraId="0CABCFA4" w14:textId="77777777" w:rsidR="00A01494" w:rsidRPr="000F1B7A" w:rsidRDefault="006772DD"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603" w:type="dxa"/>
          </w:tcPr>
          <w:p w14:paraId="0CABCFA5" w14:textId="77777777" w:rsidR="00A01494" w:rsidRPr="000F1B7A" w:rsidRDefault="006772DD"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56D70">
        <w:trPr>
          <w:jc w:val="center"/>
        </w:trPr>
        <w:tc>
          <w:tcPr>
            <w:tcW w:w="5215" w:type="dxa"/>
          </w:tcPr>
          <w:p w14:paraId="0CABCFA7" w14:textId="77777777" w:rsidR="00A01494" w:rsidRPr="000F1B7A" w:rsidRDefault="006772DD"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603" w:type="dxa"/>
          </w:tcPr>
          <w:p w14:paraId="0CABCFA8" w14:textId="77777777" w:rsidR="00A01494" w:rsidRPr="000F1B7A" w:rsidRDefault="006772DD"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56D70">
        <w:trPr>
          <w:jc w:val="center"/>
        </w:trPr>
        <w:tc>
          <w:tcPr>
            <w:tcW w:w="5215" w:type="dxa"/>
          </w:tcPr>
          <w:p w14:paraId="0CABCFAA" w14:textId="77777777" w:rsidR="00A01494" w:rsidRPr="000F1B7A" w:rsidRDefault="006772DD"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603" w:type="dxa"/>
          </w:tcPr>
          <w:p w14:paraId="0CABCFAB" w14:textId="77777777" w:rsidR="00A01494" w:rsidRPr="000F1B7A" w:rsidRDefault="006772DD"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3447E90B" w14:textId="77777777" w:rsidR="00FD47D4" w:rsidRDefault="00FD47D4" w:rsidP="00DB3627">
      <w:pPr>
        <w:autoSpaceDE w:val="0"/>
        <w:autoSpaceDN w:val="0"/>
        <w:adjustRightInd w:val="0"/>
        <w:spacing w:after="0" w:line="240" w:lineRule="auto"/>
        <w:rPr>
          <w:rFonts w:cstheme="minorHAnsi"/>
          <w:b/>
          <w:bCs/>
        </w:rPr>
      </w:pPr>
    </w:p>
    <w:p w14:paraId="0CABCFAE" w14:textId="41E2C123"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1A8E5FD" w14:textId="77777777" w:rsidR="000634A2" w:rsidRDefault="000634A2" w:rsidP="00DB3627">
      <w:pPr>
        <w:autoSpaceDE w:val="0"/>
        <w:autoSpaceDN w:val="0"/>
        <w:adjustRightInd w:val="0"/>
        <w:spacing w:after="0" w:line="240" w:lineRule="auto"/>
        <w:rPr>
          <w:rFonts w:ascii="Trebuchet MS" w:hAnsi="Trebuchet MS" w:cstheme="minorHAnsi"/>
          <w:bCs/>
          <w:color w:val="0000FF"/>
          <w:sz w:val="20"/>
          <w:szCs w:val="20"/>
        </w:rPr>
      </w:pPr>
    </w:p>
    <w:p w14:paraId="5D789D4F" w14:textId="1DC09F38" w:rsidR="00765D94" w:rsidRPr="00156D70" w:rsidRDefault="00765D94" w:rsidP="00DB3627">
      <w:pPr>
        <w:autoSpaceDE w:val="0"/>
        <w:autoSpaceDN w:val="0"/>
        <w:adjustRightInd w:val="0"/>
        <w:spacing w:after="0" w:line="240" w:lineRule="auto"/>
        <w:rPr>
          <w:rFonts w:cstheme="minorHAnsi"/>
          <w:bCs/>
          <w:color w:val="1F497D" w:themeColor="text2"/>
          <w:szCs w:val="20"/>
        </w:rPr>
      </w:pPr>
      <w:r w:rsidRPr="00156D70">
        <w:rPr>
          <w:rFonts w:cstheme="minorHAnsi"/>
          <w:bCs/>
          <w:color w:val="1F497D" w:themeColor="text2"/>
          <w:szCs w:val="20"/>
        </w:rPr>
        <w:t>N/A</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12202799" w:rsidR="0004593A" w:rsidRPr="00156D70" w:rsidRDefault="002B5016" w:rsidP="00DB3627">
      <w:pPr>
        <w:autoSpaceDE w:val="0"/>
        <w:autoSpaceDN w:val="0"/>
        <w:adjustRightInd w:val="0"/>
        <w:spacing w:after="0" w:line="240" w:lineRule="auto"/>
        <w:rPr>
          <w:rFonts w:cstheme="minorHAnsi"/>
          <w:bCs/>
          <w:color w:val="FF0000"/>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color w:val="FF0000"/>
          </w:rPr>
          <w:id w:val="950514773"/>
          <w:text/>
        </w:sdtPr>
        <w:sdtEndPr>
          <w:rPr>
            <w:rStyle w:val="DefaultParagraphFont"/>
            <w:rFonts w:cstheme="minorHAnsi"/>
          </w:rPr>
        </w:sdtEndPr>
        <w:sdtContent>
          <w:r w:rsidR="009A75F3" w:rsidRPr="00156D70">
            <w:rPr>
              <w:rStyle w:val="Style1"/>
              <w:color w:val="FF0000"/>
            </w:rPr>
            <w:t xml:space="preserve">2014 submission: </w:t>
          </w:r>
          <w:r w:rsidR="00765D94" w:rsidRPr="00156D70">
            <w:rPr>
              <w:rStyle w:val="Style1"/>
              <w:color w:val="FF0000"/>
            </w:rPr>
            <w:t>2010-2012</w:t>
          </w:r>
          <w:r w:rsidR="009A75F3" w:rsidRPr="00156D70">
            <w:rPr>
              <w:rStyle w:val="Style1"/>
              <w:color w:val="FF0000"/>
            </w:rPr>
            <w:t xml:space="preserve">; 2018 submission: </w:t>
          </w:r>
          <w:r w:rsidR="00937043">
            <w:rPr>
              <w:rStyle w:val="Style1"/>
              <w:color w:val="FF0000"/>
            </w:rPr>
            <w:t>2016-2017</w:t>
          </w:r>
        </w:sdtContent>
      </w:sdt>
    </w:p>
    <w:p w14:paraId="1E6E5C8B" w14:textId="77777777" w:rsidR="00FD47D4" w:rsidRDefault="00FD47D4"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6772DD"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6772DD"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6772DD"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6772DD"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7777777" w:rsidR="000414E8" w:rsidRPr="00A01494" w:rsidRDefault="006772DD"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77777777" w:rsidR="000414E8" w:rsidRPr="00A01494" w:rsidRDefault="006772DD"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587FFFB" w:rsidR="000414E8" w:rsidRPr="00A01494" w:rsidRDefault="006772DD"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765D94">
                  <w:rPr>
                    <w:rFonts w:ascii="MS Gothic" w:eastAsia="MS Gothic" w:hAnsi="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2CD314F0" w:rsidR="000414E8" w:rsidRPr="00A01494" w:rsidRDefault="006772DD"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765D94">
                  <w:rPr>
                    <w:rFonts w:ascii="MS Gothic" w:eastAsia="MS Gothic" w:hAnsi="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6772DD"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6772DD"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7A224D5B" w14:textId="77777777" w:rsidR="009A75F3" w:rsidRDefault="009A75F3" w:rsidP="00DB3627">
      <w:pPr>
        <w:autoSpaceDE w:val="0"/>
        <w:autoSpaceDN w:val="0"/>
        <w:adjustRightInd w:val="0"/>
        <w:spacing w:after="0" w:line="240" w:lineRule="auto"/>
        <w:rPr>
          <w:rFonts w:cstheme="minorHAnsi"/>
          <w:b/>
          <w:bCs/>
        </w:rPr>
      </w:pPr>
    </w:p>
    <w:p w14:paraId="0CABCFC7" w14:textId="5419BADB"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759FF348" w14:textId="3C08C7D6" w:rsidR="00765D94" w:rsidRDefault="00765D94" w:rsidP="00716DBD">
      <w:pPr>
        <w:autoSpaceDE w:val="0"/>
        <w:autoSpaceDN w:val="0"/>
        <w:adjustRightInd w:val="0"/>
        <w:spacing w:after="0" w:line="240" w:lineRule="auto"/>
        <w:rPr>
          <w:rFonts w:ascii="Trebuchet MS" w:hAnsi="Trebuchet MS" w:cstheme="minorHAnsi"/>
          <w:bCs/>
          <w:i/>
          <w:color w:val="FF0000"/>
          <w:sz w:val="20"/>
          <w:szCs w:val="20"/>
        </w:rPr>
      </w:pPr>
    </w:p>
    <w:p w14:paraId="26536838" w14:textId="77777777" w:rsidR="00937043" w:rsidRDefault="00937043" w:rsidP="00765D94">
      <w:pPr>
        <w:autoSpaceDE w:val="0"/>
        <w:autoSpaceDN w:val="0"/>
        <w:adjustRightInd w:val="0"/>
        <w:spacing w:after="0" w:line="240" w:lineRule="auto"/>
        <w:rPr>
          <w:rFonts w:cstheme="minorHAnsi"/>
          <w:bCs/>
          <w:color w:val="FF0000"/>
          <w:szCs w:val="20"/>
          <w:u w:val="single"/>
        </w:rPr>
      </w:pPr>
    </w:p>
    <w:p w14:paraId="35DCE2B1" w14:textId="77777777" w:rsidR="00937043" w:rsidRDefault="00937043" w:rsidP="00765D94">
      <w:pPr>
        <w:autoSpaceDE w:val="0"/>
        <w:autoSpaceDN w:val="0"/>
        <w:adjustRightInd w:val="0"/>
        <w:spacing w:after="0" w:line="240" w:lineRule="auto"/>
        <w:rPr>
          <w:rFonts w:cstheme="minorHAnsi"/>
          <w:bCs/>
          <w:color w:val="FF0000"/>
          <w:szCs w:val="20"/>
          <w:u w:val="single"/>
        </w:rPr>
      </w:pPr>
    </w:p>
    <w:p w14:paraId="6A519EAA" w14:textId="77777777" w:rsidR="00937043" w:rsidRDefault="00937043" w:rsidP="00765D94">
      <w:pPr>
        <w:autoSpaceDE w:val="0"/>
        <w:autoSpaceDN w:val="0"/>
        <w:adjustRightInd w:val="0"/>
        <w:spacing w:after="0" w:line="240" w:lineRule="auto"/>
        <w:rPr>
          <w:rFonts w:cstheme="minorHAnsi"/>
          <w:bCs/>
          <w:color w:val="FF0000"/>
          <w:szCs w:val="20"/>
          <w:u w:val="single"/>
        </w:rPr>
      </w:pPr>
    </w:p>
    <w:p w14:paraId="6DB0CCD1" w14:textId="3188DB4B" w:rsidR="009A75F3" w:rsidRPr="00156D70" w:rsidRDefault="009A75F3" w:rsidP="00765D94">
      <w:pPr>
        <w:autoSpaceDE w:val="0"/>
        <w:autoSpaceDN w:val="0"/>
        <w:adjustRightInd w:val="0"/>
        <w:spacing w:after="0" w:line="240" w:lineRule="auto"/>
        <w:rPr>
          <w:rFonts w:cstheme="minorHAnsi"/>
          <w:bCs/>
          <w:color w:val="FF0000"/>
          <w:szCs w:val="20"/>
          <w:u w:val="single"/>
        </w:rPr>
      </w:pPr>
      <w:r w:rsidRPr="00156D70">
        <w:rPr>
          <w:rFonts w:cstheme="minorHAnsi"/>
          <w:bCs/>
          <w:color w:val="FF0000"/>
          <w:szCs w:val="20"/>
          <w:u w:val="single"/>
        </w:rPr>
        <w:lastRenderedPageBreak/>
        <w:t>2018 Submission</w:t>
      </w:r>
    </w:p>
    <w:p w14:paraId="6B8B7CA4" w14:textId="77777777" w:rsidR="00937043" w:rsidRPr="00937043" w:rsidRDefault="00937043" w:rsidP="00937043">
      <w:pPr>
        <w:autoSpaceDE w:val="0"/>
        <w:autoSpaceDN w:val="0"/>
        <w:adjustRightInd w:val="0"/>
        <w:spacing w:before="120" w:after="0" w:line="240" w:lineRule="auto"/>
        <w:rPr>
          <w:rFonts w:cstheme="minorHAnsi"/>
          <w:bCs/>
          <w:color w:val="FF0000"/>
          <w:szCs w:val="20"/>
        </w:rPr>
      </w:pPr>
      <w:r w:rsidRPr="00937043">
        <w:rPr>
          <w:rFonts w:cstheme="minorHAnsi"/>
          <w:bCs/>
          <w:color w:val="FF0000"/>
          <w:szCs w:val="20"/>
        </w:rPr>
        <w:t>MEASURE SCORE RELIABILITY TESTING</w:t>
      </w:r>
    </w:p>
    <w:p w14:paraId="613992BE" w14:textId="1920F27E" w:rsidR="00937043" w:rsidRPr="00937043" w:rsidRDefault="00937043" w:rsidP="00937043">
      <w:pPr>
        <w:autoSpaceDE w:val="0"/>
        <w:autoSpaceDN w:val="0"/>
        <w:adjustRightInd w:val="0"/>
        <w:spacing w:after="0" w:line="240" w:lineRule="auto"/>
        <w:rPr>
          <w:rFonts w:cstheme="minorHAnsi"/>
          <w:bCs/>
          <w:color w:val="FF0000"/>
          <w:szCs w:val="20"/>
        </w:rPr>
      </w:pPr>
      <w:r w:rsidRPr="00937043">
        <w:rPr>
          <w:rFonts w:cstheme="minorHAnsi"/>
          <w:bCs/>
          <w:color w:val="FF0000"/>
          <w:szCs w:val="20"/>
        </w:rPr>
        <w:t>Measure score reliability was calculated from HEDIS data that included all plans submi</w:t>
      </w:r>
      <w:r>
        <w:rPr>
          <w:rFonts w:cstheme="minorHAnsi"/>
          <w:bCs/>
          <w:color w:val="FF0000"/>
          <w:szCs w:val="20"/>
        </w:rPr>
        <w:t>tting data to NCQA for HEDIS in 2017: 420</w:t>
      </w:r>
      <w:r w:rsidRPr="00937043">
        <w:rPr>
          <w:rFonts w:cstheme="minorHAnsi"/>
          <w:bCs/>
          <w:color w:val="FF0000"/>
          <w:szCs w:val="20"/>
        </w:rPr>
        <w:t xml:space="preserve"> commercial</w:t>
      </w:r>
      <w:r>
        <w:rPr>
          <w:rFonts w:cstheme="minorHAnsi"/>
          <w:bCs/>
          <w:color w:val="FF0000"/>
          <w:szCs w:val="20"/>
        </w:rPr>
        <w:t xml:space="preserve"> plans, 431 Medicare plans, and 257</w:t>
      </w:r>
      <w:r w:rsidRPr="00937043">
        <w:rPr>
          <w:rFonts w:cstheme="minorHAnsi"/>
          <w:bCs/>
          <w:color w:val="FF0000"/>
          <w:szCs w:val="20"/>
        </w:rPr>
        <w:t xml:space="preserve"> Medicaid plans. The plans were geographically diverse and varied in size.</w:t>
      </w:r>
    </w:p>
    <w:p w14:paraId="78BF63E7" w14:textId="77777777" w:rsidR="00937043" w:rsidRPr="00937043" w:rsidRDefault="00937043" w:rsidP="00937043">
      <w:pPr>
        <w:autoSpaceDE w:val="0"/>
        <w:autoSpaceDN w:val="0"/>
        <w:adjustRightInd w:val="0"/>
        <w:spacing w:before="120" w:after="0" w:line="240" w:lineRule="auto"/>
        <w:rPr>
          <w:rFonts w:cstheme="minorHAnsi"/>
          <w:bCs/>
          <w:color w:val="FF0000"/>
          <w:szCs w:val="20"/>
        </w:rPr>
      </w:pPr>
      <w:r w:rsidRPr="00937043">
        <w:rPr>
          <w:rFonts w:cstheme="minorHAnsi"/>
          <w:bCs/>
          <w:color w:val="FF0000"/>
          <w:szCs w:val="20"/>
        </w:rPr>
        <w:t>CONSTRUCT VALIDITY TESTING</w:t>
      </w:r>
    </w:p>
    <w:p w14:paraId="61688FCC" w14:textId="62047F94" w:rsidR="00937043" w:rsidRPr="00937043" w:rsidRDefault="00937043" w:rsidP="00937043">
      <w:pPr>
        <w:autoSpaceDE w:val="0"/>
        <w:autoSpaceDN w:val="0"/>
        <w:adjustRightInd w:val="0"/>
        <w:spacing w:after="0" w:line="240" w:lineRule="auto"/>
        <w:rPr>
          <w:rFonts w:cstheme="minorHAnsi"/>
          <w:bCs/>
          <w:color w:val="FF0000"/>
          <w:szCs w:val="20"/>
        </w:rPr>
      </w:pPr>
      <w:r w:rsidRPr="00937043">
        <w:rPr>
          <w:rFonts w:cstheme="minorHAnsi"/>
          <w:bCs/>
          <w:color w:val="FF0000"/>
          <w:szCs w:val="20"/>
        </w:rPr>
        <w:t>Measure score reliability was calculated from HEDIS data that included all plans submit</w:t>
      </w:r>
      <w:r>
        <w:rPr>
          <w:rFonts w:cstheme="minorHAnsi"/>
          <w:bCs/>
          <w:color w:val="FF0000"/>
          <w:szCs w:val="20"/>
        </w:rPr>
        <w:t>ting data to NCQA for HEDIS in 2016: 426 commercial plans and 405</w:t>
      </w:r>
      <w:r w:rsidRPr="00937043">
        <w:rPr>
          <w:rFonts w:cstheme="minorHAnsi"/>
          <w:bCs/>
          <w:color w:val="FF0000"/>
          <w:szCs w:val="20"/>
        </w:rPr>
        <w:t xml:space="preserve"> Medicare plans</w:t>
      </w:r>
      <w:r>
        <w:rPr>
          <w:rFonts w:cstheme="minorHAnsi"/>
          <w:bCs/>
          <w:color w:val="FF0000"/>
          <w:szCs w:val="20"/>
        </w:rPr>
        <w:t>.</w:t>
      </w:r>
      <w:r w:rsidRPr="00937043">
        <w:rPr>
          <w:rFonts w:cstheme="minorHAnsi"/>
          <w:bCs/>
          <w:color w:val="FF0000"/>
          <w:szCs w:val="20"/>
        </w:rPr>
        <w:t xml:space="preserve"> The plans were geographically diverse and varied in size.</w:t>
      </w:r>
    </w:p>
    <w:p w14:paraId="0361811F" w14:textId="77051328" w:rsidR="00937043" w:rsidRPr="00937043" w:rsidRDefault="00937043" w:rsidP="00937043">
      <w:pPr>
        <w:autoSpaceDE w:val="0"/>
        <w:autoSpaceDN w:val="0"/>
        <w:adjustRightInd w:val="0"/>
        <w:spacing w:before="120" w:after="0" w:line="240" w:lineRule="auto"/>
        <w:rPr>
          <w:rFonts w:cstheme="minorHAnsi"/>
          <w:bCs/>
          <w:color w:val="FF0000"/>
          <w:szCs w:val="20"/>
        </w:rPr>
      </w:pPr>
      <w:r w:rsidRPr="00937043">
        <w:rPr>
          <w:rFonts w:cstheme="minorHAnsi"/>
          <w:bCs/>
          <w:color w:val="FF0000"/>
          <w:szCs w:val="20"/>
        </w:rPr>
        <w:t>SYSTEMATIC EVALUATION OF FACE VALIDITY: same as below</w:t>
      </w:r>
    </w:p>
    <w:p w14:paraId="6FC2DEED" w14:textId="77777777" w:rsidR="009A75F3" w:rsidRPr="000634A2" w:rsidRDefault="009A75F3" w:rsidP="00765D94">
      <w:pPr>
        <w:autoSpaceDE w:val="0"/>
        <w:autoSpaceDN w:val="0"/>
        <w:adjustRightInd w:val="0"/>
        <w:spacing w:after="0" w:line="240" w:lineRule="auto"/>
        <w:rPr>
          <w:rFonts w:ascii="Trebuchet MS" w:hAnsi="Trebuchet MS" w:cstheme="minorHAnsi"/>
          <w:bCs/>
          <w:color w:val="0000FF"/>
          <w:szCs w:val="20"/>
          <w:u w:val="single"/>
        </w:rPr>
      </w:pPr>
    </w:p>
    <w:p w14:paraId="5C4C54FA" w14:textId="3B1D4A1B" w:rsidR="009A75F3" w:rsidRPr="00156D70" w:rsidRDefault="009A75F3" w:rsidP="00765D94">
      <w:pPr>
        <w:autoSpaceDE w:val="0"/>
        <w:autoSpaceDN w:val="0"/>
        <w:adjustRightInd w:val="0"/>
        <w:spacing w:after="0" w:line="240" w:lineRule="auto"/>
        <w:rPr>
          <w:rFonts w:cstheme="minorHAnsi"/>
          <w:bCs/>
          <w:color w:val="1F497D" w:themeColor="text2"/>
          <w:szCs w:val="20"/>
          <w:u w:val="single"/>
        </w:rPr>
      </w:pPr>
      <w:r w:rsidRPr="00156D70">
        <w:rPr>
          <w:rFonts w:cstheme="minorHAnsi"/>
          <w:bCs/>
          <w:color w:val="1F497D" w:themeColor="text2"/>
          <w:szCs w:val="20"/>
          <w:u w:val="single"/>
        </w:rPr>
        <w:t>2014 Submission</w:t>
      </w:r>
    </w:p>
    <w:p w14:paraId="57CD5E78" w14:textId="2CEEB2C1" w:rsidR="00765D94" w:rsidRPr="00156D70" w:rsidRDefault="00765D94" w:rsidP="00156D70">
      <w:pPr>
        <w:autoSpaceDE w:val="0"/>
        <w:autoSpaceDN w:val="0"/>
        <w:adjustRightInd w:val="0"/>
        <w:spacing w:before="120" w:after="0" w:line="240" w:lineRule="auto"/>
        <w:rPr>
          <w:rFonts w:cstheme="minorHAnsi"/>
          <w:bCs/>
          <w:color w:val="1F497D" w:themeColor="text2"/>
          <w:szCs w:val="20"/>
        </w:rPr>
      </w:pPr>
      <w:r w:rsidRPr="00156D70">
        <w:rPr>
          <w:rFonts w:cstheme="minorHAnsi"/>
          <w:bCs/>
          <w:color w:val="1F497D" w:themeColor="text2"/>
          <w:szCs w:val="20"/>
        </w:rPr>
        <w:t>MEASURE SCORE RELIABILITY TESTING</w:t>
      </w:r>
    </w:p>
    <w:p w14:paraId="3D5C576A" w14:textId="535AC968" w:rsidR="00765D94" w:rsidRPr="00156D70" w:rsidRDefault="00765D94" w:rsidP="00765D94">
      <w:pPr>
        <w:autoSpaceDE w:val="0"/>
        <w:autoSpaceDN w:val="0"/>
        <w:adjustRightInd w:val="0"/>
        <w:spacing w:after="0" w:line="240" w:lineRule="auto"/>
        <w:rPr>
          <w:rFonts w:cstheme="minorHAnsi"/>
          <w:bCs/>
          <w:color w:val="1F497D" w:themeColor="text2"/>
          <w:szCs w:val="20"/>
        </w:rPr>
      </w:pPr>
      <w:r w:rsidRPr="00156D70">
        <w:rPr>
          <w:rFonts w:cstheme="minorHAnsi"/>
          <w:bCs/>
          <w:color w:val="1F497D" w:themeColor="text2"/>
          <w:szCs w:val="20"/>
        </w:rPr>
        <w:t>Measure score reliability was calculated from HEDIS data that included all plans submitting data to NCQA for HEDIS: 419 commercial plans, 478 Medicare plans, and 168 Medicaid plans. The plans were geographically diverse and varied in size.</w:t>
      </w:r>
    </w:p>
    <w:p w14:paraId="79F750F8" w14:textId="77777777" w:rsidR="00765D94" w:rsidRPr="00156D70" w:rsidRDefault="00765D94" w:rsidP="00D34217">
      <w:pPr>
        <w:autoSpaceDE w:val="0"/>
        <w:autoSpaceDN w:val="0"/>
        <w:adjustRightInd w:val="0"/>
        <w:spacing w:before="120" w:after="0" w:line="240" w:lineRule="auto"/>
        <w:rPr>
          <w:rFonts w:cstheme="minorHAnsi"/>
          <w:bCs/>
          <w:color w:val="1F497D" w:themeColor="text2"/>
          <w:szCs w:val="20"/>
        </w:rPr>
      </w:pPr>
      <w:r w:rsidRPr="00156D70">
        <w:rPr>
          <w:rFonts w:cstheme="minorHAnsi"/>
          <w:bCs/>
          <w:color w:val="1F497D" w:themeColor="text2"/>
          <w:szCs w:val="20"/>
        </w:rPr>
        <w:t>CONSTRUCT VALIDITY TESTING</w:t>
      </w:r>
    </w:p>
    <w:p w14:paraId="756FA283" w14:textId="70663398" w:rsidR="00765D94" w:rsidRPr="00156D70" w:rsidRDefault="00765D94" w:rsidP="00765D94">
      <w:pPr>
        <w:autoSpaceDE w:val="0"/>
        <w:autoSpaceDN w:val="0"/>
        <w:adjustRightInd w:val="0"/>
        <w:spacing w:after="0" w:line="240" w:lineRule="auto"/>
        <w:rPr>
          <w:rFonts w:cstheme="minorHAnsi"/>
          <w:bCs/>
          <w:color w:val="1F497D" w:themeColor="text2"/>
          <w:szCs w:val="20"/>
        </w:rPr>
      </w:pPr>
      <w:r w:rsidRPr="00156D70">
        <w:rPr>
          <w:rFonts w:cstheme="minorHAnsi"/>
          <w:bCs/>
          <w:color w:val="1F497D" w:themeColor="text2"/>
          <w:szCs w:val="20"/>
        </w:rPr>
        <w:t>Measure score reliability was calculated from HEDIS data that included all plans submitting data to NCQA for HEDIS: 419 commercial plans, 478 Medicare plans, and 168 Medicaid plans. The plans were geographically diverse and varied in size.</w:t>
      </w:r>
    </w:p>
    <w:p w14:paraId="499C5E65" w14:textId="77777777" w:rsidR="00765D94" w:rsidRPr="00156D70" w:rsidRDefault="00765D94" w:rsidP="00D34217">
      <w:pPr>
        <w:autoSpaceDE w:val="0"/>
        <w:autoSpaceDN w:val="0"/>
        <w:adjustRightInd w:val="0"/>
        <w:spacing w:before="120" w:after="0" w:line="240" w:lineRule="auto"/>
        <w:rPr>
          <w:rFonts w:cstheme="minorHAnsi"/>
          <w:bCs/>
          <w:color w:val="1F497D" w:themeColor="text2"/>
          <w:szCs w:val="20"/>
        </w:rPr>
      </w:pPr>
      <w:r w:rsidRPr="00156D70">
        <w:rPr>
          <w:rFonts w:cstheme="minorHAnsi"/>
          <w:bCs/>
          <w:color w:val="1F497D" w:themeColor="text2"/>
          <w:szCs w:val="20"/>
        </w:rPr>
        <w:t>SYSTEMATIC EVALUATION OF FACE VALIDITY</w:t>
      </w:r>
    </w:p>
    <w:p w14:paraId="7A69B261" w14:textId="13495414" w:rsidR="00765D94" w:rsidRPr="00156D70" w:rsidRDefault="00765D94" w:rsidP="00765D94">
      <w:pPr>
        <w:autoSpaceDE w:val="0"/>
        <w:autoSpaceDN w:val="0"/>
        <w:adjustRightInd w:val="0"/>
        <w:spacing w:after="0" w:line="240" w:lineRule="auto"/>
        <w:rPr>
          <w:rFonts w:cstheme="minorHAnsi"/>
          <w:bCs/>
          <w:color w:val="1F497D" w:themeColor="text2"/>
          <w:szCs w:val="20"/>
        </w:rPr>
      </w:pPr>
      <w:r w:rsidRPr="00156D70">
        <w:rPr>
          <w:rFonts w:cstheme="minorHAnsi"/>
          <w:bCs/>
          <w:color w:val="1F497D" w:themeColor="text2"/>
          <w:szCs w:val="20"/>
        </w:rPr>
        <w:t>This measure was tested for face validity with three panels of experts:</w:t>
      </w:r>
    </w:p>
    <w:p w14:paraId="7A5D4FF1" w14:textId="77777777" w:rsidR="00765D94" w:rsidRPr="00156D70" w:rsidRDefault="00765D94" w:rsidP="00156D70">
      <w:pPr>
        <w:autoSpaceDE w:val="0"/>
        <w:autoSpaceDN w:val="0"/>
        <w:adjustRightInd w:val="0"/>
        <w:spacing w:before="120" w:after="0" w:line="240" w:lineRule="auto"/>
        <w:rPr>
          <w:rFonts w:cstheme="minorHAnsi"/>
          <w:bCs/>
          <w:color w:val="1F497D" w:themeColor="text2"/>
          <w:szCs w:val="20"/>
        </w:rPr>
      </w:pPr>
      <w:r w:rsidRPr="00156D70">
        <w:rPr>
          <w:rFonts w:cstheme="minorHAnsi"/>
          <w:bCs/>
          <w:color w:val="1F497D" w:themeColor="text2"/>
          <w:szCs w:val="20"/>
        </w:rPr>
        <w:t>The Breast Cancer Screening Measurement Advisory Panel includes 9 experts in breast cancer care, including representation by consumers, health plans, health care providers, academia and policymakers.</w:t>
      </w:r>
    </w:p>
    <w:p w14:paraId="2A6D15E6" w14:textId="77777777" w:rsidR="00765D94" w:rsidRPr="00156D70" w:rsidRDefault="00765D94" w:rsidP="00156D70">
      <w:pPr>
        <w:autoSpaceDE w:val="0"/>
        <w:autoSpaceDN w:val="0"/>
        <w:adjustRightInd w:val="0"/>
        <w:spacing w:before="120" w:after="0" w:line="240" w:lineRule="auto"/>
        <w:rPr>
          <w:rFonts w:cstheme="minorHAnsi"/>
          <w:bCs/>
          <w:color w:val="1F497D" w:themeColor="text2"/>
          <w:szCs w:val="20"/>
        </w:rPr>
      </w:pPr>
      <w:r w:rsidRPr="00156D70">
        <w:rPr>
          <w:rFonts w:cstheme="minorHAnsi"/>
          <w:bCs/>
          <w:color w:val="1F497D" w:themeColor="text2"/>
          <w:szCs w:val="20"/>
        </w:rPr>
        <w:t>The Technical Measurement Advisory Panel includes 14 members, including representation by health plans, methodologists, clinicians and HEDIS auditors.</w:t>
      </w:r>
    </w:p>
    <w:p w14:paraId="01DB1C80" w14:textId="77777777" w:rsidR="00765D94" w:rsidRPr="00156D70" w:rsidRDefault="00765D94" w:rsidP="00156D70">
      <w:pPr>
        <w:autoSpaceDE w:val="0"/>
        <w:autoSpaceDN w:val="0"/>
        <w:adjustRightInd w:val="0"/>
        <w:spacing w:before="120" w:after="0" w:line="240" w:lineRule="auto"/>
        <w:rPr>
          <w:rFonts w:cstheme="minorHAnsi"/>
          <w:bCs/>
          <w:color w:val="1F497D" w:themeColor="text2"/>
          <w:szCs w:val="20"/>
        </w:rPr>
      </w:pPr>
      <w:r w:rsidRPr="00156D70">
        <w:rPr>
          <w:rFonts w:cstheme="minorHAnsi"/>
          <w:bCs/>
          <w:color w:val="1F497D" w:themeColor="text2"/>
          <w:szCs w:val="20"/>
        </w:rPr>
        <w:t>NCQA’s Committee on Performance Measurement (CPM) oversees the evolution of the HEDIS measurement set and includes representation by purchasers, consumers, health plans, health care providers and policy makers. The CPM is composed of 21 members, is organized and managed by NCQA, and reports to the NCQA Board of Directors. The CPM advises NCQA staff on the development and maintenance of performance measures. CPM members reflect the diversity of constituencies that performance measurement serves; some bring other perspectives and additional expertise in quality management and the science of measurement.</w:t>
      </w:r>
    </w:p>
    <w:p w14:paraId="4DE10EA6" w14:textId="77777777" w:rsidR="00765D94" w:rsidRPr="00765D94" w:rsidRDefault="00765D94" w:rsidP="00765D94">
      <w:pPr>
        <w:autoSpaceDE w:val="0"/>
        <w:autoSpaceDN w:val="0"/>
        <w:adjustRightInd w:val="0"/>
        <w:spacing w:after="0" w:line="240" w:lineRule="auto"/>
        <w:rPr>
          <w:rFonts w:ascii="Trebuchet MS" w:hAnsi="Trebuchet MS" w:cstheme="minorHAnsi"/>
          <w:bCs/>
          <w:color w:val="0000FF"/>
          <w:sz w:val="20"/>
          <w:szCs w:val="20"/>
        </w:rPr>
      </w:pPr>
    </w:p>
    <w:p w14:paraId="5C99BECB" w14:textId="77777777" w:rsidR="00EB6817"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7DFF3663" w14:textId="09CD7097" w:rsidR="009A75F3" w:rsidRDefault="009A75F3" w:rsidP="00B52A42">
      <w:pPr>
        <w:autoSpaceDE w:val="0"/>
        <w:autoSpaceDN w:val="0"/>
        <w:adjustRightInd w:val="0"/>
        <w:spacing w:after="0" w:line="240" w:lineRule="auto"/>
        <w:rPr>
          <w:rFonts w:cstheme="minorHAnsi"/>
          <w:bCs/>
          <w:color w:val="0000FF"/>
          <w:u w:val="single"/>
        </w:rPr>
      </w:pPr>
    </w:p>
    <w:p w14:paraId="296501DC" w14:textId="1C158E7E" w:rsidR="00937043" w:rsidRDefault="00937043" w:rsidP="00B52A42">
      <w:pPr>
        <w:autoSpaceDE w:val="0"/>
        <w:autoSpaceDN w:val="0"/>
        <w:adjustRightInd w:val="0"/>
        <w:spacing w:after="0" w:line="240" w:lineRule="auto"/>
        <w:rPr>
          <w:rFonts w:cstheme="minorHAnsi"/>
          <w:bCs/>
          <w:color w:val="0000FF"/>
          <w:u w:val="single"/>
        </w:rPr>
      </w:pPr>
    </w:p>
    <w:p w14:paraId="02084780" w14:textId="4138836B" w:rsidR="00937043" w:rsidRDefault="00937043" w:rsidP="00B52A42">
      <w:pPr>
        <w:autoSpaceDE w:val="0"/>
        <w:autoSpaceDN w:val="0"/>
        <w:adjustRightInd w:val="0"/>
        <w:spacing w:after="0" w:line="240" w:lineRule="auto"/>
        <w:rPr>
          <w:rFonts w:cstheme="minorHAnsi"/>
          <w:bCs/>
          <w:color w:val="0000FF"/>
          <w:u w:val="single"/>
        </w:rPr>
      </w:pPr>
    </w:p>
    <w:p w14:paraId="301669FA" w14:textId="6F5D6837" w:rsidR="00937043" w:rsidRDefault="00937043" w:rsidP="00B52A42">
      <w:pPr>
        <w:autoSpaceDE w:val="0"/>
        <w:autoSpaceDN w:val="0"/>
        <w:adjustRightInd w:val="0"/>
        <w:spacing w:after="0" w:line="240" w:lineRule="auto"/>
        <w:rPr>
          <w:rFonts w:cstheme="minorHAnsi"/>
          <w:bCs/>
          <w:color w:val="0000FF"/>
          <w:u w:val="single"/>
        </w:rPr>
      </w:pPr>
    </w:p>
    <w:p w14:paraId="6D740A74" w14:textId="0B60FB4F" w:rsidR="00937043" w:rsidRDefault="00937043" w:rsidP="00B52A42">
      <w:pPr>
        <w:autoSpaceDE w:val="0"/>
        <w:autoSpaceDN w:val="0"/>
        <w:adjustRightInd w:val="0"/>
        <w:spacing w:after="0" w:line="240" w:lineRule="auto"/>
        <w:rPr>
          <w:rFonts w:cstheme="minorHAnsi"/>
          <w:bCs/>
          <w:color w:val="0000FF"/>
          <w:u w:val="single"/>
        </w:rPr>
      </w:pPr>
    </w:p>
    <w:p w14:paraId="2295C22B" w14:textId="77777777" w:rsidR="00937043" w:rsidRDefault="00937043" w:rsidP="00B52A42">
      <w:pPr>
        <w:autoSpaceDE w:val="0"/>
        <w:autoSpaceDN w:val="0"/>
        <w:adjustRightInd w:val="0"/>
        <w:spacing w:after="0" w:line="240" w:lineRule="auto"/>
        <w:rPr>
          <w:rFonts w:cstheme="minorHAnsi"/>
          <w:bCs/>
          <w:color w:val="0000FF"/>
          <w:u w:val="single"/>
        </w:rPr>
      </w:pPr>
    </w:p>
    <w:p w14:paraId="702C720C" w14:textId="6CD9E3A6" w:rsidR="009A75F3" w:rsidRPr="00156D70" w:rsidRDefault="009A75F3" w:rsidP="00B52A42">
      <w:pPr>
        <w:autoSpaceDE w:val="0"/>
        <w:autoSpaceDN w:val="0"/>
        <w:adjustRightInd w:val="0"/>
        <w:spacing w:after="0" w:line="240" w:lineRule="auto"/>
        <w:rPr>
          <w:rFonts w:cstheme="minorHAnsi"/>
          <w:bCs/>
          <w:color w:val="FF0000"/>
          <w:u w:val="single"/>
        </w:rPr>
      </w:pPr>
      <w:r w:rsidRPr="00156D70">
        <w:rPr>
          <w:rFonts w:cstheme="minorHAnsi"/>
          <w:bCs/>
          <w:color w:val="FF0000"/>
          <w:u w:val="single"/>
        </w:rPr>
        <w:lastRenderedPageBreak/>
        <w:t>2018 Submission</w:t>
      </w:r>
    </w:p>
    <w:p w14:paraId="2FDAE454" w14:textId="28FD9F94" w:rsidR="00937043" w:rsidRPr="00937043" w:rsidRDefault="00937043" w:rsidP="00937043">
      <w:pPr>
        <w:autoSpaceDE w:val="0"/>
        <w:autoSpaceDN w:val="0"/>
        <w:adjustRightInd w:val="0"/>
        <w:spacing w:after="0" w:line="240" w:lineRule="auto"/>
        <w:rPr>
          <w:rFonts w:cstheme="minorHAnsi"/>
          <w:bCs/>
          <w:color w:val="FF0000"/>
        </w:rPr>
      </w:pPr>
      <w:r w:rsidRPr="00937043">
        <w:rPr>
          <w:rFonts w:cstheme="minorHAnsi"/>
          <w:bCs/>
          <w:color w:val="FF0000"/>
        </w:rPr>
        <w:t>Patient sample for measure score reliability testing</w:t>
      </w:r>
    </w:p>
    <w:p w14:paraId="7B763704" w14:textId="6B10D240" w:rsidR="00937043" w:rsidRPr="00937043" w:rsidRDefault="00937043" w:rsidP="00937043">
      <w:pPr>
        <w:autoSpaceDE w:val="0"/>
        <w:autoSpaceDN w:val="0"/>
        <w:adjustRightInd w:val="0"/>
        <w:spacing w:before="120" w:after="0" w:line="240" w:lineRule="auto"/>
        <w:rPr>
          <w:rFonts w:cstheme="minorHAnsi"/>
          <w:bCs/>
          <w:color w:val="FF0000"/>
        </w:rPr>
      </w:pPr>
      <w:r w:rsidRPr="00937043">
        <w:rPr>
          <w:rFonts w:cstheme="minorHAnsi"/>
          <w:bCs/>
          <w:color w:val="FF0000"/>
        </w:rPr>
        <w:t>2017 data are stratified by product line (i.e. commercial, Medicaid, Medicare). Below is a description of the sample. It includes the number of health plans included in HEDIS data collection and the median eligible population for the measure across health plans.</w:t>
      </w:r>
    </w:p>
    <w:tbl>
      <w:tblPr>
        <w:tblStyle w:val="TableGrid"/>
        <w:tblW w:w="0" w:type="auto"/>
        <w:tblLook w:val="04A0" w:firstRow="1" w:lastRow="0" w:firstColumn="1" w:lastColumn="0" w:noHBand="0" w:noVBand="1"/>
      </w:tblPr>
      <w:tblGrid>
        <w:gridCol w:w="2155"/>
        <w:gridCol w:w="1980"/>
        <w:gridCol w:w="4950"/>
      </w:tblGrid>
      <w:tr w:rsidR="00937043" w:rsidRPr="00937043" w14:paraId="266D05D0" w14:textId="77777777" w:rsidTr="00937043">
        <w:tc>
          <w:tcPr>
            <w:tcW w:w="2155" w:type="dxa"/>
          </w:tcPr>
          <w:p w14:paraId="01297FC1" w14:textId="7777777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Product Type</w:t>
            </w:r>
          </w:p>
        </w:tc>
        <w:tc>
          <w:tcPr>
            <w:tcW w:w="1980" w:type="dxa"/>
          </w:tcPr>
          <w:p w14:paraId="3016C6C9" w14:textId="7777777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Number of Plans</w:t>
            </w:r>
          </w:p>
        </w:tc>
        <w:tc>
          <w:tcPr>
            <w:tcW w:w="4950" w:type="dxa"/>
          </w:tcPr>
          <w:p w14:paraId="74D4E549" w14:textId="7777777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Median number of eligible patients per plan</w:t>
            </w:r>
          </w:p>
        </w:tc>
      </w:tr>
      <w:tr w:rsidR="00937043" w:rsidRPr="00937043" w14:paraId="73875D15" w14:textId="77777777" w:rsidTr="00937043">
        <w:tc>
          <w:tcPr>
            <w:tcW w:w="2155" w:type="dxa"/>
          </w:tcPr>
          <w:p w14:paraId="3F84C82A" w14:textId="4805FC0A"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Commercial</w:t>
            </w:r>
          </w:p>
        </w:tc>
        <w:tc>
          <w:tcPr>
            <w:tcW w:w="1980" w:type="dxa"/>
          </w:tcPr>
          <w:p w14:paraId="63FFD7A9" w14:textId="50F47ABB"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420</w:t>
            </w:r>
          </w:p>
        </w:tc>
        <w:tc>
          <w:tcPr>
            <w:tcW w:w="4950" w:type="dxa"/>
          </w:tcPr>
          <w:p w14:paraId="69015784" w14:textId="792F29FA"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7,740</w:t>
            </w:r>
          </w:p>
        </w:tc>
      </w:tr>
      <w:tr w:rsidR="00937043" w:rsidRPr="00937043" w14:paraId="5A04A55A" w14:textId="77777777" w:rsidTr="00937043">
        <w:tc>
          <w:tcPr>
            <w:tcW w:w="2155" w:type="dxa"/>
          </w:tcPr>
          <w:p w14:paraId="66A545E4" w14:textId="2EF828A0"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Medicaid</w:t>
            </w:r>
          </w:p>
        </w:tc>
        <w:tc>
          <w:tcPr>
            <w:tcW w:w="1980" w:type="dxa"/>
          </w:tcPr>
          <w:p w14:paraId="6D7721F4" w14:textId="4671C8B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258</w:t>
            </w:r>
          </w:p>
        </w:tc>
        <w:tc>
          <w:tcPr>
            <w:tcW w:w="4950" w:type="dxa"/>
          </w:tcPr>
          <w:p w14:paraId="0E5E7D96" w14:textId="6CA3A415"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2,439</w:t>
            </w:r>
          </w:p>
        </w:tc>
      </w:tr>
      <w:tr w:rsidR="00937043" w:rsidRPr="00937043" w14:paraId="0A75BDE3" w14:textId="77777777" w:rsidTr="00937043">
        <w:tc>
          <w:tcPr>
            <w:tcW w:w="2155" w:type="dxa"/>
          </w:tcPr>
          <w:p w14:paraId="7F4860EE" w14:textId="00BEE24A"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Medicare</w:t>
            </w:r>
          </w:p>
        </w:tc>
        <w:tc>
          <w:tcPr>
            <w:tcW w:w="1980" w:type="dxa"/>
          </w:tcPr>
          <w:p w14:paraId="16BB989A" w14:textId="0508567E"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431</w:t>
            </w:r>
          </w:p>
        </w:tc>
        <w:tc>
          <w:tcPr>
            <w:tcW w:w="4950" w:type="dxa"/>
          </w:tcPr>
          <w:p w14:paraId="35DA1573" w14:textId="4E18E166"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1,890</w:t>
            </w:r>
          </w:p>
        </w:tc>
      </w:tr>
    </w:tbl>
    <w:p w14:paraId="1E4636DD" w14:textId="5E10C375" w:rsidR="009A75F3" w:rsidRPr="00937043" w:rsidRDefault="009A75F3" w:rsidP="00B52A42">
      <w:pPr>
        <w:autoSpaceDE w:val="0"/>
        <w:autoSpaceDN w:val="0"/>
        <w:adjustRightInd w:val="0"/>
        <w:spacing w:after="0" w:line="240" w:lineRule="auto"/>
        <w:rPr>
          <w:rFonts w:cstheme="minorHAnsi"/>
          <w:bCs/>
          <w:color w:val="FF0000"/>
          <w:u w:val="single"/>
        </w:rPr>
      </w:pPr>
    </w:p>
    <w:p w14:paraId="5F7529E5" w14:textId="51277408" w:rsidR="00937043" w:rsidRPr="00937043" w:rsidRDefault="00937043" w:rsidP="00937043">
      <w:pPr>
        <w:autoSpaceDE w:val="0"/>
        <w:autoSpaceDN w:val="0"/>
        <w:adjustRightInd w:val="0"/>
        <w:spacing w:after="0" w:line="240" w:lineRule="auto"/>
        <w:rPr>
          <w:rFonts w:cstheme="minorHAnsi"/>
          <w:bCs/>
          <w:color w:val="FF0000"/>
        </w:rPr>
      </w:pPr>
      <w:r w:rsidRPr="00937043">
        <w:rPr>
          <w:rFonts w:cstheme="minorHAnsi"/>
          <w:bCs/>
          <w:color w:val="FF0000"/>
        </w:rPr>
        <w:t>Patient sample for construct validity testing</w:t>
      </w:r>
    </w:p>
    <w:p w14:paraId="2CD52683" w14:textId="1C3E0A6D" w:rsidR="00937043" w:rsidRPr="00937043" w:rsidRDefault="00937043" w:rsidP="00937043">
      <w:pPr>
        <w:autoSpaceDE w:val="0"/>
        <w:autoSpaceDN w:val="0"/>
        <w:adjustRightInd w:val="0"/>
        <w:spacing w:before="120" w:after="0" w:line="240" w:lineRule="auto"/>
        <w:rPr>
          <w:rFonts w:cstheme="minorHAnsi"/>
          <w:bCs/>
          <w:color w:val="FF0000"/>
        </w:rPr>
      </w:pPr>
      <w:r w:rsidRPr="00937043">
        <w:rPr>
          <w:rFonts w:cstheme="minorHAnsi"/>
          <w:bCs/>
          <w:color w:val="FF0000"/>
        </w:rPr>
        <w:t>2016 data are stratified by product line (i.e. commercial, Medicaid, Medicare). Below is a description of the sample. It includes the number of health plans included in HEDIS data collection and the median eligible population for the measure across health plans.</w:t>
      </w:r>
    </w:p>
    <w:tbl>
      <w:tblPr>
        <w:tblStyle w:val="TableGrid"/>
        <w:tblW w:w="0" w:type="auto"/>
        <w:tblLook w:val="04A0" w:firstRow="1" w:lastRow="0" w:firstColumn="1" w:lastColumn="0" w:noHBand="0" w:noVBand="1"/>
      </w:tblPr>
      <w:tblGrid>
        <w:gridCol w:w="2155"/>
        <w:gridCol w:w="1980"/>
        <w:gridCol w:w="4950"/>
      </w:tblGrid>
      <w:tr w:rsidR="00937043" w:rsidRPr="00937043" w14:paraId="7D35FFED" w14:textId="77777777" w:rsidTr="00937043">
        <w:tc>
          <w:tcPr>
            <w:tcW w:w="2155" w:type="dxa"/>
          </w:tcPr>
          <w:p w14:paraId="08332DC9" w14:textId="7777777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Product Type</w:t>
            </w:r>
          </w:p>
        </w:tc>
        <w:tc>
          <w:tcPr>
            <w:tcW w:w="1980" w:type="dxa"/>
          </w:tcPr>
          <w:p w14:paraId="2E70225B" w14:textId="7777777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Number of Plans</w:t>
            </w:r>
          </w:p>
        </w:tc>
        <w:tc>
          <w:tcPr>
            <w:tcW w:w="4950" w:type="dxa"/>
          </w:tcPr>
          <w:p w14:paraId="1EE2C897" w14:textId="7777777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Median number of eligible patients per plan</w:t>
            </w:r>
          </w:p>
        </w:tc>
      </w:tr>
      <w:tr w:rsidR="00937043" w:rsidRPr="00937043" w14:paraId="59C2B896" w14:textId="77777777" w:rsidTr="00937043">
        <w:tc>
          <w:tcPr>
            <w:tcW w:w="2155" w:type="dxa"/>
          </w:tcPr>
          <w:p w14:paraId="1BA81458" w14:textId="7777777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Commercial</w:t>
            </w:r>
          </w:p>
        </w:tc>
        <w:tc>
          <w:tcPr>
            <w:tcW w:w="1980" w:type="dxa"/>
          </w:tcPr>
          <w:p w14:paraId="1A214784" w14:textId="53503C64"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426</w:t>
            </w:r>
          </w:p>
        </w:tc>
        <w:tc>
          <w:tcPr>
            <w:tcW w:w="4950" w:type="dxa"/>
          </w:tcPr>
          <w:p w14:paraId="09C15ABD" w14:textId="47E2C775"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7,510</w:t>
            </w:r>
          </w:p>
        </w:tc>
      </w:tr>
      <w:tr w:rsidR="00937043" w:rsidRPr="00937043" w14:paraId="4607C47C" w14:textId="77777777" w:rsidTr="00937043">
        <w:tc>
          <w:tcPr>
            <w:tcW w:w="2155" w:type="dxa"/>
          </w:tcPr>
          <w:p w14:paraId="1E30279D" w14:textId="7777777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Medicaid</w:t>
            </w:r>
          </w:p>
        </w:tc>
        <w:tc>
          <w:tcPr>
            <w:tcW w:w="1980" w:type="dxa"/>
          </w:tcPr>
          <w:p w14:paraId="386C72B3" w14:textId="324D5B00"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202</w:t>
            </w:r>
          </w:p>
        </w:tc>
        <w:tc>
          <w:tcPr>
            <w:tcW w:w="4950" w:type="dxa"/>
          </w:tcPr>
          <w:p w14:paraId="33790D80" w14:textId="2E3A4498"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1,419</w:t>
            </w:r>
          </w:p>
        </w:tc>
      </w:tr>
      <w:tr w:rsidR="00937043" w:rsidRPr="00937043" w14:paraId="00367D3A" w14:textId="77777777" w:rsidTr="00937043">
        <w:tc>
          <w:tcPr>
            <w:tcW w:w="2155" w:type="dxa"/>
          </w:tcPr>
          <w:p w14:paraId="3309B2D9" w14:textId="77777777"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Medicare</w:t>
            </w:r>
          </w:p>
        </w:tc>
        <w:tc>
          <w:tcPr>
            <w:tcW w:w="1980" w:type="dxa"/>
          </w:tcPr>
          <w:p w14:paraId="161EF498" w14:textId="475B3CF0"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405</w:t>
            </w:r>
          </w:p>
        </w:tc>
        <w:tc>
          <w:tcPr>
            <w:tcW w:w="4950" w:type="dxa"/>
          </w:tcPr>
          <w:p w14:paraId="3C9A22D1" w14:textId="1B06BE08" w:rsidR="00937043" w:rsidRPr="00937043" w:rsidRDefault="00937043" w:rsidP="00937043">
            <w:pPr>
              <w:rPr>
                <w:rFonts w:eastAsia="Times New Roman" w:cs="Times New Roman"/>
                <w:color w:val="FF0000"/>
                <w:bdr w:val="none" w:sz="0" w:space="0" w:color="auto" w:frame="1"/>
              </w:rPr>
            </w:pPr>
            <w:r w:rsidRPr="00937043">
              <w:rPr>
                <w:rFonts w:eastAsia="Times New Roman" w:cs="Times New Roman"/>
                <w:color w:val="FF0000"/>
                <w:bdr w:val="none" w:sz="0" w:space="0" w:color="auto" w:frame="1"/>
              </w:rPr>
              <w:t>2,297</w:t>
            </w:r>
          </w:p>
        </w:tc>
      </w:tr>
    </w:tbl>
    <w:p w14:paraId="4427372C" w14:textId="6DF1DCF5" w:rsidR="00937043" w:rsidRDefault="00937043" w:rsidP="00B52A42">
      <w:pPr>
        <w:autoSpaceDE w:val="0"/>
        <w:autoSpaceDN w:val="0"/>
        <w:adjustRightInd w:val="0"/>
        <w:spacing w:after="0" w:line="240" w:lineRule="auto"/>
        <w:rPr>
          <w:rFonts w:cstheme="minorHAnsi"/>
          <w:bCs/>
          <w:color w:val="0000FF"/>
          <w:u w:val="single"/>
        </w:rPr>
      </w:pPr>
    </w:p>
    <w:p w14:paraId="5D29515E" w14:textId="3874B40F" w:rsidR="009A75F3" w:rsidRPr="00156D70" w:rsidRDefault="009A75F3" w:rsidP="00B52A42">
      <w:pPr>
        <w:autoSpaceDE w:val="0"/>
        <w:autoSpaceDN w:val="0"/>
        <w:adjustRightInd w:val="0"/>
        <w:spacing w:after="0" w:line="240" w:lineRule="auto"/>
        <w:rPr>
          <w:rFonts w:cstheme="minorHAnsi"/>
          <w:bCs/>
          <w:color w:val="1F497D" w:themeColor="text2"/>
          <w:u w:val="single"/>
        </w:rPr>
      </w:pPr>
      <w:r w:rsidRPr="00156D70">
        <w:rPr>
          <w:rFonts w:cstheme="minorHAnsi"/>
          <w:bCs/>
          <w:color w:val="1F497D" w:themeColor="text2"/>
          <w:u w:val="single"/>
        </w:rPr>
        <w:t>2014 Submission</w:t>
      </w:r>
    </w:p>
    <w:p w14:paraId="5F4A0883" w14:textId="3E54FAE1" w:rsidR="00B52A42" w:rsidRPr="00156D70" w:rsidRDefault="00B52A42" w:rsidP="00B52A42">
      <w:pPr>
        <w:autoSpaceDE w:val="0"/>
        <w:autoSpaceDN w:val="0"/>
        <w:adjustRightInd w:val="0"/>
        <w:spacing w:after="0" w:line="240" w:lineRule="auto"/>
        <w:rPr>
          <w:rFonts w:cstheme="minorHAnsi"/>
          <w:bCs/>
          <w:color w:val="1F497D" w:themeColor="text2"/>
        </w:rPr>
      </w:pPr>
      <w:r w:rsidRPr="00156D70">
        <w:rPr>
          <w:rFonts w:cstheme="minorHAnsi"/>
          <w:bCs/>
          <w:color w:val="1F497D" w:themeColor="text2"/>
        </w:rPr>
        <w:t>Patient sample for measure score reliability and validity testing</w:t>
      </w:r>
    </w:p>
    <w:p w14:paraId="706C7F9B" w14:textId="39230569" w:rsidR="00B52A42" w:rsidRPr="00156D70" w:rsidRDefault="00B52A42" w:rsidP="00156D70">
      <w:pPr>
        <w:autoSpaceDE w:val="0"/>
        <w:autoSpaceDN w:val="0"/>
        <w:adjustRightInd w:val="0"/>
        <w:spacing w:before="120" w:after="0" w:line="240" w:lineRule="auto"/>
        <w:rPr>
          <w:rFonts w:cstheme="minorHAnsi"/>
          <w:bCs/>
          <w:color w:val="1F497D" w:themeColor="text2"/>
        </w:rPr>
      </w:pPr>
      <w:r w:rsidRPr="00156D70">
        <w:rPr>
          <w:rFonts w:cstheme="minorHAnsi"/>
          <w:bCs/>
          <w:color w:val="1F497D" w:themeColor="text2"/>
        </w:rPr>
        <w:t>2013 Data are stratified by product line (i.e. commercial, Medicaid, Medicare). Below is a description of the sample. It includes the number of health plans included in HEDIS data collection and the median eligible population for the measure across health plans.</w:t>
      </w:r>
    </w:p>
    <w:tbl>
      <w:tblPr>
        <w:tblStyle w:val="TableGrid"/>
        <w:tblW w:w="0" w:type="auto"/>
        <w:tblLook w:val="04A0" w:firstRow="1" w:lastRow="0" w:firstColumn="1" w:lastColumn="0" w:noHBand="0" w:noVBand="1"/>
      </w:tblPr>
      <w:tblGrid>
        <w:gridCol w:w="2155"/>
        <w:gridCol w:w="1980"/>
        <w:gridCol w:w="4950"/>
      </w:tblGrid>
      <w:tr w:rsidR="00B52A42" w:rsidRPr="00156D70" w14:paraId="474A6B65" w14:textId="77777777" w:rsidTr="00156D70">
        <w:tc>
          <w:tcPr>
            <w:tcW w:w="2155" w:type="dxa"/>
          </w:tcPr>
          <w:p w14:paraId="6A0329D5"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Product Type</w:t>
            </w:r>
          </w:p>
        </w:tc>
        <w:tc>
          <w:tcPr>
            <w:tcW w:w="1980" w:type="dxa"/>
          </w:tcPr>
          <w:p w14:paraId="1668B370"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Number of Plans</w:t>
            </w:r>
          </w:p>
        </w:tc>
        <w:tc>
          <w:tcPr>
            <w:tcW w:w="4950" w:type="dxa"/>
          </w:tcPr>
          <w:p w14:paraId="49B8881C"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Median number of eligible patients per plan</w:t>
            </w:r>
          </w:p>
        </w:tc>
      </w:tr>
      <w:tr w:rsidR="00B52A42" w:rsidRPr="00156D70" w14:paraId="18697AB7" w14:textId="77777777" w:rsidTr="00156D70">
        <w:tc>
          <w:tcPr>
            <w:tcW w:w="2155" w:type="dxa"/>
          </w:tcPr>
          <w:p w14:paraId="0D06D7A3"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Commercial HMO</w:t>
            </w:r>
          </w:p>
        </w:tc>
        <w:tc>
          <w:tcPr>
            <w:tcW w:w="1980" w:type="dxa"/>
          </w:tcPr>
          <w:p w14:paraId="5A8B48CD"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219</w:t>
            </w:r>
          </w:p>
        </w:tc>
        <w:tc>
          <w:tcPr>
            <w:tcW w:w="4950" w:type="dxa"/>
          </w:tcPr>
          <w:p w14:paraId="2C74D058"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26,080</w:t>
            </w:r>
          </w:p>
        </w:tc>
      </w:tr>
      <w:tr w:rsidR="00B52A42" w:rsidRPr="00156D70" w14:paraId="561007A2" w14:textId="77777777" w:rsidTr="00156D70">
        <w:tc>
          <w:tcPr>
            <w:tcW w:w="2155" w:type="dxa"/>
          </w:tcPr>
          <w:p w14:paraId="2195818B"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Commercial PPO</w:t>
            </w:r>
          </w:p>
        </w:tc>
        <w:tc>
          <w:tcPr>
            <w:tcW w:w="1980" w:type="dxa"/>
          </w:tcPr>
          <w:p w14:paraId="7F977AC6"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200</w:t>
            </w:r>
          </w:p>
        </w:tc>
        <w:tc>
          <w:tcPr>
            <w:tcW w:w="4950" w:type="dxa"/>
          </w:tcPr>
          <w:p w14:paraId="714DF07E"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49,405</w:t>
            </w:r>
          </w:p>
        </w:tc>
      </w:tr>
      <w:tr w:rsidR="00B52A42" w:rsidRPr="00156D70" w14:paraId="7786C914" w14:textId="77777777" w:rsidTr="00156D70">
        <w:tc>
          <w:tcPr>
            <w:tcW w:w="2155" w:type="dxa"/>
          </w:tcPr>
          <w:p w14:paraId="4001C76A"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Medicaid HMO</w:t>
            </w:r>
          </w:p>
        </w:tc>
        <w:tc>
          <w:tcPr>
            <w:tcW w:w="1980" w:type="dxa"/>
          </w:tcPr>
          <w:p w14:paraId="1F4C0720"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165</w:t>
            </w:r>
          </w:p>
        </w:tc>
        <w:tc>
          <w:tcPr>
            <w:tcW w:w="4950" w:type="dxa"/>
          </w:tcPr>
          <w:p w14:paraId="42BA1364"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4,065</w:t>
            </w:r>
          </w:p>
        </w:tc>
      </w:tr>
      <w:tr w:rsidR="00B52A42" w:rsidRPr="00156D70" w14:paraId="3A7D395D" w14:textId="77777777" w:rsidTr="00156D70">
        <w:tc>
          <w:tcPr>
            <w:tcW w:w="2155" w:type="dxa"/>
          </w:tcPr>
          <w:p w14:paraId="08DCF7BC"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Medicare HMO</w:t>
            </w:r>
          </w:p>
        </w:tc>
        <w:tc>
          <w:tcPr>
            <w:tcW w:w="1980" w:type="dxa"/>
          </w:tcPr>
          <w:p w14:paraId="20189754"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330</w:t>
            </w:r>
          </w:p>
        </w:tc>
        <w:tc>
          <w:tcPr>
            <w:tcW w:w="4950" w:type="dxa"/>
          </w:tcPr>
          <w:p w14:paraId="6A72358C"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2,948</w:t>
            </w:r>
          </w:p>
        </w:tc>
      </w:tr>
      <w:tr w:rsidR="00B52A42" w:rsidRPr="00156D70" w14:paraId="5F215E58" w14:textId="77777777" w:rsidTr="00156D70">
        <w:tc>
          <w:tcPr>
            <w:tcW w:w="2155" w:type="dxa"/>
          </w:tcPr>
          <w:p w14:paraId="710E8823"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Medicare PPO</w:t>
            </w:r>
          </w:p>
        </w:tc>
        <w:tc>
          <w:tcPr>
            <w:tcW w:w="1980" w:type="dxa"/>
          </w:tcPr>
          <w:p w14:paraId="5589A15F"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148</w:t>
            </w:r>
          </w:p>
        </w:tc>
        <w:tc>
          <w:tcPr>
            <w:tcW w:w="4950" w:type="dxa"/>
          </w:tcPr>
          <w:p w14:paraId="1C00A0B1" w14:textId="77777777" w:rsidR="00B52A42" w:rsidRPr="00156D70" w:rsidRDefault="00B52A42" w:rsidP="005E7D2B">
            <w:pPr>
              <w:rPr>
                <w:rFonts w:eastAsia="Times New Roman" w:cs="Times New Roman"/>
                <w:color w:val="1F497D" w:themeColor="text2"/>
                <w:bdr w:val="none" w:sz="0" w:space="0" w:color="auto" w:frame="1"/>
              </w:rPr>
            </w:pPr>
            <w:r w:rsidRPr="00156D70">
              <w:rPr>
                <w:rFonts w:eastAsia="Times New Roman" w:cs="Times New Roman"/>
                <w:color w:val="1F497D" w:themeColor="text2"/>
                <w:bdr w:val="none" w:sz="0" w:space="0" w:color="auto" w:frame="1"/>
              </w:rPr>
              <w:t>2,202</w:t>
            </w:r>
          </w:p>
        </w:tc>
      </w:tr>
    </w:tbl>
    <w:p w14:paraId="1C262ACE" w14:textId="77777777" w:rsidR="00D34217" w:rsidRDefault="00D34217" w:rsidP="00E37E1B">
      <w:pPr>
        <w:autoSpaceDE w:val="0"/>
        <w:autoSpaceDN w:val="0"/>
        <w:adjustRightInd w:val="0"/>
        <w:spacing w:after="0" w:line="240" w:lineRule="auto"/>
        <w:rPr>
          <w:rFonts w:cstheme="minorHAnsi"/>
          <w:b/>
          <w:bCs/>
        </w:rPr>
      </w:pPr>
    </w:p>
    <w:p w14:paraId="0CABCFCA" w14:textId="767C5DC4"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46858FA" w14:textId="3307E4F6" w:rsidR="00B52A42" w:rsidRDefault="00B52A42" w:rsidP="00E37E1B">
      <w:pPr>
        <w:autoSpaceDE w:val="0"/>
        <w:autoSpaceDN w:val="0"/>
        <w:adjustRightInd w:val="0"/>
        <w:spacing w:after="0" w:line="240" w:lineRule="auto"/>
        <w:rPr>
          <w:rFonts w:ascii="Trebuchet MS" w:hAnsi="Trebuchet MS" w:cstheme="minorHAnsi"/>
          <w:bCs/>
          <w:color w:val="FF0000"/>
          <w:sz w:val="20"/>
          <w:szCs w:val="20"/>
        </w:rPr>
      </w:pPr>
    </w:p>
    <w:p w14:paraId="2EE9CCFA" w14:textId="1BBD6DB7" w:rsidR="009A75F3" w:rsidRPr="00156D70" w:rsidRDefault="00AA2A9F" w:rsidP="00B52A42">
      <w:pPr>
        <w:autoSpaceDE w:val="0"/>
        <w:autoSpaceDN w:val="0"/>
        <w:adjustRightInd w:val="0"/>
        <w:spacing w:after="0" w:line="240" w:lineRule="auto"/>
        <w:rPr>
          <w:rFonts w:cstheme="minorHAnsi"/>
          <w:bCs/>
          <w:color w:val="FF0000"/>
          <w:u w:val="single"/>
        </w:rPr>
      </w:pPr>
      <w:r w:rsidRPr="00156D70">
        <w:rPr>
          <w:rFonts w:cstheme="minorHAnsi"/>
          <w:bCs/>
          <w:color w:val="FF0000"/>
          <w:u w:val="single"/>
        </w:rPr>
        <w:t>2018 Submission</w:t>
      </w:r>
    </w:p>
    <w:p w14:paraId="7491125D" w14:textId="0C40F409" w:rsidR="009A75F3" w:rsidRPr="00156D70" w:rsidRDefault="009A75F3" w:rsidP="00B52A42">
      <w:pPr>
        <w:autoSpaceDE w:val="0"/>
        <w:autoSpaceDN w:val="0"/>
        <w:adjustRightInd w:val="0"/>
        <w:spacing w:after="0" w:line="240" w:lineRule="auto"/>
        <w:rPr>
          <w:rFonts w:cstheme="minorHAnsi"/>
          <w:bCs/>
          <w:color w:val="FF0000"/>
        </w:rPr>
      </w:pPr>
      <w:r w:rsidRPr="00156D70">
        <w:rPr>
          <w:rFonts w:cstheme="minorHAnsi"/>
          <w:bCs/>
          <w:color w:val="FF0000"/>
        </w:rPr>
        <w:t>Same as below</w:t>
      </w:r>
    </w:p>
    <w:p w14:paraId="062DAA72" w14:textId="77777777" w:rsidR="009A75F3" w:rsidRPr="00156D70" w:rsidRDefault="009A75F3" w:rsidP="00B52A42">
      <w:pPr>
        <w:autoSpaceDE w:val="0"/>
        <w:autoSpaceDN w:val="0"/>
        <w:adjustRightInd w:val="0"/>
        <w:spacing w:after="0" w:line="240" w:lineRule="auto"/>
        <w:rPr>
          <w:rFonts w:cstheme="minorHAnsi"/>
          <w:bCs/>
          <w:color w:val="0000FF"/>
        </w:rPr>
      </w:pPr>
    </w:p>
    <w:p w14:paraId="6D2EFFFC" w14:textId="678C4F71" w:rsidR="009A75F3" w:rsidRPr="00156D70" w:rsidRDefault="009A75F3" w:rsidP="00B52A42">
      <w:pPr>
        <w:autoSpaceDE w:val="0"/>
        <w:autoSpaceDN w:val="0"/>
        <w:adjustRightInd w:val="0"/>
        <w:spacing w:after="0" w:line="240" w:lineRule="auto"/>
        <w:rPr>
          <w:rFonts w:cstheme="minorHAnsi"/>
          <w:bCs/>
          <w:color w:val="1F497D" w:themeColor="text2"/>
          <w:u w:val="single"/>
        </w:rPr>
      </w:pPr>
      <w:r w:rsidRPr="00156D70">
        <w:rPr>
          <w:rFonts w:cstheme="minorHAnsi"/>
          <w:bCs/>
          <w:color w:val="1F497D" w:themeColor="text2"/>
          <w:u w:val="single"/>
        </w:rPr>
        <w:t>2014 Submission</w:t>
      </w:r>
    </w:p>
    <w:p w14:paraId="72A7D6F7" w14:textId="3174E982" w:rsidR="00B52A42" w:rsidRPr="00156D70" w:rsidRDefault="00B52A42" w:rsidP="00B52A42">
      <w:pPr>
        <w:autoSpaceDE w:val="0"/>
        <w:autoSpaceDN w:val="0"/>
        <w:adjustRightInd w:val="0"/>
        <w:spacing w:after="0" w:line="240" w:lineRule="auto"/>
        <w:rPr>
          <w:rFonts w:cstheme="minorHAnsi"/>
          <w:bCs/>
          <w:color w:val="1F497D" w:themeColor="text2"/>
        </w:rPr>
      </w:pPr>
      <w:r w:rsidRPr="00156D70">
        <w:rPr>
          <w:rFonts w:cstheme="minorHAnsi"/>
          <w:bCs/>
          <w:color w:val="1F497D" w:themeColor="text2"/>
        </w:rPr>
        <w:t>The same data were used for reliability and construct validity as described above.</w:t>
      </w:r>
    </w:p>
    <w:p w14:paraId="50E79253" w14:textId="2BEEC1B6" w:rsidR="00B52A42" w:rsidRPr="00156D70" w:rsidRDefault="00B52A42" w:rsidP="0023701D">
      <w:pPr>
        <w:autoSpaceDE w:val="0"/>
        <w:autoSpaceDN w:val="0"/>
        <w:adjustRightInd w:val="0"/>
        <w:spacing w:before="120" w:after="0" w:line="240" w:lineRule="auto"/>
        <w:rPr>
          <w:rFonts w:cstheme="minorHAnsi"/>
          <w:bCs/>
          <w:color w:val="1F497D" w:themeColor="text2"/>
        </w:rPr>
      </w:pPr>
      <w:r w:rsidRPr="00156D70">
        <w:rPr>
          <w:rFonts w:cstheme="minorHAnsi"/>
          <w:bCs/>
          <w:color w:val="1F497D" w:themeColor="text2"/>
        </w:rPr>
        <w:t>In addition, validity was demonstrated through a systematic assessment of face validity. Per NQF instructions, we have described the composition of the expert panels that assessed face validity in the data sample questions above.</w:t>
      </w:r>
    </w:p>
    <w:p w14:paraId="01CD48EF" w14:textId="77777777" w:rsidR="002610ED" w:rsidRDefault="002610ED" w:rsidP="00E37E1B">
      <w:pPr>
        <w:autoSpaceDE w:val="0"/>
        <w:autoSpaceDN w:val="0"/>
        <w:adjustRightInd w:val="0"/>
        <w:spacing w:after="0" w:line="240" w:lineRule="auto"/>
        <w:rPr>
          <w:rFonts w:cstheme="minorHAnsi"/>
          <w:bCs/>
        </w:rPr>
      </w:pPr>
    </w:p>
    <w:p w14:paraId="0CABCFCC" w14:textId="61E3DB61" w:rsidR="0021054A" w:rsidRDefault="0021054A" w:rsidP="00E37E1B">
      <w:pPr>
        <w:autoSpaceDE w:val="0"/>
        <w:autoSpaceDN w:val="0"/>
        <w:adjustRightInd w:val="0"/>
        <w:spacing w:after="0" w:line="240" w:lineRule="auto"/>
        <w:rPr>
          <w:rFonts w:cstheme="minorHAnsi"/>
          <w:bCs/>
        </w:rPr>
      </w:pPr>
      <w:r w:rsidRPr="009C7513">
        <w:rPr>
          <w:rFonts w:cstheme="minorHAnsi"/>
          <w:b/>
          <w:bCs/>
        </w:rPr>
        <w:lastRenderedPageBreak/>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4410E4B9" w14:textId="77777777" w:rsidR="00041F0E" w:rsidRPr="0023701D" w:rsidRDefault="00041F0E" w:rsidP="00E37E1B">
      <w:pPr>
        <w:autoSpaceDE w:val="0"/>
        <w:autoSpaceDN w:val="0"/>
        <w:adjustRightInd w:val="0"/>
        <w:spacing w:after="0" w:line="240" w:lineRule="auto"/>
        <w:rPr>
          <w:color w:val="FF0000"/>
          <w:u w:val="single"/>
        </w:rPr>
      </w:pPr>
    </w:p>
    <w:p w14:paraId="30875C10" w14:textId="2710A183" w:rsidR="00041F0E" w:rsidRPr="0023701D" w:rsidRDefault="00041F0E" w:rsidP="00E37E1B">
      <w:pPr>
        <w:autoSpaceDE w:val="0"/>
        <w:autoSpaceDN w:val="0"/>
        <w:adjustRightInd w:val="0"/>
        <w:spacing w:after="0" w:line="240" w:lineRule="auto"/>
        <w:rPr>
          <w:color w:val="FF0000"/>
          <w:u w:val="single"/>
        </w:rPr>
      </w:pPr>
      <w:r w:rsidRPr="0023701D">
        <w:rPr>
          <w:color w:val="FF0000"/>
          <w:u w:val="single"/>
        </w:rPr>
        <w:t>2018 Submission</w:t>
      </w:r>
    </w:p>
    <w:p w14:paraId="7D64051B" w14:textId="4B252E10" w:rsidR="00041F0E" w:rsidRPr="0023701D" w:rsidRDefault="00041F0E" w:rsidP="00E37E1B">
      <w:pPr>
        <w:autoSpaceDE w:val="0"/>
        <w:autoSpaceDN w:val="0"/>
        <w:adjustRightInd w:val="0"/>
        <w:spacing w:after="0" w:line="240" w:lineRule="auto"/>
        <w:rPr>
          <w:rFonts w:cstheme="minorHAnsi"/>
          <w:bCs/>
          <w:color w:val="FF0000"/>
        </w:rPr>
      </w:pPr>
      <w:r w:rsidRPr="0023701D">
        <w:rPr>
          <w:color w:val="FF0000"/>
        </w:rPr>
        <w:t xml:space="preserve">For Medicare health plans, this measure was analyzed by low-income </w:t>
      </w:r>
      <w:r w:rsidR="00CB1F39">
        <w:rPr>
          <w:color w:val="FF0000"/>
        </w:rPr>
        <w:t>subsidy</w:t>
      </w:r>
      <w:r w:rsidRPr="0023701D">
        <w:rPr>
          <w:color w:val="FF0000"/>
        </w:rPr>
        <w:t>, dual eligibility and disability</w:t>
      </w:r>
      <w:r w:rsidR="00CB1F39">
        <w:rPr>
          <w:color w:val="FF0000"/>
        </w:rPr>
        <w:t xml:space="preserve"> status</w:t>
      </w:r>
      <w:r w:rsidRPr="0023701D">
        <w:rPr>
          <w:color w:val="FF0000"/>
        </w:rPr>
        <w:t>, which served as proxies for lower socioeconomic status. These are available data elements for Medicare plans.</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0E4F68EE"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B52A42">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C70EB0">
        <w:rPr>
          <w:rFonts w:cstheme="minorHAnsi"/>
          <w:b/>
          <w:bCs/>
        </w:rPr>
        <w:t xml:space="preserve">2a2.2. </w:t>
      </w:r>
      <w:r w:rsidR="008C54A9" w:rsidRPr="00C70EB0">
        <w:rPr>
          <w:rFonts w:cstheme="minorHAnsi"/>
          <w:b/>
          <w:bCs/>
        </w:rPr>
        <w:t xml:space="preserve">For each level checked above, describe the method of </w:t>
      </w:r>
      <w:r w:rsidR="000968F8" w:rsidRPr="00C70EB0">
        <w:rPr>
          <w:rFonts w:cstheme="minorHAnsi"/>
          <w:b/>
          <w:bCs/>
        </w:rPr>
        <w:t xml:space="preserve">reliability </w:t>
      </w:r>
      <w:r w:rsidR="008C54A9" w:rsidRPr="00C70EB0">
        <w:rPr>
          <w:rFonts w:cstheme="minorHAnsi"/>
          <w:b/>
          <w:bCs/>
        </w:rPr>
        <w:t>testing and what it tests</w:t>
      </w:r>
      <w:r w:rsidR="008C54A9" w:rsidRPr="00C70EB0">
        <w:rPr>
          <w:rFonts w:cstheme="minorHAnsi"/>
          <w:bCs/>
        </w:rPr>
        <w:t xml:space="preserve"> (</w:t>
      </w:r>
      <w:r w:rsidR="008C54A9" w:rsidRPr="00C70EB0">
        <w:rPr>
          <w:rFonts w:cstheme="minorHAnsi"/>
          <w:bCs/>
          <w:i/>
        </w:rPr>
        <w:t xml:space="preserve">describe the steps―do not just name a method; what </w:t>
      </w:r>
      <w:r w:rsidR="002408E4" w:rsidRPr="00C70EB0">
        <w:rPr>
          <w:rFonts w:cstheme="minorHAnsi"/>
          <w:bCs/>
          <w:i/>
        </w:rPr>
        <w:t>type of erro</w:t>
      </w:r>
      <w:r w:rsidR="007D7019" w:rsidRPr="00C70EB0">
        <w:rPr>
          <w:rFonts w:cstheme="minorHAnsi"/>
          <w:bCs/>
          <w:i/>
        </w:rPr>
        <w:t>r</w:t>
      </w:r>
      <w:r w:rsidR="002408E4" w:rsidRPr="00C70EB0">
        <w:rPr>
          <w:rFonts w:cstheme="minorHAnsi"/>
          <w:bCs/>
          <w:i/>
        </w:rPr>
        <w:t xml:space="preserve"> </w:t>
      </w:r>
      <w:r w:rsidR="008C54A9" w:rsidRPr="00C70EB0">
        <w:rPr>
          <w:rFonts w:cstheme="minorHAnsi"/>
          <w:bCs/>
          <w:i/>
        </w:rPr>
        <w:t>does it test</w:t>
      </w:r>
      <w:r w:rsidR="0022691B" w:rsidRPr="00C70EB0">
        <w:rPr>
          <w:rFonts w:cstheme="minorHAnsi"/>
          <w:bCs/>
          <w:i/>
        </w:rPr>
        <w:t>; what statistical analysis was used</w:t>
      </w:r>
      <w:r w:rsidR="007757CE" w:rsidRPr="00C70EB0">
        <w:rPr>
          <w:rFonts w:cstheme="minorHAnsi"/>
          <w:bCs/>
        </w:rPr>
        <w:t>)</w:t>
      </w:r>
    </w:p>
    <w:p w14:paraId="3941B16B" w14:textId="77777777" w:rsidR="000634A2" w:rsidRDefault="000634A2" w:rsidP="00B52A42">
      <w:pPr>
        <w:autoSpaceDE w:val="0"/>
        <w:autoSpaceDN w:val="0"/>
        <w:adjustRightInd w:val="0"/>
        <w:spacing w:after="0" w:line="240" w:lineRule="auto"/>
        <w:rPr>
          <w:rFonts w:ascii="Trebuchet MS" w:eastAsia="Times New Roman" w:hAnsi="Trebuchet MS" w:cs="Times New Roman"/>
          <w:color w:val="0000FF"/>
          <w:u w:val="single"/>
          <w:bdr w:val="none" w:sz="0" w:space="0" w:color="auto" w:frame="1"/>
        </w:rPr>
      </w:pPr>
    </w:p>
    <w:p w14:paraId="68ACBCE2" w14:textId="31247B09" w:rsidR="009A75F3" w:rsidRPr="00676323" w:rsidRDefault="00AA2A9F" w:rsidP="00B52A42">
      <w:pPr>
        <w:autoSpaceDE w:val="0"/>
        <w:autoSpaceDN w:val="0"/>
        <w:adjustRightInd w:val="0"/>
        <w:spacing w:after="0" w:line="240" w:lineRule="auto"/>
        <w:rPr>
          <w:rFonts w:eastAsia="Times New Roman" w:cs="Times New Roman"/>
          <w:color w:val="FF0000"/>
          <w:u w:val="single"/>
          <w:bdr w:val="none" w:sz="0" w:space="0" w:color="auto" w:frame="1"/>
        </w:rPr>
      </w:pPr>
      <w:r w:rsidRPr="00676323">
        <w:rPr>
          <w:rFonts w:eastAsia="Times New Roman" w:cs="Times New Roman"/>
          <w:color w:val="FF0000"/>
          <w:u w:val="single"/>
          <w:bdr w:val="none" w:sz="0" w:space="0" w:color="auto" w:frame="1"/>
        </w:rPr>
        <w:t>2018 Submission</w:t>
      </w:r>
    </w:p>
    <w:p w14:paraId="10E7D48F" w14:textId="5AF06AFA" w:rsidR="009A75F3" w:rsidRDefault="00BA116B" w:rsidP="00B52A42">
      <w:pPr>
        <w:autoSpaceDE w:val="0"/>
        <w:autoSpaceDN w:val="0"/>
        <w:adjustRightInd w:val="0"/>
        <w:spacing w:after="0" w:line="240" w:lineRule="auto"/>
        <w:rPr>
          <w:rFonts w:cstheme="minorHAnsi"/>
          <w:bCs/>
          <w:color w:val="FF0000"/>
        </w:rPr>
      </w:pPr>
      <w:r w:rsidRPr="00BA116B">
        <w:rPr>
          <w:rFonts w:cstheme="minorHAnsi"/>
          <w:bCs/>
          <w:color w:val="FF0000"/>
        </w:rPr>
        <w:t xml:space="preserve">We assessed </w:t>
      </w:r>
      <w:r>
        <w:rPr>
          <w:rFonts w:cstheme="minorHAnsi"/>
          <w:bCs/>
          <w:color w:val="FF0000"/>
        </w:rPr>
        <w:t>reliability</w:t>
      </w:r>
      <w:r w:rsidRPr="00BA116B">
        <w:rPr>
          <w:rFonts w:cstheme="minorHAnsi"/>
          <w:bCs/>
          <w:color w:val="FF0000"/>
        </w:rPr>
        <w:t xml:space="preserve"> of the measure in 2017 using the </w:t>
      </w:r>
      <w:r>
        <w:rPr>
          <w:rFonts w:cstheme="minorHAnsi"/>
          <w:bCs/>
          <w:color w:val="FF0000"/>
        </w:rPr>
        <w:t xml:space="preserve">same </w:t>
      </w:r>
      <w:r w:rsidRPr="00BA116B">
        <w:rPr>
          <w:rFonts w:cstheme="minorHAnsi"/>
          <w:bCs/>
          <w:color w:val="FF0000"/>
        </w:rPr>
        <w:t>methods specified below in the 2014 submission</w:t>
      </w:r>
      <w:r>
        <w:rPr>
          <w:rFonts w:cstheme="minorHAnsi"/>
          <w:bCs/>
          <w:color w:val="FF0000"/>
        </w:rPr>
        <w:t>.</w:t>
      </w:r>
    </w:p>
    <w:p w14:paraId="2DE1162D" w14:textId="77777777" w:rsidR="00BA116B" w:rsidRPr="00676323" w:rsidRDefault="00BA116B" w:rsidP="00B52A42">
      <w:pPr>
        <w:autoSpaceDE w:val="0"/>
        <w:autoSpaceDN w:val="0"/>
        <w:adjustRightInd w:val="0"/>
        <w:spacing w:after="0" w:line="240" w:lineRule="auto"/>
        <w:rPr>
          <w:rFonts w:eastAsia="Times New Roman" w:cs="Times New Roman"/>
          <w:color w:val="0000FF"/>
          <w:bdr w:val="none" w:sz="0" w:space="0" w:color="auto" w:frame="1"/>
        </w:rPr>
      </w:pPr>
    </w:p>
    <w:p w14:paraId="790B4375" w14:textId="2AC277C3" w:rsidR="009A75F3" w:rsidRPr="00676323" w:rsidRDefault="00AA2A9F" w:rsidP="00B52A42">
      <w:pPr>
        <w:autoSpaceDE w:val="0"/>
        <w:autoSpaceDN w:val="0"/>
        <w:adjustRightInd w:val="0"/>
        <w:spacing w:after="0" w:line="240" w:lineRule="auto"/>
        <w:rPr>
          <w:rFonts w:eastAsia="Times New Roman" w:cs="Times New Roman"/>
          <w:color w:val="1F497D" w:themeColor="text2"/>
          <w:u w:val="single"/>
          <w:bdr w:val="none" w:sz="0" w:space="0" w:color="auto" w:frame="1"/>
        </w:rPr>
      </w:pPr>
      <w:r w:rsidRPr="00676323">
        <w:rPr>
          <w:rFonts w:eastAsia="Times New Roman" w:cs="Times New Roman"/>
          <w:color w:val="1F497D" w:themeColor="text2"/>
          <w:u w:val="single"/>
          <w:bdr w:val="none" w:sz="0" w:space="0" w:color="auto" w:frame="1"/>
        </w:rPr>
        <w:t>2014 Submission</w:t>
      </w:r>
    </w:p>
    <w:p w14:paraId="4F391A68" w14:textId="10B7DFA4" w:rsidR="00B52A42" w:rsidRPr="00676323" w:rsidRDefault="00B52A42" w:rsidP="00B52A42">
      <w:pPr>
        <w:autoSpaceDE w:val="0"/>
        <w:autoSpaceDN w:val="0"/>
        <w:adjustRightInd w:val="0"/>
        <w:spacing w:after="0" w:line="240" w:lineRule="auto"/>
        <w:rPr>
          <w:rFonts w:eastAsia="Times New Roman" w:cs="Times New Roman"/>
          <w:color w:val="1F497D" w:themeColor="text2"/>
          <w:bdr w:val="none" w:sz="0" w:space="0" w:color="auto" w:frame="1"/>
        </w:rPr>
      </w:pPr>
      <w:r w:rsidRPr="00676323">
        <w:rPr>
          <w:rFonts w:eastAsia="Times New Roman" w:cs="Times New Roman"/>
          <w:color w:val="1F497D" w:themeColor="text2"/>
          <w:bdr w:val="none" w:sz="0" w:space="0" w:color="auto" w:frame="1"/>
        </w:rPr>
        <w:t>METHODS FOR BETA-BINOMIAL RELIABILITY TESTING</w:t>
      </w:r>
    </w:p>
    <w:p w14:paraId="5CB6F4F3" w14:textId="77777777" w:rsidR="00B52A42" w:rsidRPr="00676323" w:rsidRDefault="00B52A42" w:rsidP="00B52A42">
      <w:pPr>
        <w:autoSpaceDE w:val="0"/>
        <w:autoSpaceDN w:val="0"/>
        <w:adjustRightInd w:val="0"/>
        <w:spacing w:after="0" w:line="240" w:lineRule="auto"/>
        <w:rPr>
          <w:rFonts w:eastAsia="Times New Roman" w:cs="Times New Roman"/>
          <w:color w:val="1F497D" w:themeColor="text2"/>
          <w:bdr w:val="none" w:sz="0" w:space="0" w:color="auto" w:frame="1"/>
        </w:rPr>
      </w:pPr>
      <w:r w:rsidRPr="00676323">
        <w:rPr>
          <w:rFonts w:eastAsia="Times New Roman" w:cs="Times New Roman"/>
          <w:color w:val="1F497D" w:themeColor="text2"/>
          <w:bdr w:val="none" w:sz="0" w:space="0" w:color="auto" w:frame="1"/>
        </w:rPr>
        <w:t>The beta-binomial method (Adams, 2009) measures the proportion of total variation attributable to a health plan, which represents the “signal”. The beta-binomial model also estimates the proportion of variation attributable to measurement error for each plan, which represents “noise”. The reliability of the measure is represented as the ratio of signal to noise.</w:t>
      </w:r>
    </w:p>
    <w:p w14:paraId="71E00111" w14:textId="77777777" w:rsidR="00B52A42" w:rsidRPr="00676323" w:rsidRDefault="00B52A42" w:rsidP="00B52A42">
      <w:pPr>
        <w:pStyle w:val="ListParagraph"/>
        <w:numPr>
          <w:ilvl w:val="0"/>
          <w:numId w:val="42"/>
        </w:numPr>
        <w:autoSpaceDE w:val="0"/>
        <w:autoSpaceDN w:val="0"/>
        <w:adjustRightInd w:val="0"/>
        <w:spacing w:after="0" w:line="240" w:lineRule="auto"/>
        <w:ind w:left="360"/>
        <w:rPr>
          <w:rFonts w:eastAsia="Times New Roman" w:cs="Times New Roman"/>
          <w:color w:val="1F497D" w:themeColor="text2"/>
          <w:bdr w:val="none" w:sz="0" w:space="0" w:color="auto" w:frame="1"/>
        </w:rPr>
      </w:pPr>
      <w:r w:rsidRPr="00676323">
        <w:rPr>
          <w:rFonts w:eastAsia="Times New Roman" w:cs="Times New Roman"/>
          <w:color w:val="1F497D" w:themeColor="text2"/>
          <w:bdr w:val="none" w:sz="0" w:space="0" w:color="auto" w:frame="1"/>
        </w:rPr>
        <w:t>A score of 0 indicates none of the variation (signal) is attributable to the plan</w:t>
      </w:r>
    </w:p>
    <w:p w14:paraId="3995CD81" w14:textId="77777777" w:rsidR="00B52A42" w:rsidRPr="00676323" w:rsidRDefault="00B52A42" w:rsidP="00B52A42">
      <w:pPr>
        <w:pStyle w:val="ListParagraph"/>
        <w:numPr>
          <w:ilvl w:val="0"/>
          <w:numId w:val="42"/>
        </w:numPr>
        <w:autoSpaceDE w:val="0"/>
        <w:autoSpaceDN w:val="0"/>
        <w:adjustRightInd w:val="0"/>
        <w:spacing w:after="0" w:line="240" w:lineRule="auto"/>
        <w:ind w:left="360"/>
        <w:rPr>
          <w:rFonts w:eastAsia="Times New Roman" w:cs="Times New Roman"/>
          <w:color w:val="1F497D" w:themeColor="text2"/>
          <w:bdr w:val="none" w:sz="0" w:space="0" w:color="auto" w:frame="1"/>
        </w:rPr>
      </w:pPr>
      <w:r w:rsidRPr="00676323">
        <w:rPr>
          <w:rFonts w:eastAsia="Times New Roman" w:cs="Times New Roman"/>
          <w:color w:val="1F497D" w:themeColor="text2"/>
          <w:bdr w:val="none" w:sz="0" w:space="0" w:color="auto" w:frame="1"/>
        </w:rPr>
        <w:t>A score of 1.0 indicates all of the variation (signal) is attributable to the plan</w:t>
      </w:r>
    </w:p>
    <w:p w14:paraId="42F9B018" w14:textId="77777777" w:rsidR="00B52A42" w:rsidRPr="00676323" w:rsidRDefault="00B52A42" w:rsidP="00B52A42">
      <w:pPr>
        <w:pStyle w:val="ListParagraph"/>
        <w:numPr>
          <w:ilvl w:val="0"/>
          <w:numId w:val="42"/>
        </w:numPr>
        <w:autoSpaceDE w:val="0"/>
        <w:autoSpaceDN w:val="0"/>
        <w:adjustRightInd w:val="0"/>
        <w:spacing w:after="0" w:line="240" w:lineRule="auto"/>
        <w:ind w:left="360"/>
        <w:rPr>
          <w:rFonts w:eastAsia="Times New Roman" w:cs="Times New Roman"/>
          <w:color w:val="1F497D" w:themeColor="text2"/>
          <w:bdr w:val="none" w:sz="0" w:space="0" w:color="auto" w:frame="1"/>
        </w:rPr>
      </w:pPr>
      <w:r w:rsidRPr="00676323">
        <w:rPr>
          <w:rFonts w:eastAsia="Times New Roman" w:cs="Times New Roman"/>
          <w:color w:val="1F497D" w:themeColor="text2"/>
          <w:bdr w:val="none" w:sz="0" w:space="0" w:color="auto" w:frame="1"/>
        </w:rPr>
        <w:t>A score of 0.7 or higher indicates adequate reliability to distinguish performance between two plans</w:t>
      </w:r>
    </w:p>
    <w:p w14:paraId="7FE56793" w14:textId="77777777" w:rsidR="00B52A42" w:rsidRPr="00676323"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676323">
        <w:rPr>
          <w:rFonts w:eastAsia="Times New Roman" w:cs="Times New Roman"/>
          <w:color w:val="1F497D" w:themeColor="text2"/>
          <w:bdr w:val="none" w:sz="0" w:space="0" w:color="auto" w:frame="1"/>
        </w:rPr>
        <w:t>PLAN-LEVEL RELIABILITY</w:t>
      </w:r>
    </w:p>
    <w:p w14:paraId="1EC370F5" w14:textId="3A0D8727" w:rsidR="00B52A42" w:rsidRPr="00676323" w:rsidRDefault="00B52A42" w:rsidP="00B52A42">
      <w:pPr>
        <w:autoSpaceDE w:val="0"/>
        <w:autoSpaceDN w:val="0"/>
        <w:adjustRightInd w:val="0"/>
        <w:spacing w:after="0" w:line="240" w:lineRule="auto"/>
        <w:rPr>
          <w:rFonts w:eastAsia="Times New Roman" w:cs="Times New Roman"/>
          <w:color w:val="1F497D" w:themeColor="text2"/>
          <w:bdr w:val="none" w:sz="0" w:space="0" w:color="auto" w:frame="1"/>
        </w:rPr>
      </w:pPr>
      <w:r w:rsidRPr="00676323">
        <w:rPr>
          <w:rFonts w:eastAsia="Times New Roman" w:cs="Times New Roman"/>
          <w:color w:val="1F497D" w:themeColor="text2"/>
          <w:bdr w:val="none" w:sz="0" w:space="0" w:color="auto" w:frame="1"/>
        </w:rPr>
        <w:t xml:space="preserve">The underlying formulas for the beta-binomial reliability can be adapted to construct a plan-specific estimate of reliability by substituting </w:t>
      </w:r>
      <w:r w:rsidR="00012D4E" w:rsidRPr="00676323">
        <w:rPr>
          <w:rFonts w:eastAsia="Times New Roman" w:cs="Times New Roman"/>
          <w:color w:val="1F497D" w:themeColor="text2"/>
          <w:bdr w:val="none" w:sz="0" w:space="0" w:color="auto" w:frame="1"/>
        </w:rPr>
        <w:t>variation</w:t>
      </w:r>
      <w:r w:rsidRPr="00676323">
        <w:rPr>
          <w:rFonts w:eastAsia="Times New Roman" w:cs="Times New Roman"/>
          <w:color w:val="1F497D" w:themeColor="text2"/>
          <w:bdr w:val="none" w:sz="0" w:space="0" w:color="auto" w:frame="1"/>
        </w:rPr>
        <w:t xml:space="preserve"> in the individual plan’s variation for the average plan’s variation. Thus, the reliability for some plans may be more or less than the overall reliability across plans.</w:t>
      </w:r>
    </w:p>
    <w:p w14:paraId="4AD138E6" w14:textId="77777777" w:rsidR="00B52A42" w:rsidRPr="00676323" w:rsidRDefault="00B52A42" w:rsidP="00B52A42">
      <w:pPr>
        <w:autoSpaceDE w:val="0"/>
        <w:autoSpaceDN w:val="0"/>
        <w:adjustRightInd w:val="0"/>
        <w:spacing w:after="0" w:line="240" w:lineRule="auto"/>
        <w:rPr>
          <w:rFonts w:eastAsia="Times New Roman" w:cs="Times New Roman"/>
          <w:color w:val="1F497D" w:themeColor="text2"/>
          <w:bdr w:val="none" w:sz="0" w:space="0" w:color="auto" w:frame="1"/>
        </w:rPr>
      </w:pPr>
    </w:p>
    <w:p w14:paraId="7A4E0D9E" w14:textId="44041742" w:rsidR="00B52A42" w:rsidRPr="00676323" w:rsidRDefault="00B52A42" w:rsidP="008C54A9">
      <w:pPr>
        <w:autoSpaceDE w:val="0"/>
        <w:autoSpaceDN w:val="0"/>
        <w:adjustRightInd w:val="0"/>
        <w:spacing w:after="0" w:line="240" w:lineRule="auto"/>
        <w:rPr>
          <w:rFonts w:eastAsia="Times New Roman" w:cs="Times New Roman"/>
          <w:color w:val="1F497D" w:themeColor="text2"/>
          <w:bdr w:val="none" w:sz="0" w:space="0" w:color="auto" w:frame="1"/>
        </w:rPr>
      </w:pPr>
      <w:r w:rsidRPr="00676323">
        <w:rPr>
          <w:rFonts w:eastAsia="Times New Roman" w:cs="Times New Roman"/>
          <w:color w:val="1F497D" w:themeColor="text2"/>
          <w:bdr w:val="none" w:sz="0" w:space="0" w:color="auto" w:frame="1"/>
        </w:rPr>
        <w:t>Adams, J. L. The Reliability of Provider Profiling: A Tutorial. Santa Monica, California: RAND Corporation. TR-653-NCQA, 2009</w:t>
      </w:r>
    </w:p>
    <w:p w14:paraId="0C8579A9" w14:textId="77777777" w:rsidR="00426773" w:rsidRPr="00676323" w:rsidRDefault="00426773" w:rsidP="008C54A9">
      <w:pPr>
        <w:autoSpaceDE w:val="0"/>
        <w:autoSpaceDN w:val="0"/>
        <w:adjustRightInd w:val="0"/>
        <w:spacing w:after="0" w:line="240" w:lineRule="auto"/>
        <w:rPr>
          <w:rFonts w:cstheme="minorHAnsi"/>
          <w:bCs/>
        </w:rPr>
      </w:pPr>
    </w:p>
    <w:p w14:paraId="0CABCFD3" w14:textId="20418FFB" w:rsidR="007422FD" w:rsidRDefault="00092566" w:rsidP="008C54A9">
      <w:pPr>
        <w:autoSpaceDE w:val="0"/>
        <w:autoSpaceDN w:val="0"/>
        <w:adjustRightInd w:val="0"/>
        <w:spacing w:after="0" w:line="240" w:lineRule="auto"/>
        <w:rPr>
          <w:rFonts w:cstheme="minorHAnsi"/>
          <w:bCs/>
        </w:rPr>
      </w:pPr>
      <w:r w:rsidRPr="00C70EB0">
        <w:rPr>
          <w:rFonts w:cstheme="minorHAnsi"/>
          <w:b/>
          <w:bCs/>
        </w:rPr>
        <w:lastRenderedPageBreak/>
        <w:t>2a2.</w:t>
      </w:r>
      <w:r w:rsidR="008C54A9" w:rsidRPr="00C70EB0">
        <w:rPr>
          <w:rFonts w:cstheme="minorHAnsi"/>
          <w:b/>
          <w:bCs/>
        </w:rPr>
        <w:t xml:space="preserve">3. For each level </w:t>
      </w:r>
      <w:r w:rsidR="008F7E67" w:rsidRPr="00C70EB0">
        <w:rPr>
          <w:rFonts w:cstheme="minorHAnsi"/>
          <w:b/>
          <w:bCs/>
        </w:rPr>
        <w:t xml:space="preserve">of testing </w:t>
      </w:r>
      <w:r w:rsidR="008C54A9" w:rsidRPr="00C70EB0">
        <w:rPr>
          <w:rFonts w:cstheme="minorHAnsi"/>
          <w:b/>
          <w:bCs/>
        </w:rPr>
        <w:t>checked above, w</w:t>
      </w:r>
      <w:r w:rsidR="00900DBF" w:rsidRPr="00C70EB0">
        <w:rPr>
          <w:rFonts w:cstheme="minorHAnsi"/>
          <w:b/>
          <w:bCs/>
        </w:rPr>
        <w:t>hat were the statistical results</w:t>
      </w:r>
      <w:r w:rsidR="007422FD" w:rsidRPr="00C70EB0">
        <w:rPr>
          <w:rFonts w:cstheme="minorHAnsi"/>
          <w:b/>
          <w:bCs/>
        </w:rPr>
        <w:t xml:space="preserve"> from reliability testing</w:t>
      </w:r>
      <w:r w:rsidR="00900DBF" w:rsidRPr="00C70EB0">
        <w:rPr>
          <w:rFonts w:cstheme="minorHAnsi"/>
          <w:bCs/>
        </w:rPr>
        <w:t>?</w:t>
      </w:r>
      <w:r w:rsidR="00B037BA" w:rsidRPr="00C70EB0">
        <w:rPr>
          <w:rFonts w:cstheme="minorHAnsi"/>
          <w:bCs/>
        </w:rPr>
        <w:t xml:space="preserve"> </w:t>
      </w:r>
      <w:r w:rsidR="00AA5213" w:rsidRPr="00C70EB0">
        <w:rPr>
          <w:rFonts w:cstheme="minorHAnsi"/>
          <w:bCs/>
        </w:rPr>
        <w:t xml:space="preserve"> (e</w:t>
      </w:r>
      <w:r w:rsidR="00AA5213" w:rsidRPr="00C70EB0">
        <w:rPr>
          <w:rFonts w:cstheme="minorHAnsi"/>
          <w:bCs/>
          <w:i/>
        </w:rPr>
        <w:t>.g., percent agreement and kappa for the critical data elements; distribution of reliability statistics from a signal-to-noise analysis</w:t>
      </w:r>
      <w:r w:rsidR="00AA5213" w:rsidRPr="00C70EB0">
        <w:rPr>
          <w:rFonts w:cstheme="minorHAnsi"/>
          <w:bCs/>
        </w:rPr>
        <w:t>)</w:t>
      </w:r>
      <w:r w:rsidR="0048008A" w:rsidRPr="00A25024">
        <w:rPr>
          <w:rFonts w:cstheme="minorHAnsi"/>
          <w:bCs/>
        </w:rPr>
        <w:br/>
      </w:r>
    </w:p>
    <w:p w14:paraId="0E3D57D2" w14:textId="7DDD6530" w:rsidR="000634A2" w:rsidRPr="005C69B9" w:rsidRDefault="00AA2A9F" w:rsidP="008C54A9">
      <w:pPr>
        <w:autoSpaceDE w:val="0"/>
        <w:autoSpaceDN w:val="0"/>
        <w:adjustRightInd w:val="0"/>
        <w:spacing w:after="0" w:line="240" w:lineRule="auto"/>
        <w:rPr>
          <w:rFonts w:eastAsia="Times New Roman" w:cs="Times New Roman"/>
          <w:color w:val="FF0000"/>
          <w:u w:val="single"/>
          <w:bdr w:val="none" w:sz="0" w:space="0" w:color="auto" w:frame="1"/>
        </w:rPr>
      </w:pPr>
      <w:r w:rsidRPr="005C69B9">
        <w:rPr>
          <w:rFonts w:eastAsia="Times New Roman" w:cs="Times New Roman"/>
          <w:color w:val="FF0000"/>
          <w:u w:val="single"/>
          <w:bdr w:val="none" w:sz="0" w:space="0" w:color="auto" w:frame="1"/>
        </w:rPr>
        <w:t>2018 Submission</w:t>
      </w:r>
    </w:p>
    <w:p w14:paraId="614AC64A" w14:textId="77777777" w:rsidR="00E40B64" w:rsidRPr="00B237AB" w:rsidRDefault="00E40B64" w:rsidP="00E40B64">
      <w:pPr>
        <w:autoSpaceDE w:val="0"/>
        <w:autoSpaceDN w:val="0"/>
        <w:adjustRightInd w:val="0"/>
        <w:spacing w:after="0" w:line="240" w:lineRule="auto"/>
        <w:rPr>
          <w:rFonts w:cstheme="minorHAnsi"/>
          <w:bCs/>
          <w:color w:val="FF0000"/>
        </w:rPr>
      </w:pPr>
      <w:r w:rsidRPr="00B237AB">
        <w:rPr>
          <w:rFonts w:cstheme="minorHAnsi"/>
          <w:color w:val="FF0000"/>
        </w:rPr>
        <w:t>Beta-Binomial Statistic:</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2"/>
        <w:gridCol w:w="3113"/>
        <w:gridCol w:w="3111"/>
      </w:tblGrid>
      <w:tr w:rsidR="00E40B64" w:rsidRPr="00B237AB" w14:paraId="77CC69BD" w14:textId="757EFB83" w:rsidTr="00E40B64">
        <w:trPr>
          <w:trHeight w:val="255"/>
        </w:trPr>
        <w:tc>
          <w:tcPr>
            <w:tcW w:w="1667" w:type="pct"/>
            <w:tcBorders>
              <w:left w:val="single" w:sz="12" w:space="0" w:color="auto"/>
              <w:right w:val="single" w:sz="12" w:space="0" w:color="auto"/>
            </w:tcBorders>
            <w:shd w:val="clear" w:color="auto" w:fill="auto"/>
            <w:noWrap/>
            <w:vAlign w:val="bottom"/>
            <w:hideMark/>
          </w:tcPr>
          <w:p w14:paraId="0CA601F1" w14:textId="77777777" w:rsidR="00E40B64" w:rsidRPr="00B237AB" w:rsidRDefault="00E40B64" w:rsidP="00E40B64">
            <w:pPr>
              <w:spacing w:after="0" w:line="240" w:lineRule="auto"/>
              <w:jc w:val="center"/>
              <w:rPr>
                <w:rFonts w:eastAsia="Times New Roman" w:cstheme="minorHAnsi"/>
                <w:color w:val="FF0000"/>
              </w:rPr>
            </w:pPr>
            <w:r w:rsidRPr="00B237AB">
              <w:rPr>
                <w:rFonts w:eastAsia="Times New Roman" w:cstheme="minorHAnsi"/>
                <w:color w:val="FF0000"/>
              </w:rPr>
              <w:t>Commercial</w:t>
            </w:r>
          </w:p>
        </w:tc>
        <w:tc>
          <w:tcPr>
            <w:tcW w:w="1667" w:type="pct"/>
            <w:tcBorders>
              <w:left w:val="single" w:sz="12" w:space="0" w:color="auto"/>
              <w:right w:val="single" w:sz="12" w:space="0" w:color="auto"/>
            </w:tcBorders>
          </w:tcPr>
          <w:p w14:paraId="57A53418" w14:textId="77777777" w:rsidR="00E40B64" w:rsidRPr="00B237AB" w:rsidRDefault="00E40B64" w:rsidP="00E40B64">
            <w:pPr>
              <w:spacing w:after="0" w:line="240" w:lineRule="auto"/>
              <w:jc w:val="center"/>
              <w:rPr>
                <w:rFonts w:eastAsia="Times New Roman" w:cstheme="minorHAnsi"/>
                <w:color w:val="FF0000"/>
              </w:rPr>
            </w:pPr>
            <w:r w:rsidRPr="00B237AB">
              <w:rPr>
                <w:rFonts w:eastAsia="Times New Roman" w:cstheme="minorHAnsi"/>
                <w:color w:val="FF0000"/>
              </w:rPr>
              <w:t>Medicare</w:t>
            </w:r>
          </w:p>
        </w:tc>
        <w:tc>
          <w:tcPr>
            <w:tcW w:w="1666" w:type="pct"/>
            <w:tcBorders>
              <w:left w:val="single" w:sz="12" w:space="0" w:color="auto"/>
              <w:right w:val="single" w:sz="12" w:space="0" w:color="auto"/>
            </w:tcBorders>
          </w:tcPr>
          <w:p w14:paraId="2383B825" w14:textId="4E92D28C" w:rsidR="00E40B64" w:rsidRPr="00B237AB" w:rsidRDefault="00E40B64" w:rsidP="00E40B64">
            <w:pPr>
              <w:spacing w:after="0" w:line="240" w:lineRule="auto"/>
              <w:jc w:val="center"/>
              <w:rPr>
                <w:rFonts w:eastAsia="Times New Roman" w:cstheme="minorHAnsi"/>
                <w:color w:val="FF0000"/>
              </w:rPr>
            </w:pPr>
            <w:r>
              <w:rPr>
                <w:rFonts w:eastAsia="Times New Roman" w:cstheme="minorHAnsi"/>
                <w:color w:val="FF0000"/>
              </w:rPr>
              <w:t>Medicaid</w:t>
            </w:r>
          </w:p>
        </w:tc>
      </w:tr>
      <w:tr w:rsidR="00E40B64" w:rsidRPr="00B237AB" w14:paraId="28FD981F" w14:textId="3DA9A8A3" w:rsidTr="00E40B64">
        <w:trPr>
          <w:trHeight w:val="255"/>
        </w:trPr>
        <w:tc>
          <w:tcPr>
            <w:tcW w:w="1667" w:type="pct"/>
            <w:tcBorders>
              <w:left w:val="single" w:sz="12" w:space="0" w:color="auto"/>
              <w:right w:val="single" w:sz="12" w:space="0" w:color="auto"/>
            </w:tcBorders>
            <w:shd w:val="clear" w:color="auto" w:fill="auto"/>
            <w:noWrap/>
            <w:vAlign w:val="bottom"/>
          </w:tcPr>
          <w:p w14:paraId="78015C83" w14:textId="09E72C42" w:rsidR="00E40B64" w:rsidRPr="00B237AB" w:rsidRDefault="00E40B64" w:rsidP="00E40B64">
            <w:pPr>
              <w:spacing w:after="0" w:line="240" w:lineRule="auto"/>
              <w:jc w:val="center"/>
              <w:rPr>
                <w:rFonts w:cstheme="minorHAnsi"/>
                <w:color w:val="FF0000"/>
              </w:rPr>
            </w:pPr>
            <w:r>
              <w:rPr>
                <w:rFonts w:cstheme="minorHAnsi"/>
                <w:color w:val="FF0000"/>
              </w:rPr>
              <w:t>0.998</w:t>
            </w:r>
          </w:p>
        </w:tc>
        <w:tc>
          <w:tcPr>
            <w:tcW w:w="1667" w:type="pct"/>
            <w:tcBorders>
              <w:left w:val="single" w:sz="12" w:space="0" w:color="auto"/>
              <w:right w:val="single" w:sz="12" w:space="0" w:color="auto"/>
            </w:tcBorders>
            <w:vAlign w:val="bottom"/>
          </w:tcPr>
          <w:p w14:paraId="6746FA4F" w14:textId="1242265F" w:rsidR="00E40B64" w:rsidRPr="00B237AB" w:rsidRDefault="00E40B64" w:rsidP="00E40B64">
            <w:pPr>
              <w:spacing w:after="0" w:line="240" w:lineRule="auto"/>
              <w:jc w:val="center"/>
              <w:rPr>
                <w:rFonts w:cstheme="minorHAnsi"/>
                <w:color w:val="FF0000"/>
              </w:rPr>
            </w:pPr>
            <w:r>
              <w:rPr>
                <w:rFonts w:cstheme="minorHAnsi"/>
                <w:color w:val="FF0000"/>
              </w:rPr>
              <w:t>0.997</w:t>
            </w:r>
          </w:p>
        </w:tc>
        <w:tc>
          <w:tcPr>
            <w:tcW w:w="1666" w:type="pct"/>
            <w:tcBorders>
              <w:left w:val="single" w:sz="12" w:space="0" w:color="auto"/>
              <w:right w:val="single" w:sz="12" w:space="0" w:color="auto"/>
            </w:tcBorders>
          </w:tcPr>
          <w:p w14:paraId="30B7496F" w14:textId="25B54BAE" w:rsidR="00E40B64" w:rsidRPr="00B57E9A" w:rsidRDefault="00E40B64" w:rsidP="00E40B64">
            <w:pPr>
              <w:spacing w:after="0" w:line="240" w:lineRule="auto"/>
              <w:jc w:val="center"/>
              <w:rPr>
                <w:rFonts w:cstheme="minorHAnsi"/>
                <w:color w:val="FF0000"/>
              </w:rPr>
            </w:pPr>
            <w:r>
              <w:rPr>
                <w:rFonts w:cstheme="minorHAnsi"/>
                <w:color w:val="FF0000"/>
              </w:rPr>
              <w:t>0.993</w:t>
            </w:r>
          </w:p>
        </w:tc>
      </w:tr>
    </w:tbl>
    <w:p w14:paraId="486FB192" w14:textId="2D9F38C4" w:rsidR="000634A2" w:rsidRPr="005C69B9" w:rsidRDefault="000634A2" w:rsidP="008C54A9">
      <w:pPr>
        <w:autoSpaceDE w:val="0"/>
        <w:autoSpaceDN w:val="0"/>
        <w:adjustRightInd w:val="0"/>
        <w:spacing w:after="0" w:line="240" w:lineRule="auto"/>
        <w:rPr>
          <w:rFonts w:eastAsia="Times New Roman" w:cs="Times New Roman"/>
          <w:color w:val="FF0000"/>
          <w:bdr w:val="none" w:sz="0" w:space="0" w:color="auto" w:frame="1"/>
        </w:rPr>
      </w:pPr>
    </w:p>
    <w:p w14:paraId="3D0BA48F" w14:textId="5F86F4B5" w:rsidR="000634A2" w:rsidRPr="005C69B9" w:rsidRDefault="00AA2A9F" w:rsidP="00B52A42">
      <w:pPr>
        <w:autoSpaceDE w:val="0"/>
        <w:autoSpaceDN w:val="0"/>
        <w:adjustRightInd w:val="0"/>
        <w:spacing w:after="0" w:line="240" w:lineRule="auto"/>
        <w:rPr>
          <w:rFonts w:eastAsia="Times New Roman" w:cs="Times New Roman"/>
          <w:color w:val="1F497D" w:themeColor="text2"/>
          <w:u w:val="single"/>
          <w:bdr w:val="none" w:sz="0" w:space="0" w:color="auto" w:frame="1"/>
        </w:rPr>
      </w:pPr>
      <w:r w:rsidRPr="005C69B9">
        <w:rPr>
          <w:rFonts w:eastAsia="Times New Roman" w:cs="Times New Roman"/>
          <w:color w:val="1F497D" w:themeColor="text2"/>
          <w:u w:val="single"/>
          <w:bdr w:val="none" w:sz="0" w:space="0" w:color="auto" w:frame="1"/>
        </w:rPr>
        <w:t>2014 Submission</w:t>
      </w:r>
    </w:p>
    <w:p w14:paraId="396AA218" w14:textId="1D681573" w:rsidR="00B52A42" w:rsidRPr="005C69B9" w:rsidRDefault="00B52A42" w:rsidP="00B52A42">
      <w:pPr>
        <w:autoSpaceDE w:val="0"/>
        <w:autoSpaceDN w:val="0"/>
        <w:adjustRightInd w:val="0"/>
        <w:spacing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The reliability for the Breast Cancer Screening measure was estimated at 1.0 for commercial, 0.99 for Medicaid, and 0.99 for Medicare based on 419 commercial plans, 478 Medicare plans, and 168 Medicaid plans.</w:t>
      </w:r>
    </w:p>
    <w:p w14:paraId="4AD9498F" w14:textId="77777777"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PLAN-LEVEL RELIABILITY</w:t>
      </w:r>
    </w:p>
    <w:p w14:paraId="0CE7E0CC" w14:textId="77777777" w:rsidR="00B52A42" w:rsidRPr="005C69B9" w:rsidRDefault="00B52A42" w:rsidP="00B52A42">
      <w:pPr>
        <w:autoSpaceDE w:val="0"/>
        <w:autoSpaceDN w:val="0"/>
        <w:adjustRightInd w:val="0"/>
        <w:spacing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This table summarizes the variability of individual plan reliability. The reliability among the 10</w:t>
      </w:r>
      <w:r w:rsidRPr="005C69B9">
        <w:rPr>
          <w:rFonts w:eastAsia="Times New Roman" w:cs="Times New Roman"/>
          <w:color w:val="1F497D" w:themeColor="text2"/>
          <w:bdr w:val="none" w:sz="0" w:space="0" w:color="auto" w:frame="1"/>
          <w:vertAlign w:val="superscript"/>
        </w:rPr>
        <w:t>th</w:t>
      </w:r>
      <w:r w:rsidRPr="005C69B9">
        <w:rPr>
          <w:rFonts w:eastAsia="Times New Roman" w:cs="Times New Roman"/>
          <w:color w:val="1F497D" w:themeColor="text2"/>
          <w:bdr w:val="none" w:sz="0" w:space="0" w:color="auto" w:frame="1"/>
        </w:rPr>
        <w:t xml:space="preserve"> percentile-plans was above 0.7, indicating high reliability for the majority of plans.</w:t>
      </w:r>
    </w:p>
    <w:tbl>
      <w:tblPr>
        <w:tblStyle w:val="TableGrid"/>
        <w:tblW w:w="0" w:type="auto"/>
        <w:tblLook w:val="04A0" w:firstRow="1" w:lastRow="0" w:firstColumn="1" w:lastColumn="0" w:noHBand="0" w:noVBand="1"/>
      </w:tblPr>
      <w:tblGrid>
        <w:gridCol w:w="2356"/>
        <w:gridCol w:w="1997"/>
        <w:gridCol w:w="1866"/>
        <w:gridCol w:w="3131"/>
      </w:tblGrid>
      <w:tr w:rsidR="00AA2A9F" w:rsidRPr="005C69B9" w14:paraId="084CAC09" w14:textId="77777777" w:rsidTr="005E7D2B">
        <w:tc>
          <w:tcPr>
            <w:tcW w:w="2481" w:type="dxa"/>
          </w:tcPr>
          <w:p w14:paraId="36A7B087" w14:textId="77777777" w:rsidR="00B52A42" w:rsidRPr="005C69B9" w:rsidRDefault="00B52A42" w:rsidP="005E7D2B">
            <w:pPr>
              <w:autoSpaceDE w:val="0"/>
              <w:autoSpaceDN w:val="0"/>
              <w:adjustRightInd w:val="0"/>
              <w:rPr>
                <w:rFonts w:eastAsia="Times New Roman" w:cs="Times New Roman"/>
                <w:color w:val="1F497D" w:themeColor="text2"/>
                <w:bdr w:val="none" w:sz="0" w:space="0" w:color="auto" w:frame="1"/>
              </w:rPr>
            </w:pPr>
          </w:p>
        </w:tc>
        <w:tc>
          <w:tcPr>
            <w:tcW w:w="2104" w:type="dxa"/>
          </w:tcPr>
          <w:p w14:paraId="5A2BEA48"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Overall Reliability</w:t>
            </w:r>
          </w:p>
        </w:tc>
        <w:tc>
          <w:tcPr>
            <w:tcW w:w="1980" w:type="dxa"/>
          </w:tcPr>
          <w:p w14:paraId="61C7B1AF"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Median</w:t>
            </w:r>
          </w:p>
        </w:tc>
        <w:tc>
          <w:tcPr>
            <w:tcW w:w="3361" w:type="dxa"/>
          </w:tcPr>
          <w:p w14:paraId="44F86522" w14:textId="7F2D89D9"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10</w:t>
            </w:r>
            <w:r w:rsidRPr="005C69B9">
              <w:rPr>
                <w:rFonts w:eastAsia="Times New Roman" w:cs="Times New Roman"/>
                <w:color w:val="1F497D" w:themeColor="text2"/>
                <w:bdr w:val="none" w:sz="0" w:space="0" w:color="auto" w:frame="1"/>
                <w:vertAlign w:val="superscript"/>
              </w:rPr>
              <w:t>th</w:t>
            </w:r>
            <w:r w:rsidR="00E40B64">
              <w:rPr>
                <w:rFonts w:eastAsia="Times New Roman" w:cs="Times New Roman"/>
                <w:color w:val="1F497D" w:themeColor="text2"/>
                <w:bdr w:val="none" w:sz="0" w:space="0" w:color="auto" w:frame="1"/>
              </w:rPr>
              <w:t xml:space="preserve"> percentile, </w:t>
            </w:r>
            <w:r w:rsidRPr="005C69B9">
              <w:rPr>
                <w:rFonts w:eastAsia="Times New Roman" w:cs="Times New Roman"/>
                <w:color w:val="1F497D" w:themeColor="text2"/>
                <w:bdr w:val="none" w:sz="0" w:space="0" w:color="auto" w:frame="1"/>
              </w:rPr>
              <w:t>90</w:t>
            </w:r>
            <w:r w:rsidRPr="005C69B9">
              <w:rPr>
                <w:rFonts w:eastAsia="Times New Roman" w:cs="Times New Roman"/>
                <w:color w:val="1F497D" w:themeColor="text2"/>
                <w:bdr w:val="none" w:sz="0" w:space="0" w:color="auto" w:frame="1"/>
                <w:vertAlign w:val="superscript"/>
              </w:rPr>
              <w:t>th</w:t>
            </w:r>
            <w:r w:rsidRPr="005C69B9">
              <w:rPr>
                <w:rFonts w:eastAsia="Times New Roman" w:cs="Times New Roman"/>
                <w:color w:val="1F497D" w:themeColor="text2"/>
                <w:bdr w:val="none" w:sz="0" w:space="0" w:color="auto" w:frame="1"/>
              </w:rPr>
              <w:t xml:space="preserve"> percentile</w:t>
            </w:r>
          </w:p>
        </w:tc>
      </w:tr>
      <w:tr w:rsidR="00AA2A9F" w:rsidRPr="005C69B9" w14:paraId="1152886A" w14:textId="77777777" w:rsidTr="005E7D2B">
        <w:tc>
          <w:tcPr>
            <w:tcW w:w="2481" w:type="dxa"/>
          </w:tcPr>
          <w:p w14:paraId="00709137" w14:textId="77777777" w:rsidR="00B52A42" w:rsidRPr="005C69B9" w:rsidRDefault="00B52A42" w:rsidP="005E7D2B">
            <w:pPr>
              <w:autoSpaceDE w:val="0"/>
              <w:autoSpaceDN w:val="0"/>
              <w:adjustRightInd w:val="0"/>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Commercial</w:t>
            </w:r>
          </w:p>
        </w:tc>
        <w:tc>
          <w:tcPr>
            <w:tcW w:w="2104" w:type="dxa"/>
          </w:tcPr>
          <w:p w14:paraId="797FAA71"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0.99</w:t>
            </w:r>
          </w:p>
        </w:tc>
        <w:tc>
          <w:tcPr>
            <w:tcW w:w="1980" w:type="dxa"/>
          </w:tcPr>
          <w:p w14:paraId="31BAAB7C"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1.00</w:t>
            </w:r>
          </w:p>
        </w:tc>
        <w:tc>
          <w:tcPr>
            <w:tcW w:w="3361" w:type="dxa"/>
          </w:tcPr>
          <w:p w14:paraId="615191C8"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0.97, 1.00</w:t>
            </w:r>
          </w:p>
        </w:tc>
      </w:tr>
      <w:tr w:rsidR="00AA2A9F" w:rsidRPr="005C69B9" w14:paraId="0B385B73" w14:textId="77777777" w:rsidTr="005E7D2B">
        <w:tc>
          <w:tcPr>
            <w:tcW w:w="2481" w:type="dxa"/>
          </w:tcPr>
          <w:p w14:paraId="26480D6C" w14:textId="77777777" w:rsidR="00B52A42" w:rsidRPr="005C69B9" w:rsidRDefault="00B52A42" w:rsidP="005E7D2B">
            <w:pPr>
              <w:autoSpaceDE w:val="0"/>
              <w:autoSpaceDN w:val="0"/>
              <w:adjustRightInd w:val="0"/>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Medicaid</w:t>
            </w:r>
          </w:p>
        </w:tc>
        <w:tc>
          <w:tcPr>
            <w:tcW w:w="2104" w:type="dxa"/>
          </w:tcPr>
          <w:p w14:paraId="3537A394"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0.96</w:t>
            </w:r>
          </w:p>
        </w:tc>
        <w:tc>
          <w:tcPr>
            <w:tcW w:w="1980" w:type="dxa"/>
          </w:tcPr>
          <w:p w14:paraId="328B3936"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0.99</w:t>
            </w:r>
          </w:p>
        </w:tc>
        <w:tc>
          <w:tcPr>
            <w:tcW w:w="3361" w:type="dxa"/>
          </w:tcPr>
          <w:p w14:paraId="221E9B4B"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0.89, 1.00</w:t>
            </w:r>
          </w:p>
        </w:tc>
      </w:tr>
      <w:tr w:rsidR="00AA2A9F" w:rsidRPr="005C69B9" w14:paraId="7BC582BB" w14:textId="77777777" w:rsidTr="005E7D2B">
        <w:tc>
          <w:tcPr>
            <w:tcW w:w="2481" w:type="dxa"/>
          </w:tcPr>
          <w:p w14:paraId="0C18FE08" w14:textId="77777777" w:rsidR="00B52A42" w:rsidRPr="005C69B9" w:rsidRDefault="00B52A42" w:rsidP="005E7D2B">
            <w:pPr>
              <w:autoSpaceDE w:val="0"/>
              <w:autoSpaceDN w:val="0"/>
              <w:adjustRightInd w:val="0"/>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Medicare</w:t>
            </w:r>
          </w:p>
        </w:tc>
        <w:tc>
          <w:tcPr>
            <w:tcW w:w="2104" w:type="dxa"/>
          </w:tcPr>
          <w:p w14:paraId="35D635AD"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0.95</w:t>
            </w:r>
          </w:p>
        </w:tc>
        <w:tc>
          <w:tcPr>
            <w:tcW w:w="1980" w:type="dxa"/>
          </w:tcPr>
          <w:p w14:paraId="75D5ED3C"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0.98</w:t>
            </w:r>
          </w:p>
        </w:tc>
        <w:tc>
          <w:tcPr>
            <w:tcW w:w="3361" w:type="dxa"/>
          </w:tcPr>
          <w:p w14:paraId="2AFB0A43" w14:textId="77777777" w:rsidR="00B52A42" w:rsidRPr="005C69B9" w:rsidRDefault="00B52A42" w:rsidP="005E7D2B">
            <w:pPr>
              <w:autoSpaceDE w:val="0"/>
              <w:autoSpaceDN w:val="0"/>
              <w:adjustRightInd w:val="0"/>
              <w:jc w:val="center"/>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0.84, 1.00</w:t>
            </w:r>
          </w:p>
        </w:tc>
      </w:tr>
    </w:tbl>
    <w:p w14:paraId="200207CF" w14:textId="77777777" w:rsidR="00023F7A" w:rsidRPr="005C69B9" w:rsidRDefault="00023F7A" w:rsidP="008C54A9">
      <w:pPr>
        <w:autoSpaceDE w:val="0"/>
        <w:autoSpaceDN w:val="0"/>
        <w:adjustRightInd w:val="0"/>
        <w:spacing w:after="0" w:line="240" w:lineRule="auto"/>
        <w:rPr>
          <w:rFonts w:cstheme="minorHAnsi"/>
          <w:bCs/>
        </w:rPr>
      </w:pPr>
    </w:p>
    <w:p w14:paraId="57353DDB" w14:textId="669DC2FD" w:rsidR="00023F7A" w:rsidRPr="005C69B9" w:rsidRDefault="00092566" w:rsidP="000634A2">
      <w:pPr>
        <w:autoSpaceDE w:val="0"/>
        <w:autoSpaceDN w:val="0"/>
        <w:adjustRightInd w:val="0"/>
        <w:spacing w:after="0" w:line="240" w:lineRule="auto"/>
        <w:rPr>
          <w:rFonts w:cstheme="minorHAnsi"/>
          <w:bCs/>
          <w:i/>
          <w:color w:val="FF0000"/>
          <w:sz w:val="20"/>
          <w:szCs w:val="20"/>
        </w:rPr>
      </w:pPr>
      <w:r w:rsidRPr="00C70EB0">
        <w:rPr>
          <w:rFonts w:cstheme="minorHAnsi"/>
          <w:b/>
          <w:bCs/>
        </w:rPr>
        <w:t xml:space="preserve">2a2.4 </w:t>
      </w:r>
      <w:r w:rsidR="007422FD" w:rsidRPr="00C70EB0">
        <w:rPr>
          <w:rFonts w:cstheme="minorHAnsi"/>
          <w:b/>
          <w:bCs/>
        </w:rPr>
        <w:t xml:space="preserve">What </w:t>
      </w:r>
      <w:r w:rsidR="000B2DF7" w:rsidRPr="00C70EB0">
        <w:rPr>
          <w:rFonts w:cstheme="minorHAnsi"/>
          <w:b/>
          <w:bCs/>
        </w:rPr>
        <w:t>is your interpretation of the results in terms of</w:t>
      </w:r>
      <w:r w:rsidR="007422FD" w:rsidRPr="00C70EB0">
        <w:rPr>
          <w:rFonts w:cstheme="minorHAnsi"/>
          <w:b/>
          <w:bCs/>
        </w:rPr>
        <w:t xml:space="preserve"> demonstrating reliability</w:t>
      </w:r>
      <w:r w:rsidR="007422FD" w:rsidRPr="00C70EB0">
        <w:rPr>
          <w:rFonts w:cstheme="minorHAnsi"/>
          <w:bCs/>
        </w:rPr>
        <w:t xml:space="preserve">? </w:t>
      </w:r>
      <w:r w:rsidR="000B2DF7" w:rsidRPr="00C70EB0">
        <w:rPr>
          <w:rFonts w:cstheme="minorHAnsi"/>
          <w:bCs/>
        </w:rPr>
        <w:t>(i</w:t>
      </w:r>
      <w:r w:rsidR="000B2DF7" w:rsidRPr="00C70EB0">
        <w:rPr>
          <w:rFonts w:cstheme="minorHAnsi"/>
          <w:bCs/>
          <w:i/>
        </w:rPr>
        <w:t>.e., what do the results mean and what are the norms for the test conducted</w:t>
      </w:r>
      <w:r w:rsidR="007757CE" w:rsidRPr="00C70EB0">
        <w:rPr>
          <w:rFonts w:cstheme="minorHAnsi"/>
          <w:bCs/>
          <w:i/>
        </w:rPr>
        <w:t>?</w:t>
      </w:r>
      <w:r w:rsidR="000B2DF7" w:rsidRPr="00C70EB0">
        <w:rPr>
          <w:rFonts w:cstheme="minorHAnsi"/>
          <w:bCs/>
        </w:rPr>
        <w:t>)</w:t>
      </w:r>
      <w:r w:rsidR="007422FD" w:rsidRPr="005C69B9">
        <w:rPr>
          <w:rFonts w:cstheme="minorHAnsi"/>
          <w:bCs/>
        </w:rPr>
        <w:br/>
      </w:r>
    </w:p>
    <w:p w14:paraId="3E957C9F" w14:textId="2FF48BDB" w:rsidR="000634A2" w:rsidRPr="005C69B9" w:rsidRDefault="00AA2A9F" w:rsidP="00B52A42">
      <w:pPr>
        <w:autoSpaceDE w:val="0"/>
        <w:autoSpaceDN w:val="0"/>
        <w:adjustRightInd w:val="0"/>
        <w:spacing w:after="0" w:line="240" w:lineRule="auto"/>
        <w:rPr>
          <w:rFonts w:eastAsia="Times New Roman" w:cs="Times New Roman"/>
          <w:color w:val="FF0000"/>
          <w:szCs w:val="21"/>
          <w:u w:val="single"/>
          <w:bdr w:val="none" w:sz="0" w:space="0" w:color="auto" w:frame="1"/>
        </w:rPr>
      </w:pPr>
      <w:r w:rsidRPr="005C69B9">
        <w:rPr>
          <w:rFonts w:eastAsia="Times New Roman" w:cs="Times New Roman"/>
          <w:color w:val="FF0000"/>
          <w:szCs w:val="21"/>
          <w:u w:val="single"/>
          <w:bdr w:val="none" w:sz="0" w:space="0" w:color="auto" w:frame="1"/>
        </w:rPr>
        <w:t>2018 Submission</w:t>
      </w:r>
    </w:p>
    <w:p w14:paraId="3686CF15" w14:textId="7CCB539D" w:rsidR="00BA116B" w:rsidRPr="00B237AB" w:rsidRDefault="00BA116B" w:rsidP="00BA116B">
      <w:pPr>
        <w:spacing w:after="0" w:line="240" w:lineRule="auto"/>
        <w:rPr>
          <w:rFonts w:eastAsia="Times New Roman" w:cs="Times New Roman"/>
          <w:color w:val="FF0000"/>
          <w:u w:val="single"/>
          <w:lang w:val="en"/>
        </w:rPr>
      </w:pPr>
      <w:r w:rsidRPr="00B237AB">
        <w:rPr>
          <w:rFonts w:eastAsia="Times New Roman" w:cs="Times New Roman"/>
          <w:color w:val="FF0000"/>
          <w:u w:val="single"/>
          <w:lang w:val="en"/>
        </w:rPr>
        <w:t>Interpretation of meas</w:t>
      </w:r>
      <w:r>
        <w:rPr>
          <w:rFonts w:eastAsia="Times New Roman" w:cs="Times New Roman"/>
          <w:color w:val="FF0000"/>
          <w:u w:val="single"/>
          <w:lang w:val="en"/>
        </w:rPr>
        <w:t xml:space="preserve">ure score reliability testing: </w:t>
      </w:r>
      <w:r w:rsidR="001A6C10">
        <w:rPr>
          <w:rFonts w:eastAsia="Times New Roman" w:cs="Times New Roman"/>
          <w:color w:val="FF0000"/>
          <w:lang w:val="en"/>
        </w:rPr>
        <w:t>T</w:t>
      </w:r>
      <w:r w:rsidRPr="00B237AB">
        <w:rPr>
          <w:rFonts w:eastAsia="Times New Roman" w:cs="Times New Roman"/>
          <w:color w:val="FF0000"/>
          <w:lang w:val="en"/>
        </w:rPr>
        <w:t xml:space="preserve">esting </w:t>
      </w:r>
      <w:r w:rsidR="001A6C10">
        <w:rPr>
          <w:rFonts w:eastAsia="Times New Roman" w:cs="Times New Roman"/>
          <w:color w:val="FF0000"/>
          <w:lang w:val="en"/>
        </w:rPr>
        <w:t>indicates</w:t>
      </w:r>
      <w:r w:rsidRPr="00B237AB">
        <w:rPr>
          <w:rFonts w:eastAsia="Times New Roman" w:cs="Times New Roman"/>
          <w:color w:val="FF0000"/>
          <w:lang w:val="en"/>
        </w:rPr>
        <w:t xml:space="preserve"> </w:t>
      </w:r>
      <w:r>
        <w:rPr>
          <w:rFonts w:eastAsia="Times New Roman" w:cs="Times New Roman"/>
          <w:color w:val="FF0000"/>
          <w:lang w:val="en"/>
        </w:rPr>
        <w:t>the measure has</w:t>
      </w:r>
      <w:r w:rsidRPr="00B237AB">
        <w:rPr>
          <w:rFonts w:eastAsia="Times New Roman" w:cs="Times New Roman"/>
          <w:color w:val="FF0000"/>
          <w:lang w:val="en"/>
        </w:rPr>
        <w:t xml:space="preserve"> </w:t>
      </w:r>
      <w:r w:rsidR="001A6C10">
        <w:rPr>
          <w:rFonts w:eastAsia="Times New Roman" w:cs="Times New Roman"/>
          <w:color w:val="FF0000"/>
          <w:lang w:val="en"/>
        </w:rPr>
        <w:t xml:space="preserve">very </w:t>
      </w:r>
      <w:r>
        <w:rPr>
          <w:rFonts w:eastAsia="Times New Roman" w:cs="Times New Roman"/>
          <w:color w:val="FF0000"/>
          <w:lang w:val="en"/>
        </w:rPr>
        <w:t>high reliability</w:t>
      </w:r>
      <w:r w:rsidRPr="00B57E9A">
        <w:rPr>
          <w:rFonts w:eastAsia="Times New Roman" w:cs="Times New Roman"/>
          <w:color w:val="FF0000"/>
          <w:lang w:val="en"/>
        </w:rPr>
        <w:t>.</w:t>
      </w:r>
    </w:p>
    <w:p w14:paraId="32474545" w14:textId="77777777" w:rsidR="000634A2" w:rsidRPr="005C69B9" w:rsidRDefault="000634A2" w:rsidP="00B52A42">
      <w:pPr>
        <w:autoSpaceDE w:val="0"/>
        <w:autoSpaceDN w:val="0"/>
        <w:adjustRightInd w:val="0"/>
        <w:spacing w:after="0" w:line="240" w:lineRule="auto"/>
        <w:rPr>
          <w:rFonts w:eastAsia="Times New Roman" w:cs="Times New Roman"/>
          <w:color w:val="0000FF"/>
          <w:szCs w:val="21"/>
          <w:bdr w:val="none" w:sz="0" w:space="0" w:color="auto" w:frame="1"/>
        </w:rPr>
      </w:pPr>
    </w:p>
    <w:p w14:paraId="2D5BDE40" w14:textId="6942493B" w:rsidR="000634A2" w:rsidRPr="005C69B9" w:rsidRDefault="00AA2A9F" w:rsidP="00B52A42">
      <w:pPr>
        <w:autoSpaceDE w:val="0"/>
        <w:autoSpaceDN w:val="0"/>
        <w:adjustRightInd w:val="0"/>
        <w:spacing w:after="0" w:line="240" w:lineRule="auto"/>
        <w:rPr>
          <w:rFonts w:eastAsia="Times New Roman" w:cs="Times New Roman"/>
          <w:color w:val="1F497D" w:themeColor="text2"/>
          <w:szCs w:val="21"/>
          <w:u w:val="single"/>
          <w:bdr w:val="none" w:sz="0" w:space="0" w:color="auto" w:frame="1"/>
        </w:rPr>
      </w:pPr>
      <w:r w:rsidRPr="005C69B9">
        <w:rPr>
          <w:rFonts w:eastAsia="Times New Roman" w:cs="Times New Roman"/>
          <w:color w:val="1F497D" w:themeColor="text2"/>
          <w:szCs w:val="21"/>
          <w:u w:val="single"/>
          <w:bdr w:val="none" w:sz="0" w:space="0" w:color="auto" w:frame="1"/>
        </w:rPr>
        <w:t>2014 Submission</w:t>
      </w:r>
    </w:p>
    <w:p w14:paraId="6EDBDF59" w14:textId="12BE6601" w:rsidR="00B52A42" w:rsidRPr="005C69B9" w:rsidRDefault="00B52A42" w:rsidP="00B52A42">
      <w:pPr>
        <w:autoSpaceDE w:val="0"/>
        <w:autoSpaceDN w:val="0"/>
        <w:adjustRightInd w:val="0"/>
        <w:spacing w:after="0" w:line="240" w:lineRule="auto"/>
        <w:rPr>
          <w:rFonts w:eastAsia="Times New Roman" w:cs="Times New Roman"/>
          <w:color w:val="1F497D" w:themeColor="text2"/>
          <w:szCs w:val="21"/>
          <w:bdr w:val="none" w:sz="0" w:space="0" w:color="auto" w:frame="1"/>
        </w:rPr>
      </w:pPr>
      <w:r w:rsidRPr="005C69B9">
        <w:rPr>
          <w:rFonts w:eastAsia="Times New Roman" w:cs="Times New Roman"/>
          <w:color w:val="1F497D" w:themeColor="text2"/>
          <w:szCs w:val="21"/>
          <w:bdr w:val="none" w:sz="0" w:space="0" w:color="auto" w:frame="1"/>
        </w:rPr>
        <w:t>Results indicate the measure has a strong signal to noise ratio, thus having sufficient signal strength to discriminate performance between accountable entities. Our results suggest the measure is highly reliable.</w:t>
      </w:r>
    </w:p>
    <w:p w14:paraId="0CABCFD4" w14:textId="40E74EDB" w:rsidR="007422FD" w:rsidRPr="005C69B9" w:rsidRDefault="00B52A42" w:rsidP="00F76974">
      <w:pPr>
        <w:autoSpaceDE w:val="0"/>
        <w:autoSpaceDN w:val="0"/>
        <w:adjustRightInd w:val="0"/>
        <w:spacing w:before="120" w:after="0" w:line="240" w:lineRule="auto"/>
        <w:rPr>
          <w:rFonts w:eastAsia="Times New Roman" w:cs="Times New Roman"/>
          <w:color w:val="1F497D" w:themeColor="text2"/>
          <w:szCs w:val="21"/>
          <w:bdr w:val="none" w:sz="0" w:space="0" w:color="auto" w:frame="1"/>
        </w:rPr>
      </w:pPr>
      <w:r w:rsidRPr="005C69B9">
        <w:rPr>
          <w:rFonts w:eastAsia="Times New Roman" w:cs="Times New Roman"/>
          <w:color w:val="1F497D" w:themeColor="text2"/>
          <w:szCs w:val="21"/>
          <w:bdr w:val="none" w:sz="0" w:space="0" w:color="auto" w:frame="1"/>
        </w:rPr>
        <w:t xml:space="preserve">At the plan level, the vast majority of plans met or exceeded the minimally accepted threshold of 0.7, and the majority of plans exceeded 0.9. </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37E13734" w:rsidR="00696262" w:rsidRPr="00A25024" w:rsidRDefault="006772DD"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B52A42">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65693C2D" w:rsidR="000574AB" w:rsidRPr="00A25024" w:rsidRDefault="006772DD"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B52A42">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B52A42">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241D3286" w14:textId="77777777" w:rsidR="00023F7A" w:rsidRPr="00A25024" w:rsidRDefault="00023F7A" w:rsidP="00DB3627">
      <w:pPr>
        <w:autoSpaceDE w:val="0"/>
        <w:autoSpaceDN w:val="0"/>
        <w:adjustRightInd w:val="0"/>
        <w:spacing w:after="0" w:line="240" w:lineRule="auto"/>
        <w:rPr>
          <w:rFonts w:cstheme="minorHAnsi"/>
        </w:rPr>
      </w:pPr>
    </w:p>
    <w:p w14:paraId="579CAD41" w14:textId="3C4694D8" w:rsidR="006F5FD0" w:rsidRPr="006F5FD0" w:rsidRDefault="009C7513" w:rsidP="000634A2">
      <w:pPr>
        <w:autoSpaceDE w:val="0"/>
        <w:autoSpaceDN w:val="0"/>
        <w:adjustRightInd w:val="0"/>
        <w:spacing w:after="0" w:line="240" w:lineRule="auto"/>
        <w:rPr>
          <w:rFonts w:ascii="Trebuchet MS" w:hAnsi="Trebuchet MS" w:cstheme="minorHAnsi"/>
          <w:bCs/>
          <w:color w:val="FF0000"/>
          <w:sz w:val="20"/>
          <w:szCs w:val="20"/>
        </w:rPr>
      </w:pPr>
      <w:r w:rsidRPr="00C70EB0">
        <w:rPr>
          <w:rFonts w:cstheme="minorHAnsi"/>
          <w:b/>
          <w:bCs/>
        </w:rPr>
        <w:t>2b1</w:t>
      </w:r>
      <w:r w:rsidR="00092566" w:rsidRPr="00C70EB0">
        <w:rPr>
          <w:rFonts w:cstheme="minorHAnsi"/>
          <w:b/>
          <w:bCs/>
        </w:rPr>
        <w:t>.</w:t>
      </w:r>
      <w:r w:rsidR="007757CE" w:rsidRPr="00C70EB0">
        <w:rPr>
          <w:rFonts w:cstheme="minorHAnsi"/>
          <w:b/>
          <w:bCs/>
        </w:rPr>
        <w:t xml:space="preserve">2. For each level </w:t>
      </w:r>
      <w:r w:rsidR="008F7E67" w:rsidRPr="00C70EB0">
        <w:rPr>
          <w:rFonts w:cstheme="minorHAnsi"/>
          <w:b/>
          <w:bCs/>
        </w:rPr>
        <w:t xml:space="preserve">of testing </w:t>
      </w:r>
      <w:r w:rsidR="007757CE" w:rsidRPr="00C70EB0">
        <w:rPr>
          <w:rFonts w:cstheme="minorHAnsi"/>
          <w:b/>
          <w:bCs/>
        </w:rPr>
        <w:t>checked above, describe the method of validity testing and what it tests</w:t>
      </w:r>
      <w:r w:rsidR="00833325" w:rsidRPr="00C70EB0">
        <w:rPr>
          <w:rFonts w:cstheme="minorHAnsi"/>
          <w:bCs/>
        </w:rPr>
        <w:t xml:space="preserve"> (</w:t>
      </w:r>
      <w:r w:rsidR="007757CE" w:rsidRPr="00C70EB0">
        <w:rPr>
          <w:rFonts w:cstheme="minorHAnsi"/>
          <w:bCs/>
          <w:i/>
        </w:rPr>
        <w:t>describe the steps―</w:t>
      </w:r>
      <w:r w:rsidR="00696262" w:rsidRPr="00C70EB0">
        <w:rPr>
          <w:rFonts w:cstheme="minorHAnsi"/>
          <w:bCs/>
          <w:i/>
        </w:rPr>
        <w:t xml:space="preserve">do </w:t>
      </w:r>
      <w:r w:rsidR="00A25024" w:rsidRPr="00C70EB0">
        <w:rPr>
          <w:rFonts w:cstheme="minorHAnsi"/>
          <w:bCs/>
          <w:i/>
        </w:rPr>
        <w:t xml:space="preserve">not just name a method; what was </w:t>
      </w:r>
      <w:r w:rsidR="00696262" w:rsidRPr="00C70EB0">
        <w:rPr>
          <w:rFonts w:cstheme="minorHAnsi"/>
          <w:bCs/>
          <w:i/>
        </w:rPr>
        <w:t xml:space="preserve">tested, e.g., accuracy of data elements </w:t>
      </w:r>
      <w:r w:rsidR="00696262" w:rsidRPr="00C70EB0">
        <w:rPr>
          <w:rFonts w:cstheme="minorHAnsi"/>
          <w:bCs/>
          <w:i/>
        </w:rPr>
        <w:lastRenderedPageBreak/>
        <w:t>compared to authoritative source, relationship to a</w:t>
      </w:r>
      <w:r w:rsidR="0022691B" w:rsidRPr="00C70EB0">
        <w:rPr>
          <w:rFonts w:cstheme="minorHAnsi"/>
          <w:bCs/>
          <w:i/>
        </w:rPr>
        <w:t>nother measure as expected; what statistical analysis was used</w:t>
      </w:r>
      <w:r w:rsidR="00696262" w:rsidRPr="00C70EB0">
        <w:rPr>
          <w:rFonts w:cstheme="minorHAnsi"/>
          <w:bCs/>
          <w:i/>
        </w:rPr>
        <w:t>)</w:t>
      </w:r>
      <w:r w:rsidR="00833325" w:rsidRPr="00A25024">
        <w:rPr>
          <w:rFonts w:cstheme="minorHAnsi"/>
          <w:bCs/>
        </w:rPr>
        <w:br/>
      </w:r>
    </w:p>
    <w:p w14:paraId="0A3B0600" w14:textId="38CB72EB" w:rsidR="000634A2" w:rsidRPr="005C69B9" w:rsidRDefault="000634A2" w:rsidP="00BC13CD">
      <w:pPr>
        <w:autoSpaceDE w:val="0"/>
        <w:autoSpaceDN w:val="0"/>
        <w:adjustRightInd w:val="0"/>
        <w:spacing w:after="0" w:line="240" w:lineRule="auto"/>
        <w:rPr>
          <w:rFonts w:eastAsia="Times New Roman" w:cs="Times New Roman"/>
          <w:color w:val="FF0000"/>
          <w:u w:val="single"/>
          <w:bdr w:val="none" w:sz="0" w:space="0" w:color="auto" w:frame="1"/>
        </w:rPr>
      </w:pPr>
      <w:r w:rsidRPr="005C69B9">
        <w:rPr>
          <w:rFonts w:eastAsia="Times New Roman" w:cs="Times New Roman"/>
          <w:color w:val="FF0000"/>
          <w:u w:val="single"/>
          <w:bdr w:val="none" w:sz="0" w:space="0" w:color="auto" w:frame="1"/>
        </w:rPr>
        <w:t>2018 Submission</w:t>
      </w:r>
    </w:p>
    <w:p w14:paraId="0DD9DC19" w14:textId="312C4741" w:rsidR="000354BB" w:rsidRPr="00BA116B" w:rsidRDefault="000354BB" w:rsidP="000354BB">
      <w:pPr>
        <w:autoSpaceDE w:val="0"/>
        <w:autoSpaceDN w:val="0"/>
        <w:adjustRightInd w:val="0"/>
        <w:spacing w:after="0" w:line="240" w:lineRule="auto"/>
        <w:rPr>
          <w:rFonts w:cstheme="minorHAnsi"/>
          <w:bCs/>
          <w:color w:val="FF0000"/>
        </w:rPr>
      </w:pPr>
      <w:r w:rsidRPr="00BA116B">
        <w:rPr>
          <w:rFonts w:cstheme="minorHAnsi"/>
          <w:bCs/>
          <w:color w:val="FF0000"/>
        </w:rPr>
        <w:t>We assessed face validity</w:t>
      </w:r>
      <w:r w:rsidR="00BA116B" w:rsidRPr="00BA116B">
        <w:rPr>
          <w:rFonts w:cstheme="minorHAnsi"/>
          <w:bCs/>
          <w:color w:val="FF0000"/>
        </w:rPr>
        <w:t xml:space="preserve"> of the measure</w:t>
      </w:r>
      <w:r w:rsidRPr="00BA116B">
        <w:rPr>
          <w:rFonts w:cstheme="minorHAnsi"/>
          <w:bCs/>
          <w:color w:val="FF0000"/>
        </w:rPr>
        <w:t xml:space="preserve"> in 2017</w:t>
      </w:r>
      <w:r w:rsidR="00BA116B" w:rsidRPr="00BA116B">
        <w:rPr>
          <w:rFonts w:cstheme="minorHAnsi"/>
          <w:bCs/>
          <w:color w:val="FF0000"/>
        </w:rPr>
        <w:t xml:space="preserve">, using the </w:t>
      </w:r>
      <w:r w:rsidR="00BA116B">
        <w:rPr>
          <w:rFonts w:cstheme="minorHAnsi"/>
          <w:bCs/>
          <w:color w:val="FF0000"/>
        </w:rPr>
        <w:t xml:space="preserve">same </w:t>
      </w:r>
      <w:r w:rsidR="00BA116B" w:rsidRPr="00BA116B">
        <w:rPr>
          <w:rFonts w:cstheme="minorHAnsi"/>
          <w:bCs/>
          <w:color w:val="FF0000"/>
        </w:rPr>
        <w:t>methods specified below</w:t>
      </w:r>
      <w:r w:rsidR="00287B18">
        <w:rPr>
          <w:rFonts w:cstheme="minorHAnsi"/>
          <w:bCs/>
          <w:color w:val="FF0000"/>
        </w:rPr>
        <w:t>.</w:t>
      </w:r>
      <w:r w:rsidR="00BA116B">
        <w:rPr>
          <w:rFonts w:cstheme="minorHAnsi"/>
          <w:bCs/>
          <w:color w:val="FF0000"/>
        </w:rPr>
        <w:t xml:space="preserve"> Specifically, we assessed the implication of ad</w:t>
      </w:r>
      <w:r w:rsidR="00BA116B" w:rsidRPr="00BA116B">
        <w:rPr>
          <w:rFonts w:cstheme="minorHAnsi"/>
          <w:bCs/>
          <w:color w:val="FF0000"/>
        </w:rPr>
        <w:t xml:space="preserve">ding </w:t>
      </w:r>
      <w:r w:rsidRPr="00BA116B">
        <w:rPr>
          <w:rFonts w:cstheme="minorHAnsi"/>
          <w:bCs/>
          <w:color w:val="FF0000"/>
        </w:rPr>
        <w:t>digital breast tomosynthesis as an acceptable breast cancer screening method to account for the use of this method by women with clinical indications</w:t>
      </w:r>
      <w:r w:rsidR="00BA116B" w:rsidRPr="00BA116B">
        <w:rPr>
          <w:rFonts w:cstheme="minorHAnsi"/>
          <w:bCs/>
          <w:color w:val="FF0000"/>
        </w:rPr>
        <w:t xml:space="preserve">. </w:t>
      </w:r>
      <w:r w:rsidR="00BA116B">
        <w:rPr>
          <w:rFonts w:cstheme="minorHAnsi"/>
          <w:bCs/>
          <w:color w:val="FF0000"/>
        </w:rPr>
        <w:t xml:space="preserve">We </w:t>
      </w:r>
      <w:r w:rsidR="00287B18">
        <w:rPr>
          <w:rFonts w:cstheme="minorHAnsi"/>
          <w:bCs/>
          <w:color w:val="FF0000"/>
        </w:rPr>
        <w:t xml:space="preserve">also </w:t>
      </w:r>
      <w:r w:rsidR="00BA116B">
        <w:rPr>
          <w:rFonts w:cstheme="minorHAnsi"/>
          <w:bCs/>
          <w:color w:val="FF0000"/>
        </w:rPr>
        <w:t xml:space="preserve">assessed construct validity of the measure using 2016 data and </w:t>
      </w:r>
      <w:r w:rsidR="00287B18">
        <w:rPr>
          <w:rFonts w:cstheme="minorHAnsi"/>
          <w:bCs/>
          <w:color w:val="FF0000"/>
        </w:rPr>
        <w:t xml:space="preserve">using </w:t>
      </w:r>
      <w:r w:rsidR="00BA116B">
        <w:rPr>
          <w:rFonts w:cstheme="minorHAnsi"/>
          <w:bCs/>
          <w:color w:val="FF0000"/>
        </w:rPr>
        <w:t xml:space="preserve">the same methods </w:t>
      </w:r>
      <w:r w:rsidR="00287B18">
        <w:rPr>
          <w:rFonts w:cstheme="minorHAnsi"/>
          <w:bCs/>
          <w:color w:val="FF0000"/>
        </w:rPr>
        <w:t>specified</w:t>
      </w:r>
      <w:r w:rsidR="00BA116B">
        <w:rPr>
          <w:rFonts w:cstheme="minorHAnsi"/>
          <w:bCs/>
          <w:color w:val="FF0000"/>
        </w:rPr>
        <w:t xml:space="preserve"> below. Specifically, we assessed </w:t>
      </w:r>
      <w:r w:rsidR="00BA116B" w:rsidRPr="00BA116B">
        <w:rPr>
          <w:rFonts w:eastAsia="Times New Roman" w:cs="Times New Roman"/>
          <w:color w:val="FF0000"/>
          <w:bdr w:val="none" w:sz="0" w:space="0" w:color="auto" w:frame="1"/>
        </w:rPr>
        <w:t xml:space="preserve">correlations between </w:t>
      </w:r>
      <w:r w:rsidR="00BA116B">
        <w:rPr>
          <w:rFonts w:eastAsia="Times New Roman" w:cs="Times New Roman"/>
          <w:color w:val="FF0000"/>
          <w:bdr w:val="none" w:sz="0" w:space="0" w:color="auto" w:frame="1"/>
        </w:rPr>
        <w:t xml:space="preserve">the </w:t>
      </w:r>
      <w:r w:rsidR="00BA116B" w:rsidRPr="00BA116B">
        <w:rPr>
          <w:rFonts w:eastAsia="Times New Roman" w:cs="Times New Roman"/>
          <w:color w:val="FF0000"/>
          <w:bdr w:val="none" w:sz="0" w:space="0" w:color="auto" w:frame="1"/>
        </w:rPr>
        <w:t xml:space="preserve">Breast Cancer Screening and Colorectal Cancer Screening </w:t>
      </w:r>
      <w:r w:rsidR="00BA116B">
        <w:rPr>
          <w:rFonts w:eastAsia="Times New Roman" w:cs="Times New Roman"/>
          <w:color w:val="FF0000"/>
          <w:bdr w:val="none" w:sz="0" w:space="0" w:color="auto" w:frame="1"/>
        </w:rPr>
        <w:t xml:space="preserve">measures </w:t>
      </w:r>
      <w:r w:rsidR="00BA116B" w:rsidRPr="00BA116B">
        <w:rPr>
          <w:rFonts w:eastAsia="Times New Roman" w:cs="Times New Roman"/>
          <w:color w:val="FF0000"/>
          <w:bdr w:val="none" w:sz="0" w:space="0" w:color="auto" w:frame="1"/>
        </w:rPr>
        <w:t>(commercial and Medicare plans).</w:t>
      </w:r>
    </w:p>
    <w:p w14:paraId="254D2A82" w14:textId="77777777" w:rsidR="000634A2" w:rsidRPr="005C69B9" w:rsidRDefault="000634A2" w:rsidP="00BC13CD">
      <w:pPr>
        <w:autoSpaceDE w:val="0"/>
        <w:autoSpaceDN w:val="0"/>
        <w:adjustRightInd w:val="0"/>
        <w:spacing w:after="0" w:line="240" w:lineRule="auto"/>
        <w:rPr>
          <w:rFonts w:eastAsia="Times New Roman" w:cs="Times New Roman"/>
          <w:color w:val="0000FF"/>
          <w:bdr w:val="none" w:sz="0" w:space="0" w:color="auto" w:frame="1"/>
        </w:rPr>
      </w:pPr>
    </w:p>
    <w:p w14:paraId="5A6AADBE" w14:textId="53984F3D" w:rsidR="00BC13CD" w:rsidRPr="005C69B9" w:rsidRDefault="00AA2A9F" w:rsidP="00BC13CD">
      <w:pPr>
        <w:autoSpaceDE w:val="0"/>
        <w:autoSpaceDN w:val="0"/>
        <w:adjustRightInd w:val="0"/>
        <w:spacing w:after="0" w:line="240" w:lineRule="auto"/>
        <w:rPr>
          <w:rFonts w:eastAsia="Times New Roman" w:cs="Times New Roman"/>
          <w:color w:val="1F497D" w:themeColor="text2"/>
          <w:u w:val="single"/>
          <w:bdr w:val="none" w:sz="0" w:space="0" w:color="auto" w:frame="1"/>
        </w:rPr>
      </w:pPr>
      <w:r w:rsidRPr="005C69B9">
        <w:rPr>
          <w:rFonts w:eastAsia="Times New Roman" w:cs="Times New Roman"/>
          <w:color w:val="1F497D" w:themeColor="text2"/>
          <w:u w:val="single"/>
          <w:bdr w:val="none" w:sz="0" w:space="0" w:color="auto" w:frame="1"/>
        </w:rPr>
        <w:t>2014 Submission</w:t>
      </w:r>
    </w:p>
    <w:p w14:paraId="7620CC2D" w14:textId="77777777" w:rsidR="00B52A42" w:rsidRPr="005C69B9" w:rsidRDefault="00B52A42" w:rsidP="00B52A42">
      <w:pPr>
        <w:autoSpaceDE w:val="0"/>
        <w:autoSpaceDN w:val="0"/>
        <w:adjustRightInd w:val="0"/>
        <w:spacing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Method of Assessing Face Validity: NCQA has identified and refined measure management into a standardized process called the HEDIS measure life cycle.</w:t>
      </w:r>
    </w:p>
    <w:p w14:paraId="6345C1BF" w14:textId="77777777"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STEP 1: NCQA staff identifies areas of interest or gaps in care. Clinical expert panels (MAPs—whose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Measurement Advisory Panels (MAPs), the Technical Measurement Advisory Panel (TMAP) and the Committee on Performance Measurement (CPM) as well as other panels as necessary.</w:t>
      </w:r>
    </w:p>
    <w:p w14:paraId="0626AFB5" w14:textId="77777777"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w:t>
      </w:r>
    </w:p>
    <w:p w14:paraId="152F54C6" w14:textId="77777777"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 xml:space="preserve">STEP 3: Public Comment is a 30-day period that allows interested parties to offer feedback to NCQA about new measures or changes to existing measures. NCQA MAPs and technical panels consider all comments and advise NCQA staff on recommendations brought to the CPM. The CPM reviews all comments before making a final decision about measures. New measures and changes to existing measures approved by the CPM are included in the next HEDIS year. </w:t>
      </w:r>
    </w:p>
    <w:p w14:paraId="53D3F53D" w14:textId="77777777"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STEP 4: First-year data collection requires organizations to collect, be audited on and report these measures, but results are not publicly reported nor included in NCQA’s State of Health Care Quality, Quality Compass or in accreditation scoring. First-year distinction guarantees that a measure can be effectively collected, reported and audited before it is used for public accountability or accreditation. This is not testing—the measure was already tested as part of its development—rather, it ensures that there are no unforeseen problems during real-world implementation.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0573FFAD" w14:textId="043FEE71"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 xml:space="preserve">STEP 5: Public reporting is based on the first-year measure evaluation results. If the measure is approved, it will be </w:t>
      </w:r>
      <w:r w:rsidR="000634A2" w:rsidRPr="005C69B9">
        <w:rPr>
          <w:rFonts w:eastAsia="Times New Roman" w:cs="Times New Roman"/>
          <w:color w:val="1F497D" w:themeColor="text2"/>
          <w:bdr w:val="none" w:sz="0" w:space="0" w:color="auto" w:frame="1"/>
        </w:rPr>
        <w:t>publicly</w:t>
      </w:r>
      <w:r w:rsidRPr="005C69B9">
        <w:rPr>
          <w:rFonts w:eastAsia="Times New Roman" w:cs="Times New Roman"/>
          <w:color w:val="1F497D" w:themeColor="text2"/>
          <w:bdr w:val="none" w:sz="0" w:space="0" w:color="auto" w:frame="1"/>
        </w:rPr>
        <w:t xml:space="preserve"> reported and may be used for scoring in accreditation. </w:t>
      </w:r>
    </w:p>
    <w:p w14:paraId="4E245382" w14:textId="77777777"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lastRenderedPageBreak/>
        <w:t xml:space="preserve">Step 6: Evaluation is the ongoing review of a measure’s performance and recommendations for its modification or retirement. Every measure is reviewed for reevaluation at least every three years. NCQA 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62A47CE3" w14:textId="77777777"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Each year, NCQA prioritizes measures for re-evaluation and selected measures are researched for changes in clinical guidelines or in the health care delivery systems, and results from previous years are analyzed. Measure work-ups are updated, and the appropriate MAPs review the work-ups and data. If necessary, the measure specifications may be updated or the measure may be recommended for retirement. The CPM reviews recommendations from the evaluation process and approves or rejects the recommendation. If approved, the change is included in the next year’s HEDIS Volume 2.</w:t>
      </w:r>
    </w:p>
    <w:p w14:paraId="5B58086C" w14:textId="77777777"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Method of testing construct validity</w:t>
      </w:r>
    </w:p>
    <w:p w14:paraId="5B481004" w14:textId="77777777" w:rsidR="00B52A42" w:rsidRPr="005C69B9" w:rsidRDefault="00B52A42" w:rsidP="00B52A42">
      <w:pPr>
        <w:autoSpaceDE w:val="0"/>
        <w:autoSpaceDN w:val="0"/>
        <w:adjustRightInd w:val="0"/>
        <w:spacing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We tested for construct validity by exploring whether the measure was correlated with measures of quality hypothesized to be related. The Pearson correlation test is used to examine the association between the measures; the test estimates the strength of the linear association between two continuous variables and the magnitude of correlation ranges from -1 and +1, inclusive. A value of 1 indicates a perfect linear dependence in which increasing values on one variable are associated with increasing values of the second variable. A value of 0 indicates no linear association. A value of -1 indicates a perfect linear relationship in which increasing values of the first variable are associated with decreasing values of the second variable. Coefficients with absolute values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it is unlikely that a non-zero coefficient was observed due to chance alone.</w:t>
      </w:r>
    </w:p>
    <w:p w14:paraId="769B6229" w14:textId="77777777" w:rsidR="00B52A42" w:rsidRPr="005C69B9"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5C69B9">
        <w:rPr>
          <w:rFonts w:eastAsia="Times New Roman" w:cs="Times New Roman"/>
          <w:color w:val="1F497D" w:themeColor="text2"/>
          <w:bdr w:val="none" w:sz="0" w:space="0" w:color="auto" w:frame="1"/>
        </w:rPr>
        <w:t>For the Breast Cancer Screening measure, we assessed correlations with Colorectal Cancer Screening (commercial and Medicare plans) and Cervical Cancer Screening (commercial and Medicaid plans). Our hypothesis was that these three measures would be positively correlated, as they assess secondary prevention services specific to cancer. We would expect plans that perform highly on Breast Cancer Screening to also perform highly on Colorectal Cancer Screening and Cervical Cancer Screening.</w:t>
      </w:r>
    </w:p>
    <w:p w14:paraId="47A754F6" w14:textId="77777777" w:rsidR="000634A2" w:rsidRPr="005C69B9" w:rsidRDefault="000634A2" w:rsidP="000634A2">
      <w:pPr>
        <w:autoSpaceDE w:val="0"/>
        <w:autoSpaceDN w:val="0"/>
        <w:adjustRightInd w:val="0"/>
        <w:spacing w:after="0" w:line="240" w:lineRule="auto"/>
        <w:rPr>
          <w:rFonts w:cstheme="minorHAnsi"/>
          <w:b/>
          <w:bCs/>
        </w:rPr>
      </w:pPr>
    </w:p>
    <w:p w14:paraId="4F443189" w14:textId="3E330DDB" w:rsidR="006F5FD0" w:rsidRDefault="009C7513" w:rsidP="000634A2">
      <w:pPr>
        <w:autoSpaceDE w:val="0"/>
        <w:autoSpaceDN w:val="0"/>
        <w:adjustRightInd w:val="0"/>
        <w:spacing w:after="0" w:line="240" w:lineRule="auto"/>
        <w:rPr>
          <w:rFonts w:ascii="Trebuchet MS" w:hAnsi="Trebuchet MS" w:cstheme="minorHAnsi"/>
          <w:bCs/>
          <w:color w:val="FF0000"/>
          <w:sz w:val="20"/>
          <w:szCs w:val="20"/>
        </w:rPr>
      </w:pPr>
      <w:r w:rsidRPr="00C70EB0">
        <w:rPr>
          <w:rFonts w:cstheme="minorHAnsi"/>
          <w:b/>
          <w:bCs/>
        </w:rPr>
        <w:t>2b1</w:t>
      </w:r>
      <w:r w:rsidR="00092566" w:rsidRPr="00C70EB0">
        <w:rPr>
          <w:rFonts w:cstheme="minorHAnsi"/>
          <w:b/>
          <w:bCs/>
        </w:rPr>
        <w:t>.</w:t>
      </w:r>
      <w:r w:rsidR="007757CE" w:rsidRPr="00C70EB0">
        <w:rPr>
          <w:rFonts w:cstheme="minorHAnsi"/>
          <w:b/>
          <w:bCs/>
        </w:rPr>
        <w:t xml:space="preserve">3. </w:t>
      </w:r>
      <w:r w:rsidR="00833325" w:rsidRPr="00C70EB0">
        <w:rPr>
          <w:rFonts w:cstheme="minorHAnsi"/>
          <w:b/>
          <w:bCs/>
        </w:rPr>
        <w:t xml:space="preserve">What were the statistical results </w:t>
      </w:r>
      <w:r w:rsidR="007422FD" w:rsidRPr="00C70EB0">
        <w:rPr>
          <w:rFonts w:cstheme="minorHAnsi"/>
          <w:b/>
          <w:bCs/>
        </w:rPr>
        <w:t xml:space="preserve">from </w:t>
      </w:r>
      <w:r w:rsidR="00EC79DE" w:rsidRPr="00C70EB0">
        <w:rPr>
          <w:rFonts w:cstheme="minorHAnsi"/>
          <w:b/>
          <w:bCs/>
        </w:rPr>
        <w:t>validity</w:t>
      </w:r>
      <w:r w:rsidR="007422FD" w:rsidRPr="00C70EB0">
        <w:rPr>
          <w:rFonts w:cstheme="minorHAnsi"/>
          <w:b/>
          <w:bCs/>
        </w:rPr>
        <w:t xml:space="preserve"> testing</w:t>
      </w:r>
      <w:r w:rsidR="00833325" w:rsidRPr="00C70EB0">
        <w:rPr>
          <w:rFonts w:cstheme="minorHAnsi"/>
          <w:bCs/>
        </w:rPr>
        <w:t xml:space="preserve">? </w:t>
      </w:r>
      <w:r w:rsidR="00AA5213" w:rsidRPr="00C70EB0">
        <w:rPr>
          <w:rFonts w:cstheme="minorHAnsi"/>
          <w:bCs/>
        </w:rPr>
        <w:t>(</w:t>
      </w:r>
      <w:r w:rsidR="00AA5213" w:rsidRPr="00C70EB0">
        <w:rPr>
          <w:rFonts w:cstheme="minorHAnsi"/>
          <w:bCs/>
          <w:i/>
        </w:rPr>
        <w:t xml:space="preserve">e.g., correlation; </w:t>
      </w:r>
      <w:r w:rsidR="001F1DA1" w:rsidRPr="00C70EB0">
        <w:rPr>
          <w:rFonts w:cstheme="minorHAnsi"/>
          <w:bCs/>
          <w:i/>
        </w:rPr>
        <w:t>t-test</w:t>
      </w:r>
      <w:r w:rsidR="00AA5213" w:rsidRPr="00C70EB0">
        <w:rPr>
          <w:rFonts w:cstheme="minorHAnsi"/>
          <w:bCs/>
        </w:rPr>
        <w:t>)</w:t>
      </w:r>
      <w:r w:rsidR="00833325" w:rsidRPr="00A25024">
        <w:rPr>
          <w:rFonts w:cstheme="minorHAnsi"/>
          <w:bCs/>
        </w:rPr>
        <w:br/>
      </w:r>
    </w:p>
    <w:p w14:paraId="191C77EA" w14:textId="65AB092B" w:rsidR="000634A2" w:rsidRPr="001A42C6" w:rsidRDefault="00AA2A9F" w:rsidP="000634A2">
      <w:pPr>
        <w:autoSpaceDE w:val="0"/>
        <w:autoSpaceDN w:val="0"/>
        <w:adjustRightInd w:val="0"/>
        <w:spacing w:after="0" w:line="240" w:lineRule="auto"/>
        <w:rPr>
          <w:rFonts w:eastAsia="Times New Roman" w:cs="Times New Roman"/>
          <w:color w:val="FF0000"/>
          <w:u w:val="single"/>
          <w:bdr w:val="none" w:sz="0" w:space="0" w:color="auto" w:frame="1"/>
        </w:rPr>
      </w:pPr>
      <w:r w:rsidRPr="001A42C6">
        <w:rPr>
          <w:rFonts w:eastAsia="Times New Roman" w:cs="Times New Roman"/>
          <w:color w:val="FF0000"/>
          <w:u w:val="single"/>
          <w:bdr w:val="none" w:sz="0" w:space="0" w:color="auto" w:frame="1"/>
        </w:rPr>
        <w:t>2018 Submission</w:t>
      </w:r>
    </w:p>
    <w:p w14:paraId="15D31989" w14:textId="78C1B193" w:rsidR="000354BB" w:rsidRDefault="000354BB" w:rsidP="000354BB">
      <w:pPr>
        <w:autoSpaceDE w:val="0"/>
        <w:autoSpaceDN w:val="0"/>
        <w:adjustRightInd w:val="0"/>
        <w:spacing w:after="0" w:line="240" w:lineRule="auto"/>
        <w:rPr>
          <w:rFonts w:cstheme="minorHAnsi"/>
          <w:bCs/>
          <w:color w:val="FF0000"/>
        </w:rPr>
      </w:pPr>
      <w:r>
        <w:rPr>
          <w:rFonts w:eastAsia="Times New Roman" w:cs="Times New Roman"/>
          <w:color w:val="FF0000"/>
          <w:u w:val="single"/>
          <w:bdr w:val="none" w:sz="0" w:space="0" w:color="auto" w:frame="1"/>
        </w:rPr>
        <w:t>Results of f</w:t>
      </w:r>
      <w:r w:rsidR="00E40B64" w:rsidRPr="000354BB">
        <w:rPr>
          <w:rFonts w:eastAsia="Times New Roman" w:cs="Times New Roman"/>
          <w:color w:val="FF0000"/>
          <w:u w:val="single"/>
          <w:bdr w:val="none" w:sz="0" w:space="0" w:color="auto" w:frame="1"/>
        </w:rPr>
        <w:t xml:space="preserve">ace </w:t>
      </w:r>
      <w:r>
        <w:rPr>
          <w:rFonts w:eastAsia="Times New Roman" w:cs="Times New Roman"/>
          <w:color w:val="FF0000"/>
          <w:u w:val="single"/>
          <w:bdr w:val="none" w:sz="0" w:space="0" w:color="auto" w:frame="1"/>
        </w:rPr>
        <w:t>v</w:t>
      </w:r>
      <w:r w:rsidR="00E40B64" w:rsidRPr="000354BB">
        <w:rPr>
          <w:rFonts w:eastAsia="Times New Roman" w:cs="Times New Roman"/>
          <w:color w:val="FF0000"/>
          <w:u w:val="single"/>
          <w:bdr w:val="none" w:sz="0" w:space="0" w:color="auto" w:frame="1"/>
        </w:rPr>
        <w:t>alidity</w:t>
      </w:r>
      <w:r>
        <w:rPr>
          <w:rFonts w:eastAsia="Times New Roman" w:cs="Times New Roman"/>
          <w:color w:val="FF0000"/>
          <w:u w:val="single"/>
          <w:bdr w:val="none" w:sz="0" w:space="0" w:color="auto" w:frame="1"/>
        </w:rPr>
        <w:t xml:space="preserve"> assessment</w:t>
      </w:r>
      <w:r w:rsidR="00E40B64">
        <w:rPr>
          <w:rFonts w:eastAsia="Times New Roman" w:cs="Times New Roman"/>
          <w:color w:val="FF0000"/>
          <w:bdr w:val="none" w:sz="0" w:space="0" w:color="auto" w:frame="1"/>
        </w:rPr>
        <w:t>:</w:t>
      </w:r>
      <w:r>
        <w:rPr>
          <w:rFonts w:eastAsia="Times New Roman" w:cs="Times New Roman"/>
          <w:color w:val="FF0000"/>
          <w:bdr w:val="none" w:sz="0" w:space="0" w:color="auto" w:frame="1"/>
        </w:rPr>
        <w:t xml:space="preserve"> </w:t>
      </w:r>
      <w:r w:rsidRPr="00406367">
        <w:rPr>
          <w:rFonts w:cstheme="minorHAnsi"/>
          <w:bCs/>
          <w:color w:val="FF0000"/>
        </w:rPr>
        <w:t>Input from our multi-stakeholder measurement advisory panels and those submitting to public comment indicate the measure has face validity</w:t>
      </w:r>
      <w:r w:rsidR="00BA116B">
        <w:rPr>
          <w:rFonts w:cstheme="minorHAnsi"/>
          <w:bCs/>
          <w:color w:val="FF0000"/>
        </w:rPr>
        <w:t xml:space="preserve"> and supported adding digital breast tomosynthesis as a screening method</w:t>
      </w:r>
      <w:r w:rsidRPr="00406367">
        <w:rPr>
          <w:rFonts w:cstheme="minorHAnsi"/>
          <w:bCs/>
          <w:color w:val="FF0000"/>
        </w:rPr>
        <w:t>.</w:t>
      </w:r>
    </w:p>
    <w:p w14:paraId="04372EEE" w14:textId="09822F38" w:rsidR="00E40B64" w:rsidRDefault="00E40B64" w:rsidP="000634A2">
      <w:pPr>
        <w:autoSpaceDE w:val="0"/>
        <w:autoSpaceDN w:val="0"/>
        <w:adjustRightInd w:val="0"/>
        <w:spacing w:after="0" w:line="240" w:lineRule="auto"/>
        <w:rPr>
          <w:rFonts w:eastAsia="Times New Roman" w:cs="Times New Roman"/>
          <w:color w:val="FF0000"/>
          <w:bdr w:val="none" w:sz="0" w:space="0" w:color="auto" w:frame="1"/>
        </w:rPr>
      </w:pPr>
    </w:p>
    <w:p w14:paraId="790DD50C" w14:textId="1AB23A5A" w:rsidR="000354BB" w:rsidRDefault="000354BB" w:rsidP="000354BB">
      <w:pPr>
        <w:autoSpaceDE w:val="0"/>
        <w:autoSpaceDN w:val="0"/>
        <w:adjustRightInd w:val="0"/>
        <w:spacing w:after="0" w:line="240" w:lineRule="auto"/>
        <w:rPr>
          <w:rFonts w:cstheme="minorHAnsi"/>
          <w:bCs/>
          <w:color w:val="FF0000"/>
        </w:rPr>
      </w:pPr>
      <w:r>
        <w:rPr>
          <w:rFonts w:cstheme="minorHAnsi"/>
          <w:bCs/>
          <w:color w:val="FF0000"/>
          <w:u w:val="single"/>
        </w:rPr>
        <w:t>Statistical r</w:t>
      </w:r>
      <w:r w:rsidRPr="0073412C">
        <w:rPr>
          <w:rFonts w:cstheme="minorHAnsi"/>
          <w:bCs/>
          <w:color w:val="FF0000"/>
          <w:u w:val="single"/>
        </w:rPr>
        <w:t>esults of construct validity testing</w:t>
      </w:r>
      <w:r w:rsidRPr="0073412C">
        <w:rPr>
          <w:rFonts w:cstheme="minorHAnsi"/>
          <w:bCs/>
          <w:color w:val="FF0000"/>
        </w:rPr>
        <w:t xml:space="preserve">: The results in Table 1a </w:t>
      </w:r>
      <w:r>
        <w:rPr>
          <w:rFonts w:cstheme="minorHAnsi"/>
          <w:bCs/>
          <w:color w:val="FF0000"/>
        </w:rPr>
        <w:t>and Table 1b indicate</w:t>
      </w:r>
      <w:r w:rsidRPr="0073412C">
        <w:rPr>
          <w:rFonts w:cstheme="minorHAnsi"/>
          <w:bCs/>
          <w:color w:val="FF0000"/>
        </w:rPr>
        <w:t xml:space="preserve"> that </w:t>
      </w:r>
      <w:r>
        <w:rPr>
          <w:rFonts w:cstheme="minorHAnsi"/>
          <w:bCs/>
          <w:color w:val="FF0000"/>
        </w:rPr>
        <w:t>there is a strong, positive relationship between the Breast Cancer Screening measure and the Colorectal Cancer Screening measure. This relationship is statistically significant (p&lt;0.0001).</w:t>
      </w:r>
    </w:p>
    <w:p w14:paraId="22B320AD" w14:textId="77777777" w:rsidR="000354BB" w:rsidRPr="0073412C" w:rsidRDefault="000354BB" w:rsidP="000354BB">
      <w:pPr>
        <w:autoSpaceDE w:val="0"/>
        <w:autoSpaceDN w:val="0"/>
        <w:adjustRightInd w:val="0"/>
        <w:spacing w:after="0" w:line="240" w:lineRule="auto"/>
        <w:rPr>
          <w:rFonts w:cstheme="minorHAnsi"/>
          <w:bCs/>
          <w:color w:val="FF0000"/>
        </w:rPr>
      </w:pPr>
    </w:p>
    <w:p w14:paraId="4CF9554E" w14:textId="77777777" w:rsidR="000354BB" w:rsidRPr="0073412C" w:rsidRDefault="000354BB" w:rsidP="000354BB">
      <w:pPr>
        <w:autoSpaceDE w:val="0"/>
        <w:autoSpaceDN w:val="0"/>
        <w:adjustRightInd w:val="0"/>
        <w:spacing w:after="0" w:line="240" w:lineRule="auto"/>
        <w:rPr>
          <w:rFonts w:cstheme="minorHAnsi"/>
          <w:bCs/>
          <w:color w:val="FF0000"/>
        </w:rPr>
      </w:pPr>
      <w:r w:rsidRPr="0073412C">
        <w:rPr>
          <w:rFonts w:cstheme="minorHAnsi"/>
          <w:b/>
          <w:bCs/>
          <w:color w:val="FF0000"/>
        </w:rPr>
        <w:t xml:space="preserve">Table 1a. Correlations </w:t>
      </w:r>
      <w:r>
        <w:rPr>
          <w:rFonts w:cstheme="minorHAnsi"/>
          <w:b/>
          <w:bCs/>
          <w:color w:val="FF0000"/>
        </w:rPr>
        <w:t>in Commercial Measures – 2016</w:t>
      </w:r>
    </w:p>
    <w:tbl>
      <w:tblPr>
        <w:tblStyle w:val="TableGrid"/>
        <w:tblW w:w="0" w:type="auto"/>
        <w:tblLook w:val="04A0" w:firstRow="1" w:lastRow="0" w:firstColumn="1" w:lastColumn="0" w:noHBand="0" w:noVBand="1"/>
      </w:tblPr>
      <w:tblGrid>
        <w:gridCol w:w="2873"/>
        <w:gridCol w:w="3962"/>
      </w:tblGrid>
      <w:tr w:rsidR="000354BB" w:rsidRPr="0073412C" w14:paraId="7C7EC6C6" w14:textId="77777777" w:rsidTr="00937043">
        <w:tc>
          <w:tcPr>
            <w:tcW w:w="2873" w:type="dxa"/>
            <w:vMerge w:val="restart"/>
            <w:shd w:val="clear" w:color="auto" w:fill="auto"/>
          </w:tcPr>
          <w:p w14:paraId="144A5D9E" w14:textId="77777777" w:rsidR="000354BB" w:rsidRPr="0073412C" w:rsidRDefault="000354BB" w:rsidP="00937043">
            <w:pPr>
              <w:autoSpaceDE w:val="0"/>
              <w:autoSpaceDN w:val="0"/>
              <w:adjustRightInd w:val="0"/>
              <w:jc w:val="center"/>
              <w:rPr>
                <w:rFonts w:cstheme="minorHAnsi"/>
                <w:b/>
                <w:bCs/>
                <w:color w:val="FF0000"/>
              </w:rPr>
            </w:pPr>
          </w:p>
          <w:p w14:paraId="03F6266E" w14:textId="77777777" w:rsidR="000354BB" w:rsidRPr="0073412C" w:rsidRDefault="000354BB" w:rsidP="00937043">
            <w:pPr>
              <w:autoSpaceDE w:val="0"/>
              <w:autoSpaceDN w:val="0"/>
              <w:adjustRightInd w:val="0"/>
              <w:jc w:val="center"/>
              <w:rPr>
                <w:rFonts w:cstheme="minorHAnsi"/>
                <w:b/>
                <w:bCs/>
                <w:color w:val="FF0000"/>
              </w:rPr>
            </w:pPr>
          </w:p>
        </w:tc>
        <w:tc>
          <w:tcPr>
            <w:tcW w:w="3962" w:type="dxa"/>
            <w:shd w:val="clear" w:color="auto" w:fill="auto"/>
          </w:tcPr>
          <w:p w14:paraId="152D0E00" w14:textId="77777777" w:rsidR="000354BB" w:rsidRPr="0073412C" w:rsidRDefault="000354BB" w:rsidP="00937043">
            <w:pPr>
              <w:autoSpaceDE w:val="0"/>
              <w:autoSpaceDN w:val="0"/>
              <w:adjustRightInd w:val="0"/>
              <w:jc w:val="center"/>
              <w:rPr>
                <w:rFonts w:cstheme="minorHAnsi"/>
                <w:bCs/>
                <w:color w:val="FF0000"/>
              </w:rPr>
            </w:pPr>
            <w:r>
              <w:rPr>
                <w:rFonts w:cstheme="minorHAnsi"/>
                <w:b/>
                <w:bCs/>
                <w:color w:val="FF0000"/>
              </w:rPr>
              <w:lastRenderedPageBreak/>
              <w:t>Pearson Correlation Coefficient</w:t>
            </w:r>
          </w:p>
        </w:tc>
      </w:tr>
      <w:tr w:rsidR="000354BB" w:rsidRPr="0073412C" w14:paraId="22E6F36D" w14:textId="77777777" w:rsidTr="00937043">
        <w:trPr>
          <w:trHeight w:val="260"/>
        </w:trPr>
        <w:tc>
          <w:tcPr>
            <w:tcW w:w="2873" w:type="dxa"/>
            <w:vMerge/>
            <w:shd w:val="clear" w:color="auto" w:fill="auto"/>
          </w:tcPr>
          <w:p w14:paraId="269CA3A6" w14:textId="77777777" w:rsidR="000354BB" w:rsidRPr="0073412C" w:rsidRDefault="000354BB" w:rsidP="00937043">
            <w:pPr>
              <w:autoSpaceDE w:val="0"/>
              <w:autoSpaceDN w:val="0"/>
              <w:adjustRightInd w:val="0"/>
              <w:rPr>
                <w:rFonts w:cstheme="minorHAnsi"/>
                <w:b/>
                <w:bCs/>
                <w:color w:val="FF0000"/>
              </w:rPr>
            </w:pPr>
          </w:p>
        </w:tc>
        <w:tc>
          <w:tcPr>
            <w:tcW w:w="3962" w:type="dxa"/>
          </w:tcPr>
          <w:p w14:paraId="623EEBBF" w14:textId="26CB8BCA" w:rsidR="000354BB" w:rsidRPr="0073412C" w:rsidRDefault="000354BB" w:rsidP="00937043">
            <w:pPr>
              <w:autoSpaceDE w:val="0"/>
              <w:autoSpaceDN w:val="0"/>
              <w:adjustRightInd w:val="0"/>
              <w:rPr>
                <w:rFonts w:cstheme="minorHAnsi"/>
                <w:bCs/>
                <w:color w:val="FF0000"/>
              </w:rPr>
            </w:pPr>
            <w:r>
              <w:rPr>
                <w:rFonts w:cstheme="minorHAnsi"/>
                <w:bCs/>
                <w:color w:val="FF0000"/>
              </w:rPr>
              <w:t>Colorectal Cancer Screening</w:t>
            </w:r>
          </w:p>
        </w:tc>
      </w:tr>
      <w:tr w:rsidR="000354BB" w:rsidRPr="0073412C" w14:paraId="7AA07E55" w14:textId="77777777" w:rsidTr="00937043">
        <w:tc>
          <w:tcPr>
            <w:tcW w:w="2873" w:type="dxa"/>
          </w:tcPr>
          <w:p w14:paraId="11156BCD" w14:textId="06BFA1EF" w:rsidR="000354BB" w:rsidRPr="0073412C" w:rsidRDefault="000354BB" w:rsidP="00937043">
            <w:pPr>
              <w:autoSpaceDE w:val="0"/>
              <w:autoSpaceDN w:val="0"/>
              <w:adjustRightInd w:val="0"/>
              <w:rPr>
                <w:rFonts w:cstheme="minorHAnsi"/>
                <w:bCs/>
                <w:color w:val="FF0000"/>
              </w:rPr>
            </w:pPr>
            <w:r>
              <w:rPr>
                <w:rFonts w:cstheme="minorHAnsi"/>
                <w:bCs/>
                <w:color w:val="FF0000"/>
              </w:rPr>
              <w:t>Breast</w:t>
            </w:r>
            <w:r w:rsidRPr="001B79CA">
              <w:rPr>
                <w:rFonts w:cstheme="minorHAnsi"/>
                <w:bCs/>
                <w:color w:val="FF0000"/>
              </w:rPr>
              <w:t xml:space="preserve"> Cancer Screening </w:t>
            </w:r>
          </w:p>
        </w:tc>
        <w:tc>
          <w:tcPr>
            <w:tcW w:w="3962" w:type="dxa"/>
          </w:tcPr>
          <w:p w14:paraId="7DD54AB8" w14:textId="5F99CFF3" w:rsidR="000354BB" w:rsidRPr="0073412C" w:rsidRDefault="001A6C10" w:rsidP="00937043">
            <w:pPr>
              <w:autoSpaceDE w:val="0"/>
              <w:autoSpaceDN w:val="0"/>
              <w:adjustRightInd w:val="0"/>
              <w:rPr>
                <w:rFonts w:cstheme="minorHAnsi"/>
                <w:bCs/>
                <w:color w:val="FF0000"/>
              </w:rPr>
            </w:pPr>
            <w:r>
              <w:rPr>
                <w:rFonts w:cstheme="minorHAnsi"/>
                <w:bCs/>
                <w:color w:val="FF0000"/>
              </w:rPr>
              <w:t>0.71</w:t>
            </w:r>
          </w:p>
        </w:tc>
      </w:tr>
    </w:tbl>
    <w:p w14:paraId="7A1B8F11" w14:textId="77777777" w:rsidR="000354BB" w:rsidRPr="0073412C" w:rsidRDefault="000354BB" w:rsidP="000354BB">
      <w:pPr>
        <w:autoSpaceDE w:val="0"/>
        <w:autoSpaceDN w:val="0"/>
        <w:adjustRightInd w:val="0"/>
        <w:spacing w:after="0" w:line="240" w:lineRule="auto"/>
        <w:rPr>
          <w:rFonts w:cstheme="minorHAnsi"/>
          <w:bCs/>
          <w:color w:val="FF0000"/>
        </w:rPr>
      </w:pPr>
      <w:r w:rsidRPr="0073412C">
        <w:rPr>
          <w:rFonts w:cstheme="minorHAnsi"/>
          <w:bCs/>
          <w:color w:val="FF0000"/>
        </w:rPr>
        <w:t>Note: p&lt;0.0</w:t>
      </w:r>
      <w:r>
        <w:rPr>
          <w:rFonts w:cstheme="minorHAnsi"/>
          <w:bCs/>
          <w:color w:val="FF0000"/>
        </w:rPr>
        <w:t>001</w:t>
      </w:r>
    </w:p>
    <w:p w14:paraId="0E4C79B0" w14:textId="77777777" w:rsidR="000354BB" w:rsidRDefault="000354BB" w:rsidP="000354BB">
      <w:pPr>
        <w:autoSpaceDE w:val="0"/>
        <w:autoSpaceDN w:val="0"/>
        <w:adjustRightInd w:val="0"/>
        <w:spacing w:after="0" w:line="240" w:lineRule="auto"/>
        <w:rPr>
          <w:rFonts w:ascii="Trebuchet MS" w:hAnsi="Trebuchet MS" w:cstheme="minorHAnsi"/>
          <w:bCs/>
          <w:i/>
          <w:color w:val="FF0000"/>
          <w:sz w:val="20"/>
          <w:szCs w:val="20"/>
        </w:rPr>
      </w:pPr>
    </w:p>
    <w:p w14:paraId="26E507D1" w14:textId="77777777" w:rsidR="000354BB" w:rsidRPr="0073412C" w:rsidRDefault="000354BB" w:rsidP="000354BB">
      <w:pPr>
        <w:autoSpaceDE w:val="0"/>
        <w:autoSpaceDN w:val="0"/>
        <w:adjustRightInd w:val="0"/>
        <w:spacing w:after="0" w:line="240" w:lineRule="auto"/>
        <w:rPr>
          <w:rFonts w:cstheme="minorHAnsi"/>
          <w:bCs/>
          <w:color w:val="FF0000"/>
        </w:rPr>
      </w:pPr>
      <w:r w:rsidRPr="0073412C">
        <w:rPr>
          <w:rFonts w:cstheme="minorHAnsi"/>
          <w:b/>
          <w:bCs/>
          <w:color w:val="FF0000"/>
        </w:rPr>
        <w:t>Table 1</w:t>
      </w:r>
      <w:r>
        <w:rPr>
          <w:rFonts w:cstheme="minorHAnsi"/>
          <w:b/>
          <w:bCs/>
          <w:color w:val="FF0000"/>
        </w:rPr>
        <w:t>b</w:t>
      </w:r>
      <w:r w:rsidRPr="0073412C">
        <w:rPr>
          <w:rFonts w:cstheme="minorHAnsi"/>
          <w:b/>
          <w:bCs/>
          <w:color w:val="FF0000"/>
        </w:rPr>
        <w:t xml:space="preserve">. Correlations </w:t>
      </w:r>
      <w:r>
        <w:rPr>
          <w:rFonts w:cstheme="minorHAnsi"/>
          <w:b/>
          <w:bCs/>
          <w:color w:val="FF0000"/>
        </w:rPr>
        <w:t>in Medicare Measures – 2016</w:t>
      </w:r>
    </w:p>
    <w:tbl>
      <w:tblPr>
        <w:tblStyle w:val="TableGrid"/>
        <w:tblW w:w="0" w:type="auto"/>
        <w:tblLook w:val="04A0" w:firstRow="1" w:lastRow="0" w:firstColumn="1" w:lastColumn="0" w:noHBand="0" w:noVBand="1"/>
      </w:tblPr>
      <w:tblGrid>
        <w:gridCol w:w="2873"/>
        <w:gridCol w:w="3962"/>
      </w:tblGrid>
      <w:tr w:rsidR="000354BB" w:rsidRPr="0073412C" w14:paraId="04EC184A" w14:textId="77777777" w:rsidTr="00937043">
        <w:tc>
          <w:tcPr>
            <w:tcW w:w="2873" w:type="dxa"/>
            <w:vMerge w:val="restart"/>
            <w:shd w:val="clear" w:color="auto" w:fill="auto"/>
          </w:tcPr>
          <w:p w14:paraId="3B699D37" w14:textId="77777777" w:rsidR="000354BB" w:rsidRPr="0073412C" w:rsidRDefault="000354BB" w:rsidP="00937043">
            <w:pPr>
              <w:autoSpaceDE w:val="0"/>
              <w:autoSpaceDN w:val="0"/>
              <w:adjustRightInd w:val="0"/>
              <w:jc w:val="center"/>
              <w:rPr>
                <w:rFonts w:cstheme="minorHAnsi"/>
                <w:b/>
                <w:bCs/>
                <w:color w:val="FF0000"/>
              </w:rPr>
            </w:pPr>
          </w:p>
          <w:p w14:paraId="5DC11AF9" w14:textId="77777777" w:rsidR="000354BB" w:rsidRPr="0073412C" w:rsidRDefault="000354BB" w:rsidP="00937043">
            <w:pPr>
              <w:autoSpaceDE w:val="0"/>
              <w:autoSpaceDN w:val="0"/>
              <w:adjustRightInd w:val="0"/>
              <w:jc w:val="center"/>
              <w:rPr>
                <w:rFonts w:cstheme="minorHAnsi"/>
                <w:b/>
                <w:bCs/>
                <w:color w:val="FF0000"/>
              </w:rPr>
            </w:pPr>
          </w:p>
        </w:tc>
        <w:tc>
          <w:tcPr>
            <w:tcW w:w="3962" w:type="dxa"/>
            <w:shd w:val="clear" w:color="auto" w:fill="auto"/>
          </w:tcPr>
          <w:p w14:paraId="5434B40C" w14:textId="77777777" w:rsidR="000354BB" w:rsidRPr="0073412C" w:rsidRDefault="000354BB" w:rsidP="00937043">
            <w:pPr>
              <w:autoSpaceDE w:val="0"/>
              <w:autoSpaceDN w:val="0"/>
              <w:adjustRightInd w:val="0"/>
              <w:jc w:val="center"/>
              <w:rPr>
                <w:rFonts w:cstheme="minorHAnsi"/>
                <w:bCs/>
                <w:color w:val="FF0000"/>
              </w:rPr>
            </w:pPr>
            <w:r>
              <w:rPr>
                <w:rFonts w:cstheme="minorHAnsi"/>
                <w:b/>
                <w:bCs/>
                <w:color w:val="FF0000"/>
              </w:rPr>
              <w:t>Pearson Correlation Coefficient</w:t>
            </w:r>
          </w:p>
        </w:tc>
      </w:tr>
      <w:tr w:rsidR="000354BB" w:rsidRPr="0073412C" w14:paraId="0ED52CCB" w14:textId="77777777" w:rsidTr="00937043">
        <w:trPr>
          <w:trHeight w:val="368"/>
        </w:trPr>
        <w:tc>
          <w:tcPr>
            <w:tcW w:w="2873" w:type="dxa"/>
            <w:vMerge/>
            <w:shd w:val="clear" w:color="auto" w:fill="auto"/>
          </w:tcPr>
          <w:p w14:paraId="706C7FE2" w14:textId="77777777" w:rsidR="000354BB" w:rsidRPr="0073412C" w:rsidRDefault="000354BB" w:rsidP="00937043">
            <w:pPr>
              <w:autoSpaceDE w:val="0"/>
              <w:autoSpaceDN w:val="0"/>
              <w:adjustRightInd w:val="0"/>
              <w:rPr>
                <w:rFonts w:cstheme="minorHAnsi"/>
                <w:b/>
                <w:bCs/>
                <w:color w:val="FF0000"/>
              </w:rPr>
            </w:pPr>
          </w:p>
        </w:tc>
        <w:tc>
          <w:tcPr>
            <w:tcW w:w="3962" w:type="dxa"/>
          </w:tcPr>
          <w:p w14:paraId="0D72F95D" w14:textId="2940BE8F" w:rsidR="000354BB" w:rsidRPr="0073412C" w:rsidRDefault="000354BB" w:rsidP="00937043">
            <w:pPr>
              <w:autoSpaceDE w:val="0"/>
              <w:autoSpaceDN w:val="0"/>
              <w:adjustRightInd w:val="0"/>
              <w:rPr>
                <w:rFonts w:cstheme="minorHAnsi"/>
                <w:bCs/>
                <w:color w:val="FF0000"/>
              </w:rPr>
            </w:pPr>
            <w:r>
              <w:rPr>
                <w:rFonts w:cstheme="minorHAnsi"/>
                <w:bCs/>
                <w:color w:val="FF0000"/>
              </w:rPr>
              <w:t>Colorectal Cancer Screening</w:t>
            </w:r>
          </w:p>
        </w:tc>
      </w:tr>
      <w:tr w:rsidR="000354BB" w:rsidRPr="0073412C" w14:paraId="4631E477" w14:textId="77777777" w:rsidTr="00937043">
        <w:tc>
          <w:tcPr>
            <w:tcW w:w="2873" w:type="dxa"/>
            <w:shd w:val="clear" w:color="auto" w:fill="auto"/>
          </w:tcPr>
          <w:p w14:paraId="23243094" w14:textId="52A52395" w:rsidR="000354BB" w:rsidRPr="0073412C" w:rsidRDefault="000354BB" w:rsidP="00937043">
            <w:pPr>
              <w:autoSpaceDE w:val="0"/>
              <w:autoSpaceDN w:val="0"/>
              <w:adjustRightInd w:val="0"/>
              <w:rPr>
                <w:rFonts w:cstheme="minorHAnsi"/>
                <w:bCs/>
                <w:color w:val="FF0000"/>
              </w:rPr>
            </w:pPr>
            <w:r>
              <w:rPr>
                <w:rFonts w:cstheme="minorHAnsi"/>
                <w:bCs/>
                <w:color w:val="FF0000"/>
              </w:rPr>
              <w:t xml:space="preserve">Breast Cancer Screening </w:t>
            </w:r>
          </w:p>
        </w:tc>
        <w:tc>
          <w:tcPr>
            <w:tcW w:w="3962" w:type="dxa"/>
          </w:tcPr>
          <w:p w14:paraId="3E686685" w14:textId="0BB9D210" w:rsidR="000354BB" w:rsidRPr="0073412C" w:rsidRDefault="001A6C10" w:rsidP="00937043">
            <w:pPr>
              <w:autoSpaceDE w:val="0"/>
              <w:autoSpaceDN w:val="0"/>
              <w:adjustRightInd w:val="0"/>
              <w:rPr>
                <w:rFonts w:cstheme="minorHAnsi"/>
                <w:bCs/>
                <w:color w:val="FF0000"/>
              </w:rPr>
            </w:pPr>
            <w:r>
              <w:rPr>
                <w:rFonts w:cstheme="minorHAnsi"/>
                <w:bCs/>
                <w:color w:val="FF0000"/>
              </w:rPr>
              <w:t>0.72</w:t>
            </w:r>
          </w:p>
        </w:tc>
      </w:tr>
    </w:tbl>
    <w:p w14:paraId="03169582" w14:textId="77777777" w:rsidR="000354BB" w:rsidRDefault="000354BB" w:rsidP="000354BB">
      <w:pPr>
        <w:autoSpaceDE w:val="0"/>
        <w:autoSpaceDN w:val="0"/>
        <w:adjustRightInd w:val="0"/>
        <w:spacing w:after="0" w:line="240" w:lineRule="auto"/>
        <w:rPr>
          <w:rFonts w:ascii="Trebuchet MS" w:hAnsi="Trebuchet MS" w:cstheme="minorHAnsi"/>
          <w:bCs/>
          <w:i/>
          <w:color w:val="FF0000"/>
          <w:sz w:val="20"/>
          <w:szCs w:val="20"/>
        </w:rPr>
      </w:pPr>
      <w:r w:rsidRPr="0073412C">
        <w:rPr>
          <w:rFonts w:cstheme="minorHAnsi"/>
          <w:bCs/>
          <w:color w:val="FF0000"/>
        </w:rPr>
        <w:t>Note: p&lt;0.0</w:t>
      </w:r>
      <w:r>
        <w:rPr>
          <w:rFonts w:cstheme="minorHAnsi"/>
          <w:bCs/>
          <w:color w:val="FF0000"/>
        </w:rPr>
        <w:t>001</w:t>
      </w:r>
    </w:p>
    <w:p w14:paraId="60BF01FD" w14:textId="77777777" w:rsidR="000634A2" w:rsidRPr="001A42C6" w:rsidRDefault="000634A2" w:rsidP="000634A2">
      <w:pPr>
        <w:autoSpaceDE w:val="0"/>
        <w:autoSpaceDN w:val="0"/>
        <w:adjustRightInd w:val="0"/>
        <w:spacing w:after="0" w:line="240" w:lineRule="auto"/>
        <w:rPr>
          <w:rFonts w:eastAsia="Times New Roman" w:cs="Times New Roman"/>
          <w:color w:val="0000FF"/>
          <w:bdr w:val="none" w:sz="0" w:space="0" w:color="auto" w:frame="1"/>
        </w:rPr>
      </w:pPr>
    </w:p>
    <w:p w14:paraId="0048D4E7" w14:textId="2AB4A8C3" w:rsidR="000634A2" w:rsidRPr="001A42C6" w:rsidRDefault="00AA2A9F" w:rsidP="000634A2">
      <w:pPr>
        <w:autoSpaceDE w:val="0"/>
        <w:autoSpaceDN w:val="0"/>
        <w:adjustRightInd w:val="0"/>
        <w:spacing w:after="0" w:line="240" w:lineRule="auto"/>
        <w:rPr>
          <w:rFonts w:eastAsia="Times New Roman" w:cs="Times New Roman"/>
          <w:color w:val="1F497D" w:themeColor="text2"/>
          <w:u w:val="single"/>
          <w:bdr w:val="none" w:sz="0" w:space="0" w:color="auto" w:frame="1"/>
        </w:rPr>
      </w:pPr>
      <w:r w:rsidRPr="001A42C6">
        <w:rPr>
          <w:rFonts w:eastAsia="Times New Roman" w:cs="Times New Roman"/>
          <w:color w:val="1F497D" w:themeColor="text2"/>
          <w:u w:val="single"/>
          <w:bdr w:val="none" w:sz="0" w:space="0" w:color="auto" w:frame="1"/>
        </w:rPr>
        <w:t>2014 Submission</w:t>
      </w:r>
    </w:p>
    <w:p w14:paraId="7B128923" w14:textId="4FA475CC" w:rsidR="00B52A42" w:rsidRPr="001A42C6" w:rsidRDefault="00B52A42" w:rsidP="001A42C6">
      <w:pPr>
        <w:autoSpaceDE w:val="0"/>
        <w:autoSpaceDN w:val="0"/>
        <w:adjustRightInd w:val="0"/>
        <w:spacing w:before="120"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Face Validity: This measure was re-evaluated in 2012-2013. NCQA and the Breast Cancer Screening MAP worked together to assess the most appropriate ages and frequency for mammography screening using the 2009 US Preventive Services Task Force and other national guidelines. After reviewing the updated evidence and the recommendations from the MAP, the CPM recommended to send the measure to public comment with a majority vote. We received and responded to 340 comments on this measure, adjusting the measure as determined to be necessary, working with our advisory panels. The CPM recommended moving this measure into HEDIS with a majority vote.</w:t>
      </w:r>
    </w:p>
    <w:p w14:paraId="11240485" w14:textId="77777777" w:rsidR="00B52A42" w:rsidRPr="001A42C6"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xml:space="preserve">Construct Validity: Pearson Correlation Coefficient results are shown in Tables 1-3. </w:t>
      </w:r>
    </w:p>
    <w:p w14:paraId="2DCE1F16" w14:textId="77777777" w:rsidR="00B52A42" w:rsidRPr="001A42C6" w:rsidRDefault="00B52A42" w:rsidP="00B52A42">
      <w:pPr>
        <w:autoSpaceDE w:val="0"/>
        <w:autoSpaceDN w:val="0"/>
        <w:adjustRightInd w:val="0"/>
        <w:spacing w:before="120" w:after="0" w:line="240" w:lineRule="auto"/>
        <w:rPr>
          <w:rFonts w:cstheme="minorHAnsi"/>
          <w:bCs/>
          <w:color w:val="1F497D" w:themeColor="text2"/>
        </w:rPr>
      </w:pPr>
      <w:r w:rsidRPr="001A42C6">
        <w:rPr>
          <w:rFonts w:eastAsia="Times New Roman" w:cs="Times New Roman"/>
          <w:color w:val="1F497D" w:themeColor="text2"/>
          <w:bdr w:val="none" w:sz="0" w:space="0" w:color="auto" w:frame="1"/>
        </w:rPr>
        <w:t>Table 1. Correlation between Breast Cancer Screening, Colorectal Cancer Screening, and Cervical Cancer Screening, Commercial 2013</w:t>
      </w:r>
    </w:p>
    <w:tbl>
      <w:tblPr>
        <w:tblW w:w="9987" w:type="dxa"/>
        <w:tblInd w:w="-37" w:type="dxa"/>
        <w:tblLayout w:type="fixed"/>
        <w:tblCellMar>
          <w:left w:w="29" w:type="dxa"/>
          <w:right w:w="29" w:type="dxa"/>
        </w:tblCellMar>
        <w:tblLook w:val="04A0" w:firstRow="1" w:lastRow="0" w:firstColumn="1" w:lastColumn="0" w:noHBand="0" w:noVBand="1"/>
      </w:tblPr>
      <w:tblGrid>
        <w:gridCol w:w="2607"/>
        <w:gridCol w:w="2360"/>
        <w:gridCol w:w="2560"/>
        <w:gridCol w:w="2460"/>
      </w:tblGrid>
      <w:tr w:rsidR="00B52A42" w:rsidRPr="001A42C6" w14:paraId="4F8219B5" w14:textId="77777777" w:rsidTr="00A0237E">
        <w:trPr>
          <w:trHeight w:val="300"/>
        </w:trPr>
        <w:tc>
          <w:tcPr>
            <w:tcW w:w="260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578B4E61" w14:textId="77777777" w:rsidR="00B52A42" w:rsidRPr="001A42C6" w:rsidRDefault="00B52A42" w:rsidP="005E7D2B">
            <w:pPr>
              <w:spacing w:after="0" w:line="240" w:lineRule="auto"/>
              <w:jc w:val="center"/>
              <w:rPr>
                <w:rFonts w:eastAsia="Times New Roman" w:cs="Times New Roman"/>
                <w:b/>
                <w:bCs/>
                <w:color w:val="1F497D" w:themeColor="text2"/>
              </w:rPr>
            </w:pPr>
          </w:p>
        </w:tc>
        <w:tc>
          <w:tcPr>
            <w:tcW w:w="7380" w:type="dxa"/>
            <w:gridSpan w:val="3"/>
            <w:tcBorders>
              <w:top w:val="single" w:sz="8" w:space="0" w:color="auto"/>
              <w:left w:val="nil"/>
              <w:bottom w:val="single" w:sz="4" w:space="0" w:color="auto"/>
              <w:right w:val="single" w:sz="4" w:space="0" w:color="auto"/>
            </w:tcBorders>
            <w:shd w:val="clear" w:color="auto" w:fill="auto"/>
            <w:vAlign w:val="center"/>
            <w:hideMark/>
          </w:tcPr>
          <w:p w14:paraId="164AD2B5" w14:textId="77777777" w:rsidR="00B52A42" w:rsidRPr="001A42C6" w:rsidRDefault="00B52A42" w:rsidP="005E7D2B">
            <w:pPr>
              <w:spacing w:after="0" w:line="240" w:lineRule="auto"/>
              <w:jc w:val="center"/>
              <w:rPr>
                <w:rFonts w:eastAsia="Times New Roman" w:cs="Times New Roman"/>
                <w:b/>
                <w:bCs/>
                <w:color w:val="1F497D" w:themeColor="text2"/>
              </w:rPr>
            </w:pPr>
            <w:r w:rsidRPr="001A42C6">
              <w:rPr>
                <w:rFonts w:eastAsia="Times New Roman" w:cs="Times New Roman"/>
                <w:b/>
                <w:bCs/>
                <w:color w:val="1F497D" w:themeColor="text2"/>
              </w:rPr>
              <w:t>Pearson Correlation Coefficients</w:t>
            </w:r>
          </w:p>
        </w:tc>
      </w:tr>
      <w:tr w:rsidR="00B52A42" w:rsidRPr="001A42C6" w14:paraId="149C1007" w14:textId="77777777" w:rsidTr="00A0237E">
        <w:trPr>
          <w:trHeight w:val="300"/>
        </w:trPr>
        <w:tc>
          <w:tcPr>
            <w:tcW w:w="2607"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4D21182F" w14:textId="77777777" w:rsidR="00B52A42" w:rsidRPr="001A42C6" w:rsidRDefault="00B52A42" w:rsidP="005E7D2B">
            <w:pPr>
              <w:spacing w:after="0" w:line="240" w:lineRule="auto"/>
              <w:rPr>
                <w:rFonts w:eastAsia="Times New Roman" w:cs="Times New Roman"/>
                <w:b/>
                <w:bCs/>
                <w:color w:val="1F497D" w:themeColor="text2"/>
              </w:rPr>
            </w:pPr>
          </w:p>
        </w:tc>
        <w:tc>
          <w:tcPr>
            <w:tcW w:w="23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9A99E57" w14:textId="77777777" w:rsidR="00B52A42" w:rsidRPr="001A42C6" w:rsidRDefault="00B52A42" w:rsidP="005E7D2B">
            <w:pPr>
              <w:spacing w:after="0" w:line="240" w:lineRule="auto"/>
              <w:rPr>
                <w:rFonts w:eastAsia="Times New Roman" w:cs="Times New Roman"/>
                <w:color w:val="1F497D" w:themeColor="text2"/>
              </w:rPr>
            </w:pPr>
            <w:r w:rsidRPr="001A42C6">
              <w:rPr>
                <w:rFonts w:eastAsia="Times New Roman" w:cs="Times New Roman"/>
                <w:color w:val="1F497D" w:themeColor="text2"/>
                <w:bdr w:val="none" w:sz="0" w:space="0" w:color="auto" w:frame="1"/>
              </w:rPr>
              <w:t>Breast Cancer Screening</w:t>
            </w:r>
          </w:p>
        </w:tc>
        <w:tc>
          <w:tcPr>
            <w:tcW w:w="2560" w:type="dxa"/>
            <w:tcBorders>
              <w:top w:val="nil"/>
              <w:left w:val="single" w:sz="8" w:space="0" w:color="auto"/>
              <w:bottom w:val="single" w:sz="4" w:space="0" w:color="auto"/>
              <w:right w:val="single" w:sz="4" w:space="0" w:color="auto"/>
            </w:tcBorders>
            <w:shd w:val="clear" w:color="auto" w:fill="auto"/>
            <w:noWrap/>
            <w:vAlign w:val="bottom"/>
            <w:hideMark/>
          </w:tcPr>
          <w:p w14:paraId="4B2C2C39" w14:textId="77777777" w:rsidR="00B52A42" w:rsidRPr="001A42C6" w:rsidRDefault="00B52A42" w:rsidP="005E7D2B">
            <w:pPr>
              <w:spacing w:after="0" w:line="240" w:lineRule="auto"/>
              <w:rPr>
                <w:rFonts w:eastAsia="Times New Roman" w:cs="Times New Roman"/>
                <w:color w:val="1F497D" w:themeColor="text2"/>
              </w:rPr>
            </w:pPr>
            <w:r w:rsidRPr="001A42C6">
              <w:rPr>
                <w:rFonts w:eastAsia="Times New Roman" w:cs="Times New Roman"/>
                <w:color w:val="1F497D" w:themeColor="text2"/>
                <w:bdr w:val="none" w:sz="0" w:space="0" w:color="auto" w:frame="1"/>
              </w:rPr>
              <w:t>Colorectal Cancer Screening</w:t>
            </w:r>
          </w:p>
        </w:tc>
        <w:tc>
          <w:tcPr>
            <w:tcW w:w="2460" w:type="dxa"/>
            <w:tcBorders>
              <w:top w:val="nil"/>
              <w:left w:val="single" w:sz="8" w:space="0" w:color="auto"/>
              <w:bottom w:val="single" w:sz="4" w:space="0" w:color="auto"/>
              <w:right w:val="single" w:sz="4" w:space="0" w:color="auto"/>
            </w:tcBorders>
            <w:shd w:val="clear" w:color="auto" w:fill="auto"/>
            <w:noWrap/>
            <w:vAlign w:val="bottom"/>
            <w:hideMark/>
          </w:tcPr>
          <w:p w14:paraId="78A95E85" w14:textId="77777777" w:rsidR="00B52A42" w:rsidRPr="001A42C6" w:rsidRDefault="00B52A42" w:rsidP="005E7D2B">
            <w:pPr>
              <w:spacing w:after="0" w:line="240" w:lineRule="auto"/>
              <w:rPr>
                <w:rFonts w:eastAsia="Times New Roman" w:cs="Times New Roman"/>
                <w:color w:val="1F497D" w:themeColor="text2"/>
              </w:rPr>
            </w:pPr>
            <w:r w:rsidRPr="001A42C6">
              <w:rPr>
                <w:rFonts w:eastAsia="Times New Roman" w:cs="Times New Roman"/>
                <w:color w:val="1F497D" w:themeColor="text2"/>
                <w:bdr w:val="none" w:sz="0" w:space="0" w:color="auto" w:frame="1"/>
              </w:rPr>
              <w:t>Cervical Cancer Screening</w:t>
            </w:r>
          </w:p>
        </w:tc>
      </w:tr>
      <w:tr w:rsidR="00B52A42" w:rsidRPr="001A42C6" w14:paraId="56FBC91D" w14:textId="77777777" w:rsidTr="00A0237E">
        <w:trPr>
          <w:trHeight w:val="288"/>
        </w:trPr>
        <w:tc>
          <w:tcPr>
            <w:tcW w:w="2607" w:type="dxa"/>
            <w:tcBorders>
              <w:top w:val="nil"/>
              <w:left w:val="single" w:sz="8" w:space="0" w:color="auto"/>
              <w:bottom w:val="single" w:sz="4" w:space="0" w:color="auto"/>
              <w:right w:val="single" w:sz="4" w:space="0" w:color="auto"/>
            </w:tcBorders>
            <w:shd w:val="clear" w:color="auto" w:fill="auto"/>
            <w:noWrap/>
            <w:vAlign w:val="bottom"/>
            <w:hideMark/>
          </w:tcPr>
          <w:p w14:paraId="421F8BD3"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Breast Cancer Screening</w:t>
            </w:r>
          </w:p>
        </w:tc>
        <w:tc>
          <w:tcPr>
            <w:tcW w:w="2360" w:type="dxa"/>
            <w:tcBorders>
              <w:top w:val="single" w:sz="8" w:space="0" w:color="auto"/>
              <w:left w:val="nil"/>
              <w:bottom w:val="single" w:sz="4" w:space="0" w:color="auto"/>
              <w:right w:val="single" w:sz="4" w:space="0" w:color="auto"/>
            </w:tcBorders>
            <w:shd w:val="clear" w:color="auto" w:fill="auto"/>
            <w:noWrap/>
            <w:vAlign w:val="bottom"/>
            <w:hideMark/>
          </w:tcPr>
          <w:p w14:paraId="4F43E8BB"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1</w:t>
            </w:r>
          </w:p>
        </w:tc>
        <w:tc>
          <w:tcPr>
            <w:tcW w:w="2560" w:type="dxa"/>
            <w:tcBorders>
              <w:top w:val="single" w:sz="8" w:space="0" w:color="auto"/>
              <w:left w:val="nil"/>
              <w:bottom w:val="single" w:sz="4" w:space="0" w:color="auto"/>
              <w:right w:val="single" w:sz="4" w:space="0" w:color="auto"/>
            </w:tcBorders>
            <w:shd w:val="clear" w:color="auto" w:fill="auto"/>
            <w:noWrap/>
            <w:vAlign w:val="bottom"/>
            <w:hideMark/>
          </w:tcPr>
          <w:p w14:paraId="7B4427EB"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0.73</w:t>
            </w:r>
          </w:p>
        </w:tc>
        <w:tc>
          <w:tcPr>
            <w:tcW w:w="2460" w:type="dxa"/>
            <w:tcBorders>
              <w:top w:val="single" w:sz="8" w:space="0" w:color="auto"/>
              <w:left w:val="nil"/>
              <w:bottom w:val="single" w:sz="4" w:space="0" w:color="auto"/>
              <w:right w:val="single" w:sz="4" w:space="0" w:color="auto"/>
            </w:tcBorders>
            <w:shd w:val="clear" w:color="auto" w:fill="auto"/>
            <w:noWrap/>
            <w:vAlign w:val="bottom"/>
            <w:hideMark/>
          </w:tcPr>
          <w:p w14:paraId="00BC6859"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0.70</w:t>
            </w:r>
          </w:p>
        </w:tc>
      </w:tr>
      <w:tr w:rsidR="00B52A42" w:rsidRPr="001A42C6" w14:paraId="2688D385" w14:textId="77777777" w:rsidTr="00A0237E">
        <w:trPr>
          <w:trHeight w:val="288"/>
        </w:trPr>
        <w:tc>
          <w:tcPr>
            <w:tcW w:w="2607" w:type="dxa"/>
            <w:tcBorders>
              <w:top w:val="nil"/>
              <w:left w:val="single" w:sz="8" w:space="0" w:color="auto"/>
              <w:bottom w:val="single" w:sz="4" w:space="0" w:color="auto"/>
              <w:right w:val="single" w:sz="4" w:space="0" w:color="auto"/>
            </w:tcBorders>
            <w:shd w:val="clear" w:color="auto" w:fill="auto"/>
            <w:noWrap/>
            <w:vAlign w:val="bottom"/>
            <w:hideMark/>
          </w:tcPr>
          <w:p w14:paraId="145F52E1"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Colorectal Cancer Screening</w:t>
            </w:r>
          </w:p>
        </w:tc>
        <w:tc>
          <w:tcPr>
            <w:tcW w:w="2360" w:type="dxa"/>
            <w:tcBorders>
              <w:top w:val="nil"/>
              <w:left w:val="nil"/>
              <w:bottom w:val="single" w:sz="4" w:space="0" w:color="auto"/>
              <w:right w:val="single" w:sz="4" w:space="0" w:color="auto"/>
            </w:tcBorders>
            <w:shd w:val="clear" w:color="auto" w:fill="auto"/>
            <w:noWrap/>
            <w:vAlign w:val="bottom"/>
            <w:hideMark/>
          </w:tcPr>
          <w:p w14:paraId="27FB2B8D" w14:textId="77777777" w:rsidR="00B52A42" w:rsidRPr="001A42C6" w:rsidRDefault="00B52A42" w:rsidP="005E7D2B">
            <w:pPr>
              <w:spacing w:after="0" w:line="240" w:lineRule="auto"/>
              <w:jc w:val="right"/>
              <w:rPr>
                <w:rFonts w:eastAsia="Times New Roman" w:cs="Times New Roman"/>
                <w:color w:val="1F497D" w:themeColor="text2"/>
                <w:bdr w:val="none" w:sz="0" w:space="0" w:color="auto" w:frame="1"/>
              </w:rPr>
            </w:pPr>
          </w:p>
        </w:tc>
        <w:tc>
          <w:tcPr>
            <w:tcW w:w="2560" w:type="dxa"/>
            <w:tcBorders>
              <w:top w:val="nil"/>
              <w:left w:val="nil"/>
              <w:bottom w:val="single" w:sz="4" w:space="0" w:color="auto"/>
              <w:right w:val="single" w:sz="4" w:space="0" w:color="auto"/>
            </w:tcBorders>
            <w:shd w:val="clear" w:color="auto" w:fill="auto"/>
            <w:noWrap/>
            <w:vAlign w:val="bottom"/>
            <w:hideMark/>
          </w:tcPr>
          <w:p w14:paraId="69C28155"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1</w:t>
            </w:r>
          </w:p>
        </w:tc>
        <w:tc>
          <w:tcPr>
            <w:tcW w:w="2460" w:type="dxa"/>
            <w:tcBorders>
              <w:top w:val="nil"/>
              <w:left w:val="nil"/>
              <w:bottom w:val="single" w:sz="4" w:space="0" w:color="auto"/>
              <w:right w:val="single" w:sz="4" w:space="0" w:color="auto"/>
            </w:tcBorders>
            <w:shd w:val="clear" w:color="auto" w:fill="auto"/>
            <w:noWrap/>
            <w:vAlign w:val="bottom"/>
            <w:hideMark/>
          </w:tcPr>
          <w:p w14:paraId="65E89429"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0.59</w:t>
            </w:r>
          </w:p>
        </w:tc>
      </w:tr>
      <w:tr w:rsidR="00B52A42" w:rsidRPr="001A42C6" w14:paraId="6A3CEF18" w14:textId="77777777" w:rsidTr="00A0237E">
        <w:trPr>
          <w:trHeight w:val="288"/>
        </w:trPr>
        <w:tc>
          <w:tcPr>
            <w:tcW w:w="2607" w:type="dxa"/>
            <w:tcBorders>
              <w:top w:val="nil"/>
              <w:left w:val="single" w:sz="8" w:space="0" w:color="auto"/>
              <w:bottom w:val="single" w:sz="4" w:space="0" w:color="auto"/>
              <w:right w:val="single" w:sz="4" w:space="0" w:color="auto"/>
            </w:tcBorders>
            <w:shd w:val="clear" w:color="auto" w:fill="auto"/>
            <w:noWrap/>
            <w:vAlign w:val="bottom"/>
            <w:hideMark/>
          </w:tcPr>
          <w:p w14:paraId="6A275AFF"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Cervical Cancer Screening</w:t>
            </w:r>
          </w:p>
        </w:tc>
        <w:tc>
          <w:tcPr>
            <w:tcW w:w="2360" w:type="dxa"/>
            <w:tcBorders>
              <w:top w:val="nil"/>
              <w:left w:val="nil"/>
              <w:bottom w:val="single" w:sz="4" w:space="0" w:color="auto"/>
              <w:right w:val="single" w:sz="4" w:space="0" w:color="auto"/>
            </w:tcBorders>
            <w:shd w:val="clear" w:color="auto" w:fill="auto"/>
            <w:noWrap/>
            <w:vAlign w:val="bottom"/>
            <w:hideMark/>
          </w:tcPr>
          <w:p w14:paraId="02DAE5FF" w14:textId="77777777" w:rsidR="00B52A42" w:rsidRPr="001A42C6" w:rsidRDefault="00B52A42" w:rsidP="005E7D2B">
            <w:pPr>
              <w:spacing w:after="0" w:line="240" w:lineRule="auto"/>
              <w:jc w:val="right"/>
              <w:rPr>
                <w:rFonts w:eastAsia="Times New Roman" w:cs="Times New Roman"/>
                <w:color w:val="1F497D" w:themeColor="text2"/>
                <w:bdr w:val="none" w:sz="0" w:space="0" w:color="auto" w:frame="1"/>
              </w:rPr>
            </w:pPr>
          </w:p>
        </w:tc>
        <w:tc>
          <w:tcPr>
            <w:tcW w:w="2560" w:type="dxa"/>
            <w:tcBorders>
              <w:top w:val="nil"/>
              <w:left w:val="nil"/>
              <w:bottom w:val="single" w:sz="4" w:space="0" w:color="auto"/>
              <w:right w:val="single" w:sz="4" w:space="0" w:color="auto"/>
            </w:tcBorders>
            <w:shd w:val="clear" w:color="auto" w:fill="auto"/>
            <w:noWrap/>
            <w:vAlign w:val="bottom"/>
            <w:hideMark/>
          </w:tcPr>
          <w:p w14:paraId="22B616B2" w14:textId="77777777" w:rsidR="00B52A42" w:rsidRPr="001A42C6" w:rsidRDefault="00B52A42" w:rsidP="005E7D2B">
            <w:pPr>
              <w:spacing w:after="0" w:line="240" w:lineRule="auto"/>
              <w:jc w:val="right"/>
              <w:rPr>
                <w:rFonts w:eastAsia="Times New Roman" w:cs="Times New Roman"/>
                <w:color w:val="1F497D" w:themeColor="text2"/>
                <w:bdr w:val="none" w:sz="0" w:space="0" w:color="auto" w:frame="1"/>
              </w:rPr>
            </w:pPr>
          </w:p>
        </w:tc>
        <w:tc>
          <w:tcPr>
            <w:tcW w:w="2460" w:type="dxa"/>
            <w:tcBorders>
              <w:top w:val="nil"/>
              <w:left w:val="nil"/>
              <w:bottom w:val="single" w:sz="4" w:space="0" w:color="auto"/>
              <w:right w:val="single" w:sz="4" w:space="0" w:color="auto"/>
            </w:tcBorders>
            <w:shd w:val="clear" w:color="auto" w:fill="auto"/>
            <w:noWrap/>
            <w:vAlign w:val="bottom"/>
            <w:hideMark/>
          </w:tcPr>
          <w:p w14:paraId="3E9160D7"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1</w:t>
            </w:r>
          </w:p>
        </w:tc>
      </w:tr>
      <w:tr w:rsidR="00B52A42" w:rsidRPr="001A42C6" w14:paraId="284C829B" w14:textId="77777777" w:rsidTr="00A0237E">
        <w:trPr>
          <w:trHeight w:val="288"/>
        </w:trPr>
        <w:tc>
          <w:tcPr>
            <w:tcW w:w="9987" w:type="dxa"/>
            <w:gridSpan w:val="4"/>
            <w:tcBorders>
              <w:top w:val="nil"/>
              <w:left w:val="nil"/>
              <w:bottom w:val="nil"/>
              <w:right w:val="nil"/>
            </w:tcBorders>
            <w:shd w:val="clear" w:color="auto" w:fill="auto"/>
            <w:noWrap/>
            <w:vAlign w:val="bottom"/>
            <w:hideMark/>
          </w:tcPr>
          <w:p w14:paraId="1D68760A" w14:textId="0E9A7C1F" w:rsidR="00B52A42" w:rsidRPr="001A42C6" w:rsidRDefault="00B52A42" w:rsidP="00B52A42">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Note: All correlations are significant at p&lt;0.05</w:t>
            </w:r>
          </w:p>
          <w:p w14:paraId="4B851D9F" w14:textId="77777777" w:rsidR="00B52A42" w:rsidRPr="001A42C6" w:rsidRDefault="00B52A42" w:rsidP="005E7D2B">
            <w:pPr>
              <w:autoSpaceDE w:val="0"/>
              <w:autoSpaceDN w:val="0"/>
              <w:adjustRightInd w:val="0"/>
              <w:spacing w:before="120"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Table 2. Correlation between Breast Cancer Screening and Cervical Cancer Screening, Medicaid 2013</w:t>
            </w: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606"/>
              <w:gridCol w:w="3663"/>
              <w:gridCol w:w="3690"/>
            </w:tblGrid>
            <w:tr w:rsidR="00B52A42" w:rsidRPr="001A42C6" w14:paraId="5600C302" w14:textId="77777777" w:rsidTr="007B4CC3">
              <w:trPr>
                <w:trHeight w:val="300"/>
              </w:trPr>
              <w:tc>
                <w:tcPr>
                  <w:tcW w:w="2606" w:type="dxa"/>
                  <w:vMerge w:val="restart"/>
                  <w:shd w:val="clear" w:color="auto" w:fill="auto"/>
                  <w:vAlign w:val="center"/>
                  <w:hideMark/>
                </w:tcPr>
                <w:p w14:paraId="4CCE3B3F" w14:textId="77777777" w:rsidR="00B52A42" w:rsidRPr="001A42C6" w:rsidRDefault="00B52A42" w:rsidP="005E7D2B">
                  <w:pPr>
                    <w:spacing w:after="0" w:line="240" w:lineRule="auto"/>
                    <w:jc w:val="center"/>
                    <w:rPr>
                      <w:rFonts w:eastAsia="Times New Roman" w:cs="Times New Roman"/>
                      <w:b/>
                      <w:bCs/>
                      <w:color w:val="1F497D" w:themeColor="text2"/>
                    </w:rPr>
                  </w:pPr>
                </w:p>
              </w:tc>
              <w:tc>
                <w:tcPr>
                  <w:tcW w:w="7353" w:type="dxa"/>
                  <w:gridSpan w:val="2"/>
                  <w:shd w:val="clear" w:color="auto" w:fill="auto"/>
                  <w:vAlign w:val="center"/>
                  <w:hideMark/>
                </w:tcPr>
                <w:p w14:paraId="1EC3BB9A" w14:textId="77777777" w:rsidR="00B52A42" w:rsidRPr="001A42C6" w:rsidRDefault="00B52A42" w:rsidP="005E7D2B">
                  <w:pPr>
                    <w:spacing w:after="0" w:line="240" w:lineRule="auto"/>
                    <w:jc w:val="center"/>
                    <w:rPr>
                      <w:rFonts w:eastAsia="Times New Roman" w:cs="Times New Roman"/>
                      <w:b/>
                      <w:bCs/>
                      <w:color w:val="1F497D" w:themeColor="text2"/>
                    </w:rPr>
                  </w:pPr>
                  <w:r w:rsidRPr="001A42C6">
                    <w:rPr>
                      <w:rFonts w:eastAsia="Times New Roman" w:cs="Times New Roman"/>
                      <w:b/>
                      <w:bCs/>
                      <w:color w:val="1F497D" w:themeColor="text2"/>
                    </w:rPr>
                    <w:t>Pearson Correlation Coefficients</w:t>
                  </w:r>
                </w:p>
              </w:tc>
            </w:tr>
            <w:tr w:rsidR="00B52A42" w:rsidRPr="001A42C6" w14:paraId="1D5EE6CF" w14:textId="77777777" w:rsidTr="007B4CC3">
              <w:trPr>
                <w:trHeight w:val="300"/>
              </w:trPr>
              <w:tc>
                <w:tcPr>
                  <w:tcW w:w="2606" w:type="dxa"/>
                  <w:vMerge/>
                  <w:shd w:val="clear" w:color="auto" w:fill="auto"/>
                  <w:vAlign w:val="center"/>
                  <w:hideMark/>
                </w:tcPr>
                <w:p w14:paraId="7646092D" w14:textId="77777777" w:rsidR="00B52A42" w:rsidRPr="001A42C6" w:rsidRDefault="00B52A42" w:rsidP="005E7D2B">
                  <w:pPr>
                    <w:spacing w:after="0" w:line="240" w:lineRule="auto"/>
                    <w:rPr>
                      <w:rFonts w:eastAsia="Times New Roman" w:cs="Times New Roman"/>
                      <w:b/>
                      <w:bCs/>
                      <w:color w:val="1F497D" w:themeColor="text2"/>
                    </w:rPr>
                  </w:pPr>
                </w:p>
              </w:tc>
              <w:tc>
                <w:tcPr>
                  <w:tcW w:w="3663" w:type="dxa"/>
                  <w:shd w:val="clear" w:color="auto" w:fill="auto"/>
                  <w:noWrap/>
                  <w:vAlign w:val="bottom"/>
                  <w:hideMark/>
                </w:tcPr>
                <w:p w14:paraId="77DB014D" w14:textId="77777777" w:rsidR="00B52A42" w:rsidRPr="001A42C6" w:rsidRDefault="00B52A42" w:rsidP="005E7D2B">
                  <w:pPr>
                    <w:spacing w:after="0" w:line="240" w:lineRule="auto"/>
                    <w:rPr>
                      <w:rFonts w:eastAsia="Times New Roman" w:cs="Times New Roman"/>
                      <w:color w:val="1F497D" w:themeColor="text2"/>
                    </w:rPr>
                  </w:pPr>
                  <w:r w:rsidRPr="001A42C6">
                    <w:rPr>
                      <w:rFonts w:eastAsia="Times New Roman" w:cs="Times New Roman"/>
                      <w:color w:val="1F497D" w:themeColor="text2"/>
                      <w:bdr w:val="none" w:sz="0" w:space="0" w:color="auto" w:frame="1"/>
                    </w:rPr>
                    <w:t>Breast Cancer Screening</w:t>
                  </w:r>
                </w:p>
              </w:tc>
              <w:tc>
                <w:tcPr>
                  <w:tcW w:w="3690" w:type="dxa"/>
                  <w:shd w:val="clear" w:color="auto" w:fill="auto"/>
                  <w:noWrap/>
                  <w:vAlign w:val="bottom"/>
                  <w:hideMark/>
                </w:tcPr>
                <w:p w14:paraId="27CDCDDA" w14:textId="77777777" w:rsidR="00B52A42" w:rsidRPr="001A42C6" w:rsidRDefault="00B52A42" w:rsidP="005E7D2B">
                  <w:pPr>
                    <w:spacing w:after="0" w:line="240" w:lineRule="auto"/>
                    <w:rPr>
                      <w:rFonts w:eastAsia="Times New Roman" w:cs="Times New Roman"/>
                      <w:color w:val="1F497D" w:themeColor="text2"/>
                    </w:rPr>
                  </w:pPr>
                  <w:r w:rsidRPr="001A42C6">
                    <w:rPr>
                      <w:rFonts w:eastAsia="Times New Roman" w:cs="Times New Roman"/>
                      <w:color w:val="1F497D" w:themeColor="text2"/>
                      <w:bdr w:val="none" w:sz="0" w:space="0" w:color="auto" w:frame="1"/>
                    </w:rPr>
                    <w:t>Cervical Cancer Screening</w:t>
                  </w:r>
                </w:p>
              </w:tc>
            </w:tr>
            <w:tr w:rsidR="00B52A42" w:rsidRPr="001A42C6" w14:paraId="69F286A8" w14:textId="77777777" w:rsidTr="007B4CC3">
              <w:trPr>
                <w:trHeight w:val="288"/>
              </w:trPr>
              <w:tc>
                <w:tcPr>
                  <w:tcW w:w="2606" w:type="dxa"/>
                  <w:shd w:val="clear" w:color="auto" w:fill="auto"/>
                  <w:noWrap/>
                  <w:vAlign w:val="bottom"/>
                  <w:hideMark/>
                </w:tcPr>
                <w:p w14:paraId="5CC95908"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Breast Cancer Screening</w:t>
                  </w:r>
                </w:p>
              </w:tc>
              <w:tc>
                <w:tcPr>
                  <w:tcW w:w="3663" w:type="dxa"/>
                  <w:shd w:val="clear" w:color="auto" w:fill="auto"/>
                  <w:noWrap/>
                  <w:vAlign w:val="bottom"/>
                  <w:hideMark/>
                </w:tcPr>
                <w:p w14:paraId="33696CD6"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1</w:t>
                  </w:r>
                </w:p>
              </w:tc>
              <w:tc>
                <w:tcPr>
                  <w:tcW w:w="3690" w:type="dxa"/>
                  <w:shd w:val="clear" w:color="auto" w:fill="auto"/>
                  <w:noWrap/>
                  <w:vAlign w:val="bottom"/>
                  <w:hideMark/>
                </w:tcPr>
                <w:p w14:paraId="6E811AEA"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0.56</w:t>
                  </w:r>
                </w:p>
              </w:tc>
            </w:tr>
            <w:tr w:rsidR="00B52A42" w:rsidRPr="001A42C6" w14:paraId="780F2AF5" w14:textId="77777777" w:rsidTr="007B4CC3">
              <w:trPr>
                <w:trHeight w:val="288"/>
              </w:trPr>
              <w:tc>
                <w:tcPr>
                  <w:tcW w:w="2606" w:type="dxa"/>
                  <w:shd w:val="clear" w:color="auto" w:fill="auto"/>
                  <w:noWrap/>
                  <w:vAlign w:val="bottom"/>
                  <w:hideMark/>
                </w:tcPr>
                <w:p w14:paraId="1824BA6B"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Cervical Cancer Screening</w:t>
                  </w:r>
                </w:p>
              </w:tc>
              <w:tc>
                <w:tcPr>
                  <w:tcW w:w="3663" w:type="dxa"/>
                  <w:shd w:val="clear" w:color="auto" w:fill="auto"/>
                  <w:noWrap/>
                  <w:vAlign w:val="bottom"/>
                  <w:hideMark/>
                </w:tcPr>
                <w:p w14:paraId="5410571D" w14:textId="77777777" w:rsidR="00B52A42" w:rsidRPr="001A42C6" w:rsidRDefault="00B52A42" w:rsidP="005E7D2B">
                  <w:pPr>
                    <w:spacing w:after="0" w:line="240" w:lineRule="auto"/>
                    <w:jc w:val="right"/>
                    <w:rPr>
                      <w:rFonts w:eastAsia="Times New Roman" w:cs="Times New Roman"/>
                      <w:color w:val="1F497D" w:themeColor="text2"/>
                      <w:bdr w:val="none" w:sz="0" w:space="0" w:color="auto" w:frame="1"/>
                    </w:rPr>
                  </w:pPr>
                </w:p>
              </w:tc>
              <w:tc>
                <w:tcPr>
                  <w:tcW w:w="3690" w:type="dxa"/>
                  <w:shd w:val="clear" w:color="auto" w:fill="auto"/>
                  <w:noWrap/>
                  <w:vAlign w:val="bottom"/>
                  <w:hideMark/>
                </w:tcPr>
                <w:p w14:paraId="11EACEE0"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1</w:t>
                  </w:r>
                </w:p>
              </w:tc>
            </w:tr>
          </w:tbl>
          <w:p w14:paraId="78EFF30F" w14:textId="77777777" w:rsidR="00B52A42" w:rsidRPr="001A42C6" w:rsidRDefault="00B52A42" w:rsidP="005E7D2B">
            <w:pPr>
              <w:spacing w:after="0" w:line="240" w:lineRule="auto"/>
              <w:rPr>
                <w:rFonts w:eastAsia="Times New Roman" w:cs="Times New Roman"/>
                <w:color w:val="1F497D" w:themeColor="text2"/>
              </w:rPr>
            </w:pPr>
          </w:p>
        </w:tc>
      </w:tr>
    </w:tbl>
    <w:p w14:paraId="1A3B4D67" w14:textId="77777777" w:rsidR="00B52A42" w:rsidRPr="001A42C6" w:rsidRDefault="00B52A42" w:rsidP="00B52A42">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Note: All correlations are significant at p&lt;0.05</w:t>
      </w:r>
    </w:p>
    <w:p w14:paraId="70151AC4" w14:textId="77777777" w:rsidR="00B52A42" w:rsidRPr="001A42C6" w:rsidRDefault="00B52A42" w:rsidP="00B52A42">
      <w:pPr>
        <w:autoSpaceDE w:val="0"/>
        <w:autoSpaceDN w:val="0"/>
        <w:adjustRightInd w:val="0"/>
        <w:spacing w:before="120"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Table 3. Correlation between Breast Cancer Screening and Colorectal Cancer Screening, Medicare 2013</w:t>
      </w:r>
    </w:p>
    <w:tbl>
      <w:tblPr>
        <w:tblW w:w="9890" w:type="dxa"/>
        <w:tblLayout w:type="fixed"/>
        <w:tblCellMar>
          <w:left w:w="29" w:type="dxa"/>
          <w:right w:w="29" w:type="dxa"/>
        </w:tblCellMar>
        <w:tblLook w:val="04A0" w:firstRow="1" w:lastRow="0" w:firstColumn="1" w:lastColumn="0" w:noHBand="0" w:noVBand="1"/>
      </w:tblPr>
      <w:tblGrid>
        <w:gridCol w:w="2606"/>
        <w:gridCol w:w="3684"/>
        <w:gridCol w:w="3600"/>
      </w:tblGrid>
      <w:tr w:rsidR="00B52A42" w:rsidRPr="001A42C6" w14:paraId="0CAADBFB" w14:textId="77777777" w:rsidTr="007B4CC3">
        <w:trPr>
          <w:trHeight w:val="300"/>
        </w:trPr>
        <w:tc>
          <w:tcPr>
            <w:tcW w:w="260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4B0D3CD" w14:textId="77777777" w:rsidR="00B52A42" w:rsidRPr="001A42C6" w:rsidRDefault="00B52A42" w:rsidP="005E7D2B">
            <w:pPr>
              <w:spacing w:after="0" w:line="240" w:lineRule="auto"/>
              <w:jc w:val="center"/>
              <w:rPr>
                <w:rFonts w:eastAsia="Times New Roman" w:cs="Times New Roman"/>
                <w:b/>
                <w:bCs/>
                <w:color w:val="1F497D" w:themeColor="text2"/>
              </w:rPr>
            </w:pPr>
          </w:p>
        </w:tc>
        <w:tc>
          <w:tcPr>
            <w:tcW w:w="7284" w:type="dxa"/>
            <w:gridSpan w:val="2"/>
            <w:tcBorders>
              <w:top w:val="single" w:sz="8" w:space="0" w:color="auto"/>
              <w:left w:val="nil"/>
              <w:bottom w:val="single" w:sz="4" w:space="0" w:color="auto"/>
              <w:right w:val="single" w:sz="4" w:space="0" w:color="auto"/>
            </w:tcBorders>
            <w:shd w:val="clear" w:color="auto" w:fill="auto"/>
            <w:vAlign w:val="center"/>
            <w:hideMark/>
          </w:tcPr>
          <w:p w14:paraId="3EBA5064" w14:textId="77777777" w:rsidR="00B52A42" w:rsidRPr="001A42C6" w:rsidRDefault="00B52A42" w:rsidP="005E7D2B">
            <w:pPr>
              <w:spacing w:after="0" w:line="240" w:lineRule="auto"/>
              <w:jc w:val="center"/>
              <w:rPr>
                <w:rFonts w:eastAsia="Times New Roman" w:cs="Times New Roman"/>
                <w:b/>
                <w:bCs/>
                <w:color w:val="1F497D" w:themeColor="text2"/>
              </w:rPr>
            </w:pPr>
            <w:r w:rsidRPr="001A42C6">
              <w:rPr>
                <w:rFonts w:eastAsia="Times New Roman" w:cs="Times New Roman"/>
                <w:b/>
                <w:bCs/>
                <w:color w:val="1F497D" w:themeColor="text2"/>
              </w:rPr>
              <w:t>Pearson Correlation Coefficients</w:t>
            </w:r>
          </w:p>
        </w:tc>
      </w:tr>
      <w:tr w:rsidR="00B52A42" w:rsidRPr="001A42C6" w14:paraId="17E31A9F" w14:textId="77777777" w:rsidTr="007B4CC3">
        <w:trPr>
          <w:trHeight w:val="300"/>
        </w:trPr>
        <w:tc>
          <w:tcPr>
            <w:tcW w:w="2606"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11C5E2E2" w14:textId="77777777" w:rsidR="00B52A42" w:rsidRPr="001A42C6" w:rsidRDefault="00B52A42" w:rsidP="005E7D2B">
            <w:pPr>
              <w:spacing w:after="0" w:line="240" w:lineRule="auto"/>
              <w:rPr>
                <w:rFonts w:eastAsia="Times New Roman" w:cs="Times New Roman"/>
                <w:b/>
                <w:bCs/>
                <w:color w:val="1F497D" w:themeColor="text2"/>
              </w:rPr>
            </w:pPr>
          </w:p>
        </w:tc>
        <w:tc>
          <w:tcPr>
            <w:tcW w:w="368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F9DC281" w14:textId="77777777" w:rsidR="00B52A42" w:rsidRPr="001A42C6" w:rsidRDefault="00B52A42" w:rsidP="005E7D2B">
            <w:pPr>
              <w:spacing w:after="0" w:line="240" w:lineRule="auto"/>
              <w:rPr>
                <w:rFonts w:eastAsia="Times New Roman" w:cs="Times New Roman"/>
                <w:color w:val="1F497D" w:themeColor="text2"/>
              </w:rPr>
            </w:pPr>
            <w:r w:rsidRPr="001A42C6">
              <w:rPr>
                <w:rFonts w:eastAsia="Times New Roman" w:cs="Times New Roman"/>
                <w:color w:val="1F497D" w:themeColor="text2"/>
                <w:bdr w:val="none" w:sz="0" w:space="0" w:color="auto" w:frame="1"/>
              </w:rPr>
              <w:t>Breast Cancer Screening</w:t>
            </w:r>
          </w:p>
        </w:tc>
        <w:tc>
          <w:tcPr>
            <w:tcW w:w="3600" w:type="dxa"/>
            <w:tcBorders>
              <w:top w:val="nil"/>
              <w:left w:val="single" w:sz="8" w:space="0" w:color="auto"/>
              <w:bottom w:val="single" w:sz="4" w:space="0" w:color="auto"/>
              <w:right w:val="single" w:sz="4" w:space="0" w:color="auto"/>
            </w:tcBorders>
            <w:shd w:val="clear" w:color="auto" w:fill="auto"/>
            <w:noWrap/>
            <w:vAlign w:val="bottom"/>
            <w:hideMark/>
          </w:tcPr>
          <w:p w14:paraId="123BB6DE" w14:textId="77777777" w:rsidR="00B52A42" w:rsidRPr="001A42C6" w:rsidRDefault="00B52A42" w:rsidP="005E7D2B">
            <w:pPr>
              <w:spacing w:after="0" w:line="240" w:lineRule="auto"/>
              <w:rPr>
                <w:rFonts w:eastAsia="Times New Roman" w:cs="Times New Roman"/>
                <w:color w:val="1F497D" w:themeColor="text2"/>
              </w:rPr>
            </w:pPr>
            <w:r w:rsidRPr="001A42C6">
              <w:rPr>
                <w:rFonts w:eastAsia="Times New Roman" w:cs="Times New Roman"/>
                <w:color w:val="1F497D" w:themeColor="text2"/>
                <w:bdr w:val="none" w:sz="0" w:space="0" w:color="auto" w:frame="1"/>
              </w:rPr>
              <w:t>Colorectal Cancer Screening</w:t>
            </w:r>
          </w:p>
        </w:tc>
      </w:tr>
      <w:tr w:rsidR="00B52A42" w:rsidRPr="001A42C6" w14:paraId="605598D5" w14:textId="77777777" w:rsidTr="007B4CC3">
        <w:trPr>
          <w:trHeight w:val="288"/>
        </w:trPr>
        <w:tc>
          <w:tcPr>
            <w:tcW w:w="2606" w:type="dxa"/>
            <w:tcBorders>
              <w:top w:val="nil"/>
              <w:left w:val="single" w:sz="8" w:space="0" w:color="auto"/>
              <w:bottom w:val="single" w:sz="4" w:space="0" w:color="auto"/>
              <w:right w:val="single" w:sz="4" w:space="0" w:color="auto"/>
            </w:tcBorders>
            <w:shd w:val="clear" w:color="auto" w:fill="auto"/>
            <w:noWrap/>
            <w:vAlign w:val="bottom"/>
            <w:hideMark/>
          </w:tcPr>
          <w:p w14:paraId="7E811389"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Breast Cancer Screening</w:t>
            </w:r>
          </w:p>
        </w:tc>
        <w:tc>
          <w:tcPr>
            <w:tcW w:w="3684" w:type="dxa"/>
            <w:tcBorders>
              <w:top w:val="single" w:sz="8" w:space="0" w:color="auto"/>
              <w:left w:val="nil"/>
              <w:bottom w:val="single" w:sz="4" w:space="0" w:color="auto"/>
              <w:right w:val="single" w:sz="4" w:space="0" w:color="auto"/>
            </w:tcBorders>
            <w:shd w:val="clear" w:color="auto" w:fill="auto"/>
            <w:noWrap/>
            <w:vAlign w:val="bottom"/>
            <w:hideMark/>
          </w:tcPr>
          <w:p w14:paraId="38D75D70"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1</w:t>
            </w:r>
          </w:p>
        </w:tc>
        <w:tc>
          <w:tcPr>
            <w:tcW w:w="3600" w:type="dxa"/>
            <w:tcBorders>
              <w:top w:val="single" w:sz="8" w:space="0" w:color="auto"/>
              <w:left w:val="nil"/>
              <w:bottom w:val="single" w:sz="4" w:space="0" w:color="auto"/>
              <w:right w:val="single" w:sz="4" w:space="0" w:color="auto"/>
            </w:tcBorders>
            <w:shd w:val="clear" w:color="auto" w:fill="auto"/>
            <w:noWrap/>
            <w:vAlign w:val="bottom"/>
            <w:hideMark/>
          </w:tcPr>
          <w:p w14:paraId="39287677"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 0.81</w:t>
            </w:r>
          </w:p>
        </w:tc>
      </w:tr>
      <w:tr w:rsidR="00B52A42" w:rsidRPr="001A42C6" w14:paraId="1DD2CD54" w14:textId="77777777" w:rsidTr="007B4CC3">
        <w:trPr>
          <w:trHeight w:val="288"/>
        </w:trPr>
        <w:tc>
          <w:tcPr>
            <w:tcW w:w="2606" w:type="dxa"/>
            <w:tcBorders>
              <w:top w:val="nil"/>
              <w:left w:val="single" w:sz="8" w:space="0" w:color="auto"/>
              <w:bottom w:val="single" w:sz="4" w:space="0" w:color="auto"/>
              <w:right w:val="single" w:sz="4" w:space="0" w:color="auto"/>
            </w:tcBorders>
            <w:shd w:val="clear" w:color="auto" w:fill="auto"/>
            <w:noWrap/>
            <w:vAlign w:val="bottom"/>
            <w:hideMark/>
          </w:tcPr>
          <w:p w14:paraId="4ED508E8"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Colorectal Cancer Screening</w:t>
            </w:r>
          </w:p>
        </w:tc>
        <w:tc>
          <w:tcPr>
            <w:tcW w:w="3684" w:type="dxa"/>
            <w:tcBorders>
              <w:top w:val="nil"/>
              <w:left w:val="nil"/>
              <w:bottom w:val="single" w:sz="4" w:space="0" w:color="auto"/>
              <w:right w:val="single" w:sz="4" w:space="0" w:color="auto"/>
            </w:tcBorders>
            <w:shd w:val="clear" w:color="auto" w:fill="auto"/>
            <w:noWrap/>
            <w:vAlign w:val="bottom"/>
            <w:hideMark/>
          </w:tcPr>
          <w:p w14:paraId="5DC38AD7" w14:textId="77777777" w:rsidR="00B52A42" w:rsidRPr="001A42C6" w:rsidRDefault="00B52A42" w:rsidP="005E7D2B">
            <w:pPr>
              <w:spacing w:after="0" w:line="240" w:lineRule="auto"/>
              <w:jc w:val="right"/>
              <w:rPr>
                <w:rFonts w:eastAsia="Times New Roman" w:cs="Times New Roman"/>
                <w:color w:val="1F497D" w:themeColor="text2"/>
                <w:bdr w:val="none" w:sz="0" w:space="0" w:color="auto" w:frame="1"/>
              </w:rPr>
            </w:pPr>
          </w:p>
        </w:tc>
        <w:tc>
          <w:tcPr>
            <w:tcW w:w="3600" w:type="dxa"/>
            <w:tcBorders>
              <w:top w:val="nil"/>
              <w:left w:val="nil"/>
              <w:bottom w:val="single" w:sz="4" w:space="0" w:color="auto"/>
              <w:right w:val="single" w:sz="4" w:space="0" w:color="auto"/>
            </w:tcBorders>
            <w:shd w:val="clear" w:color="auto" w:fill="auto"/>
            <w:noWrap/>
            <w:vAlign w:val="bottom"/>
            <w:hideMark/>
          </w:tcPr>
          <w:p w14:paraId="31B23CCA" w14:textId="77777777" w:rsidR="00B52A42" w:rsidRPr="001A42C6" w:rsidRDefault="00B52A42" w:rsidP="005E7D2B">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1</w:t>
            </w:r>
          </w:p>
        </w:tc>
      </w:tr>
    </w:tbl>
    <w:p w14:paraId="3B1BCEFB" w14:textId="77777777" w:rsidR="00B52A42" w:rsidRPr="001A42C6" w:rsidRDefault="00B52A42" w:rsidP="00B52A42">
      <w:pPr>
        <w:spacing w:after="0" w:line="240" w:lineRule="auto"/>
        <w:rPr>
          <w:rFonts w:eastAsia="Times New Roman" w:cs="Times New Roman"/>
          <w:color w:val="1F497D" w:themeColor="text2"/>
          <w:bdr w:val="none" w:sz="0" w:space="0" w:color="auto" w:frame="1"/>
        </w:rPr>
      </w:pPr>
      <w:r w:rsidRPr="001A42C6">
        <w:rPr>
          <w:rFonts w:eastAsia="Times New Roman" w:cs="Times New Roman"/>
          <w:color w:val="1F497D" w:themeColor="text2"/>
          <w:bdr w:val="none" w:sz="0" w:space="0" w:color="auto" w:frame="1"/>
        </w:rPr>
        <w:t>Note: All correlations are significant at p&lt;0.05</w:t>
      </w:r>
    </w:p>
    <w:p w14:paraId="34E04741" w14:textId="77777777" w:rsidR="00B52A42" w:rsidRPr="001A42C6" w:rsidRDefault="00B52A42" w:rsidP="00B52A42">
      <w:pPr>
        <w:autoSpaceDE w:val="0"/>
        <w:autoSpaceDN w:val="0"/>
        <w:adjustRightInd w:val="0"/>
        <w:spacing w:after="0" w:line="240" w:lineRule="auto"/>
        <w:ind w:left="360"/>
        <w:rPr>
          <w:rFonts w:cstheme="minorHAnsi"/>
          <w:bCs/>
        </w:rPr>
      </w:pPr>
    </w:p>
    <w:p w14:paraId="779D0DD4" w14:textId="29A893C8" w:rsidR="002B4ED2" w:rsidRPr="00E96F65" w:rsidRDefault="009C7513" w:rsidP="000634A2">
      <w:pPr>
        <w:autoSpaceDE w:val="0"/>
        <w:autoSpaceDN w:val="0"/>
        <w:adjustRightInd w:val="0"/>
        <w:spacing w:after="0" w:line="240" w:lineRule="auto"/>
        <w:rPr>
          <w:rFonts w:cstheme="minorHAnsi"/>
          <w:bCs/>
          <w:i/>
          <w:color w:val="FF0000"/>
          <w:sz w:val="20"/>
          <w:szCs w:val="20"/>
        </w:rPr>
      </w:pPr>
      <w:r w:rsidRPr="00C70EB0">
        <w:rPr>
          <w:rFonts w:cstheme="minorHAnsi"/>
          <w:b/>
          <w:bCs/>
        </w:rPr>
        <w:t>2b1</w:t>
      </w:r>
      <w:r w:rsidR="00092566" w:rsidRPr="00C70EB0">
        <w:rPr>
          <w:rFonts w:cstheme="minorHAnsi"/>
          <w:b/>
          <w:bCs/>
        </w:rPr>
        <w:t>.</w:t>
      </w:r>
      <w:r w:rsidR="007757CE" w:rsidRPr="00C70EB0">
        <w:rPr>
          <w:rFonts w:cstheme="minorHAnsi"/>
          <w:b/>
          <w:bCs/>
        </w:rPr>
        <w:t xml:space="preserve">4. </w:t>
      </w:r>
      <w:r w:rsidR="000B2DF7" w:rsidRPr="00C70EB0">
        <w:rPr>
          <w:rFonts w:cstheme="minorHAnsi"/>
          <w:b/>
          <w:bCs/>
        </w:rPr>
        <w:t xml:space="preserve">What is your interpretation of the results </w:t>
      </w:r>
      <w:r w:rsidR="007422FD" w:rsidRPr="00C70EB0">
        <w:rPr>
          <w:rFonts w:cstheme="minorHAnsi"/>
          <w:b/>
          <w:bCs/>
        </w:rPr>
        <w:t>in terms of demonstrating validity</w:t>
      </w:r>
      <w:r w:rsidR="007422FD" w:rsidRPr="00C70EB0">
        <w:rPr>
          <w:rFonts w:cstheme="minorHAnsi"/>
          <w:bCs/>
        </w:rPr>
        <w:t xml:space="preserve">? </w:t>
      </w:r>
      <w:r w:rsidR="000B2DF7" w:rsidRPr="00C70EB0">
        <w:rPr>
          <w:rFonts w:cstheme="minorHAnsi"/>
          <w:bCs/>
        </w:rPr>
        <w:t>(i</w:t>
      </w:r>
      <w:r w:rsidR="000B2DF7" w:rsidRPr="00C70EB0">
        <w:rPr>
          <w:rFonts w:cstheme="minorHAnsi"/>
          <w:bCs/>
          <w:i/>
        </w:rPr>
        <w:t>.e., what do the results mean and what are the norms for the test conducted</w:t>
      </w:r>
      <w:r w:rsidR="00A25024" w:rsidRPr="00C70EB0">
        <w:rPr>
          <w:rFonts w:cstheme="minorHAnsi"/>
          <w:bCs/>
          <w:i/>
        </w:rPr>
        <w:t>?</w:t>
      </w:r>
      <w:r w:rsidR="000B2DF7" w:rsidRPr="00C70EB0">
        <w:rPr>
          <w:rFonts w:cstheme="minorHAnsi"/>
          <w:bCs/>
        </w:rPr>
        <w:t>)</w:t>
      </w:r>
      <w:r w:rsidR="007422FD" w:rsidRPr="00A25024">
        <w:rPr>
          <w:rFonts w:cstheme="minorHAnsi"/>
          <w:bCs/>
        </w:rPr>
        <w:br/>
      </w:r>
    </w:p>
    <w:p w14:paraId="714F52EF" w14:textId="64134BE1" w:rsidR="000634A2" w:rsidRPr="00E96F65" w:rsidRDefault="00AA2A9F" w:rsidP="00DB3627">
      <w:pPr>
        <w:autoSpaceDE w:val="0"/>
        <w:autoSpaceDN w:val="0"/>
        <w:adjustRightInd w:val="0"/>
        <w:spacing w:after="0" w:line="240" w:lineRule="auto"/>
        <w:rPr>
          <w:rFonts w:eastAsia="Times New Roman" w:cs="Times New Roman"/>
          <w:color w:val="FF0000"/>
          <w:szCs w:val="21"/>
          <w:u w:val="single"/>
          <w:bdr w:val="none" w:sz="0" w:space="0" w:color="auto" w:frame="1"/>
        </w:rPr>
      </w:pPr>
      <w:r w:rsidRPr="00E96F65">
        <w:rPr>
          <w:rFonts w:eastAsia="Times New Roman" w:cs="Times New Roman"/>
          <w:color w:val="FF0000"/>
          <w:szCs w:val="21"/>
          <w:u w:val="single"/>
          <w:bdr w:val="none" w:sz="0" w:space="0" w:color="auto" w:frame="1"/>
        </w:rPr>
        <w:lastRenderedPageBreak/>
        <w:t>2018 Submission</w:t>
      </w:r>
    </w:p>
    <w:p w14:paraId="1813FA69" w14:textId="64B0EE1B" w:rsidR="000354BB" w:rsidRPr="0073412C" w:rsidRDefault="000354BB" w:rsidP="000354BB">
      <w:pPr>
        <w:autoSpaceDE w:val="0"/>
        <w:autoSpaceDN w:val="0"/>
        <w:adjustRightInd w:val="0"/>
        <w:spacing w:after="0" w:line="240" w:lineRule="auto"/>
        <w:rPr>
          <w:rFonts w:cstheme="minorHAnsi"/>
          <w:bCs/>
          <w:color w:val="FF0000"/>
        </w:rPr>
      </w:pPr>
      <w:r w:rsidRPr="0073412C">
        <w:rPr>
          <w:rFonts w:cstheme="minorHAnsi"/>
          <w:bCs/>
          <w:color w:val="FF0000"/>
          <w:u w:val="single"/>
        </w:rPr>
        <w:t>Interpretation of systematic assessment of face validity:</w:t>
      </w:r>
      <w:r w:rsidRPr="0073412C">
        <w:rPr>
          <w:rFonts w:cstheme="minorHAnsi"/>
          <w:bCs/>
          <w:color w:val="FF0000"/>
        </w:rPr>
        <w:t xml:space="preserve"> The </w:t>
      </w:r>
      <w:r>
        <w:rPr>
          <w:rFonts w:cstheme="minorHAnsi"/>
          <w:bCs/>
          <w:color w:val="FF0000"/>
        </w:rPr>
        <w:t>measurement advisory</w:t>
      </w:r>
      <w:r w:rsidRPr="0073412C">
        <w:rPr>
          <w:rFonts w:cstheme="minorHAnsi"/>
          <w:bCs/>
          <w:color w:val="FF0000"/>
        </w:rPr>
        <w:t xml:space="preserve"> panel</w:t>
      </w:r>
      <w:r>
        <w:rPr>
          <w:rFonts w:cstheme="minorHAnsi"/>
          <w:bCs/>
          <w:color w:val="FF0000"/>
        </w:rPr>
        <w:t>s</w:t>
      </w:r>
      <w:r w:rsidRPr="0073412C">
        <w:rPr>
          <w:rFonts w:cstheme="minorHAnsi"/>
          <w:bCs/>
          <w:color w:val="FF0000"/>
        </w:rPr>
        <w:t xml:space="preserve"> showed </w:t>
      </w:r>
      <w:r w:rsidR="00BA116B">
        <w:rPr>
          <w:rFonts w:cstheme="minorHAnsi"/>
          <w:bCs/>
          <w:color w:val="FF0000"/>
        </w:rPr>
        <w:t>good agreement that the measure</w:t>
      </w:r>
      <w:r w:rsidRPr="0073412C">
        <w:rPr>
          <w:rFonts w:cstheme="minorHAnsi"/>
          <w:bCs/>
          <w:color w:val="FF0000"/>
        </w:rPr>
        <w:t xml:space="preserve"> as specified will accurately differentiate quality across providers. Our interpretation of these results is that this measure has sufficient face validity. </w:t>
      </w:r>
    </w:p>
    <w:p w14:paraId="517A399A" w14:textId="77777777" w:rsidR="000354BB" w:rsidRPr="0073412C" w:rsidRDefault="000354BB" w:rsidP="000354BB">
      <w:pPr>
        <w:autoSpaceDE w:val="0"/>
        <w:autoSpaceDN w:val="0"/>
        <w:adjustRightInd w:val="0"/>
        <w:spacing w:after="0" w:line="240" w:lineRule="auto"/>
        <w:rPr>
          <w:rFonts w:cstheme="minorHAnsi"/>
          <w:bCs/>
          <w:color w:val="FF0000"/>
        </w:rPr>
      </w:pPr>
    </w:p>
    <w:p w14:paraId="5900B045" w14:textId="77777777" w:rsidR="000354BB" w:rsidRPr="0073412C" w:rsidRDefault="000354BB" w:rsidP="000354BB">
      <w:pPr>
        <w:autoSpaceDE w:val="0"/>
        <w:autoSpaceDN w:val="0"/>
        <w:adjustRightInd w:val="0"/>
        <w:spacing w:after="0" w:line="240" w:lineRule="auto"/>
        <w:rPr>
          <w:rFonts w:cstheme="minorHAnsi"/>
          <w:bCs/>
          <w:color w:val="FF0000"/>
        </w:rPr>
      </w:pPr>
      <w:r w:rsidRPr="0073412C">
        <w:rPr>
          <w:rFonts w:cstheme="minorHAnsi"/>
          <w:bCs/>
          <w:color w:val="FF0000"/>
          <w:u w:val="single"/>
        </w:rPr>
        <w:t>Interpretation of construct validity testing:</w:t>
      </w:r>
      <w:r w:rsidRPr="0073412C">
        <w:rPr>
          <w:rFonts w:cstheme="minorHAnsi"/>
          <w:bCs/>
          <w:color w:val="FF0000"/>
        </w:rPr>
        <w:t xml:space="preserve"> </w:t>
      </w:r>
      <w:r>
        <w:rPr>
          <w:rFonts w:cstheme="minorHAnsi"/>
          <w:bCs/>
          <w:color w:val="FF0000"/>
        </w:rPr>
        <w:t>The two measures had high correlation, which indicates the measure has good construct validity.</w:t>
      </w:r>
    </w:p>
    <w:p w14:paraId="1F1C52D7" w14:textId="77777777" w:rsidR="000634A2" w:rsidRPr="00E96F65" w:rsidRDefault="000634A2" w:rsidP="00DB3627">
      <w:pPr>
        <w:autoSpaceDE w:val="0"/>
        <w:autoSpaceDN w:val="0"/>
        <w:adjustRightInd w:val="0"/>
        <w:spacing w:after="0" w:line="240" w:lineRule="auto"/>
        <w:rPr>
          <w:rFonts w:eastAsia="Times New Roman" w:cs="Times New Roman"/>
          <w:color w:val="FF0000"/>
          <w:szCs w:val="21"/>
          <w:bdr w:val="none" w:sz="0" w:space="0" w:color="auto" w:frame="1"/>
        </w:rPr>
      </w:pPr>
    </w:p>
    <w:p w14:paraId="53160199" w14:textId="6F63532A" w:rsidR="001748A9" w:rsidRPr="00E96F65" w:rsidRDefault="00AA2A9F" w:rsidP="00DB3627">
      <w:pPr>
        <w:autoSpaceDE w:val="0"/>
        <w:autoSpaceDN w:val="0"/>
        <w:adjustRightInd w:val="0"/>
        <w:spacing w:after="0" w:line="240" w:lineRule="auto"/>
        <w:rPr>
          <w:rFonts w:eastAsia="Times New Roman" w:cs="Times New Roman"/>
          <w:color w:val="1F497D" w:themeColor="text2"/>
          <w:szCs w:val="21"/>
          <w:u w:val="single"/>
          <w:bdr w:val="none" w:sz="0" w:space="0" w:color="auto" w:frame="1"/>
        </w:rPr>
      </w:pPr>
      <w:r w:rsidRPr="00E96F65">
        <w:rPr>
          <w:rFonts w:eastAsia="Times New Roman" w:cs="Times New Roman"/>
          <w:color w:val="1F497D" w:themeColor="text2"/>
          <w:szCs w:val="21"/>
          <w:u w:val="single"/>
          <w:bdr w:val="none" w:sz="0" w:space="0" w:color="auto" w:frame="1"/>
        </w:rPr>
        <w:t>2014 Submission</w:t>
      </w:r>
    </w:p>
    <w:p w14:paraId="4A8F4038" w14:textId="77777777" w:rsidR="001748A9" w:rsidRPr="00E96F65" w:rsidRDefault="001748A9" w:rsidP="00E96F65">
      <w:pPr>
        <w:autoSpaceDE w:val="0"/>
        <w:autoSpaceDN w:val="0"/>
        <w:adjustRightInd w:val="0"/>
        <w:spacing w:before="120" w:after="0" w:line="240" w:lineRule="auto"/>
        <w:rPr>
          <w:rFonts w:eastAsia="Times New Roman" w:cs="Times New Roman"/>
          <w:color w:val="1F497D" w:themeColor="text2"/>
          <w:szCs w:val="21"/>
          <w:bdr w:val="none" w:sz="0" w:space="0" w:color="auto" w:frame="1"/>
        </w:rPr>
      </w:pPr>
      <w:r w:rsidRPr="00E96F65">
        <w:rPr>
          <w:rFonts w:eastAsia="Times New Roman" w:cs="Times New Roman"/>
          <w:color w:val="1F497D" w:themeColor="text2"/>
          <w:szCs w:val="21"/>
          <w:bdr w:val="none" w:sz="0" w:space="0" w:color="auto" w:frame="1"/>
        </w:rPr>
        <w:t>FACE VALIDITY</w:t>
      </w:r>
    </w:p>
    <w:p w14:paraId="749F7D95" w14:textId="77777777" w:rsidR="001748A9" w:rsidRPr="00E96F65" w:rsidRDefault="001748A9" w:rsidP="001748A9">
      <w:pPr>
        <w:autoSpaceDE w:val="0"/>
        <w:autoSpaceDN w:val="0"/>
        <w:adjustRightInd w:val="0"/>
        <w:spacing w:after="0" w:line="240" w:lineRule="auto"/>
        <w:rPr>
          <w:rFonts w:eastAsia="Times New Roman" w:cs="Times New Roman"/>
          <w:color w:val="1F497D" w:themeColor="text2"/>
          <w:szCs w:val="21"/>
          <w:bdr w:val="none" w:sz="0" w:space="0" w:color="auto" w:frame="1"/>
        </w:rPr>
      </w:pPr>
      <w:r w:rsidRPr="00E96F65">
        <w:rPr>
          <w:rFonts w:eastAsia="Times New Roman" w:cs="Times New Roman"/>
          <w:color w:val="1F497D" w:themeColor="text2"/>
          <w:szCs w:val="21"/>
          <w:bdr w:val="none" w:sz="0" w:space="0" w:color="auto" w:frame="1"/>
        </w:rPr>
        <w:t>Multiple NCQA panels concluded with good agreement that the measures as specified accurately to assess breast cancer screening in health plans. This measure meets the test for face validity.</w:t>
      </w:r>
    </w:p>
    <w:p w14:paraId="25A1A3C8" w14:textId="77777777" w:rsidR="001748A9" w:rsidRPr="00E96F65" w:rsidRDefault="001748A9" w:rsidP="001748A9">
      <w:pPr>
        <w:autoSpaceDE w:val="0"/>
        <w:autoSpaceDN w:val="0"/>
        <w:adjustRightInd w:val="0"/>
        <w:spacing w:before="120" w:after="0" w:line="240" w:lineRule="auto"/>
        <w:rPr>
          <w:rFonts w:eastAsia="Times New Roman" w:cs="Times New Roman"/>
          <w:color w:val="1F497D" w:themeColor="text2"/>
          <w:szCs w:val="21"/>
          <w:bdr w:val="none" w:sz="0" w:space="0" w:color="auto" w:frame="1"/>
        </w:rPr>
      </w:pPr>
      <w:r w:rsidRPr="00E96F65">
        <w:rPr>
          <w:rFonts w:eastAsia="Times New Roman" w:cs="Times New Roman"/>
          <w:color w:val="1F497D" w:themeColor="text2"/>
          <w:szCs w:val="21"/>
          <w:bdr w:val="none" w:sz="0" w:space="0" w:color="auto" w:frame="1"/>
        </w:rPr>
        <w:t>CORRELATIONS</w:t>
      </w:r>
    </w:p>
    <w:p w14:paraId="1B0D96EA" w14:textId="44189A50" w:rsidR="001748A9" w:rsidRPr="00E96F65" w:rsidRDefault="001748A9" w:rsidP="00DB3627">
      <w:pPr>
        <w:autoSpaceDE w:val="0"/>
        <w:autoSpaceDN w:val="0"/>
        <w:adjustRightInd w:val="0"/>
        <w:spacing w:after="0" w:line="240" w:lineRule="auto"/>
        <w:rPr>
          <w:rFonts w:eastAsia="Times New Roman" w:cs="Times New Roman"/>
          <w:color w:val="1F497D" w:themeColor="text2"/>
          <w:szCs w:val="21"/>
          <w:bdr w:val="none" w:sz="0" w:space="0" w:color="auto" w:frame="1"/>
        </w:rPr>
      </w:pPr>
      <w:r w:rsidRPr="00E96F65">
        <w:rPr>
          <w:rFonts w:eastAsia="Times New Roman" w:cs="Times New Roman"/>
          <w:color w:val="1F497D" w:themeColor="text2"/>
          <w:szCs w:val="21"/>
          <w:bdr w:val="none" w:sz="0" w:space="0" w:color="auto" w:frame="1"/>
        </w:rPr>
        <w:t>As hypothesized, Breast Cancer Screening was strongly positively correlated to the Colorectal Cancer Screening (0.73) and Cervical Cancer Screening (0.70) measures in commercial plans. Breast Cancer Screening was moderately positively correlated to the Cervical Cancer Screening (0.56) measure in Medicaid plans. Breast Cancer Screening was strongly positively correlated to the Colorectal Cancer Screening (0.81) measure in Medicare plans. All correlatio</w:t>
      </w:r>
      <w:r w:rsidR="00E96F65">
        <w:rPr>
          <w:rFonts w:eastAsia="Times New Roman" w:cs="Times New Roman"/>
          <w:color w:val="1F497D" w:themeColor="text2"/>
          <w:szCs w:val="21"/>
          <w:bdr w:val="none" w:sz="0" w:space="0" w:color="auto" w:frame="1"/>
        </w:rPr>
        <w:t xml:space="preserve">ns were significant (p&lt; 0.05). </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7C2A9E48" w14:textId="77777777" w:rsidR="000634A2" w:rsidRDefault="00092566" w:rsidP="00DB3627">
      <w:pPr>
        <w:autoSpaceDE w:val="0"/>
        <w:autoSpaceDN w:val="0"/>
        <w:adjustRightInd w:val="0"/>
        <w:spacing w:after="0" w:line="240" w:lineRule="auto"/>
        <w:rPr>
          <w:rFonts w:ascii="Trebuchet MS" w:eastAsia="Times New Roman" w:hAnsi="Trebuchet MS" w:cs="Times New Roman"/>
          <w:color w:val="0000FF"/>
          <w:u w:val="single"/>
          <w:bdr w:val="none" w:sz="0" w:space="0" w:color="auto" w:frame="1"/>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p>
    <w:p w14:paraId="3544D4AB" w14:textId="3E4AEAEA" w:rsidR="000634A2" w:rsidRPr="00E96F65" w:rsidRDefault="00AA2A9F" w:rsidP="00DB3627">
      <w:pPr>
        <w:autoSpaceDE w:val="0"/>
        <w:autoSpaceDN w:val="0"/>
        <w:adjustRightInd w:val="0"/>
        <w:spacing w:after="0" w:line="240" w:lineRule="auto"/>
        <w:rPr>
          <w:rFonts w:eastAsia="Times New Roman" w:cs="Times New Roman"/>
          <w:color w:val="FF0000"/>
          <w:bdr w:val="none" w:sz="0" w:space="0" w:color="auto" w:frame="1"/>
        </w:rPr>
      </w:pPr>
      <w:r w:rsidRPr="00E96F65">
        <w:rPr>
          <w:rFonts w:eastAsia="Times New Roman" w:cs="Times New Roman"/>
          <w:color w:val="FF0000"/>
          <w:u w:val="single"/>
          <w:bdr w:val="none" w:sz="0" w:space="0" w:color="auto" w:frame="1"/>
        </w:rPr>
        <w:t>2018 Submission</w:t>
      </w:r>
    </w:p>
    <w:p w14:paraId="2B7C4B61" w14:textId="02D1FA92" w:rsidR="000634A2" w:rsidRPr="00E96F65" w:rsidRDefault="000634A2" w:rsidP="00DB3627">
      <w:pPr>
        <w:autoSpaceDE w:val="0"/>
        <w:autoSpaceDN w:val="0"/>
        <w:adjustRightInd w:val="0"/>
        <w:spacing w:after="0" w:line="240" w:lineRule="auto"/>
        <w:rPr>
          <w:rFonts w:eastAsia="Times New Roman" w:cs="Times New Roman"/>
          <w:color w:val="FF0000"/>
          <w:bdr w:val="none" w:sz="0" w:space="0" w:color="auto" w:frame="1"/>
        </w:rPr>
      </w:pPr>
      <w:r w:rsidRPr="00E96F65">
        <w:rPr>
          <w:rFonts w:eastAsia="Times New Roman" w:cs="Times New Roman"/>
          <w:color w:val="FF0000"/>
          <w:bdr w:val="none" w:sz="0" w:space="0" w:color="auto" w:frame="1"/>
        </w:rPr>
        <w:t>Same as below.</w:t>
      </w:r>
    </w:p>
    <w:p w14:paraId="07AAE5A6" w14:textId="1297DA64" w:rsidR="001748A9" w:rsidRPr="00E96F65" w:rsidRDefault="00AA2A9F" w:rsidP="00684996">
      <w:pPr>
        <w:autoSpaceDE w:val="0"/>
        <w:autoSpaceDN w:val="0"/>
        <w:adjustRightInd w:val="0"/>
        <w:spacing w:before="120" w:after="0" w:line="240" w:lineRule="auto"/>
        <w:rPr>
          <w:rFonts w:eastAsia="Times New Roman" w:cs="Times New Roman"/>
          <w:color w:val="1F497D" w:themeColor="text2"/>
          <w:u w:val="single"/>
          <w:bdr w:val="none" w:sz="0" w:space="0" w:color="auto" w:frame="1"/>
        </w:rPr>
      </w:pPr>
      <w:r w:rsidRPr="00E96F65">
        <w:rPr>
          <w:rFonts w:eastAsia="Times New Roman" w:cs="Times New Roman"/>
          <w:color w:val="1F497D" w:themeColor="text2"/>
          <w:u w:val="single"/>
          <w:bdr w:val="none" w:sz="0" w:space="0" w:color="auto" w:frame="1"/>
        </w:rPr>
        <w:t>2014 Submission</w:t>
      </w:r>
    </w:p>
    <w:p w14:paraId="2F47DDF0" w14:textId="32E3F6DA" w:rsidR="001748A9" w:rsidRPr="00E96F65" w:rsidRDefault="001748A9" w:rsidP="00DB3627">
      <w:pPr>
        <w:autoSpaceDE w:val="0"/>
        <w:autoSpaceDN w:val="0"/>
        <w:adjustRightInd w:val="0"/>
        <w:spacing w:after="0" w:line="240" w:lineRule="auto"/>
        <w:rPr>
          <w:rFonts w:cstheme="minorHAnsi"/>
          <w:bCs/>
          <w:i/>
          <w:color w:val="1F497D" w:themeColor="text2"/>
          <w:sz w:val="20"/>
          <w:szCs w:val="20"/>
        </w:rPr>
      </w:pPr>
      <w:r w:rsidRPr="00E96F65">
        <w:rPr>
          <w:rFonts w:eastAsia="Times New Roman" w:cs="Times New Roman"/>
          <w:color w:val="1F497D" w:themeColor="text2"/>
          <w:bdr w:val="none" w:sz="0" w:space="0" w:color="auto" w:frame="1"/>
        </w:rPr>
        <w:t>The exclusions for this measure are based on clearly specified ICD-9-CM</w:t>
      </w:r>
      <w:r w:rsidR="00041F0E" w:rsidRPr="00E96F65">
        <w:rPr>
          <w:rFonts w:eastAsia="Times New Roman" w:cs="Times New Roman"/>
          <w:color w:val="1F497D" w:themeColor="text2"/>
          <w:bdr w:val="none" w:sz="0" w:space="0" w:color="auto" w:frame="1"/>
        </w:rPr>
        <w:t xml:space="preserve"> and ICD-10-CM</w:t>
      </w:r>
      <w:r w:rsidRPr="00E96F65">
        <w:rPr>
          <w:rFonts w:eastAsia="Times New Roman" w:cs="Times New Roman"/>
          <w:color w:val="1F497D" w:themeColor="text2"/>
          <w:bdr w:val="none" w:sz="0" w:space="0" w:color="auto" w:frame="1"/>
        </w:rPr>
        <w:t xml:space="preserve"> codes for bilateral mastectomy. While these codes have not been tested in the context of this measure for validity, they are widely used across practitioners and considered to be valid. This measure does not allow for exclusions for patient refusal, provider refusal, or un-specified exclusions.</w:t>
      </w:r>
      <w:r w:rsidRPr="00E96F65">
        <w:rPr>
          <w:rFonts w:eastAsia="Times New Roman" w:cs="Times New Roman"/>
          <w:i/>
          <w:color w:val="1F497D" w:themeColor="text2"/>
        </w:rPr>
        <w:t xml:space="preserve">  </w:t>
      </w:r>
    </w:p>
    <w:p w14:paraId="0CABCFE5" w14:textId="77777777" w:rsidR="00833325" w:rsidRPr="000634A2" w:rsidRDefault="00833325" w:rsidP="00DB3627">
      <w:pPr>
        <w:autoSpaceDE w:val="0"/>
        <w:autoSpaceDN w:val="0"/>
        <w:adjustRightInd w:val="0"/>
        <w:spacing w:after="0" w:line="240" w:lineRule="auto"/>
        <w:rPr>
          <w:rFonts w:ascii="Trebuchet MS" w:hAnsi="Trebuchet MS" w:cstheme="minorHAnsi"/>
          <w:bCs/>
        </w:rPr>
      </w:pPr>
    </w:p>
    <w:p w14:paraId="5BE67240" w14:textId="3B9662B0" w:rsidR="001748A9" w:rsidRPr="004525ED" w:rsidRDefault="00092566" w:rsidP="00092566">
      <w:pPr>
        <w:autoSpaceDE w:val="0"/>
        <w:autoSpaceDN w:val="0"/>
        <w:adjustRightInd w:val="0"/>
        <w:spacing w:after="0" w:line="240" w:lineRule="auto"/>
        <w:rPr>
          <w:rFonts w:cstheme="minorHAnsi"/>
          <w:bCs/>
          <w:color w:val="FF0000"/>
          <w:sz w:val="20"/>
          <w:szCs w:val="20"/>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3A3243CF" w14:textId="138ADA2C" w:rsidR="001748A9" w:rsidRPr="004525ED" w:rsidRDefault="000634A2" w:rsidP="00092566">
      <w:pPr>
        <w:autoSpaceDE w:val="0"/>
        <w:autoSpaceDN w:val="0"/>
        <w:adjustRightInd w:val="0"/>
        <w:spacing w:after="0" w:line="240" w:lineRule="auto"/>
        <w:rPr>
          <w:rFonts w:cstheme="minorHAnsi"/>
          <w:bCs/>
          <w:color w:val="1F497D" w:themeColor="text2"/>
          <w:szCs w:val="20"/>
        </w:rPr>
      </w:pPr>
      <w:r w:rsidRPr="004525ED">
        <w:rPr>
          <w:rFonts w:cstheme="minorHAnsi"/>
          <w:bCs/>
          <w:color w:val="1F497D" w:themeColor="text2"/>
          <w:szCs w:val="20"/>
        </w:rPr>
        <w:t>N/A</w:t>
      </w: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67DC15CB" w14:textId="78902FD7" w:rsidR="001748A9" w:rsidRPr="004525ED" w:rsidRDefault="00092566" w:rsidP="00DB3627">
      <w:pPr>
        <w:autoSpaceDE w:val="0"/>
        <w:autoSpaceDN w:val="0"/>
        <w:adjustRightInd w:val="0"/>
        <w:spacing w:after="0" w:line="240" w:lineRule="auto"/>
        <w:rPr>
          <w:rFonts w:cstheme="minorHAnsi"/>
          <w:bCs/>
          <w:color w:val="FF0000"/>
          <w:sz w:val="20"/>
          <w:szCs w:val="20"/>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4E9FB04F" w14:textId="66EA19A4" w:rsidR="001748A9" w:rsidRPr="004525ED" w:rsidRDefault="000634A2" w:rsidP="00DB3627">
      <w:pPr>
        <w:autoSpaceDE w:val="0"/>
        <w:autoSpaceDN w:val="0"/>
        <w:adjustRightInd w:val="0"/>
        <w:spacing w:after="0" w:line="240" w:lineRule="auto"/>
        <w:rPr>
          <w:rFonts w:cstheme="minorHAnsi"/>
          <w:bCs/>
          <w:color w:val="1F497D" w:themeColor="text2"/>
          <w:szCs w:val="20"/>
        </w:rPr>
      </w:pPr>
      <w:r w:rsidRPr="004525ED">
        <w:rPr>
          <w:rFonts w:cstheme="minorHAnsi"/>
          <w:bCs/>
          <w:color w:val="1F497D" w:themeColor="text2"/>
          <w:szCs w:val="20"/>
        </w:rPr>
        <w:t>N/A</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041F0E" w:rsidRDefault="00092566" w:rsidP="00AC1D8E">
      <w:pPr>
        <w:autoSpaceDE w:val="0"/>
        <w:autoSpaceDN w:val="0"/>
        <w:adjustRightInd w:val="0"/>
        <w:spacing w:after="0" w:line="240" w:lineRule="auto"/>
        <w:rPr>
          <w:rFonts w:cstheme="minorHAnsi"/>
          <w:b/>
          <w:bCs/>
          <w:i/>
          <w:color w:val="808080" w:themeColor="background1" w:themeShade="80"/>
        </w:rPr>
      </w:pPr>
      <w:bookmarkStart w:id="12" w:name="section2b4"/>
      <w:bookmarkEnd w:id="12"/>
      <w:r w:rsidRPr="00041F0E">
        <w:rPr>
          <w:rFonts w:cstheme="minorHAnsi"/>
          <w:b/>
          <w:bCs/>
          <w:color w:val="808080" w:themeColor="background1" w:themeShade="80"/>
        </w:rPr>
        <w:lastRenderedPageBreak/>
        <w:t>2b</w:t>
      </w:r>
      <w:r w:rsidR="009C7513" w:rsidRPr="00041F0E">
        <w:rPr>
          <w:rFonts w:cstheme="minorHAnsi"/>
          <w:b/>
          <w:bCs/>
          <w:color w:val="808080" w:themeColor="background1" w:themeShade="80"/>
        </w:rPr>
        <w:t>3</w:t>
      </w:r>
      <w:r w:rsidRPr="00041F0E">
        <w:rPr>
          <w:rFonts w:cstheme="minorHAnsi"/>
          <w:b/>
          <w:bCs/>
          <w:color w:val="808080" w:themeColor="background1" w:themeShade="80"/>
        </w:rPr>
        <w:t>. RISK ADJUSTMENT/STRATIFICATION FOR OUTCOME OR RESOURCE USE MEASURES</w:t>
      </w:r>
      <w:r w:rsidRPr="00041F0E">
        <w:rPr>
          <w:rFonts w:cstheme="minorHAnsi"/>
          <w:bCs/>
          <w:color w:val="808080" w:themeColor="background1" w:themeShade="80"/>
        </w:rPr>
        <w:br/>
      </w:r>
      <w:r w:rsidR="00AC1D8E" w:rsidRPr="00041F0E">
        <w:rPr>
          <w:rFonts w:cstheme="minorHAnsi"/>
          <w:b/>
          <w:bCs/>
          <w:i/>
          <w:color w:val="808080" w:themeColor="background1" w:themeShade="80"/>
          <w:highlight w:val="green"/>
        </w:rPr>
        <w:t>If not an intermediate or health outcome</w:t>
      </w:r>
      <w:r w:rsidR="00127C06" w:rsidRPr="00041F0E">
        <w:rPr>
          <w:rFonts w:cstheme="minorHAnsi"/>
          <w:b/>
          <w:bCs/>
          <w:i/>
          <w:color w:val="808080" w:themeColor="background1" w:themeShade="80"/>
          <w:highlight w:val="green"/>
        </w:rPr>
        <w:t>,</w:t>
      </w:r>
      <w:r w:rsidR="00AC1D8E" w:rsidRPr="00041F0E">
        <w:rPr>
          <w:rFonts w:cstheme="minorHAnsi"/>
          <w:b/>
          <w:bCs/>
          <w:i/>
          <w:color w:val="808080" w:themeColor="background1" w:themeShade="80"/>
          <w:highlight w:val="green"/>
        </w:rPr>
        <w:t xml:space="preserve"> </w:t>
      </w:r>
      <w:r w:rsidR="00127C06" w:rsidRPr="00041F0E">
        <w:rPr>
          <w:rFonts w:cstheme="minorHAnsi"/>
          <w:b/>
          <w:bCs/>
          <w:i/>
          <w:color w:val="808080" w:themeColor="background1" w:themeShade="80"/>
          <w:highlight w:val="green"/>
        </w:rPr>
        <w:t xml:space="preserve">or PRO-PM, </w:t>
      </w:r>
      <w:r w:rsidR="00AC1D8E" w:rsidRPr="00041F0E">
        <w:rPr>
          <w:rFonts w:cstheme="minorHAnsi"/>
          <w:b/>
          <w:bCs/>
          <w:i/>
          <w:color w:val="808080" w:themeColor="background1" w:themeShade="80"/>
          <w:highlight w:val="green"/>
        </w:rPr>
        <w:t xml:space="preserve">or resource use measure, </w:t>
      </w:r>
      <w:r w:rsidR="00BE592D" w:rsidRPr="00041F0E">
        <w:rPr>
          <w:rFonts w:cstheme="minorHAnsi"/>
          <w:b/>
          <w:bCs/>
          <w:i/>
          <w:color w:val="808080" w:themeColor="background1" w:themeShade="80"/>
          <w:highlight w:val="green"/>
        </w:rPr>
        <w:t xml:space="preserve">skip to section </w:t>
      </w:r>
      <w:hyperlink w:anchor="section2b5" w:history="1">
        <w:r w:rsidR="00BE592D" w:rsidRPr="00041F0E">
          <w:rPr>
            <w:rStyle w:val="Hyperlink"/>
            <w:rFonts w:cstheme="minorHAnsi"/>
            <w:b/>
            <w:bCs/>
            <w:i/>
            <w:color w:val="808080" w:themeColor="background1" w:themeShade="80"/>
            <w:highlight w:val="green"/>
          </w:rPr>
          <w:t>2b</w:t>
        </w:r>
        <w:r w:rsidR="00565946" w:rsidRPr="00041F0E">
          <w:rPr>
            <w:rStyle w:val="Hyperlink"/>
            <w:rFonts w:cstheme="minorHAnsi"/>
            <w:b/>
            <w:bCs/>
            <w:i/>
            <w:color w:val="808080" w:themeColor="background1" w:themeShade="80"/>
            <w:highlight w:val="green"/>
          </w:rPr>
          <w:t>4</w:t>
        </w:r>
      </w:hyperlink>
      <w:r w:rsidR="00BE592D" w:rsidRPr="00041F0E">
        <w:rPr>
          <w:rFonts w:cstheme="minorHAnsi"/>
          <w:b/>
          <w:bCs/>
          <w:i/>
          <w:color w:val="808080" w:themeColor="background1" w:themeShade="80"/>
          <w:highlight w:val="green"/>
        </w:rPr>
        <w:t>.</w:t>
      </w:r>
    </w:p>
    <w:p w14:paraId="0CABCFEB" w14:textId="77777777" w:rsidR="008871A9" w:rsidRPr="00041F0E" w:rsidRDefault="008871A9" w:rsidP="00092566">
      <w:pPr>
        <w:autoSpaceDE w:val="0"/>
        <w:autoSpaceDN w:val="0"/>
        <w:adjustRightInd w:val="0"/>
        <w:spacing w:after="0" w:line="240" w:lineRule="auto"/>
        <w:rPr>
          <w:rFonts w:cstheme="minorHAnsi"/>
          <w:b/>
          <w:bCs/>
          <w:color w:val="808080" w:themeColor="background1" w:themeShade="80"/>
        </w:rPr>
      </w:pPr>
    </w:p>
    <w:p w14:paraId="0CABCFEC" w14:textId="166E6E8B" w:rsidR="00743E46" w:rsidRPr="00041F0E" w:rsidRDefault="00092566" w:rsidP="00092566">
      <w:pPr>
        <w:autoSpaceDE w:val="0"/>
        <w:autoSpaceDN w:val="0"/>
        <w:adjustRightInd w:val="0"/>
        <w:spacing w:after="0" w:line="240" w:lineRule="auto"/>
        <w:rPr>
          <w:rFonts w:cstheme="minorHAnsi"/>
          <w:b/>
          <w:bCs/>
          <w:color w:val="808080" w:themeColor="background1" w:themeShade="80"/>
        </w:rPr>
      </w:pPr>
      <w:r w:rsidRPr="00041F0E">
        <w:rPr>
          <w:rFonts w:cstheme="minorHAnsi"/>
          <w:b/>
          <w:bCs/>
          <w:color w:val="808080" w:themeColor="background1" w:themeShade="80"/>
        </w:rPr>
        <w:t>2b</w:t>
      </w:r>
      <w:r w:rsidR="009C7513" w:rsidRPr="00041F0E">
        <w:rPr>
          <w:rFonts w:cstheme="minorHAnsi"/>
          <w:b/>
          <w:bCs/>
          <w:color w:val="808080" w:themeColor="background1" w:themeShade="80"/>
        </w:rPr>
        <w:t>3</w:t>
      </w:r>
      <w:r w:rsidRPr="00041F0E">
        <w:rPr>
          <w:rFonts w:cstheme="minorHAnsi"/>
          <w:b/>
          <w:bCs/>
          <w:color w:val="808080" w:themeColor="background1" w:themeShade="80"/>
        </w:rPr>
        <w:t xml:space="preserve">.1. </w:t>
      </w:r>
      <w:r w:rsidR="00743E46" w:rsidRPr="00041F0E">
        <w:rPr>
          <w:rFonts w:cstheme="minorHAnsi"/>
          <w:b/>
          <w:bCs/>
          <w:color w:val="808080" w:themeColor="background1" w:themeShade="80"/>
        </w:rPr>
        <w:t>What method of controlling for differences in case mix is used?</w:t>
      </w:r>
    </w:p>
    <w:p w14:paraId="0CABCFED" w14:textId="608540CB" w:rsidR="00033038" w:rsidRPr="00041F0E" w:rsidRDefault="006772DD" w:rsidP="00092566">
      <w:pPr>
        <w:autoSpaceDE w:val="0"/>
        <w:autoSpaceDN w:val="0"/>
        <w:adjustRightInd w:val="0"/>
        <w:spacing w:after="0" w:line="240" w:lineRule="auto"/>
        <w:rPr>
          <w:rFonts w:cstheme="minorHAnsi"/>
          <w:b/>
          <w:bCs/>
          <w:color w:val="808080" w:themeColor="background1" w:themeShade="80"/>
        </w:rPr>
      </w:pPr>
      <w:sdt>
        <w:sdtPr>
          <w:rPr>
            <w:rFonts w:cstheme="minorHAnsi"/>
            <w:bCs/>
            <w:color w:val="808080" w:themeColor="background1" w:themeShade="80"/>
          </w:rPr>
          <w:id w:val="-1450705013"/>
          <w14:checkbox>
            <w14:checked w14:val="1"/>
            <w14:checkedState w14:val="2612" w14:font="MS Gothic"/>
            <w14:uncheckedState w14:val="2610" w14:font="MS Gothic"/>
          </w14:checkbox>
        </w:sdtPr>
        <w:sdtEndPr/>
        <w:sdtContent>
          <w:r w:rsidR="001748A9" w:rsidRPr="00041F0E">
            <w:rPr>
              <w:rFonts w:ascii="MS Gothic" w:eastAsia="MS Gothic" w:hAnsi="MS Gothic" w:cstheme="minorHAnsi" w:hint="eastAsia"/>
              <w:bCs/>
              <w:color w:val="808080" w:themeColor="background1" w:themeShade="80"/>
            </w:rPr>
            <w:t>☒</w:t>
          </w:r>
        </w:sdtContent>
      </w:sdt>
      <w:r w:rsidR="00033038" w:rsidRPr="00041F0E">
        <w:rPr>
          <w:rFonts w:eastAsia="MS Mincho" w:cstheme="minorHAnsi"/>
          <w:b/>
          <w:bCs/>
          <w:color w:val="808080" w:themeColor="background1" w:themeShade="80"/>
        </w:rPr>
        <w:t xml:space="preserve"> </w:t>
      </w:r>
      <w:r w:rsidR="00033038" w:rsidRPr="00041F0E">
        <w:rPr>
          <w:rFonts w:cstheme="minorHAnsi"/>
          <w:b/>
          <w:bCs/>
          <w:color w:val="808080" w:themeColor="background1" w:themeShade="80"/>
        </w:rPr>
        <w:t>No risk adjustment or stratification</w:t>
      </w:r>
    </w:p>
    <w:p w14:paraId="0CABCFEE" w14:textId="77777777" w:rsidR="00743E46" w:rsidRPr="00041F0E" w:rsidRDefault="006772DD" w:rsidP="00092566">
      <w:pPr>
        <w:autoSpaceDE w:val="0"/>
        <w:autoSpaceDN w:val="0"/>
        <w:adjustRightInd w:val="0"/>
        <w:spacing w:after="0" w:line="240" w:lineRule="auto"/>
        <w:rPr>
          <w:rFonts w:cstheme="minorHAnsi"/>
          <w:b/>
          <w:bCs/>
          <w:color w:val="808080" w:themeColor="background1" w:themeShade="80"/>
        </w:rPr>
      </w:pPr>
      <w:sdt>
        <w:sdtPr>
          <w:rPr>
            <w:rFonts w:cstheme="minorHAnsi"/>
            <w:bCs/>
            <w:color w:val="808080" w:themeColor="background1" w:themeShade="80"/>
          </w:rPr>
          <w:id w:val="-912162535"/>
          <w14:checkbox>
            <w14:checked w14:val="0"/>
            <w14:checkedState w14:val="2612" w14:font="MS Gothic"/>
            <w14:uncheckedState w14:val="2610" w14:font="MS Gothic"/>
          </w14:checkbox>
        </w:sdtPr>
        <w:sdtEndPr/>
        <w:sdtContent>
          <w:r w:rsidR="006574D2" w:rsidRPr="00041F0E">
            <w:rPr>
              <w:rFonts w:ascii="MS Gothic" w:eastAsia="MS Gothic" w:cstheme="minorHAnsi" w:hint="eastAsia"/>
              <w:bCs/>
              <w:color w:val="808080" w:themeColor="background1" w:themeShade="80"/>
            </w:rPr>
            <w:t>☐</w:t>
          </w:r>
        </w:sdtContent>
      </w:sdt>
      <w:r w:rsidR="006574D2" w:rsidRPr="00041F0E">
        <w:rPr>
          <w:rFonts w:cstheme="minorHAnsi"/>
          <w:bCs/>
          <w:color w:val="808080" w:themeColor="background1" w:themeShade="80"/>
        </w:rPr>
        <w:t xml:space="preserve"> </w:t>
      </w:r>
      <w:r w:rsidR="00743E46" w:rsidRPr="00041F0E">
        <w:rPr>
          <w:rFonts w:cstheme="minorHAnsi"/>
          <w:b/>
          <w:bCs/>
          <w:color w:val="808080" w:themeColor="background1" w:themeShade="80"/>
        </w:rPr>
        <w:t xml:space="preserve">Statistical risk model with </w:t>
      </w:r>
      <w:sdt>
        <w:sdtPr>
          <w:rPr>
            <w:rStyle w:val="Style4"/>
            <w:color w:val="808080" w:themeColor="background1" w:themeShade="80"/>
            <w:u w:val="none"/>
          </w:rPr>
          <w:id w:val="309760327"/>
          <w:showingPlcHdr/>
          <w:text/>
        </w:sdtPr>
        <w:sdtEndPr>
          <w:rPr>
            <w:rStyle w:val="DefaultParagraphFont"/>
            <w:rFonts w:asciiTheme="minorHAnsi" w:hAnsiTheme="minorHAnsi" w:cstheme="minorHAnsi"/>
            <w:b w:val="0"/>
            <w:bCs/>
          </w:rPr>
        </w:sdtEndPr>
        <w:sdtContent>
          <w:r w:rsidR="00E562C0" w:rsidRPr="00041F0E">
            <w:rPr>
              <w:rStyle w:val="PlaceholderText"/>
              <w:color w:val="808080" w:themeColor="background1" w:themeShade="80"/>
            </w:rPr>
            <w:t>Click here to enter number of factors</w:t>
          </w:r>
        </w:sdtContent>
      </w:sdt>
      <w:r w:rsidR="00E562C0" w:rsidRPr="00041F0E">
        <w:rPr>
          <w:rStyle w:val="Style4"/>
          <w:color w:val="808080" w:themeColor="background1" w:themeShade="80"/>
          <w:u w:val="none"/>
        </w:rPr>
        <w:t xml:space="preserve"> </w:t>
      </w:r>
      <w:r w:rsidR="00743E46" w:rsidRPr="00041F0E">
        <w:rPr>
          <w:rFonts w:cstheme="minorHAnsi"/>
          <w:b/>
          <w:bCs/>
          <w:color w:val="808080" w:themeColor="background1" w:themeShade="80"/>
        </w:rPr>
        <w:t>risk factors</w:t>
      </w:r>
    </w:p>
    <w:p w14:paraId="0CABCFEF" w14:textId="77777777" w:rsidR="00743E46" w:rsidRPr="00041F0E" w:rsidRDefault="006772DD" w:rsidP="00092566">
      <w:pPr>
        <w:autoSpaceDE w:val="0"/>
        <w:autoSpaceDN w:val="0"/>
        <w:adjustRightInd w:val="0"/>
        <w:spacing w:after="0" w:line="240" w:lineRule="auto"/>
        <w:rPr>
          <w:rFonts w:cstheme="minorHAnsi"/>
          <w:b/>
          <w:bCs/>
          <w:color w:val="808080" w:themeColor="background1" w:themeShade="80"/>
        </w:rPr>
      </w:pPr>
      <w:sdt>
        <w:sdtPr>
          <w:rPr>
            <w:rFonts w:cstheme="minorHAnsi"/>
            <w:bCs/>
            <w:color w:val="808080" w:themeColor="background1" w:themeShade="80"/>
          </w:rPr>
          <w:id w:val="-1831823302"/>
          <w14:checkbox>
            <w14:checked w14:val="0"/>
            <w14:checkedState w14:val="2612" w14:font="MS Gothic"/>
            <w14:uncheckedState w14:val="2610" w14:font="MS Gothic"/>
          </w14:checkbox>
        </w:sdtPr>
        <w:sdtEndPr/>
        <w:sdtContent>
          <w:r w:rsidR="006574D2" w:rsidRPr="00041F0E">
            <w:rPr>
              <w:rFonts w:ascii="MS Gothic" w:eastAsia="MS Gothic" w:cstheme="minorHAnsi" w:hint="eastAsia"/>
              <w:bCs/>
              <w:color w:val="808080" w:themeColor="background1" w:themeShade="80"/>
            </w:rPr>
            <w:t>☐</w:t>
          </w:r>
        </w:sdtContent>
      </w:sdt>
      <w:r w:rsidR="000414E8" w:rsidRPr="00041F0E">
        <w:rPr>
          <w:rFonts w:eastAsia="MS Mincho" w:cstheme="minorHAnsi"/>
          <w:b/>
          <w:bCs/>
          <w:color w:val="808080" w:themeColor="background1" w:themeShade="80"/>
        </w:rPr>
        <w:t xml:space="preserve"> </w:t>
      </w:r>
      <w:r w:rsidR="00743E46" w:rsidRPr="00041F0E">
        <w:rPr>
          <w:rFonts w:cstheme="minorHAnsi"/>
          <w:b/>
          <w:bCs/>
          <w:color w:val="808080" w:themeColor="background1" w:themeShade="80"/>
        </w:rPr>
        <w:t xml:space="preserve">Stratification by </w:t>
      </w:r>
      <w:sdt>
        <w:sdtPr>
          <w:rPr>
            <w:rStyle w:val="Style4"/>
            <w:color w:val="808080" w:themeColor="background1" w:themeShade="80"/>
            <w:u w:val="none"/>
          </w:rPr>
          <w:id w:val="-52006544"/>
          <w:showingPlcHdr/>
          <w:text/>
        </w:sdtPr>
        <w:sdtEndPr>
          <w:rPr>
            <w:rStyle w:val="DefaultParagraphFont"/>
            <w:rFonts w:asciiTheme="minorHAnsi" w:hAnsiTheme="minorHAnsi" w:cstheme="minorHAnsi"/>
            <w:b w:val="0"/>
            <w:bCs/>
          </w:rPr>
        </w:sdtEndPr>
        <w:sdtContent>
          <w:r w:rsidR="00E562C0" w:rsidRPr="00041F0E">
            <w:rPr>
              <w:rStyle w:val="PlaceholderText"/>
              <w:color w:val="808080" w:themeColor="background1" w:themeShade="80"/>
            </w:rPr>
            <w:t>Click here to enter number of categories</w:t>
          </w:r>
        </w:sdtContent>
      </w:sdt>
      <w:r w:rsidR="00E562C0" w:rsidRPr="00041F0E">
        <w:rPr>
          <w:rStyle w:val="Style4"/>
          <w:color w:val="808080" w:themeColor="background1" w:themeShade="80"/>
          <w:u w:val="none"/>
        </w:rPr>
        <w:t xml:space="preserve"> </w:t>
      </w:r>
      <w:r w:rsidR="00C33F2E" w:rsidRPr="00041F0E">
        <w:rPr>
          <w:rFonts w:cstheme="minorHAnsi"/>
          <w:b/>
          <w:bCs/>
          <w:color w:val="808080" w:themeColor="background1" w:themeShade="80"/>
        </w:rPr>
        <w:t xml:space="preserve">risk </w:t>
      </w:r>
      <w:r w:rsidR="00743E46" w:rsidRPr="00041F0E">
        <w:rPr>
          <w:rFonts w:cstheme="minorHAnsi"/>
          <w:b/>
          <w:bCs/>
          <w:color w:val="808080" w:themeColor="background1" w:themeShade="80"/>
        </w:rPr>
        <w:t>categories</w:t>
      </w:r>
    </w:p>
    <w:p w14:paraId="0CABCFF0" w14:textId="77777777" w:rsidR="00743E46" w:rsidRPr="00041F0E" w:rsidRDefault="006772DD" w:rsidP="00092566">
      <w:pPr>
        <w:autoSpaceDE w:val="0"/>
        <w:autoSpaceDN w:val="0"/>
        <w:adjustRightInd w:val="0"/>
        <w:spacing w:after="0" w:line="240" w:lineRule="auto"/>
        <w:rPr>
          <w:rFonts w:cstheme="minorHAnsi"/>
          <w:b/>
          <w:bCs/>
          <w:color w:val="808080" w:themeColor="background1" w:themeShade="80"/>
        </w:rPr>
      </w:pPr>
      <w:sdt>
        <w:sdtPr>
          <w:rPr>
            <w:rFonts w:cstheme="minorHAnsi"/>
            <w:bCs/>
            <w:color w:val="808080" w:themeColor="background1" w:themeShade="80"/>
          </w:rPr>
          <w:id w:val="2076930997"/>
          <w14:checkbox>
            <w14:checked w14:val="0"/>
            <w14:checkedState w14:val="2612" w14:font="MS Gothic"/>
            <w14:uncheckedState w14:val="2610" w14:font="MS Gothic"/>
          </w14:checkbox>
        </w:sdtPr>
        <w:sdtEndPr/>
        <w:sdtContent>
          <w:r w:rsidR="006574D2" w:rsidRPr="00041F0E">
            <w:rPr>
              <w:rFonts w:ascii="MS Gothic" w:eastAsia="MS Gothic" w:cstheme="minorHAnsi" w:hint="eastAsia"/>
              <w:bCs/>
              <w:color w:val="808080" w:themeColor="background1" w:themeShade="80"/>
            </w:rPr>
            <w:t>☐</w:t>
          </w:r>
        </w:sdtContent>
      </w:sdt>
      <w:r w:rsidR="000414E8" w:rsidRPr="00041F0E">
        <w:rPr>
          <w:rFonts w:eastAsia="MS Mincho" w:cstheme="minorHAnsi"/>
          <w:b/>
          <w:bCs/>
          <w:color w:val="808080" w:themeColor="background1" w:themeShade="80"/>
        </w:rPr>
        <w:t xml:space="preserve"> </w:t>
      </w:r>
      <w:r w:rsidR="00743E46" w:rsidRPr="00041F0E">
        <w:rPr>
          <w:rFonts w:cstheme="minorHAnsi"/>
          <w:b/>
          <w:bCs/>
          <w:color w:val="808080" w:themeColor="background1" w:themeShade="80"/>
        </w:rPr>
        <w:t xml:space="preserve">Other, </w:t>
      </w:r>
      <w:sdt>
        <w:sdtPr>
          <w:rPr>
            <w:rStyle w:val="Style1"/>
            <w:color w:val="808080" w:themeColor="background1" w:themeShade="80"/>
          </w:rPr>
          <w:id w:val="-1471512333"/>
          <w:showingPlcHdr/>
          <w:text/>
        </w:sdtPr>
        <w:sdtEndPr>
          <w:rPr>
            <w:rStyle w:val="DefaultParagraphFont"/>
            <w:rFonts w:cstheme="minorHAnsi"/>
            <w:b/>
            <w:bCs/>
          </w:rPr>
        </w:sdtEndPr>
        <w:sdtContent>
          <w:r w:rsidR="00E562C0" w:rsidRPr="00041F0E">
            <w:rPr>
              <w:rStyle w:val="PlaceholderText"/>
              <w:color w:val="808080" w:themeColor="background1" w:themeShade="80"/>
            </w:rPr>
            <w:t>Click here to enter description</w:t>
          </w:r>
        </w:sdtContent>
      </w:sdt>
    </w:p>
    <w:p w14:paraId="7E3611FF" w14:textId="77777777" w:rsidR="00023507" w:rsidRPr="00041F0E" w:rsidRDefault="00023507" w:rsidP="00092566">
      <w:pPr>
        <w:autoSpaceDE w:val="0"/>
        <w:autoSpaceDN w:val="0"/>
        <w:adjustRightInd w:val="0"/>
        <w:spacing w:after="0" w:line="240" w:lineRule="auto"/>
        <w:rPr>
          <w:rFonts w:cstheme="minorHAnsi"/>
          <w:b/>
          <w:bCs/>
          <w:color w:val="808080" w:themeColor="background1" w:themeShade="80"/>
        </w:rPr>
      </w:pPr>
    </w:p>
    <w:p w14:paraId="0CABCFF2" w14:textId="7B192693" w:rsidR="00092566" w:rsidRPr="00041F0E" w:rsidRDefault="000B7D57" w:rsidP="00684996">
      <w:pPr>
        <w:autoSpaceDE w:val="0"/>
        <w:autoSpaceDN w:val="0"/>
        <w:adjustRightInd w:val="0"/>
        <w:spacing w:after="0" w:line="240" w:lineRule="auto"/>
        <w:rPr>
          <w:rFonts w:cstheme="minorHAnsi"/>
          <w:bCs/>
          <w:color w:val="808080" w:themeColor="background1" w:themeShade="80"/>
        </w:rPr>
      </w:pPr>
      <w:r w:rsidRPr="00041F0E">
        <w:rPr>
          <w:rFonts w:cstheme="minorHAnsi"/>
          <w:b/>
          <w:bCs/>
          <w:color w:val="808080" w:themeColor="background1" w:themeShade="80"/>
        </w:rPr>
        <w:t>2b</w:t>
      </w:r>
      <w:r w:rsidR="009C7513" w:rsidRPr="00041F0E">
        <w:rPr>
          <w:rFonts w:cstheme="minorHAnsi"/>
          <w:b/>
          <w:bCs/>
          <w:color w:val="808080" w:themeColor="background1" w:themeShade="80"/>
        </w:rPr>
        <w:t>3</w:t>
      </w:r>
      <w:r w:rsidRPr="00041F0E">
        <w:rPr>
          <w:rFonts w:cstheme="minorHAnsi"/>
          <w:b/>
          <w:bCs/>
          <w:color w:val="808080" w:themeColor="background1" w:themeShade="80"/>
        </w:rPr>
        <w:t xml:space="preserve">.1.1 </w:t>
      </w:r>
      <w:r w:rsidR="00F34FAB" w:rsidRPr="00041F0E">
        <w:rPr>
          <w:rFonts w:ascii="Calibri" w:eastAsia="MS Mincho" w:hAnsi="Calibri" w:cs="Calibri"/>
          <w:b/>
          <w:bCs/>
          <w:color w:val="808080" w:themeColor="background1" w:themeShade="80"/>
        </w:rPr>
        <w:t xml:space="preserve">If using a statistical risk model, provide detailed risk model specifications, including the risk model method, risk factors, coefficients, equations, codes with descriptors, and definitions. </w:t>
      </w:r>
    </w:p>
    <w:p w14:paraId="0A1E352E" w14:textId="77777777" w:rsidR="00AF2D68" w:rsidRPr="00041F0E" w:rsidRDefault="00AF2D68" w:rsidP="00684996">
      <w:pPr>
        <w:spacing w:after="0" w:line="240" w:lineRule="auto"/>
        <w:rPr>
          <w:rFonts w:cs="Calibri"/>
          <w:b/>
          <w:bCs/>
          <w:color w:val="808080" w:themeColor="background1" w:themeShade="80"/>
        </w:rPr>
      </w:pPr>
    </w:p>
    <w:p w14:paraId="091FDDF2" w14:textId="7788B52F" w:rsidR="00654D0E" w:rsidRPr="00041F0E" w:rsidRDefault="009C7513" w:rsidP="00684996">
      <w:pPr>
        <w:spacing w:after="0" w:line="240" w:lineRule="auto"/>
        <w:rPr>
          <w:rFonts w:ascii="Trebuchet MS" w:hAnsi="Trebuchet MS" w:cstheme="minorHAnsi"/>
          <w:bCs/>
          <w:i/>
          <w:color w:val="808080" w:themeColor="background1" w:themeShade="80"/>
          <w:sz w:val="20"/>
          <w:szCs w:val="20"/>
        </w:rPr>
      </w:pPr>
      <w:r w:rsidRPr="00041F0E">
        <w:rPr>
          <w:rFonts w:cs="Calibri"/>
          <w:b/>
          <w:bCs/>
          <w:color w:val="808080" w:themeColor="background1" w:themeShade="80"/>
        </w:rPr>
        <w:t>2b3</w:t>
      </w:r>
      <w:r w:rsidR="009D3882" w:rsidRPr="00041F0E">
        <w:rPr>
          <w:rFonts w:cs="Calibri"/>
          <w:b/>
          <w:bCs/>
          <w:color w:val="808080" w:themeColor="background1" w:themeShade="80"/>
        </w:rPr>
        <w:t xml:space="preserve">.2. If an outcome or resource use component measure is </w:t>
      </w:r>
      <w:r w:rsidR="009D3882" w:rsidRPr="00041F0E">
        <w:rPr>
          <w:rFonts w:cs="Calibri"/>
          <w:b/>
          <w:bCs/>
          <w:color w:val="808080" w:themeColor="background1" w:themeShade="80"/>
          <w:u w:val="single"/>
        </w:rPr>
        <w:t>not risk adjusted or stratified</w:t>
      </w:r>
      <w:r w:rsidR="009D3882" w:rsidRPr="00041F0E">
        <w:rPr>
          <w:rFonts w:cs="Calibri"/>
          <w:b/>
          <w:bCs/>
          <w:color w:val="808080" w:themeColor="background1" w:themeShade="80"/>
        </w:rPr>
        <w:t xml:space="preserve">, provide </w:t>
      </w:r>
      <w:r w:rsidR="009D3882" w:rsidRPr="00041F0E">
        <w:rPr>
          <w:rFonts w:cs="Calibri"/>
          <w:b/>
          <w:bCs/>
          <w:color w:val="808080" w:themeColor="background1" w:themeShade="80"/>
          <w:u w:val="single"/>
        </w:rPr>
        <w:t>rationale and analyses</w:t>
      </w:r>
      <w:r w:rsidR="009D3882" w:rsidRPr="00041F0E">
        <w:rPr>
          <w:rFonts w:cs="Calibri"/>
          <w:b/>
          <w:bCs/>
          <w:color w:val="808080" w:themeColor="background1" w:themeShade="80"/>
        </w:rPr>
        <w:t xml:space="preserve"> to demonstrate that controlling for differences in patient characteristics (case mix) is not needed to achieve fair comparisons across measured entities</w:t>
      </w:r>
      <w:r w:rsidR="009D3882" w:rsidRPr="00041F0E">
        <w:rPr>
          <w:rFonts w:cs="Calibri"/>
          <w:bCs/>
          <w:color w:val="808080" w:themeColor="background1" w:themeShade="80"/>
        </w:rPr>
        <w:t xml:space="preserve">. </w:t>
      </w:r>
      <w:r w:rsidR="009D3882" w:rsidRPr="00041F0E">
        <w:rPr>
          <w:rFonts w:cs="Calibri"/>
          <w:bCs/>
          <w:color w:val="808080" w:themeColor="background1" w:themeShade="80"/>
        </w:rPr>
        <w:br/>
      </w:r>
    </w:p>
    <w:p w14:paraId="5A38A8F3" w14:textId="71302654" w:rsidR="000634A2" w:rsidRPr="00041F0E" w:rsidRDefault="009C7513" w:rsidP="00684996">
      <w:pPr>
        <w:spacing w:line="240" w:lineRule="auto"/>
        <w:rPr>
          <w:rFonts w:cstheme="minorHAnsi"/>
          <w:b/>
          <w:bCs/>
          <w:color w:val="808080" w:themeColor="background1" w:themeShade="80"/>
        </w:rPr>
      </w:pPr>
      <w:r w:rsidRPr="00041F0E">
        <w:rPr>
          <w:rFonts w:cstheme="minorHAnsi"/>
          <w:b/>
          <w:bCs/>
          <w:color w:val="808080" w:themeColor="background1" w:themeShade="80"/>
        </w:rPr>
        <w:t>2b3</w:t>
      </w:r>
      <w:r w:rsidR="00092566" w:rsidRPr="00041F0E">
        <w:rPr>
          <w:rFonts w:cstheme="minorHAnsi"/>
          <w:b/>
          <w:bCs/>
          <w:color w:val="808080" w:themeColor="background1" w:themeShade="80"/>
        </w:rPr>
        <w:t>.3</w:t>
      </w:r>
      <w:r w:rsidR="00275563" w:rsidRPr="00041F0E">
        <w:rPr>
          <w:rFonts w:cstheme="minorHAnsi"/>
          <w:b/>
          <w:bCs/>
          <w:color w:val="808080" w:themeColor="background1" w:themeShade="80"/>
        </w:rPr>
        <w:t>a</w:t>
      </w:r>
      <w:r w:rsidR="00092566" w:rsidRPr="00041F0E">
        <w:rPr>
          <w:rFonts w:cstheme="minorHAnsi"/>
          <w:b/>
          <w:bCs/>
          <w:color w:val="808080" w:themeColor="background1" w:themeShade="80"/>
        </w:rPr>
        <w:t xml:space="preserve">. </w:t>
      </w:r>
      <w:r w:rsidR="00927027" w:rsidRPr="00041F0E">
        <w:rPr>
          <w:rFonts w:cstheme="minorHAnsi"/>
          <w:b/>
          <w:bCs/>
          <w:color w:val="808080" w:themeColor="background1" w:themeShade="80"/>
        </w:rPr>
        <w:t>Describe</w:t>
      </w:r>
      <w:r w:rsidR="00092566" w:rsidRPr="00041F0E">
        <w:rPr>
          <w:rFonts w:cstheme="minorHAnsi"/>
          <w:b/>
          <w:bCs/>
          <w:color w:val="808080" w:themeColor="background1" w:themeShade="80"/>
        </w:rPr>
        <w:t xml:space="preserve"> the conceptual/clinical </w:t>
      </w:r>
      <w:r w:rsidR="00092566" w:rsidRPr="00041F0E">
        <w:rPr>
          <w:rFonts w:cstheme="minorHAnsi"/>
          <w:b/>
          <w:bCs/>
          <w:color w:val="808080" w:themeColor="background1" w:themeShade="80"/>
          <w:u w:val="single"/>
        </w:rPr>
        <w:t>and</w:t>
      </w:r>
      <w:r w:rsidR="00092566" w:rsidRPr="00041F0E">
        <w:rPr>
          <w:rFonts w:cstheme="minorHAnsi"/>
          <w:b/>
          <w:bCs/>
          <w:color w:val="808080" w:themeColor="background1" w:themeShade="80"/>
        </w:rPr>
        <w:t xml:space="preserve"> statistical methods and criteria used to select </w:t>
      </w:r>
      <w:r w:rsidR="005363F1" w:rsidRPr="00041F0E">
        <w:rPr>
          <w:rFonts w:cstheme="minorHAnsi"/>
          <w:b/>
          <w:bCs/>
          <w:color w:val="808080" w:themeColor="background1" w:themeShade="80"/>
        </w:rPr>
        <w:t xml:space="preserve">patient </w:t>
      </w:r>
      <w:r w:rsidR="00092566" w:rsidRPr="00041F0E">
        <w:rPr>
          <w:rFonts w:cstheme="minorHAnsi"/>
          <w:b/>
          <w:bCs/>
          <w:color w:val="808080" w:themeColor="background1" w:themeShade="80"/>
        </w:rPr>
        <w:t xml:space="preserve">factors </w:t>
      </w:r>
      <w:r w:rsidR="0021054A" w:rsidRPr="00041F0E">
        <w:rPr>
          <w:rFonts w:cstheme="minorHAnsi"/>
          <w:b/>
          <w:bCs/>
          <w:color w:val="808080" w:themeColor="background1" w:themeShade="80"/>
        </w:rPr>
        <w:t>(</w:t>
      </w:r>
      <w:r w:rsidR="00E967AD" w:rsidRPr="00041F0E">
        <w:rPr>
          <w:rFonts w:cstheme="minorHAnsi"/>
          <w:b/>
          <w:bCs/>
          <w:color w:val="808080" w:themeColor="background1" w:themeShade="80"/>
        </w:rPr>
        <w:t xml:space="preserve">clinical factors or </w:t>
      </w:r>
      <w:r w:rsidR="00AF2D68" w:rsidRPr="00041F0E">
        <w:rPr>
          <w:rFonts w:cstheme="minorHAnsi"/>
          <w:b/>
          <w:bCs/>
          <w:color w:val="808080" w:themeColor="background1" w:themeShade="80"/>
        </w:rPr>
        <w:t xml:space="preserve">social risk </w:t>
      </w:r>
      <w:r w:rsidR="0021054A" w:rsidRPr="00041F0E">
        <w:rPr>
          <w:rFonts w:cstheme="minorHAnsi"/>
          <w:b/>
          <w:bCs/>
          <w:color w:val="808080" w:themeColor="background1" w:themeShade="80"/>
        </w:rPr>
        <w:t xml:space="preserve">factors) </w:t>
      </w:r>
      <w:r w:rsidR="00092566" w:rsidRPr="00041F0E">
        <w:rPr>
          <w:rFonts w:cstheme="minorHAnsi"/>
          <w:b/>
          <w:bCs/>
          <w:color w:val="808080" w:themeColor="background1" w:themeShade="80"/>
        </w:rPr>
        <w:t>used in the statistical risk model or for stratification by risk</w:t>
      </w:r>
      <w:r w:rsidR="00927027" w:rsidRPr="00041F0E">
        <w:rPr>
          <w:rFonts w:cstheme="minorHAnsi"/>
          <w:b/>
          <w:bCs/>
          <w:color w:val="808080" w:themeColor="background1" w:themeShade="80"/>
        </w:rPr>
        <w:t xml:space="preserve"> </w:t>
      </w:r>
      <w:r w:rsidR="00092566" w:rsidRPr="00041F0E">
        <w:rPr>
          <w:rFonts w:cstheme="minorHAnsi"/>
          <w:bCs/>
          <w:color w:val="808080" w:themeColor="background1" w:themeShade="80"/>
        </w:rPr>
        <w:t>(</w:t>
      </w:r>
      <w:r w:rsidR="00092566" w:rsidRPr="00041F0E">
        <w:rPr>
          <w:rFonts w:cstheme="minorHAnsi"/>
          <w:bCs/>
          <w:i/>
          <w:color w:val="808080" w:themeColor="background1" w:themeShade="80"/>
        </w:rPr>
        <w:t xml:space="preserve">e.g., potential factors identified in </w:t>
      </w:r>
      <w:r w:rsidR="005363F1" w:rsidRPr="00041F0E">
        <w:rPr>
          <w:rFonts w:cstheme="minorHAnsi"/>
          <w:bCs/>
          <w:i/>
          <w:color w:val="808080" w:themeColor="background1" w:themeShade="80"/>
        </w:rPr>
        <w:t xml:space="preserve">the </w:t>
      </w:r>
      <w:r w:rsidR="00092566" w:rsidRPr="00041F0E">
        <w:rPr>
          <w:rFonts w:cstheme="minorHAnsi"/>
          <w:bCs/>
          <w:i/>
          <w:color w:val="808080" w:themeColor="background1" w:themeShade="80"/>
        </w:rPr>
        <w:t>literature and/or expert panel; regression analysis; statistical significance of p&lt;0.10; correlation of x or higher</w:t>
      </w:r>
      <w:r w:rsidR="005363F1" w:rsidRPr="00041F0E">
        <w:rPr>
          <w:rFonts w:cstheme="minorHAnsi"/>
          <w:bCs/>
          <w:i/>
          <w:color w:val="808080" w:themeColor="background1" w:themeShade="80"/>
        </w:rPr>
        <w:t>; patient factors should be present at the start of care</w:t>
      </w:r>
      <w:r w:rsidR="00092566" w:rsidRPr="00041F0E">
        <w:rPr>
          <w:rFonts w:cstheme="minorHAnsi"/>
          <w:bCs/>
          <w:color w:val="808080" w:themeColor="background1" w:themeShade="80"/>
        </w:rPr>
        <w:t>)</w:t>
      </w:r>
      <w:r w:rsidR="00AF2D68" w:rsidRPr="00041F0E">
        <w:rPr>
          <w:rFonts w:cstheme="minorHAnsi"/>
          <w:bCs/>
          <w:color w:val="808080" w:themeColor="background1" w:themeShade="80"/>
        </w:rPr>
        <w:t xml:space="preserve">  </w:t>
      </w:r>
      <w:r w:rsidR="00AF2D68" w:rsidRPr="00041F0E">
        <w:rPr>
          <w:rFonts w:cstheme="minorHAnsi"/>
          <w:b/>
          <w:bCs/>
          <w:color w:val="808080" w:themeColor="background1" w:themeShade="80"/>
        </w:rPr>
        <w:t>Also discuss any “ordering” of risk factor inclusion</w:t>
      </w:r>
      <w:r w:rsidR="00CE284E" w:rsidRPr="00041F0E">
        <w:rPr>
          <w:rFonts w:cstheme="minorHAnsi"/>
          <w:bCs/>
          <w:color w:val="808080" w:themeColor="background1" w:themeShade="80"/>
        </w:rPr>
        <w:t>; for example, a</w:t>
      </w:r>
      <w:r w:rsidR="00AF2D68" w:rsidRPr="00041F0E">
        <w:rPr>
          <w:rFonts w:cstheme="minorHAnsi"/>
          <w:bCs/>
          <w:color w:val="808080" w:themeColor="background1" w:themeShade="80"/>
        </w:rPr>
        <w:t>re social risk factors added after all clinical factors?</w:t>
      </w:r>
    </w:p>
    <w:p w14:paraId="4260792A" w14:textId="3253F707" w:rsidR="00275563" w:rsidRPr="00041F0E" w:rsidRDefault="00275563" w:rsidP="00684996">
      <w:pPr>
        <w:spacing w:after="0" w:line="240" w:lineRule="auto"/>
        <w:rPr>
          <w:rFonts w:cstheme="minorHAnsi"/>
          <w:b/>
          <w:bCs/>
          <w:color w:val="808080" w:themeColor="background1" w:themeShade="80"/>
        </w:rPr>
      </w:pPr>
      <w:r w:rsidRPr="00041F0E">
        <w:rPr>
          <w:rFonts w:cstheme="minorHAnsi"/>
          <w:b/>
          <w:bCs/>
          <w:color w:val="808080" w:themeColor="background1" w:themeShade="80"/>
        </w:rPr>
        <w:t xml:space="preserve">2b3.3b. How was the conceptual model </w:t>
      </w:r>
      <w:r w:rsidR="00CE284E" w:rsidRPr="00041F0E">
        <w:rPr>
          <w:rFonts w:cstheme="minorHAnsi"/>
          <w:b/>
          <w:bCs/>
          <w:color w:val="808080" w:themeColor="background1" w:themeShade="80"/>
        </w:rPr>
        <w:t xml:space="preserve">of how social risk impacts this outcome </w:t>
      </w:r>
      <w:r w:rsidRPr="00041F0E">
        <w:rPr>
          <w:rFonts w:cstheme="minorHAnsi"/>
          <w:b/>
          <w:bCs/>
          <w:color w:val="808080" w:themeColor="background1" w:themeShade="80"/>
        </w:rPr>
        <w:t>developed?  Please check all that apply:</w:t>
      </w:r>
    </w:p>
    <w:p w14:paraId="2B47DA83" w14:textId="30659D6E" w:rsidR="00275563" w:rsidRPr="00041F0E" w:rsidRDefault="006772DD" w:rsidP="00275563">
      <w:pPr>
        <w:tabs>
          <w:tab w:val="left" w:pos="180"/>
        </w:tabs>
        <w:autoSpaceDE w:val="0"/>
        <w:autoSpaceDN w:val="0"/>
        <w:adjustRightInd w:val="0"/>
        <w:spacing w:after="0" w:line="240" w:lineRule="auto"/>
        <w:ind w:left="180"/>
        <w:rPr>
          <w:rFonts w:cstheme="minorHAnsi"/>
          <w:b/>
          <w:bCs/>
          <w:color w:val="808080" w:themeColor="background1" w:themeShade="80"/>
        </w:rPr>
      </w:pPr>
      <w:sdt>
        <w:sdtPr>
          <w:rPr>
            <w:rFonts w:cstheme="minorHAnsi"/>
            <w:bCs/>
            <w:color w:val="808080" w:themeColor="background1" w:themeShade="80"/>
          </w:rPr>
          <w:id w:val="-319728797"/>
          <w14:checkbox>
            <w14:checked w14:val="0"/>
            <w14:checkedState w14:val="2612" w14:font="MS Gothic"/>
            <w14:uncheckedState w14:val="2610" w14:font="MS Gothic"/>
          </w14:checkbox>
        </w:sdtPr>
        <w:sdtEndPr/>
        <w:sdtContent>
          <w:r w:rsidR="00275563" w:rsidRPr="00041F0E">
            <w:rPr>
              <w:rFonts w:ascii="MS Gothic" w:eastAsia="MS Gothic" w:hAnsi="MS Gothic" w:cstheme="minorHAnsi" w:hint="eastAsia"/>
              <w:bCs/>
              <w:color w:val="808080" w:themeColor="background1" w:themeShade="80"/>
            </w:rPr>
            <w:t>☐</w:t>
          </w:r>
        </w:sdtContent>
      </w:sdt>
      <w:r w:rsidR="00275563" w:rsidRPr="00041F0E">
        <w:rPr>
          <w:rFonts w:eastAsia="MS Mincho" w:cstheme="minorHAnsi"/>
          <w:b/>
          <w:bCs/>
          <w:color w:val="808080" w:themeColor="background1" w:themeShade="80"/>
        </w:rPr>
        <w:t xml:space="preserve"> </w:t>
      </w:r>
      <w:r w:rsidR="00CE284E" w:rsidRPr="00041F0E">
        <w:rPr>
          <w:rFonts w:cstheme="minorHAnsi"/>
          <w:b/>
          <w:bCs/>
          <w:color w:val="808080" w:themeColor="background1" w:themeShade="80"/>
        </w:rPr>
        <w:t>Published l</w:t>
      </w:r>
      <w:r w:rsidR="00275563" w:rsidRPr="00041F0E">
        <w:rPr>
          <w:rFonts w:cstheme="minorHAnsi"/>
          <w:b/>
          <w:bCs/>
          <w:color w:val="808080" w:themeColor="background1" w:themeShade="80"/>
        </w:rPr>
        <w:t>iterature</w:t>
      </w:r>
    </w:p>
    <w:p w14:paraId="7E969A3E" w14:textId="6BA683BB" w:rsidR="00275563" w:rsidRPr="00041F0E" w:rsidRDefault="006772DD" w:rsidP="00275563">
      <w:pPr>
        <w:tabs>
          <w:tab w:val="left" w:pos="180"/>
        </w:tabs>
        <w:autoSpaceDE w:val="0"/>
        <w:autoSpaceDN w:val="0"/>
        <w:adjustRightInd w:val="0"/>
        <w:spacing w:after="0" w:line="240" w:lineRule="auto"/>
        <w:ind w:left="180"/>
        <w:rPr>
          <w:rFonts w:cstheme="minorHAnsi"/>
          <w:b/>
          <w:bCs/>
          <w:color w:val="808080" w:themeColor="background1" w:themeShade="80"/>
        </w:rPr>
      </w:pPr>
      <w:sdt>
        <w:sdtPr>
          <w:rPr>
            <w:rFonts w:cstheme="minorHAnsi"/>
            <w:bCs/>
            <w:color w:val="808080" w:themeColor="background1" w:themeShade="80"/>
          </w:rPr>
          <w:id w:val="1418363777"/>
          <w14:checkbox>
            <w14:checked w14:val="0"/>
            <w14:checkedState w14:val="2612" w14:font="MS Gothic"/>
            <w14:uncheckedState w14:val="2610" w14:font="MS Gothic"/>
          </w14:checkbox>
        </w:sdtPr>
        <w:sdtEndPr/>
        <w:sdtContent>
          <w:r w:rsidR="00275563" w:rsidRPr="00041F0E">
            <w:rPr>
              <w:rFonts w:ascii="MS Gothic" w:eastAsia="MS Gothic" w:hAnsi="MS Gothic" w:cstheme="minorHAnsi" w:hint="eastAsia"/>
              <w:bCs/>
              <w:color w:val="808080" w:themeColor="background1" w:themeShade="80"/>
            </w:rPr>
            <w:t>☐</w:t>
          </w:r>
        </w:sdtContent>
      </w:sdt>
      <w:r w:rsidR="00275563" w:rsidRPr="00041F0E">
        <w:rPr>
          <w:rFonts w:cstheme="minorHAnsi"/>
          <w:bCs/>
          <w:color w:val="808080" w:themeColor="background1" w:themeShade="80"/>
        </w:rPr>
        <w:t xml:space="preserve"> </w:t>
      </w:r>
      <w:r w:rsidR="00CE284E" w:rsidRPr="00041F0E">
        <w:rPr>
          <w:rFonts w:cstheme="minorHAnsi"/>
          <w:b/>
          <w:bCs/>
          <w:color w:val="808080" w:themeColor="background1" w:themeShade="80"/>
        </w:rPr>
        <w:t>Internal d</w:t>
      </w:r>
      <w:r w:rsidR="00275563" w:rsidRPr="00041F0E">
        <w:rPr>
          <w:rFonts w:cstheme="minorHAnsi"/>
          <w:b/>
          <w:bCs/>
          <w:color w:val="808080" w:themeColor="background1" w:themeShade="80"/>
        </w:rPr>
        <w:t>ata</w:t>
      </w:r>
      <w:r w:rsidR="00CE284E" w:rsidRPr="00041F0E">
        <w:rPr>
          <w:rFonts w:cstheme="minorHAnsi"/>
          <w:b/>
          <w:bCs/>
          <w:color w:val="808080" w:themeColor="background1" w:themeShade="80"/>
        </w:rPr>
        <w:t xml:space="preserve"> analysis</w:t>
      </w:r>
    </w:p>
    <w:p w14:paraId="72A847BD" w14:textId="1489D6C2" w:rsidR="00275563" w:rsidRPr="00041F0E" w:rsidRDefault="006772DD" w:rsidP="00275563">
      <w:pPr>
        <w:tabs>
          <w:tab w:val="left" w:pos="180"/>
        </w:tabs>
        <w:autoSpaceDE w:val="0"/>
        <w:autoSpaceDN w:val="0"/>
        <w:adjustRightInd w:val="0"/>
        <w:spacing w:after="0" w:line="240" w:lineRule="auto"/>
        <w:ind w:left="180"/>
        <w:rPr>
          <w:rFonts w:cstheme="minorHAnsi"/>
          <w:b/>
          <w:bCs/>
          <w:color w:val="808080" w:themeColor="background1" w:themeShade="80"/>
        </w:rPr>
      </w:pPr>
      <w:sdt>
        <w:sdtPr>
          <w:rPr>
            <w:rFonts w:cstheme="minorHAnsi"/>
            <w:bCs/>
            <w:color w:val="808080" w:themeColor="background1" w:themeShade="80"/>
          </w:rPr>
          <w:id w:val="776755179"/>
          <w14:checkbox>
            <w14:checked w14:val="0"/>
            <w14:checkedState w14:val="2612" w14:font="MS Gothic"/>
            <w14:uncheckedState w14:val="2610" w14:font="MS Gothic"/>
          </w14:checkbox>
        </w:sdtPr>
        <w:sdtEndPr/>
        <w:sdtContent>
          <w:r w:rsidR="00275563" w:rsidRPr="00041F0E">
            <w:rPr>
              <w:rFonts w:ascii="MS Gothic" w:eastAsia="MS Gothic" w:cstheme="minorHAnsi" w:hint="eastAsia"/>
              <w:bCs/>
              <w:color w:val="808080" w:themeColor="background1" w:themeShade="80"/>
            </w:rPr>
            <w:t>☐</w:t>
          </w:r>
        </w:sdtContent>
      </w:sdt>
      <w:r w:rsidR="00275563" w:rsidRPr="00041F0E">
        <w:rPr>
          <w:rFonts w:eastAsia="MS Mincho" w:cstheme="minorHAnsi"/>
          <w:b/>
          <w:bCs/>
          <w:color w:val="808080" w:themeColor="background1" w:themeShade="80"/>
        </w:rPr>
        <w:t xml:space="preserve"> </w:t>
      </w:r>
      <w:r w:rsidR="00275563" w:rsidRPr="00041F0E">
        <w:rPr>
          <w:rFonts w:cstheme="minorHAnsi"/>
          <w:b/>
          <w:bCs/>
          <w:color w:val="808080" w:themeColor="background1" w:themeShade="80"/>
        </w:rPr>
        <w:t>Other (please describe)</w:t>
      </w:r>
    </w:p>
    <w:p w14:paraId="7C5644B4" w14:textId="77777777" w:rsidR="00275563" w:rsidRPr="00041F0E" w:rsidRDefault="00275563" w:rsidP="00001D73">
      <w:pPr>
        <w:autoSpaceDE w:val="0"/>
        <w:autoSpaceDN w:val="0"/>
        <w:adjustRightInd w:val="0"/>
        <w:spacing w:after="0" w:line="240" w:lineRule="auto"/>
        <w:rPr>
          <w:rFonts w:cstheme="minorHAnsi"/>
          <w:b/>
          <w:bCs/>
          <w:color w:val="808080" w:themeColor="background1" w:themeShade="80"/>
        </w:rPr>
      </w:pPr>
    </w:p>
    <w:p w14:paraId="0CABCFF7" w14:textId="43C978AE" w:rsidR="00092566" w:rsidRPr="00041F0E" w:rsidRDefault="009C7513" w:rsidP="00001D73">
      <w:pPr>
        <w:autoSpaceDE w:val="0"/>
        <w:autoSpaceDN w:val="0"/>
        <w:adjustRightInd w:val="0"/>
        <w:spacing w:after="0" w:line="240" w:lineRule="auto"/>
        <w:rPr>
          <w:rFonts w:ascii="Trebuchet MS" w:hAnsi="Trebuchet MS" w:cstheme="minorHAnsi"/>
          <w:bCs/>
          <w:color w:val="808080" w:themeColor="background1" w:themeShade="80"/>
          <w:sz w:val="20"/>
          <w:szCs w:val="20"/>
        </w:rPr>
      </w:pPr>
      <w:r w:rsidRPr="00041F0E">
        <w:rPr>
          <w:rFonts w:cstheme="minorHAnsi"/>
          <w:b/>
          <w:bCs/>
          <w:color w:val="808080" w:themeColor="background1" w:themeShade="80"/>
        </w:rPr>
        <w:t>2b3</w:t>
      </w:r>
      <w:r w:rsidR="00092566" w:rsidRPr="00041F0E">
        <w:rPr>
          <w:rFonts w:cstheme="minorHAnsi"/>
          <w:b/>
          <w:bCs/>
          <w:color w:val="808080" w:themeColor="background1" w:themeShade="80"/>
        </w:rPr>
        <w:t>.4</w:t>
      </w:r>
      <w:r w:rsidR="00193F21" w:rsidRPr="00041F0E">
        <w:rPr>
          <w:rFonts w:cstheme="minorHAnsi"/>
          <w:b/>
          <w:bCs/>
          <w:color w:val="808080" w:themeColor="background1" w:themeShade="80"/>
        </w:rPr>
        <w:t>a</w:t>
      </w:r>
      <w:r w:rsidR="00092566" w:rsidRPr="00041F0E">
        <w:rPr>
          <w:rFonts w:cstheme="minorHAnsi"/>
          <w:b/>
          <w:bCs/>
          <w:color w:val="808080" w:themeColor="background1" w:themeShade="80"/>
        </w:rPr>
        <w:t>. What were the statistical results of the analyses used to select risk factors?</w:t>
      </w:r>
    </w:p>
    <w:p w14:paraId="6133808B" w14:textId="77777777" w:rsidR="00654D0E" w:rsidRPr="00041F0E" w:rsidRDefault="00654D0E" w:rsidP="00001D73">
      <w:pPr>
        <w:autoSpaceDE w:val="0"/>
        <w:autoSpaceDN w:val="0"/>
        <w:adjustRightInd w:val="0"/>
        <w:spacing w:after="0" w:line="240" w:lineRule="auto"/>
        <w:rPr>
          <w:rFonts w:ascii="Trebuchet MS" w:hAnsi="Trebuchet MS" w:cstheme="minorHAnsi"/>
          <w:bCs/>
          <w:color w:val="808080" w:themeColor="background1" w:themeShade="80"/>
          <w:sz w:val="20"/>
          <w:szCs w:val="20"/>
        </w:rPr>
      </w:pPr>
    </w:p>
    <w:p w14:paraId="0CABCFF8" w14:textId="350A0D85" w:rsidR="00001D73" w:rsidRPr="00041F0E" w:rsidRDefault="009C7513" w:rsidP="00684996">
      <w:pPr>
        <w:autoSpaceDE w:val="0"/>
        <w:autoSpaceDN w:val="0"/>
        <w:adjustRightInd w:val="0"/>
        <w:spacing w:after="0" w:line="240" w:lineRule="auto"/>
        <w:rPr>
          <w:rFonts w:cstheme="minorHAnsi"/>
          <w:b/>
          <w:bCs/>
          <w:color w:val="808080" w:themeColor="background1" w:themeShade="80"/>
        </w:rPr>
      </w:pPr>
      <w:r w:rsidRPr="00041F0E">
        <w:rPr>
          <w:rFonts w:cstheme="minorHAnsi"/>
          <w:b/>
          <w:bCs/>
          <w:color w:val="808080" w:themeColor="background1" w:themeShade="80"/>
        </w:rPr>
        <w:t>2b3</w:t>
      </w:r>
      <w:r w:rsidR="00C1695E" w:rsidRPr="00041F0E">
        <w:rPr>
          <w:rFonts w:cstheme="minorHAnsi"/>
          <w:b/>
          <w:bCs/>
          <w:color w:val="808080" w:themeColor="background1" w:themeShade="80"/>
        </w:rPr>
        <w:t xml:space="preserve">.4b. Describe the analyses and interpretation resulting in the decision to select </w:t>
      </w:r>
      <w:r w:rsidR="00AF2D68" w:rsidRPr="00041F0E">
        <w:rPr>
          <w:rFonts w:cstheme="minorHAnsi"/>
          <w:b/>
          <w:bCs/>
          <w:color w:val="808080" w:themeColor="background1" w:themeShade="80"/>
        </w:rPr>
        <w:t>social risk</w:t>
      </w:r>
      <w:r w:rsidR="00C1695E" w:rsidRPr="00041F0E">
        <w:rPr>
          <w:rFonts w:cstheme="minorHAnsi"/>
          <w:b/>
          <w:bCs/>
          <w:color w:val="808080" w:themeColor="background1" w:themeShade="80"/>
        </w:rPr>
        <w:t xml:space="preserve"> factors </w:t>
      </w:r>
      <w:r w:rsidR="00C1695E" w:rsidRPr="00041F0E">
        <w:rPr>
          <w:rFonts w:cstheme="minorHAnsi"/>
          <w:bCs/>
          <w:i/>
          <w:color w:val="808080" w:themeColor="background1" w:themeShade="80"/>
        </w:rPr>
        <w:t>(e.g. prevalence of the factor across measured entities, empirical association with the outcome, contribution of unique variation in the outcome, assessment of between-unit effects and within-unit effects</w:t>
      </w:r>
      <w:r w:rsidR="00CE284E" w:rsidRPr="00041F0E">
        <w:rPr>
          <w:rFonts w:cstheme="minorHAnsi"/>
          <w:bCs/>
          <w:i/>
          <w:color w:val="808080" w:themeColor="background1" w:themeShade="80"/>
        </w:rPr>
        <w:t xml:space="preserve">.)  </w:t>
      </w:r>
      <w:r w:rsidR="00CE284E" w:rsidRPr="00041F0E">
        <w:rPr>
          <w:rFonts w:cstheme="minorHAnsi"/>
          <w:b/>
          <w:bCs/>
          <w:color w:val="808080" w:themeColor="background1" w:themeShade="80"/>
        </w:rPr>
        <w:t>Also describe the</w:t>
      </w:r>
      <w:r w:rsidR="00AF2D68" w:rsidRPr="00041F0E">
        <w:rPr>
          <w:rFonts w:cstheme="minorHAnsi"/>
          <w:b/>
          <w:bCs/>
          <w:color w:val="808080" w:themeColor="background1" w:themeShade="80"/>
        </w:rPr>
        <w:t xml:space="preserve"> impact of adjusting for social risk (or not) on providers</w:t>
      </w:r>
      <w:r w:rsidR="00CE284E" w:rsidRPr="00041F0E">
        <w:rPr>
          <w:rFonts w:cstheme="minorHAnsi"/>
          <w:b/>
          <w:bCs/>
          <w:color w:val="808080" w:themeColor="background1" w:themeShade="80"/>
        </w:rPr>
        <w:t xml:space="preserve"> at high or low extremes of risk.</w:t>
      </w:r>
    </w:p>
    <w:p w14:paraId="0CABCFF9" w14:textId="77777777" w:rsidR="00C1695E" w:rsidRPr="00041F0E" w:rsidRDefault="00C1695E" w:rsidP="00684996">
      <w:pPr>
        <w:autoSpaceDE w:val="0"/>
        <w:autoSpaceDN w:val="0"/>
        <w:adjustRightInd w:val="0"/>
        <w:spacing w:after="0" w:line="240" w:lineRule="auto"/>
        <w:rPr>
          <w:rFonts w:cstheme="minorHAnsi"/>
          <w:b/>
          <w:bCs/>
          <w:color w:val="808080" w:themeColor="background1" w:themeShade="80"/>
        </w:rPr>
      </w:pPr>
    </w:p>
    <w:p w14:paraId="0CABCFFA" w14:textId="5F1D568F" w:rsidR="00092566" w:rsidRPr="00041F0E" w:rsidRDefault="009C7513" w:rsidP="00684996">
      <w:pPr>
        <w:autoSpaceDE w:val="0"/>
        <w:autoSpaceDN w:val="0"/>
        <w:adjustRightInd w:val="0"/>
        <w:spacing w:after="0" w:line="240" w:lineRule="auto"/>
        <w:rPr>
          <w:rFonts w:cstheme="minorHAnsi"/>
          <w:bCs/>
          <w:color w:val="808080" w:themeColor="background1" w:themeShade="80"/>
        </w:rPr>
      </w:pPr>
      <w:r w:rsidRPr="00041F0E">
        <w:rPr>
          <w:rFonts w:cstheme="minorHAnsi"/>
          <w:b/>
          <w:bCs/>
          <w:color w:val="808080" w:themeColor="background1" w:themeShade="80"/>
        </w:rPr>
        <w:t>2b3</w:t>
      </w:r>
      <w:r w:rsidR="00E1508F" w:rsidRPr="00041F0E">
        <w:rPr>
          <w:rFonts w:cstheme="minorHAnsi"/>
          <w:b/>
          <w:bCs/>
          <w:color w:val="808080" w:themeColor="background1" w:themeShade="80"/>
        </w:rPr>
        <w:t>.</w:t>
      </w:r>
      <w:r w:rsidR="00092566" w:rsidRPr="00041F0E">
        <w:rPr>
          <w:rFonts w:cstheme="minorHAnsi"/>
          <w:b/>
          <w:bCs/>
          <w:color w:val="808080" w:themeColor="background1" w:themeShade="80"/>
        </w:rPr>
        <w:t xml:space="preserve">5. </w:t>
      </w:r>
      <w:r w:rsidR="008871A9" w:rsidRPr="00041F0E">
        <w:rPr>
          <w:rFonts w:cstheme="minorHAnsi"/>
          <w:b/>
          <w:bCs/>
          <w:color w:val="808080" w:themeColor="background1" w:themeShade="80"/>
        </w:rPr>
        <w:t>Describe the method of</w:t>
      </w:r>
      <w:r w:rsidR="00092566" w:rsidRPr="00041F0E">
        <w:rPr>
          <w:rFonts w:cstheme="minorHAnsi"/>
          <w:b/>
          <w:bCs/>
          <w:color w:val="808080" w:themeColor="background1" w:themeShade="80"/>
        </w:rPr>
        <w:t xml:space="preserve"> </w:t>
      </w:r>
      <w:r w:rsidR="008871A9" w:rsidRPr="00041F0E">
        <w:rPr>
          <w:rFonts w:cstheme="minorHAnsi"/>
          <w:b/>
          <w:bCs/>
          <w:color w:val="808080" w:themeColor="background1" w:themeShade="80"/>
        </w:rPr>
        <w:t xml:space="preserve">testing/analysis used </w:t>
      </w:r>
      <w:r w:rsidR="00092566" w:rsidRPr="00041F0E">
        <w:rPr>
          <w:rFonts w:cstheme="minorHAnsi"/>
          <w:b/>
          <w:bCs/>
          <w:color w:val="808080" w:themeColor="background1" w:themeShade="80"/>
        </w:rPr>
        <w:t xml:space="preserve">to develop and validate the adequacy of the statistical model </w:t>
      </w:r>
      <w:r w:rsidR="00092566" w:rsidRPr="00041F0E">
        <w:rPr>
          <w:rFonts w:cstheme="minorHAnsi"/>
          <w:b/>
          <w:bCs/>
          <w:color w:val="808080" w:themeColor="background1" w:themeShade="80"/>
          <w:u w:val="single"/>
        </w:rPr>
        <w:t>or</w:t>
      </w:r>
      <w:r w:rsidR="00092566" w:rsidRPr="00041F0E">
        <w:rPr>
          <w:rFonts w:cstheme="minorHAnsi"/>
          <w:b/>
          <w:bCs/>
          <w:color w:val="808080" w:themeColor="background1" w:themeShade="80"/>
        </w:rPr>
        <w:t xml:space="preserve"> stratification approach</w:t>
      </w:r>
      <w:r w:rsidR="00092566" w:rsidRPr="00041F0E">
        <w:rPr>
          <w:rFonts w:cstheme="minorHAnsi"/>
          <w:bCs/>
          <w:color w:val="808080" w:themeColor="background1" w:themeShade="80"/>
        </w:rPr>
        <w:t xml:space="preserve"> (</w:t>
      </w:r>
      <w:r w:rsidR="008871A9" w:rsidRPr="00041F0E">
        <w:rPr>
          <w:rFonts w:cstheme="minorHAnsi"/>
          <w:bCs/>
          <w:i/>
          <w:color w:val="808080" w:themeColor="background1" w:themeShade="80"/>
        </w:rPr>
        <w:t>describe the steps―do not just name a method</w:t>
      </w:r>
      <w:r w:rsidR="006C3A4F" w:rsidRPr="00041F0E">
        <w:rPr>
          <w:rFonts w:cstheme="minorHAnsi"/>
          <w:bCs/>
          <w:i/>
          <w:color w:val="808080" w:themeColor="background1" w:themeShade="80"/>
        </w:rPr>
        <w:t>; what statistical analysis was used</w:t>
      </w:r>
      <w:r w:rsidR="00092566" w:rsidRPr="00041F0E">
        <w:rPr>
          <w:rFonts w:cstheme="minorHAnsi"/>
          <w:bCs/>
          <w:color w:val="808080" w:themeColor="background1" w:themeShade="80"/>
        </w:rPr>
        <w:t>)</w:t>
      </w:r>
      <w:r w:rsidR="00092566" w:rsidRPr="00041F0E">
        <w:rPr>
          <w:rFonts w:cstheme="minorHAnsi"/>
          <w:bCs/>
          <w:color w:val="808080" w:themeColor="background1" w:themeShade="80"/>
        </w:rPr>
        <w:br/>
      </w:r>
    </w:p>
    <w:p w14:paraId="0CABCFFB" w14:textId="78FCA6D3" w:rsidR="00E1508F" w:rsidRPr="00041F0E" w:rsidRDefault="00001D73" w:rsidP="00684996">
      <w:pPr>
        <w:autoSpaceDE w:val="0"/>
        <w:autoSpaceDN w:val="0"/>
        <w:adjustRightInd w:val="0"/>
        <w:spacing w:after="0" w:line="240" w:lineRule="auto"/>
        <w:rPr>
          <w:rFonts w:cstheme="minorHAnsi"/>
          <w:b/>
          <w:bCs/>
          <w:color w:val="808080" w:themeColor="background1" w:themeShade="80"/>
        </w:rPr>
      </w:pPr>
      <w:r w:rsidRPr="00041F0E">
        <w:rPr>
          <w:rFonts w:cstheme="minorHAnsi"/>
          <w:bCs/>
          <w:i/>
          <w:color w:val="808080" w:themeColor="background1" w:themeShade="80"/>
        </w:rPr>
        <w:t>Provide</w:t>
      </w:r>
      <w:r w:rsidR="00092566" w:rsidRPr="00041F0E">
        <w:rPr>
          <w:rFonts w:cstheme="minorHAnsi"/>
          <w:bCs/>
          <w:i/>
          <w:color w:val="808080" w:themeColor="background1" w:themeShade="80"/>
        </w:rPr>
        <w:t xml:space="preserve"> the statistical results from testing the approach to controlling for differences in patient characteristics (case mix)</w:t>
      </w:r>
      <w:r w:rsidRPr="00041F0E">
        <w:rPr>
          <w:rFonts w:cstheme="minorHAnsi"/>
          <w:bCs/>
          <w:i/>
          <w:color w:val="808080" w:themeColor="background1" w:themeShade="80"/>
        </w:rPr>
        <w:t xml:space="preserve"> below</w:t>
      </w:r>
      <w:r w:rsidRPr="00041F0E">
        <w:rPr>
          <w:rFonts w:cstheme="minorHAnsi"/>
          <w:bCs/>
          <w:color w:val="808080" w:themeColor="background1" w:themeShade="80"/>
        </w:rPr>
        <w:t>.</w:t>
      </w:r>
      <w:r w:rsidR="00092566" w:rsidRPr="00041F0E">
        <w:rPr>
          <w:rFonts w:cstheme="minorHAnsi"/>
          <w:bCs/>
          <w:color w:val="808080" w:themeColor="background1" w:themeShade="80"/>
        </w:rPr>
        <w:br/>
      </w:r>
      <w:r w:rsidR="001F7A20" w:rsidRPr="00041F0E">
        <w:rPr>
          <w:rFonts w:cstheme="minorHAnsi"/>
          <w:b/>
          <w:bCs/>
          <w:i/>
          <w:color w:val="808080" w:themeColor="background1" w:themeShade="80"/>
          <w:highlight w:val="green"/>
        </w:rPr>
        <w:t>If</w:t>
      </w:r>
      <w:r w:rsidR="00743E46" w:rsidRPr="00041F0E">
        <w:rPr>
          <w:rFonts w:cstheme="minorHAnsi"/>
          <w:b/>
          <w:bCs/>
          <w:i/>
          <w:color w:val="808080" w:themeColor="background1" w:themeShade="80"/>
          <w:highlight w:val="green"/>
        </w:rPr>
        <w:t xml:space="preserve"> stratified, skip to </w:t>
      </w:r>
      <w:hyperlink w:anchor="question2b49" w:history="1">
        <w:r w:rsidR="009C7513" w:rsidRPr="00041F0E">
          <w:rPr>
            <w:rStyle w:val="Hyperlink"/>
            <w:rFonts w:cstheme="minorHAnsi"/>
            <w:b/>
            <w:bCs/>
            <w:i/>
            <w:color w:val="808080" w:themeColor="background1" w:themeShade="80"/>
            <w:highlight w:val="green"/>
          </w:rPr>
          <w:t>2b3.9</w:t>
        </w:r>
      </w:hyperlink>
    </w:p>
    <w:p w14:paraId="0CABCFFC" w14:textId="77777777" w:rsidR="00743E46" w:rsidRPr="00041F0E" w:rsidRDefault="00743E46" w:rsidP="00684996">
      <w:pPr>
        <w:autoSpaceDE w:val="0"/>
        <w:autoSpaceDN w:val="0"/>
        <w:adjustRightInd w:val="0"/>
        <w:spacing w:after="0" w:line="240" w:lineRule="auto"/>
        <w:rPr>
          <w:rFonts w:cstheme="minorHAnsi"/>
          <w:b/>
          <w:bCs/>
          <w:color w:val="808080" w:themeColor="background1" w:themeShade="80"/>
        </w:rPr>
      </w:pPr>
    </w:p>
    <w:p w14:paraId="0CABCFFD" w14:textId="79D5D7A7" w:rsidR="00001D73" w:rsidRPr="00041F0E" w:rsidRDefault="00743E46" w:rsidP="00684996">
      <w:pPr>
        <w:autoSpaceDE w:val="0"/>
        <w:autoSpaceDN w:val="0"/>
        <w:adjustRightInd w:val="0"/>
        <w:spacing w:after="0" w:line="240" w:lineRule="auto"/>
        <w:rPr>
          <w:rFonts w:cstheme="minorHAnsi"/>
          <w:b/>
          <w:bCs/>
          <w:color w:val="808080" w:themeColor="background1" w:themeShade="80"/>
        </w:rPr>
      </w:pPr>
      <w:r w:rsidRPr="00041F0E">
        <w:rPr>
          <w:rFonts w:cstheme="minorHAnsi"/>
          <w:b/>
          <w:bCs/>
          <w:color w:val="808080" w:themeColor="background1" w:themeShade="80"/>
        </w:rPr>
        <w:t>2b</w:t>
      </w:r>
      <w:r w:rsidR="009C7513" w:rsidRPr="00041F0E">
        <w:rPr>
          <w:rFonts w:cstheme="minorHAnsi"/>
          <w:b/>
          <w:bCs/>
          <w:color w:val="808080" w:themeColor="background1" w:themeShade="80"/>
        </w:rPr>
        <w:t>3</w:t>
      </w:r>
      <w:r w:rsidRPr="00041F0E">
        <w:rPr>
          <w:rFonts w:cstheme="minorHAnsi"/>
          <w:b/>
          <w:bCs/>
          <w:color w:val="808080" w:themeColor="background1" w:themeShade="80"/>
        </w:rPr>
        <w:t xml:space="preserve">.6. </w:t>
      </w:r>
      <w:r w:rsidR="00001D73" w:rsidRPr="00041F0E">
        <w:rPr>
          <w:rFonts w:cstheme="minorHAnsi"/>
          <w:b/>
          <w:bCs/>
          <w:color w:val="808080" w:themeColor="background1" w:themeShade="80"/>
        </w:rPr>
        <w:t xml:space="preserve">Statistical </w:t>
      </w:r>
      <w:r w:rsidR="00092566" w:rsidRPr="00041F0E">
        <w:rPr>
          <w:rFonts w:cstheme="minorHAnsi"/>
          <w:b/>
          <w:bCs/>
          <w:color w:val="808080" w:themeColor="background1" w:themeShade="80"/>
        </w:rPr>
        <w:t>Risk Model Discrimination Statistics</w:t>
      </w:r>
      <w:r w:rsidR="003605B4" w:rsidRPr="00041F0E">
        <w:rPr>
          <w:rFonts w:cstheme="minorHAnsi"/>
          <w:bCs/>
          <w:color w:val="808080" w:themeColor="background1" w:themeShade="80"/>
        </w:rPr>
        <w:t xml:space="preserve"> (</w:t>
      </w:r>
      <w:r w:rsidR="003605B4" w:rsidRPr="00041F0E">
        <w:rPr>
          <w:rFonts w:cstheme="minorHAnsi"/>
          <w:bCs/>
          <w:i/>
          <w:color w:val="808080" w:themeColor="background1" w:themeShade="80"/>
        </w:rPr>
        <w:t>e.g., c-statistic, R-squared</w:t>
      </w:r>
      <w:r w:rsidR="003605B4" w:rsidRPr="00041F0E">
        <w:rPr>
          <w:rFonts w:cstheme="minorHAnsi"/>
          <w:bCs/>
          <w:color w:val="808080" w:themeColor="background1" w:themeShade="80"/>
        </w:rPr>
        <w:t>)</w:t>
      </w:r>
      <w:r w:rsidRPr="00041F0E">
        <w:rPr>
          <w:rFonts w:cstheme="minorHAnsi"/>
          <w:b/>
          <w:bCs/>
          <w:color w:val="808080" w:themeColor="background1" w:themeShade="80"/>
        </w:rPr>
        <w:t>:</w:t>
      </w:r>
      <w:r w:rsidR="00092566" w:rsidRPr="00041F0E">
        <w:rPr>
          <w:rFonts w:cstheme="minorHAnsi"/>
          <w:b/>
          <w:bCs/>
          <w:color w:val="808080" w:themeColor="background1" w:themeShade="80"/>
        </w:rPr>
        <w:t xml:space="preserve">  </w:t>
      </w:r>
      <w:r w:rsidR="00092566" w:rsidRPr="00041F0E">
        <w:rPr>
          <w:rFonts w:cstheme="minorHAnsi"/>
          <w:b/>
          <w:color w:val="808080" w:themeColor="background1" w:themeShade="80"/>
        </w:rPr>
        <w:br/>
      </w:r>
    </w:p>
    <w:p w14:paraId="0CABCFFE" w14:textId="57E7DDD4" w:rsidR="00001D73" w:rsidRPr="00041F0E" w:rsidRDefault="009C7513" w:rsidP="00684996">
      <w:pPr>
        <w:autoSpaceDE w:val="0"/>
        <w:autoSpaceDN w:val="0"/>
        <w:adjustRightInd w:val="0"/>
        <w:spacing w:after="0" w:line="240" w:lineRule="auto"/>
        <w:rPr>
          <w:rFonts w:cstheme="minorHAnsi"/>
          <w:b/>
          <w:bCs/>
          <w:color w:val="808080" w:themeColor="background1" w:themeShade="80"/>
        </w:rPr>
      </w:pPr>
      <w:r w:rsidRPr="00041F0E">
        <w:rPr>
          <w:rFonts w:cstheme="minorHAnsi"/>
          <w:b/>
          <w:bCs/>
          <w:color w:val="808080" w:themeColor="background1" w:themeShade="80"/>
        </w:rPr>
        <w:lastRenderedPageBreak/>
        <w:t>2b3</w:t>
      </w:r>
      <w:r w:rsidR="00743E46" w:rsidRPr="00041F0E">
        <w:rPr>
          <w:rFonts w:cstheme="minorHAnsi"/>
          <w:b/>
          <w:bCs/>
          <w:color w:val="808080" w:themeColor="background1" w:themeShade="80"/>
        </w:rPr>
        <w:t>.7</w:t>
      </w:r>
      <w:r w:rsidR="00001D73" w:rsidRPr="00041F0E">
        <w:rPr>
          <w:rFonts w:cstheme="minorHAnsi"/>
          <w:b/>
          <w:bCs/>
          <w:color w:val="808080" w:themeColor="background1" w:themeShade="80"/>
        </w:rPr>
        <w:t xml:space="preserve">. </w:t>
      </w:r>
      <w:r w:rsidR="00743E46" w:rsidRPr="00041F0E">
        <w:rPr>
          <w:rFonts w:cstheme="minorHAnsi"/>
          <w:b/>
          <w:bCs/>
          <w:color w:val="808080" w:themeColor="background1" w:themeShade="80"/>
        </w:rPr>
        <w:t xml:space="preserve">Statistical </w:t>
      </w:r>
      <w:r w:rsidR="00092566" w:rsidRPr="00041F0E">
        <w:rPr>
          <w:rFonts w:cstheme="minorHAnsi"/>
          <w:b/>
          <w:bCs/>
          <w:color w:val="808080" w:themeColor="background1" w:themeShade="80"/>
        </w:rPr>
        <w:t>Risk Model Calibration Statistics</w:t>
      </w:r>
      <w:r w:rsidR="003605B4" w:rsidRPr="00041F0E">
        <w:rPr>
          <w:rFonts w:cstheme="minorHAnsi"/>
          <w:b/>
          <w:bCs/>
          <w:color w:val="808080" w:themeColor="background1" w:themeShade="80"/>
        </w:rPr>
        <w:t xml:space="preserve"> </w:t>
      </w:r>
      <w:r w:rsidR="003605B4" w:rsidRPr="00041F0E">
        <w:rPr>
          <w:rFonts w:cstheme="minorHAnsi"/>
          <w:bCs/>
          <w:color w:val="808080" w:themeColor="background1" w:themeShade="80"/>
        </w:rPr>
        <w:t>(</w:t>
      </w:r>
      <w:r w:rsidR="003605B4" w:rsidRPr="00041F0E">
        <w:rPr>
          <w:rFonts w:cstheme="minorHAnsi"/>
          <w:bCs/>
          <w:i/>
          <w:color w:val="808080" w:themeColor="background1" w:themeShade="80"/>
        </w:rPr>
        <w:t>e.g., Hosmer-Lemeshow statistic</w:t>
      </w:r>
      <w:r w:rsidR="003605B4" w:rsidRPr="00041F0E">
        <w:rPr>
          <w:rFonts w:cstheme="minorHAnsi"/>
          <w:bCs/>
          <w:color w:val="808080" w:themeColor="background1" w:themeShade="80"/>
        </w:rPr>
        <w:t>)</w:t>
      </w:r>
      <w:r w:rsidR="00092566" w:rsidRPr="00041F0E">
        <w:rPr>
          <w:rFonts w:cstheme="minorHAnsi"/>
          <w:bCs/>
          <w:color w:val="808080" w:themeColor="background1" w:themeShade="80"/>
        </w:rPr>
        <w:t xml:space="preserve">:  </w:t>
      </w:r>
      <w:r w:rsidR="00092566" w:rsidRPr="00041F0E">
        <w:rPr>
          <w:rFonts w:cstheme="minorHAnsi"/>
          <w:bCs/>
          <w:color w:val="808080" w:themeColor="background1" w:themeShade="80"/>
        </w:rPr>
        <w:br/>
      </w:r>
    </w:p>
    <w:p w14:paraId="0CABCFFF" w14:textId="7ECFB7AA" w:rsidR="00743E46" w:rsidRPr="00041F0E" w:rsidRDefault="009C7513" w:rsidP="00684996">
      <w:pPr>
        <w:autoSpaceDE w:val="0"/>
        <w:autoSpaceDN w:val="0"/>
        <w:adjustRightInd w:val="0"/>
        <w:spacing w:after="0" w:line="240" w:lineRule="auto"/>
        <w:rPr>
          <w:rFonts w:cstheme="minorHAnsi"/>
          <w:b/>
          <w:color w:val="808080" w:themeColor="background1" w:themeShade="80"/>
        </w:rPr>
      </w:pPr>
      <w:r w:rsidRPr="00041F0E">
        <w:rPr>
          <w:rFonts w:cstheme="minorHAnsi"/>
          <w:b/>
          <w:bCs/>
          <w:color w:val="808080" w:themeColor="background1" w:themeShade="80"/>
        </w:rPr>
        <w:t>2b3</w:t>
      </w:r>
      <w:r w:rsidR="00743E46" w:rsidRPr="00041F0E">
        <w:rPr>
          <w:rFonts w:cstheme="minorHAnsi"/>
          <w:b/>
          <w:bCs/>
          <w:color w:val="808080" w:themeColor="background1" w:themeShade="80"/>
        </w:rPr>
        <w:t>.8</w:t>
      </w:r>
      <w:r w:rsidR="00001D73" w:rsidRPr="00041F0E">
        <w:rPr>
          <w:rFonts w:cstheme="minorHAnsi"/>
          <w:b/>
          <w:bCs/>
          <w:color w:val="808080" w:themeColor="background1" w:themeShade="80"/>
        </w:rPr>
        <w:t xml:space="preserve">. </w:t>
      </w:r>
      <w:r w:rsidR="00743E46" w:rsidRPr="00041F0E">
        <w:rPr>
          <w:rFonts w:cstheme="minorHAnsi"/>
          <w:b/>
          <w:bCs/>
          <w:color w:val="808080" w:themeColor="background1" w:themeShade="80"/>
        </w:rPr>
        <w:t xml:space="preserve">Statistical </w:t>
      </w:r>
      <w:r w:rsidR="00092566" w:rsidRPr="00041F0E">
        <w:rPr>
          <w:rFonts w:cstheme="minorHAnsi"/>
          <w:b/>
          <w:bCs/>
          <w:color w:val="808080" w:themeColor="background1" w:themeShade="80"/>
        </w:rPr>
        <w:t>Risk Model Calibration – Risk decile plots or calibration curves</w:t>
      </w:r>
      <w:r w:rsidR="00092566" w:rsidRPr="00041F0E">
        <w:rPr>
          <w:rFonts w:cstheme="minorHAnsi"/>
          <w:bCs/>
          <w:color w:val="808080" w:themeColor="background1" w:themeShade="80"/>
        </w:rPr>
        <w:t>:</w:t>
      </w:r>
      <w:r w:rsidR="00092566" w:rsidRPr="00041F0E">
        <w:rPr>
          <w:rFonts w:cstheme="minorHAnsi"/>
          <w:bCs/>
          <w:color w:val="808080" w:themeColor="background1" w:themeShade="80"/>
        </w:rPr>
        <w:br/>
      </w:r>
    </w:p>
    <w:p w14:paraId="0CABD000" w14:textId="2277C090" w:rsidR="00092566" w:rsidRPr="00041F0E" w:rsidRDefault="009C7513" w:rsidP="00684996">
      <w:pPr>
        <w:autoSpaceDE w:val="0"/>
        <w:autoSpaceDN w:val="0"/>
        <w:adjustRightInd w:val="0"/>
        <w:spacing w:after="0" w:line="240" w:lineRule="auto"/>
        <w:rPr>
          <w:rFonts w:cstheme="minorHAnsi"/>
          <w:bCs/>
          <w:color w:val="808080" w:themeColor="background1" w:themeShade="80"/>
        </w:rPr>
      </w:pPr>
      <w:bookmarkStart w:id="13" w:name="question2b49"/>
      <w:bookmarkEnd w:id="13"/>
      <w:r w:rsidRPr="00041F0E">
        <w:rPr>
          <w:rFonts w:cstheme="minorHAnsi"/>
          <w:b/>
          <w:color w:val="808080" w:themeColor="background1" w:themeShade="80"/>
        </w:rPr>
        <w:t>2b3</w:t>
      </w:r>
      <w:r w:rsidR="00743E46" w:rsidRPr="00041F0E">
        <w:rPr>
          <w:rFonts w:cstheme="minorHAnsi"/>
          <w:b/>
          <w:color w:val="808080" w:themeColor="background1" w:themeShade="80"/>
        </w:rPr>
        <w:t>.9</w:t>
      </w:r>
      <w:r w:rsidR="00001D73" w:rsidRPr="00041F0E">
        <w:rPr>
          <w:rFonts w:cstheme="minorHAnsi"/>
          <w:b/>
          <w:color w:val="808080" w:themeColor="background1" w:themeShade="80"/>
        </w:rPr>
        <w:t xml:space="preserve">. Results of </w:t>
      </w:r>
      <w:r w:rsidR="00092566" w:rsidRPr="00041F0E">
        <w:rPr>
          <w:rFonts w:cstheme="minorHAnsi"/>
          <w:b/>
          <w:color w:val="808080" w:themeColor="background1" w:themeShade="80"/>
        </w:rPr>
        <w:t>Risk Stratification Analysis</w:t>
      </w:r>
      <w:r w:rsidR="00092566" w:rsidRPr="00041F0E">
        <w:rPr>
          <w:rFonts w:cstheme="minorHAnsi"/>
          <w:color w:val="808080" w:themeColor="background1" w:themeShade="80"/>
        </w:rPr>
        <w:t xml:space="preserve">: </w:t>
      </w:r>
      <w:r w:rsidR="00092566" w:rsidRPr="00041F0E">
        <w:rPr>
          <w:rFonts w:cstheme="minorHAnsi"/>
          <w:bCs/>
          <w:color w:val="808080" w:themeColor="background1" w:themeShade="80"/>
        </w:rPr>
        <w:t xml:space="preserve"> </w:t>
      </w:r>
    </w:p>
    <w:p w14:paraId="0CABD001" w14:textId="77777777" w:rsidR="00092566" w:rsidRPr="00041F0E" w:rsidRDefault="00092566" w:rsidP="00684996">
      <w:pPr>
        <w:pStyle w:val="ListParagraph"/>
        <w:spacing w:after="0" w:line="240" w:lineRule="auto"/>
        <w:rPr>
          <w:rFonts w:cstheme="minorHAnsi"/>
          <w:bCs/>
          <w:color w:val="808080" w:themeColor="background1" w:themeShade="80"/>
        </w:rPr>
      </w:pPr>
    </w:p>
    <w:p w14:paraId="0CABD003" w14:textId="1C6A2805" w:rsidR="00092566" w:rsidRPr="004525ED" w:rsidRDefault="009C7513" w:rsidP="00684996">
      <w:pPr>
        <w:autoSpaceDE w:val="0"/>
        <w:autoSpaceDN w:val="0"/>
        <w:adjustRightInd w:val="0"/>
        <w:spacing w:after="0" w:line="240" w:lineRule="auto"/>
        <w:rPr>
          <w:rFonts w:cstheme="minorHAnsi"/>
          <w:bCs/>
          <w:color w:val="808080" w:themeColor="background1" w:themeShade="80"/>
        </w:rPr>
      </w:pPr>
      <w:r w:rsidRPr="00041F0E">
        <w:rPr>
          <w:rFonts w:cstheme="minorHAnsi"/>
          <w:b/>
          <w:bCs/>
          <w:color w:val="808080" w:themeColor="background1" w:themeShade="80"/>
        </w:rPr>
        <w:t>2b3</w:t>
      </w:r>
      <w:r w:rsidR="00743E46" w:rsidRPr="00041F0E">
        <w:rPr>
          <w:rFonts w:cstheme="minorHAnsi"/>
          <w:b/>
          <w:bCs/>
          <w:color w:val="808080" w:themeColor="background1" w:themeShade="80"/>
        </w:rPr>
        <w:t>.10</w:t>
      </w:r>
      <w:r w:rsidR="00001D73" w:rsidRPr="00041F0E">
        <w:rPr>
          <w:rFonts w:cstheme="minorHAnsi"/>
          <w:b/>
          <w:bCs/>
          <w:color w:val="808080" w:themeColor="background1" w:themeShade="80"/>
        </w:rPr>
        <w:t xml:space="preserve">. </w:t>
      </w:r>
      <w:r w:rsidR="00092566" w:rsidRPr="00041F0E">
        <w:rPr>
          <w:rFonts w:cstheme="minorHAnsi"/>
          <w:b/>
          <w:bCs/>
          <w:color w:val="808080" w:themeColor="background1" w:themeShade="80"/>
        </w:rPr>
        <w:t>What is your interpretation of the results in terms of demonstrating adequacy of controlling for differences in patient characteristics (case mix)?</w:t>
      </w:r>
      <w:r w:rsidR="00092566" w:rsidRPr="00041F0E">
        <w:rPr>
          <w:rFonts w:cstheme="minorHAnsi"/>
          <w:bCs/>
          <w:color w:val="808080" w:themeColor="background1" w:themeShade="80"/>
        </w:rPr>
        <w:t xml:space="preserve"> (i</w:t>
      </w:r>
      <w:r w:rsidR="00092566" w:rsidRPr="00041F0E">
        <w:rPr>
          <w:rFonts w:cstheme="minorHAnsi"/>
          <w:bCs/>
          <w:i/>
          <w:color w:val="808080" w:themeColor="background1" w:themeShade="80"/>
        </w:rPr>
        <w:t>.e., what do the results mean and what are the norms for the test conducted</w:t>
      </w:r>
      <w:r w:rsidR="004525ED">
        <w:rPr>
          <w:rFonts w:cstheme="minorHAnsi"/>
          <w:bCs/>
          <w:color w:val="808080" w:themeColor="background1" w:themeShade="80"/>
        </w:rPr>
        <w:t>)</w:t>
      </w:r>
      <w:r w:rsidR="004525ED">
        <w:rPr>
          <w:rFonts w:cstheme="minorHAnsi"/>
          <w:bCs/>
          <w:color w:val="808080" w:themeColor="background1" w:themeShade="80"/>
        </w:rPr>
        <w:br/>
      </w:r>
    </w:p>
    <w:p w14:paraId="0CABD005" w14:textId="2411B97A" w:rsidR="003755CB" w:rsidRPr="00684996" w:rsidRDefault="009C7513" w:rsidP="00684996">
      <w:pPr>
        <w:spacing w:after="0" w:line="240" w:lineRule="auto"/>
        <w:rPr>
          <w:rFonts w:cstheme="minorHAnsi"/>
          <w:color w:val="808080" w:themeColor="background1" w:themeShade="80"/>
        </w:rPr>
      </w:pPr>
      <w:r w:rsidRPr="00041F0E">
        <w:rPr>
          <w:rFonts w:cstheme="minorHAnsi"/>
          <w:b/>
          <w:color w:val="808080" w:themeColor="background1" w:themeShade="80"/>
          <w:highlight w:val="green"/>
        </w:rPr>
        <w:t>2b3</w:t>
      </w:r>
      <w:r w:rsidR="009B1A15" w:rsidRPr="00041F0E">
        <w:rPr>
          <w:rFonts w:cstheme="minorHAnsi"/>
          <w:b/>
          <w:color w:val="808080" w:themeColor="background1" w:themeShade="80"/>
          <w:highlight w:val="green"/>
        </w:rPr>
        <w:t>.11.</w:t>
      </w:r>
      <w:r w:rsidR="009B1A15" w:rsidRPr="00041F0E">
        <w:rPr>
          <w:rFonts w:cstheme="minorHAnsi"/>
          <w:color w:val="808080" w:themeColor="background1" w:themeShade="80"/>
          <w:highlight w:val="green"/>
        </w:rPr>
        <w:t xml:space="preserve"> </w:t>
      </w:r>
      <w:r w:rsidR="00092566" w:rsidRPr="00041F0E">
        <w:rPr>
          <w:rFonts w:cstheme="minorHAnsi"/>
          <w:b/>
          <w:color w:val="808080" w:themeColor="background1" w:themeShade="80"/>
          <w:highlight w:val="green"/>
        </w:rPr>
        <w:t>Optional</w:t>
      </w:r>
      <w:r w:rsidR="009B1A15" w:rsidRPr="00041F0E">
        <w:rPr>
          <w:rFonts w:cstheme="minorHAnsi"/>
          <w:b/>
          <w:color w:val="808080" w:themeColor="background1" w:themeShade="80"/>
          <w:highlight w:val="green"/>
        </w:rPr>
        <w:t xml:space="preserve"> Additional Testing</w:t>
      </w:r>
      <w:r w:rsidR="004756E1" w:rsidRPr="00041F0E">
        <w:rPr>
          <w:rFonts w:cstheme="minorHAnsi"/>
          <w:b/>
          <w:color w:val="808080" w:themeColor="background1" w:themeShade="80"/>
          <w:highlight w:val="green"/>
        </w:rPr>
        <w:t xml:space="preserve"> for Risk Adjustment</w:t>
      </w:r>
      <w:r w:rsidR="00092566" w:rsidRPr="00041F0E">
        <w:rPr>
          <w:rFonts w:cstheme="minorHAnsi"/>
          <w:b/>
          <w:color w:val="808080" w:themeColor="background1" w:themeShade="80"/>
        </w:rPr>
        <w:t xml:space="preserve"> </w:t>
      </w:r>
      <w:r w:rsidR="00092566" w:rsidRPr="00041F0E">
        <w:rPr>
          <w:rFonts w:cstheme="minorHAnsi"/>
          <w:color w:val="808080" w:themeColor="background1" w:themeShade="80"/>
        </w:rPr>
        <w:t>(</w:t>
      </w:r>
      <w:r w:rsidR="00092566" w:rsidRPr="00041F0E">
        <w:rPr>
          <w:rFonts w:cstheme="minorHAnsi"/>
          <w:i/>
          <w:color w:val="808080" w:themeColor="background1" w:themeShade="80"/>
          <w:u w:val="single"/>
        </w:rPr>
        <w:t>not required</w:t>
      </w:r>
      <w:r w:rsidR="00092566" w:rsidRPr="00041F0E">
        <w:rPr>
          <w:rFonts w:cstheme="minorHAnsi"/>
          <w:i/>
          <w:color w:val="808080" w:themeColor="background1" w:themeShade="80"/>
        </w:rPr>
        <w:t>, but would provide additional support of adequacy of risk model</w:t>
      </w:r>
      <w:r w:rsidR="009B1A15" w:rsidRPr="00041F0E">
        <w:rPr>
          <w:rFonts w:cstheme="minorHAnsi"/>
          <w:i/>
          <w:color w:val="808080" w:themeColor="background1" w:themeShade="80"/>
        </w:rPr>
        <w:t>, e.g., testing of risk model in another data se</w:t>
      </w:r>
      <w:r w:rsidR="002408E4" w:rsidRPr="00041F0E">
        <w:rPr>
          <w:rFonts w:cstheme="minorHAnsi"/>
          <w:i/>
          <w:color w:val="808080" w:themeColor="background1" w:themeShade="80"/>
        </w:rPr>
        <w:t>t</w:t>
      </w:r>
      <w:r w:rsidR="009B1A15" w:rsidRPr="00041F0E">
        <w:rPr>
          <w:rFonts w:cstheme="minorHAnsi"/>
          <w:i/>
          <w:color w:val="808080" w:themeColor="background1" w:themeShade="80"/>
        </w:rPr>
        <w:t>; sensitivity analysis for missing data</w:t>
      </w:r>
      <w:r w:rsidR="002408E4" w:rsidRPr="00041F0E">
        <w:rPr>
          <w:rFonts w:cstheme="minorHAnsi"/>
          <w:i/>
          <w:color w:val="808080" w:themeColor="background1" w:themeShade="80"/>
        </w:rPr>
        <w:t>;</w:t>
      </w:r>
      <w:r w:rsidR="009B1A15" w:rsidRPr="00041F0E">
        <w:rPr>
          <w:rFonts w:cstheme="minorHAnsi"/>
          <w:i/>
          <w:color w:val="808080" w:themeColor="background1" w:themeShade="80"/>
        </w:rPr>
        <w:t xml:space="preserve"> other methods</w:t>
      </w:r>
      <w:r w:rsidR="008F7E67" w:rsidRPr="00041F0E">
        <w:rPr>
          <w:rFonts w:cstheme="minorHAnsi"/>
          <w:i/>
          <w:color w:val="808080" w:themeColor="background1" w:themeShade="80"/>
        </w:rPr>
        <w:t xml:space="preserve"> that were assessed</w:t>
      </w:r>
      <w:r w:rsidR="009B1A15" w:rsidRPr="00041F0E">
        <w:rPr>
          <w:rFonts w:cstheme="minorHAnsi"/>
          <w:color w:val="808080" w:themeColor="background1" w:themeShade="80"/>
        </w:rPr>
        <w:t>)</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014E033F" w14:textId="3FF0E781" w:rsidR="003255FF" w:rsidRPr="004525ED" w:rsidRDefault="009C7513" w:rsidP="000634A2">
      <w:pPr>
        <w:autoSpaceDE w:val="0"/>
        <w:autoSpaceDN w:val="0"/>
        <w:adjustRightInd w:val="0"/>
        <w:spacing w:after="0" w:line="240" w:lineRule="auto"/>
        <w:rPr>
          <w:rFonts w:cstheme="minorHAnsi"/>
          <w:bCs/>
          <w:i/>
          <w:color w:val="FF0000"/>
          <w:sz w:val="20"/>
          <w:szCs w:val="20"/>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p>
    <w:p w14:paraId="5A9F71FD" w14:textId="540A7CC8" w:rsidR="000634A2" w:rsidRPr="004525ED" w:rsidRDefault="00AA2A9F" w:rsidP="000634A2">
      <w:pPr>
        <w:autoSpaceDE w:val="0"/>
        <w:autoSpaceDN w:val="0"/>
        <w:adjustRightInd w:val="0"/>
        <w:spacing w:after="0" w:line="240" w:lineRule="auto"/>
        <w:rPr>
          <w:rFonts w:eastAsia="Times New Roman" w:cs="Times New Roman"/>
          <w:color w:val="FF0000"/>
          <w:u w:val="single"/>
          <w:bdr w:val="none" w:sz="0" w:space="0" w:color="auto" w:frame="1"/>
        </w:rPr>
      </w:pPr>
      <w:r w:rsidRPr="004525ED">
        <w:rPr>
          <w:rFonts w:eastAsia="Times New Roman" w:cs="Times New Roman"/>
          <w:color w:val="FF0000"/>
          <w:u w:val="single"/>
          <w:bdr w:val="none" w:sz="0" w:space="0" w:color="auto" w:frame="1"/>
        </w:rPr>
        <w:t>2018 Submission</w:t>
      </w:r>
    </w:p>
    <w:p w14:paraId="00A45090" w14:textId="12D737D6" w:rsidR="005C5D79" w:rsidRDefault="005C5D79" w:rsidP="005C5D79">
      <w:pPr>
        <w:autoSpaceDE w:val="0"/>
        <w:autoSpaceDN w:val="0"/>
        <w:adjustRightInd w:val="0"/>
        <w:spacing w:after="0" w:line="240" w:lineRule="auto"/>
        <w:rPr>
          <w:rFonts w:cstheme="minorHAnsi"/>
          <w:bCs/>
          <w:color w:val="FF0000"/>
        </w:rPr>
      </w:pPr>
      <w:r w:rsidRPr="00BA116B">
        <w:rPr>
          <w:rFonts w:cstheme="minorHAnsi"/>
          <w:bCs/>
          <w:color w:val="FF0000"/>
        </w:rPr>
        <w:t xml:space="preserve">We assessed </w:t>
      </w:r>
      <w:r>
        <w:rPr>
          <w:rFonts w:cstheme="minorHAnsi"/>
          <w:bCs/>
          <w:color w:val="FF0000"/>
        </w:rPr>
        <w:t>meaningful differences in performance of</w:t>
      </w:r>
      <w:r w:rsidRPr="00BA116B">
        <w:rPr>
          <w:rFonts w:cstheme="minorHAnsi"/>
          <w:bCs/>
          <w:color w:val="FF0000"/>
        </w:rPr>
        <w:t xml:space="preserve"> the measure in 2017 using the </w:t>
      </w:r>
      <w:r>
        <w:rPr>
          <w:rFonts w:cstheme="minorHAnsi"/>
          <w:bCs/>
          <w:color w:val="FF0000"/>
        </w:rPr>
        <w:t xml:space="preserve">same </w:t>
      </w:r>
      <w:r w:rsidRPr="00BA116B">
        <w:rPr>
          <w:rFonts w:cstheme="minorHAnsi"/>
          <w:bCs/>
          <w:color w:val="FF0000"/>
        </w:rPr>
        <w:t>methods specified below</w:t>
      </w:r>
      <w:r w:rsidR="00287B18">
        <w:rPr>
          <w:rFonts w:cstheme="minorHAnsi"/>
          <w:bCs/>
          <w:color w:val="FF0000"/>
        </w:rPr>
        <w:t>.</w:t>
      </w:r>
    </w:p>
    <w:p w14:paraId="17EE22EC" w14:textId="55B61577" w:rsidR="000634A2" w:rsidRPr="004525ED" w:rsidRDefault="00AA2A9F" w:rsidP="00684996">
      <w:pPr>
        <w:autoSpaceDE w:val="0"/>
        <w:autoSpaceDN w:val="0"/>
        <w:adjustRightInd w:val="0"/>
        <w:spacing w:before="120" w:after="0" w:line="240" w:lineRule="auto"/>
        <w:rPr>
          <w:rFonts w:eastAsia="Times New Roman" w:cs="Times New Roman"/>
          <w:color w:val="1F497D" w:themeColor="text2"/>
          <w:u w:val="single"/>
          <w:bdr w:val="none" w:sz="0" w:space="0" w:color="auto" w:frame="1"/>
        </w:rPr>
      </w:pPr>
      <w:r w:rsidRPr="004525ED">
        <w:rPr>
          <w:rFonts w:eastAsia="Times New Roman" w:cs="Times New Roman"/>
          <w:color w:val="1F497D" w:themeColor="text2"/>
          <w:u w:val="single"/>
          <w:bdr w:val="none" w:sz="0" w:space="0" w:color="auto" w:frame="1"/>
        </w:rPr>
        <w:t>2014 Submission</w:t>
      </w:r>
    </w:p>
    <w:p w14:paraId="32961CF4" w14:textId="77777777" w:rsidR="001748A9" w:rsidRPr="004525ED" w:rsidRDefault="001748A9" w:rsidP="001748A9">
      <w:pPr>
        <w:pStyle w:val="Style5"/>
        <w:rPr>
          <w:rFonts w:asciiTheme="minorHAnsi" w:eastAsia="Times New Roman" w:hAnsiTheme="minorHAnsi" w:cs="Times New Roman"/>
          <w:i w:val="0"/>
          <w:color w:val="1F497D" w:themeColor="text2"/>
          <w:sz w:val="22"/>
          <w:szCs w:val="22"/>
          <w:bdr w:val="none" w:sz="0" w:space="0" w:color="auto" w:frame="1"/>
        </w:rPr>
      </w:pPr>
      <w:r w:rsidRPr="004525ED">
        <w:rPr>
          <w:rFonts w:asciiTheme="minorHAnsi" w:eastAsia="Times New Roman" w:hAnsiTheme="minorHAnsi" w:cs="Times New Roman"/>
          <w:i w:val="0"/>
          <w:color w:val="1F497D" w:themeColor="text2"/>
          <w:sz w:val="22"/>
          <w:szCs w:val="22"/>
          <w:bdr w:val="none" w:sz="0" w:space="0" w:color="auto" w:frame="1"/>
        </w:rPr>
        <w:t>To demonstrate meaningful differences in performance, NCQA calculates an interquartile range (IQR) for each indicator. The IQR is a measure of the dispersion of performance and is the difference between the 25</w:t>
      </w:r>
      <w:r w:rsidRPr="004525ED">
        <w:rPr>
          <w:rFonts w:asciiTheme="minorHAnsi" w:eastAsia="Times New Roman" w:hAnsiTheme="minorHAnsi" w:cs="Times New Roman"/>
          <w:i w:val="0"/>
          <w:color w:val="1F497D" w:themeColor="text2"/>
          <w:sz w:val="22"/>
          <w:szCs w:val="22"/>
          <w:bdr w:val="none" w:sz="0" w:space="0" w:color="auto" w:frame="1"/>
          <w:vertAlign w:val="superscript"/>
        </w:rPr>
        <w:t>th</w:t>
      </w:r>
      <w:r w:rsidRPr="004525ED">
        <w:rPr>
          <w:rFonts w:asciiTheme="minorHAnsi" w:eastAsia="Times New Roman" w:hAnsiTheme="minorHAnsi" w:cs="Times New Roman"/>
          <w:i w:val="0"/>
          <w:color w:val="1F497D" w:themeColor="text2"/>
          <w:sz w:val="22"/>
          <w:szCs w:val="22"/>
          <w:bdr w:val="none" w:sz="0" w:space="0" w:color="auto" w:frame="1"/>
        </w:rPr>
        <w:t xml:space="preserve"> and 75</w:t>
      </w:r>
      <w:r w:rsidRPr="004525ED">
        <w:rPr>
          <w:rFonts w:asciiTheme="minorHAnsi" w:eastAsia="Times New Roman" w:hAnsiTheme="minorHAnsi" w:cs="Times New Roman"/>
          <w:i w:val="0"/>
          <w:color w:val="1F497D" w:themeColor="text2"/>
          <w:sz w:val="22"/>
          <w:szCs w:val="22"/>
          <w:bdr w:val="none" w:sz="0" w:space="0" w:color="auto" w:frame="1"/>
          <w:vertAlign w:val="superscript"/>
        </w:rPr>
        <w:t>th</w:t>
      </w:r>
      <w:r w:rsidRPr="004525ED">
        <w:rPr>
          <w:rFonts w:asciiTheme="minorHAnsi" w:eastAsia="Times New Roman" w:hAnsiTheme="minorHAnsi" w:cs="Times New Roman"/>
          <w:i w:val="0"/>
          <w:color w:val="1F497D" w:themeColor="text2"/>
          <w:sz w:val="22"/>
          <w:szCs w:val="22"/>
          <w:bdr w:val="none" w:sz="0" w:space="0" w:color="auto" w:frame="1"/>
        </w:rPr>
        <w:t xml:space="preserve"> percentiles on a measure. To determine if the difference is statistically significant, NCQA calculates an independent sample t-test of the performance difference between two randomly selected plans at the 25</w:t>
      </w:r>
      <w:r w:rsidRPr="004525ED">
        <w:rPr>
          <w:rFonts w:asciiTheme="minorHAnsi" w:eastAsia="Times New Roman" w:hAnsiTheme="minorHAnsi" w:cs="Times New Roman"/>
          <w:i w:val="0"/>
          <w:color w:val="1F497D" w:themeColor="text2"/>
          <w:sz w:val="22"/>
          <w:szCs w:val="22"/>
          <w:bdr w:val="none" w:sz="0" w:space="0" w:color="auto" w:frame="1"/>
          <w:vertAlign w:val="superscript"/>
        </w:rPr>
        <w:t>th</w:t>
      </w:r>
      <w:r w:rsidRPr="004525ED">
        <w:rPr>
          <w:rFonts w:asciiTheme="minorHAnsi" w:eastAsia="Times New Roman" w:hAnsiTheme="minorHAnsi" w:cs="Times New Roman"/>
          <w:i w:val="0"/>
          <w:color w:val="1F497D" w:themeColor="text2"/>
          <w:sz w:val="22"/>
          <w:szCs w:val="22"/>
          <w:bdr w:val="none" w:sz="0" w:space="0" w:color="auto" w:frame="1"/>
        </w:rPr>
        <w:t xml:space="preserve"> and 75</w:t>
      </w:r>
      <w:r w:rsidRPr="004525ED">
        <w:rPr>
          <w:rFonts w:asciiTheme="minorHAnsi" w:eastAsia="Times New Roman" w:hAnsiTheme="minorHAnsi" w:cs="Times New Roman"/>
          <w:i w:val="0"/>
          <w:color w:val="1F497D" w:themeColor="text2"/>
          <w:sz w:val="22"/>
          <w:szCs w:val="22"/>
          <w:bdr w:val="none" w:sz="0" w:space="0" w:color="auto" w:frame="1"/>
          <w:vertAlign w:val="superscript"/>
        </w:rPr>
        <w:t>th</w:t>
      </w:r>
      <w:r w:rsidRPr="004525ED">
        <w:rPr>
          <w:rFonts w:asciiTheme="minorHAnsi" w:eastAsia="Times New Roman" w:hAnsiTheme="minorHAnsi" w:cs="Times New Roman"/>
          <w:i w:val="0"/>
          <w:color w:val="1F497D" w:themeColor="text2"/>
          <w:sz w:val="22"/>
          <w:szCs w:val="22"/>
          <w:bdr w:val="none" w:sz="0" w:space="0" w:color="auto" w:frame="1"/>
        </w:rPr>
        <w:t xml:space="preserve"> percentiles. This method calculates a testing statistic based on the sample size, performance rate, and standardized error of each plan. The test statistic is then compared against a normal distribution. If the p-value of the test statistic is less than 0.05, then the two plans’ performances are significantly different from each other. Using this method, we compared the performance rates of two randomly selected plans. We used these two plans as examples of measured entities.</w:t>
      </w: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4112F4FD" w14:textId="526BE835" w:rsidR="009A452E" w:rsidRDefault="009C7513" w:rsidP="000634A2">
      <w:pPr>
        <w:autoSpaceDE w:val="0"/>
        <w:autoSpaceDN w:val="0"/>
        <w:adjustRightInd w:val="0"/>
        <w:spacing w:after="0" w:line="240" w:lineRule="auto"/>
        <w:rPr>
          <w:rFonts w:ascii="Trebuchet MS" w:hAnsi="Trebuchet MS" w:cstheme="minorHAnsi"/>
          <w:bCs/>
          <w:i/>
          <w:color w:val="FF0000"/>
          <w:sz w:val="20"/>
          <w:szCs w:val="20"/>
        </w:rPr>
      </w:pPr>
      <w:r w:rsidRPr="00C70EB0">
        <w:rPr>
          <w:rFonts w:cstheme="minorHAnsi"/>
          <w:b/>
          <w:bCs/>
        </w:rPr>
        <w:t>2b4</w:t>
      </w:r>
      <w:r w:rsidR="00D61410" w:rsidRPr="00C70EB0">
        <w:rPr>
          <w:rFonts w:cstheme="minorHAnsi"/>
          <w:b/>
          <w:bCs/>
        </w:rPr>
        <w:t xml:space="preserve">.2. What were the statistical results from testing the ability to identify </w:t>
      </w:r>
      <w:r w:rsidR="001E69DC" w:rsidRPr="00C70EB0">
        <w:rPr>
          <w:rFonts w:cstheme="minorHAnsi"/>
          <w:b/>
          <w:bCs/>
        </w:rPr>
        <w:t xml:space="preserve">statistically significant and/or clinically/practically meaningful </w:t>
      </w:r>
      <w:r w:rsidR="00D61410" w:rsidRPr="00C70EB0">
        <w:rPr>
          <w:rFonts w:cstheme="minorHAnsi"/>
          <w:b/>
          <w:bCs/>
        </w:rPr>
        <w:t>differences in performance measure scores across measured entities?</w:t>
      </w:r>
      <w:r w:rsidR="00D61410" w:rsidRPr="00C70EB0">
        <w:rPr>
          <w:rFonts w:cstheme="minorHAnsi"/>
          <w:bCs/>
        </w:rPr>
        <w:t xml:space="preserve"> (e.g., </w:t>
      </w:r>
      <w:r w:rsidR="00D61410" w:rsidRPr="00C70EB0">
        <w:rPr>
          <w:rFonts w:cstheme="minorHAnsi"/>
          <w:bCs/>
          <w:i/>
        </w:rPr>
        <w:t xml:space="preserve">number and percentage </w:t>
      </w:r>
      <w:r w:rsidR="001E69DC" w:rsidRPr="00C70EB0">
        <w:rPr>
          <w:rFonts w:cstheme="minorHAnsi"/>
          <w:bCs/>
          <w:i/>
        </w:rPr>
        <w:t xml:space="preserve">of entities with scores </w:t>
      </w:r>
      <w:r w:rsidR="00D61410" w:rsidRPr="00C70EB0">
        <w:rPr>
          <w:rFonts w:cstheme="minorHAnsi"/>
          <w:bCs/>
          <w:i/>
        </w:rPr>
        <w:t xml:space="preserve">that were statistically significantly different from mean </w:t>
      </w:r>
      <w:r w:rsidR="001E69DC" w:rsidRPr="00C70EB0">
        <w:rPr>
          <w:rFonts w:cstheme="minorHAnsi"/>
          <w:bCs/>
          <w:i/>
        </w:rPr>
        <w:t>or some benchmark, different from expected; how was meaningful difference defined</w:t>
      </w:r>
      <w:r w:rsidR="00D61410" w:rsidRPr="00C70EB0">
        <w:rPr>
          <w:rFonts w:cstheme="minorHAnsi"/>
          <w:bCs/>
        </w:rPr>
        <w:t>)</w:t>
      </w:r>
      <w:r w:rsidR="00D61410" w:rsidRPr="00A25024">
        <w:rPr>
          <w:rFonts w:cstheme="minorHAnsi"/>
          <w:bCs/>
        </w:rPr>
        <w:br/>
      </w:r>
    </w:p>
    <w:p w14:paraId="184CD919" w14:textId="7F9F5C68" w:rsidR="000634A2" w:rsidRPr="00381DE2" w:rsidRDefault="00AA2A9F" w:rsidP="00D61410">
      <w:pPr>
        <w:autoSpaceDE w:val="0"/>
        <w:autoSpaceDN w:val="0"/>
        <w:adjustRightInd w:val="0"/>
        <w:spacing w:after="0" w:line="240" w:lineRule="auto"/>
        <w:rPr>
          <w:rFonts w:eastAsia="Times New Roman" w:cs="Times New Roman"/>
          <w:color w:val="FF0000"/>
          <w:u w:val="single"/>
          <w:bdr w:val="none" w:sz="0" w:space="0" w:color="auto" w:frame="1"/>
        </w:rPr>
      </w:pPr>
      <w:r w:rsidRPr="00381DE2">
        <w:rPr>
          <w:rFonts w:eastAsia="Times New Roman" w:cs="Times New Roman"/>
          <w:color w:val="FF0000"/>
          <w:u w:val="single"/>
          <w:bdr w:val="none" w:sz="0" w:space="0" w:color="auto" w:frame="1"/>
        </w:rPr>
        <w:t>2018 Submission</w:t>
      </w:r>
    </w:p>
    <w:p w14:paraId="4585792C" w14:textId="77777777" w:rsidR="005C5D79" w:rsidRDefault="00E40B64" w:rsidP="00684996">
      <w:pPr>
        <w:autoSpaceDE w:val="0"/>
        <w:autoSpaceDN w:val="0"/>
        <w:adjustRightInd w:val="0"/>
        <w:spacing w:before="120" w:after="0" w:line="240" w:lineRule="auto"/>
        <w:rPr>
          <w:rFonts w:eastAsia="Times New Roman" w:cs="Times New Roman"/>
          <w:color w:val="FF0000"/>
          <w:bdr w:val="none" w:sz="0" w:space="0" w:color="auto" w:frame="1"/>
        </w:rPr>
      </w:pPr>
      <w:r w:rsidRPr="00E40B64">
        <w:rPr>
          <w:rFonts w:eastAsia="Times New Roman" w:cs="Times New Roman"/>
          <w:color w:val="FF0000"/>
          <w:bdr w:val="none" w:sz="0" w:space="0" w:color="auto" w:frame="1"/>
        </w:rPr>
        <w:t>HEDIS 2017 Variation in Performance Across Health Plans</w:t>
      </w:r>
    </w:p>
    <w:p w14:paraId="792D35E6" w14:textId="66BEA42E" w:rsidR="00E40B64" w:rsidRPr="00E40B64" w:rsidRDefault="001A6C10" w:rsidP="001A6C10">
      <w:pPr>
        <w:autoSpaceDE w:val="0"/>
        <w:autoSpaceDN w:val="0"/>
        <w:adjustRightInd w:val="0"/>
        <w:spacing w:after="0" w:line="240" w:lineRule="auto"/>
        <w:rPr>
          <w:rFonts w:eastAsia="Times New Roman" w:cs="Times New Roman"/>
          <w:color w:val="FF0000"/>
          <w:bdr w:val="none" w:sz="0" w:space="0" w:color="auto" w:frame="1"/>
        </w:rPr>
      </w:pPr>
      <w:r>
        <w:rPr>
          <w:rFonts w:eastAsia="Times New Roman" w:cs="Times New Roman"/>
          <w:color w:val="FF0000"/>
          <w:bdr w:val="none" w:sz="0" w:space="0" w:color="auto" w:frame="1"/>
        </w:rPr>
        <w:t>R</w:t>
      </w:r>
      <w:r w:rsidR="00E40B64">
        <w:rPr>
          <w:rFonts w:eastAsia="Times New Roman" w:cs="Times New Roman"/>
          <w:color w:val="FF0000"/>
          <w:bdr w:val="none" w:sz="0" w:space="0" w:color="auto" w:frame="1"/>
        </w:rPr>
        <w:t>esults are for the current measure assessing screening for women ages 50-74</w:t>
      </w:r>
    </w:p>
    <w:tbl>
      <w:tblPr>
        <w:tblStyle w:val="TableGrid"/>
        <w:tblW w:w="5000" w:type="pct"/>
        <w:tblLook w:val="04A0" w:firstRow="1" w:lastRow="0" w:firstColumn="1" w:lastColumn="0" w:noHBand="0" w:noVBand="1"/>
      </w:tblPr>
      <w:tblGrid>
        <w:gridCol w:w="1180"/>
        <w:gridCol w:w="946"/>
        <w:gridCol w:w="846"/>
        <w:gridCol w:w="748"/>
        <w:gridCol w:w="788"/>
        <w:gridCol w:w="788"/>
        <w:gridCol w:w="788"/>
        <w:gridCol w:w="788"/>
        <w:gridCol w:w="788"/>
        <w:gridCol w:w="773"/>
        <w:gridCol w:w="917"/>
      </w:tblGrid>
      <w:tr w:rsidR="00E40B64" w:rsidRPr="0073412C" w14:paraId="4EB19F7A" w14:textId="77777777" w:rsidTr="001A6C10">
        <w:tc>
          <w:tcPr>
            <w:tcW w:w="1066" w:type="dxa"/>
          </w:tcPr>
          <w:p w14:paraId="2E4FCB2E" w14:textId="77777777" w:rsidR="00E40B64" w:rsidRPr="0073412C" w:rsidRDefault="00E40B64" w:rsidP="00E40B64">
            <w:pPr>
              <w:autoSpaceDE w:val="0"/>
              <w:autoSpaceDN w:val="0"/>
              <w:adjustRightInd w:val="0"/>
              <w:rPr>
                <w:rFonts w:cstheme="minorHAnsi"/>
                <w:bCs/>
                <w:color w:val="FF0000"/>
              </w:rPr>
            </w:pPr>
          </w:p>
        </w:tc>
        <w:tc>
          <w:tcPr>
            <w:tcW w:w="855" w:type="dxa"/>
          </w:tcPr>
          <w:p w14:paraId="46326A85"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Avg. EP</w:t>
            </w:r>
          </w:p>
        </w:tc>
        <w:tc>
          <w:tcPr>
            <w:tcW w:w="764" w:type="dxa"/>
          </w:tcPr>
          <w:p w14:paraId="172D3CBF"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Avg.</w:t>
            </w:r>
          </w:p>
        </w:tc>
        <w:tc>
          <w:tcPr>
            <w:tcW w:w="676" w:type="dxa"/>
          </w:tcPr>
          <w:p w14:paraId="3D80295A"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SD</w:t>
            </w:r>
          </w:p>
        </w:tc>
        <w:tc>
          <w:tcPr>
            <w:tcW w:w="712" w:type="dxa"/>
          </w:tcPr>
          <w:p w14:paraId="78BF43D9"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10</w:t>
            </w:r>
            <w:r w:rsidRPr="0073412C">
              <w:rPr>
                <w:rFonts w:cstheme="minorHAnsi"/>
                <w:bCs/>
                <w:color w:val="FF0000"/>
                <w:vertAlign w:val="superscript"/>
              </w:rPr>
              <w:t>th</w:t>
            </w:r>
          </w:p>
        </w:tc>
        <w:tc>
          <w:tcPr>
            <w:tcW w:w="712" w:type="dxa"/>
          </w:tcPr>
          <w:p w14:paraId="5C9ADA16"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25</w:t>
            </w:r>
            <w:r w:rsidRPr="0073412C">
              <w:rPr>
                <w:rFonts w:cstheme="minorHAnsi"/>
                <w:bCs/>
                <w:color w:val="FF0000"/>
                <w:vertAlign w:val="superscript"/>
              </w:rPr>
              <w:t>th</w:t>
            </w:r>
          </w:p>
        </w:tc>
        <w:tc>
          <w:tcPr>
            <w:tcW w:w="712" w:type="dxa"/>
          </w:tcPr>
          <w:p w14:paraId="3BAD5A61"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50</w:t>
            </w:r>
            <w:r w:rsidRPr="0073412C">
              <w:rPr>
                <w:rFonts w:cstheme="minorHAnsi"/>
                <w:bCs/>
                <w:color w:val="FF0000"/>
                <w:vertAlign w:val="superscript"/>
              </w:rPr>
              <w:t>th</w:t>
            </w:r>
          </w:p>
        </w:tc>
        <w:tc>
          <w:tcPr>
            <w:tcW w:w="712" w:type="dxa"/>
          </w:tcPr>
          <w:p w14:paraId="047113A8"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75</w:t>
            </w:r>
            <w:r w:rsidRPr="0073412C">
              <w:rPr>
                <w:rFonts w:cstheme="minorHAnsi"/>
                <w:bCs/>
                <w:color w:val="FF0000"/>
                <w:vertAlign w:val="superscript"/>
              </w:rPr>
              <w:t>th</w:t>
            </w:r>
          </w:p>
        </w:tc>
        <w:tc>
          <w:tcPr>
            <w:tcW w:w="712" w:type="dxa"/>
          </w:tcPr>
          <w:p w14:paraId="010BD466"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90</w:t>
            </w:r>
            <w:r w:rsidRPr="0073412C">
              <w:rPr>
                <w:rFonts w:cstheme="minorHAnsi"/>
                <w:bCs/>
                <w:color w:val="FF0000"/>
                <w:vertAlign w:val="superscript"/>
              </w:rPr>
              <w:t>th</w:t>
            </w:r>
          </w:p>
        </w:tc>
        <w:tc>
          <w:tcPr>
            <w:tcW w:w="698" w:type="dxa"/>
          </w:tcPr>
          <w:p w14:paraId="3DE001A8"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IQR</w:t>
            </w:r>
          </w:p>
        </w:tc>
        <w:tc>
          <w:tcPr>
            <w:tcW w:w="828" w:type="dxa"/>
          </w:tcPr>
          <w:p w14:paraId="55AC5123"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p-value</w:t>
            </w:r>
          </w:p>
        </w:tc>
      </w:tr>
      <w:tr w:rsidR="00E40B64" w:rsidRPr="0073412C" w14:paraId="12767800" w14:textId="77777777" w:rsidTr="001A6C10">
        <w:tc>
          <w:tcPr>
            <w:tcW w:w="1066" w:type="dxa"/>
          </w:tcPr>
          <w:p w14:paraId="0F3FFD84" w14:textId="77777777" w:rsidR="00E40B64" w:rsidRPr="0073412C" w:rsidRDefault="00E40B64" w:rsidP="00E40B64">
            <w:pPr>
              <w:autoSpaceDE w:val="0"/>
              <w:autoSpaceDN w:val="0"/>
              <w:adjustRightInd w:val="0"/>
              <w:rPr>
                <w:rFonts w:cstheme="minorHAnsi"/>
                <w:bCs/>
                <w:color w:val="FF0000"/>
              </w:rPr>
            </w:pPr>
            <w:r>
              <w:rPr>
                <w:rFonts w:cstheme="minorHAnsi"/>
                <w:bCs/>
                <w:color w:val="FF0000"/>
              </w:rPr>
              <w:t>Com.</w:t>
            </w:r>
          </w:p>
        </w:tc>
        <w:tc>
          <w:tcPr>
            <w:tcW w:w="855" w:type="dxa"/>
          </w:tcPr>
          <w:p w14:paraId="24ED5D8A" w14:textId="608E0726" w:rsidR="00E40B64" w:rsidRPr="0073412C" w:rsidRDefault="00E40B64" w:rsidP="00E40B64">
            <w:pPr>
              <w:autoSpaceDE w:val="0"/>
              <w:autoSpaceDN w:val="0"/>
              <w:adjustRightInd w:val="0"/>
              <w:rPr>
                <w:rFonts w:cstheme="minorHAnsi"/>
                <w:bCs/>
                <w:color w:val="FF0000"/>
              </w:rPr>
            </w:pPr>
            <w:r>
              <w:rPr>
                <w:rFonts w:cstheme="minorHAnsi"/>
                <w:bCs/>
                <w:color w:val="FF0000"/>
              </w:rPr>
              <w:t>23,276</w:t>
            </w:r>
          </w:p>
        </w:tc>
        <w:tc>
          <w:tcPr>
            <w:tcW w:w="764" w:type="dxa"/>
          </w:tcPr>
          <w:p w14:paraId="412A2D88" w14:textId="5E824989" w:rsidR="00E40B64" w:rsidRPr="0073412C" w:rsidRDefault="00E40B64" w:rsidP="00E40B64">
            <w:pPr>
              <w:autoSpaceDE w:val="0"/>
              <w:autoSpaceDN w:val="0"/>
              <w:adjustRightInd w:val="0"/>
              <w:rPr>
                <w:rFonts w:cstheme="minorHAnsi"/>
                <w:bCs/>
                <w:color w:val="FF0000"/>
              </w:rPr>
            </w:pPr>
            <w:r>
              <w:rPr>
                <w:rFonts w:cstheme="minorHAnsi"/>
                <w:bCs/>
                <w:color w:val="FF0000"/>
              </w:rPr>
              <w:t>71</w:t>
            </w:r>
          </w:p>
        </w:tc>
        <w:tc>
          <w:tcPr>
            <w:tcW w:w="676" w:type="dxa"/>
          </w:tcPr>
          <w:p w14:paraId="0A218F4E" w14:textId="5DD76B27" w:rsidR="00E40B64" w:rsidRPr="0073412C" w:rsidRDefault="00E40B64" w:rsidP="00E40B64">
            <w:pPr>
              <w:autoSpaceDE w:val="0"/>
              <w:autoSpaceDN w:val="0"/>
              <w:adjustRightInd w:val="0"/>
              <w:rPr>
                <w:rFonts w:cstheme="minorHAnsi"/>
                <w:bCs/>
                <w:color w:val="FF0000"/>
              </w:rPr>
            </w:pPr>
            <w:r>
              <w:rPr>
                <w:rFonts w:cstheme="minorHAnsi"/>
                <w:bCs/>
                <w:color w:val="FF0000"/>
              </w:rPr>
              <w:t>7</w:t>
            </w:r>
          </w:p>
        </w:tc>
        <w:tc>
          <w:tcPr>
            <w:tcW w:w="712" w:type="dxa"/>
          </w:tcPr>
          <w:p w14:paraId="44834F18" w14:textId="5F5B40FB" w:rsidR="00E40B64" w:rsidRPr="0073412C" w:rsidRDefault="00E40B64" w:rsidP="00E40B64">
            <w:pPr>
              <w:autoSpaceDE w:val="0"/>
              <w:autoSpaceDN w:val="0"/>
              <w:adjustRightInd w:val="0"/>
              <w:rPr>
                <w:rFonts w:cstheme="minorHAnsi"/>
                <w:bCs/>
                <w:color w:val="FF0000"/>
              </w:rPr>
            </w:pPr>
            <w:r>
              <w:rPr>
                <w:rFonts w:cstheme="minorHAnsi"/>
                <w:bCs/>
                <w:color w:val="FF0000"/>
              </w:rPr>
              <w:t>64</w:t>
            </w:r>
          </w:p>
        </w:tc>
        <w:tc>
          <w:tcPr>
            <w:tcW w:w="712" w:type="dxa"/>
          </w:tcPr>
          <w:p w14:paraId="7C7E288D" w14:textId="74FCC431" w:rsidR="00E40B64" w:rsidRPr="0073412C" w:rsidRDefault="00E40B64" w:rsidP="00E40B64">
            <w:pPr>
              <w:autoSpaceDE w:val="0"/>
              <w:autoSpaceDN w:val="0"/>
              <w:adjustRightInd w:val="0"/>
              <w:rPr>
                <w:rFonts w:cstheme="minorHAnsi"/>
                <w:bCs/>
                <w:color w:val="FF0000"/>
              </w:rPr>
            </w:pPr>
            <w:r>
              <w:rPr>
                <w:rFonts w:cstheme="minorHAnsi"/>
                <w:bCs/>
                <w:color w:val="FF0000"/>
              </w:rPr>
              <w:t>68</w:t>
            </w:r>
          </w:p>
        </w:tc>
        <w:tc>
          <w:tcPr>
            <w:tcW w:w="712" w:type="dxa"/>
          </w:tcPr>
          <w:p w14:paraId="0EE6AB74" w14:textId="60EB868C" w:rsidR="00E40B64" w:rsidRPr="0073412C" w:rsidRDefault="00E40B64" w:rsidP="00E40B64">
            <w:pPr>
              <w:autoSpaceDE w:val="0"/>
              <w:autoSpaceDN w:val="0"/>
              <w:adjustRightInd w:val="0"/>
              <w:rPr>
                <w:rFonts w:cstheme="minorHAnsi"/>
                <w:bCs/>
                <w:color w:val="FF0000"/>
              </w:rPr>
            </w:pPr>
            <w:r>
              <w:rPr>
                <w:rFonts w:cstheme="minorHAnsi"/>
                <w:bCs/>
                <w:color w:val="FF0000"/>
              </w:rPr>
              <w:t>71</w:t>
            </w:r>
          </w:p>
        </w:tc>
        <w:tc>
          <w:tcPr>
            <w:tcW w:w="712" w:type="dxa"/>
          </w:tcPr>
          <w:p w14:paraId="424C28EE" w14:textId="34978764" w:rsidR="00E40B64" w:rsidRPr="0073412C" w:rsidRDefault="00E40B64" w:rsidP="00E40B64">
            <w:pPr>
              <w:autoSpaceDE w:val="0"/>
              <w:autoSpaceDN w:val="0"/>
              <w:adjustRightInd w:val="0"/>
              <w:rPr>
                <w:rFonts w:cstheme="minorHAnsi"/>
                <w:bCs/>
                <w:color w:val="FF0000"/>
              </w:rPr>
            </w:pPr>
            <w:r>
              <w:rPr>
                <w:rFonts w:cstheme="minorHAnsi"/>
                <w:bCs/>
                <w:color w:val="FF0000"/>
              </w:rPr>
              <w:t>76</w:t>
            </w:r>
          </w:p>
        </w:tc>
        <w:tc>
          <w:tcPr>
            <w:tcW w:w="712" w:type="dxa"/>
          </w:tcPr>
          <w:p w14:paraId="7ECAF73E" w14:textId="53D5101F" w:rsidR="00E40B64" w:rsidRPr="0073412C" w:rsidRDefault="00E40B64" w:rsidP="00E40B64">
            <w:pPr>
              <w:autoSpaceDE w:val="0"/>
              <w:autoSpaceDN w:val="0"/>
              <w:adjustRightInd w:val="0"/>
              <w:rPr>
                <w:rFonts w:cstheme="minorHAnsi"/>
                <w:bCs/>
                <w:color w:val="FF0000"/>
              </w:rPr>
            </w:pPr>
            <w:r>
              <w:rPr>
                <w:rFonts w:cstheme="minorHAnsi"/>
                <w:bCs/>
                <w:color w:val="FF0000"/>
              </w:rPr>
              <w:t>80</w:t>
            </w:r>
          </w:p>
        </w:tc>
        <w:tc>
          <w:tcPr>
            <w:tcW w:w="698" w:type="dxa"/>
          </w:tcPr>
          <w:p w14:paraId="4B7BFBFC" w14:textId="2EC9F66D" w:rsidR="00E40B64" w:rsidRPr="0073412C" w:rsidRDefault="00E40B64" w:rsidP="00E40B64">
            <w:pPr>
              <w:autoSpaceDE w:val="0"/>
              <w:autoSpaceDN w:val="0"/>
              <w:adjustRightInd w:val="0"/>
              <w:rPr>
                <w:rFonts w:cstheme="minorHAnsi"/>
                <w:bCs/>
                <w:color w:val="FF0000"/>
              </w:rPr>
            </w:pPr>
            <w:r>
              <w:rPr>
                <w:rFonts w:cstheme="minorHAnsi"/>
                <w:bCs/>
                <w:color w:val="FF0000"/>
              </w:rPr>
              <w:t>8</w:t>
            </w:r>
          </w:p>
        </w:tc>
        <w:tc>
          <w:tcPr>
            <w:tcW w:w="828" w:type="dxa"/>
          </w:tcPr>
          <w:p w14:paraId="6E7ED320" w14:textId="10A01C1D" w:rsidR="00E40B64" w:rsidRPr="005977FD" w:rsidRDefault="00E40B64" w:rsidP="00E40B64">
            <w:pPr>
              <w:autoSpaceDE w:val="0"/>
              <w:autoSpaceDN w:val="0"/>
              <w:adjustRightInd w:val="0"/>
              <w:rPr>
                <w:rFonts w:cstheme="minorHAnsi"/>
                <w:bCs/>
                <w:color w:val="FF0000"/>
              </w:rPr>
            </w:pPr>
            <w:r>
              <w:rPr>
                <w:rFonts w:cstheme="minorHAnsi"/>
                <w:bCs/>
                <w:color w:val="FF0000"/>
              </w:rPr>
              <w:t>&lt;0.001</w:t>
            </w:r>
          </w:p>
        </w:tc>
      </w:tr>
      <w:tr w:rsidR="00E40B64" w:rsidRPr="0073412C" w14:paraId="080EF942" w14:textId="77777777" w:rsidTr="001A6C10">
        <w:tc>
          <w:tcPr>
            <w:tcW w:w="1066" w:type="dxa"/>
          </w:tcPr>
          <w:p w14:paraId="65E657C3" w14:textId="77777777" w:rsidR="00E40B64" w:rsidRPr="0073412C" w:rsidRDefault="00E40B64" w:rsidP="00E40B64">
            <w:pPr>
              <w:autoSpaceDE w:val="0"/>
              <w:autoSpaceDN w:val="0"/>
              <w:adjustRightInd w:val="0"/>
              <w:rPr>
                <w:rFonts w:cstheme="minorHAnsi"/>
                <w:bCs/>
                <w:color w:val="FF0000"/>
              </w:rPr>
            </w:pPr>
            <w:r w:rsidRPr="0073412C">
              <w:rPr>
                <w:rFonts w:cstheme="minorHAnsi"/>
                <w:bCs/>
                <w:color w:val="FF0000"/>
              </w:rPr>
              <w:t xml:space="preserve">Medicare </w:t>
            </w:r>
          </w:p>
        </w:tc>
        <w:tc>
          <w:tcPr>
            <w:tcW w:w="855" w:type="dxa"/>
          </w:tcPr>
          <w:p w14:paraId="50C1C3C8" w14:textId="5B64CFCC" w:rsidR="00E40B64" w:rsidRPr="0073412C" w:rsidRDefault="00E40B64" w:rsidP="00E40B64">
            <w:pPr>
              <w:autoSpaceDE w:val="0"/>
              <w:autoSpaceDN w:val="0"/>
              <w:adjustRightInd w:val="0"/>
              <w:rPr>
                <w:rFonts w:cstheme="minorHAnsi"/>
                <w:bCs/>
                <w:color w:val="FF0000"/>
              </w:rPr>
            </w:pPr>
            <w:r>
              <w:rPr>
                <w:rFonts w:cstheme="minorHAnsi"/>
                <w:bCs/>
                <w:color w:val="FF0000"/>
              </w:rPr>
              <w:t>7,944</w:t>
            </w:r>
          </w:p>
        </w:tc>
        <w:tc>
          <w:tcPr>
            <w:tcW w:w="764" w:type="dxa"/>
          </w:tcPr>
          <w:p w14:paraId="3480B7BC" w14:textId="2B0816C1" w:rsidR="00E40B64" w:rsidRPr="0073412C" w:rsidRDefault="00E40B64" w:rsidP="00E40B64">
            <w:pPr>
              <w:autoSpaceDE w:val="0"/>
              <w:autoSpaceDN w:val="0"/>
              <w:adjustRightInd w:val="0"/>
              <w:rPr>
                <w:rFonts w:cstheme="minorHAnsi"/>
                <w:bCs/>
                <w:color w:val="FF0000"/>
              </w:rPr>
            </w:pPr>
            <w:r>
              <w:rPr>
                <w:rFonts w:cstheme="minorHAnsi"/>
                <w:bCs/>
                <w:color w:val="FF0000"/>
              </w:rPr>
              <w:t>72</w:t>
            </w:r>
          </w:p>
        </w:tc>
        <w:tc>
          <w:tcPr>
            <w:tcW w:w="676" w:type="dxa"/>
          </w:tcPr>
          <w:p w14:paraId="4915663D" w14:textId="74C40F86" w:rsidR="00E40B64" w:rsidRPr="0073412C" w:rsidRDefault="00E40B64" w:rsidP="00E40B64">
            <w:pPr>
              <w:autoSpaceDE w:val="0"/>
              <w:autoSpaceDN w:val="0"/>
              <w:adjustRightInd w:val="0"/>
              <w:rPr>
                <w:rFonts w:cstheme="minorHAnsi"/>
                <w:bCs/>
                <w:color w:val="FF0000"/>
              </w:rPr>
            </w:pPr>
            <w:r>
              <w:rPr>
                <w:rFonts w:cstheme="minorHAnsi"/>
                <w:bCs/>
                <w:color w:val="FF0000"/>
              </w:rPr>
              <w:t>10</w:t>
            </w:r>
          </w:p>
        </w:tc>
        <w:tc>
          <w:tcPr>
            <w:tcW w:w="712" w:type="dxa"/>
          </w:tcPr>
          <w:p w14:paraId="54FFFBD0" w14:textId="76460E97" w:rsidR="00E40B64" w:rsidRPr="0073412C" w:rsidRDefault="00E40B64" w:rsidP="00E40B64">
            <w:pPr>
              <w:autoSpaceDE w:val="0"/>
              <w:autoSpaceDN w:val="0"/>
              <w:adjustRightInd w:val="0"/>
              <w:rPr>
                <w:rFonts w:cstheme="minorHAnsi"/>
                <w:bCs/>
                <w:color w:val="FF0000"/>
              </w:rPr>
            </w:pPr>
            <w:r>
              <w:rPr>
                <w:rFonts w:cstheme="minorHAnsi"/>
                <w:bCs/>
                <w:color w:val="FF0000"/>
              </w:rPr>
              <w:t>61</w:t>
            </w:r>
          </w:p>
        </w:tc>
        <w:tc>
          <w:tcPr>
            <w:tcW w:w="712" w:type="dxa"/>
          </w:tcPr>
          <w:p w14:paraId="7B6C499A" w14:textId="39DEE69D" w:rsidR="00E40B64" w:rsidRPr="0073412C" w:rsidRDefault="00E40B64" w:rsidP="00E40B64">
            <w:pPr>
              <w:autoSpaceDE w:val="0"/>
              <w:autoSpaceDN w:val="0"/>
              <w:adjustRightInd w:val="0"/>
              <w:rPr>
                <w:rFonts w:cstheme="minorHAnsi"/>
                <w:bCs/>
                <w:color w:val="FF0000"/>
              </w:rPr>
            </w:pPr>
            <w:r>
              <w:rPr>
                <w:rFonts w:cstheme="minorHAnsi"/>
                <w:bCs/>
                <w:color w:val="FF0000"/>
              </w:rPr>
              <w:t>67</w:t>
            </w:r>
          </w:p>
        </w:tc>
        <w:tc>
          <w:tcPr>
            <w:tcW w:w="712" w:type="dxa"/>
          </w:tcPr>
          <w:p w14:paraId="0450A07F" w14:textId="4BA2A5F4" w:rsidR="00E40B64" w:rsidRPr="0073412C" w:rsidRDefault="00E40B64" w:rsidP="00E40B64">
            <w:pPr>
              <w:autoSpaceDE w:val="0"/>
              <w:autoSpaceDN w:val="0"/>
              <w:adjustRightInd w:val="0"/>
              <w:rPr>
                <w:rFonts w:cstheme="minorHAnsi"/>
                <w:bCs/>
                <w:color w:val="FF0000"/>
              </w:rPr>
            </w:pPr>
            <w:r>
              <w:rPr>
                <w:rFonts w:cstheme="minorHAnsi"/>
                <w:bCs/>
                <w:color w:val="FF0000"/>
              </w:rPr>
              <w:t>73</w:t>
            </w:r>
          </w:p>
        </w:tc>
        <w:tc>
          <w:tcPr>
            <w:tcW w:w="712" w:type="dxa"/>
          </w:tcPr>
          <w:p w14:paraId="2429CBE1" w14:textId="3F00B1CB" w:rsidR="00E40B64" w:rsidRPr="0073412C" w:rsidRDefault="00E40B64" w:rsidP="00E40B64">
            <w:pPr>
              <w:autoSpaceDE w:val="0"/>
              <w:autoSpaceDN w:val="0"/>
              <w:adjustRightInd w:val="0"/>
              <w:rPr>
                <w:rFonts w:cstheme="minorHAnsi"/>
                <w:bCs/>
                <w:color w:val="FF0000"/>
              </w:rPr>
            </w:pPr>
            <w:r>
              <w:rPr>
                <w:rFonts w:cstheme="minorHAnsi"/>
                <w:bCs/>
                <w:color w:val="FF0000"/>
              </w:rPr>
              <w:t>79</w:t>
            </w:r>
          </w:p>
        </w:tc>
        <w:tc>
          <w:tcPr>
            <w:tcW w:w="712" w:type="dxa"/>
          </w:tcPr>
          <w:p w14:paraId="727F42DD" w14:textId="5EEAFCC2" w:rsidR="00E40B64" w:rsidRPr="0073412C" w:rsidRDefault="00E40B64" w:rsidP="00E40B64">
            <w:pPr>
              <w:autoSpaceDE w:val="0"/>
              <w:autoSpaceDN w:val="0"/>
              <w:adjustRightInd w:val="0"/>
              <w:rPr>
                <w:rFonts w:cstheme="minorHAnsi"/>
                <w:bCs/>
                <w:color w:val="FF0000"/>
              </w:rPr>
            </w:pPr>
            <w:r>
              <w:rPr>
                <w:rFonts w:cstheme="minorHAnsi"/>
                <w:bCs/>
                <w:color w:val="FF0000"/>
              </w:rPr>
              <w:t>83</w:t>
            </w:r>
          </w:p>
        </w:tc>
        <w:tc>
          <w:tcPr>
            <w:tcW w:w="698" w:type="dxa"/>
          </w:tcPr>
          <w:p w14:paraId="1735071B" w14:textId="26F994DB" w:rsidR="00E40B64" w:rsidRPr="0073412C" w:rsidRDefault="00E40B64" w:rsidP="00E40B64">
            <w:pPr>
              <w:autoSpaceDE w:val="0"/>
              <w:autoSpaceDN w:val="0"/>
              <w:adjustRightInd w:val="0"/>
              <w:rPr>
                <w:rFonts w:cstheme="minorHAnsi"/>
                <w:bCs/>
                <w:color w:val="FF0000"/>
              </w:rPr>
            </w:pPr>
            <w:r>
              <w:rPr>
                <w:rFonts w:cstheme="minorHAnsi"/>
                <w:bCs/>
                <w:color w:val="FF0000"/>
              </w:rPr>
              <w:t>12</w:t>
            </w:r>
          </w:p>
        </w:tc>
        <w:tc>
          <w:tcPr>
            <w:tcW w:w="828" w:type="dxa"/>
          </w:tcPr>
          <w:p w14:paraId="685E6329" w14:textId="30D769DE" w:rsidR="00E40B64" w:rsidRPr="005977FD" w:rsidRDefault="00E40B64" w:rsidP="00E40B64">
            <w:pPr>
              <w:autoSpaceDE w:val="0"/>
              <w:autoSpaceDN w:val="0"/>
              <w:adjustRightInd w:val="0"/>
              <w:rPr>
                <w:rFonts w:cstheme="minorHAnsi"/>
                <w:bCs/>
                <w:color w:val="FF0000"/>
              </w:rPr>
            </w:pPr>
            <w:r>
              <w:rPr>
                <w:rFonts w:cstheme="minorHAnsi"/>
                <w:bCs/>
                <w:color w:val="FF0000"/>
              </w:rPr>
              <w:t>&lt;0.001</w:t>
            </w:r>
          </w:p>
        </w:tc>
      </w:tr>
      <w:tr w:rsidR="00E40B64" w:rsidRPr="0073412C" w14:paraId="3DFA9BCD" w14:textId="77777777" w:rsidTr="001A6C10">
        <w:tc>
          <w:tcPr>
            <w:tcW w:w="1066" w:type="dxa"/>
          </w:tcPr>
          <w:p w14:paraId="38EDEF5D" w14:textId="4F1FFE3D" w:rsidR="00E40B64" w:rsidRPr="0073412C" w:rsidRDefault="00E40B64" w:rsidP="00E40B64">
            <w:pPr>
              <w:autoSpaceDE w:val="0"/>
              <w:autoSpaceDN w:val="0"/>
              <w:adjustRightInd w:val="0"/>
              <w:rPr>
                <w:rFonts w:cstheme="minorHAnsi"/>
                <w:bCs/>
                <w:color w:val="FF0000"/>
              </w:rPr>
            </w:pPr>
            <w:r>
              <w:rPr>
                <w:rFonts w:cstheme="minorHAnsi"/>
                <w:bCs/>
                <w:color w:val="FF0000"/>
              </w:rPr>
              <w:t>Medicaid</w:t>
            </w:r>
          </w:p>
        </w:tc>
        <w:tc>
          <w:tcPr>
            <w:tcW w:w="855" w:type="dxa"/>
          </w:tcPr>
          <w:p w14:paraId="1B0484CD" w14:textId="7BEE13B1" w:rsidR="00E40B64" w:rsidRPr="00CA56E5" w:rsidRDefault="00E40B64" w:rsidP="00E40B64">
            <w:pPr>
              <w:autoSpaceDE w:val="0"/>
              <w:autoSpaceDN w:val="0"/>
              <w:adjustRightInd w:val="0"/>
              <w:rPr>
                <w:rFonts w:cstheme="minorHAnsi"/>
                <w:bCs/>
                <w:color w:val="FF0000"/>
              </w:rPr>
            </w:pPr>
            <w:r>
              <w:rPr>
                <w:rFonts w:cstheme="minorHAnsi"/>
                <w:bCs/>
                <w:color w:val="FF0000"/>
              </w:rPr>
              <w:t>4,769</w:t>
            </w:r>
          </w:p>
        </w:tc>
        <w:tc>
          <w:tcPr>
            <w:tcW w:w="764" w:type="dxa"/>
          </w:tcPr>
          <w:p w14:paraId="176760ED" w14:textId="660CAC3E" w:rsidR="00E40B64" w:rsidRDefault="00E40B64" w:rsidP="00E40B64">
            <w:pPr>
              <w:autoSpaceDE w:val="0"/>
              <w:autoSpaceDN w:val="0"/>
              <w:adjustRightInd w:val="0"/>
              <w:rPr>
                <w:rFonts w:cstheme="minorHAnsi"/>
                <w:bCs/>
                <w:color w:val="FF0000"/>
              </w:rPr>
            </w:pPr>
            <w:r>
              <w:rPr>
                <w:rFonts w:cstheme="minorHAnsi"/>
                <w:bCs/>
                <w:color w:val="FF0000"/>
              </w:rPr>
              <w:t>59</w:t>
            </w:r>
          </w:p>
        </w:tc>
        <w:tc>
          <w:tcPr>
            <w:tcW w:w="676" w:type="dxa"/>
          </w:tcPr>
          <w:p w14:paraId="73FE1D44" w14:textId="072D3F49" w:rsidR="00E40B64" w:rsidRPr="00152407" w:rsidRDefault="00E40B64" w:rsidP="00E40B64">
            <w:pPr>
              <w:autoSpaceDE w:val="0"/>
              <w:autoSpaceDN w:val="0"/>
              <w:adjustRightInd w:val="0"/>
              <w:rPr>
                <w:rFonts w:cstheme="minorHAnsi"/>
                <w:bCs/>
                <w:color w:val="FF0000"/>
              </w:rPr>
            </w:pPr>
            <w:r>
              <w:rPr>
                <w:rFonts w:cstheme="minorHAnsi"/>
                <w:bCs/>
                <w:color w:val="FF0000"/>
              </w:rPr>
              <w:t>9</w:t>
            </w:r>
          </w:p>
        </w:tc>
        <w:tc>
          <w:tcPr>
            <w:tcW w:w="712" w:type="dxa"/>
          </w:tcPr>
          <w:p w14:paraId="76B5AA3E" w14:textId="33953CD6" w:rsidR="00E40B64" w:rsidRPr="00152407" w:rsidRDefault="00E40B64" w:rsidP="00E40B64">
            <w:pPr>
              <w:autoSpaceDE w:val="0"/>
              <w:autoSpaceDN w:val="0"/>
              <w:adjustRightInd w:val="0"/>
              <w:rPr>
                <w:rFonts w:cstheme="minorHAnsi"/>
                <w:bCs/>
                <w:color w:val="FF0000"/>
              </w:rPr>
            </w:pPr>
            <w:r>
              <w:rPr>
                <w:rFonts w:cstheme="minorHAnsi"/>
                <w:bCs/>
                <w:color w:val="FF0000"/>
              </w:rPr>
              <w:t>48</w:t>
            </w:r>
          </w:p>
        </w:tc>
        <w:tc>
          <w:tcPr>
            <w:tcW w:w="712" w:type="dxa"/>
          </w:tcPr>
          <w:p w14:paraId="32510622" w14:textId="2DC0ACE7" w:rsidR="00E40B64" w:rsidRPr="00152407" w:rsidRDefault="00E40B64" w:rsidP="00E40B64">
            <w:pPr>
              <w:autoSpaceDE w:val="0"/>
              <w:autoSpaceDN w:val="0"/>
              <w:adjustRightInd w:val="0"/>
              <w:rPr>
                <w:rFonts w:cstheme="minorHAnsi"/>
                <w:bCs/>
                <w:color w:val="FF0000"/>
              </w:rPr>
            </w:pPr>
            <w:r>
              <w:rPr>
                <w:rFonts w:cstheme="minorHAnsi"/>
                <w:bCs/>
                <w:color w:val="FF0000"/>
              </w:rPr>
              <w:t>53</w:t>
            </w:r>
          </w:p>
        </w:tc>
        <w:tc>
          <w:tcPr>
            <w:tcW w:w="712" w:type="dxa"/>
          </w:tcPr>
          <w:p w14:paraId="696518B2" w14:textId="5A93D223" w:rsidR="00E40B64" w:rsidRPr="00152407" w:rsidRDefault="00E40B64" w:rsidP="00E40B64">
            <w:pPr>
              <w:autoSpaceDE w:val="0"/>
              <w:autoSpaceDN w:val="0"/>
              <w:adjustRightInd w:val="0"/>
              <w:rPr>
                <w:rFonts w:cstheme="minorHAnsi"/>
                <w:bCs/>
                <w:color w:val="FF0000"/>
              </w:rPr>
            </w:pPr>
            <w:r>
              <w:rPr>
                <w:rFonts w:cstheme="minorHAnsi"/>
                <w:bCs/>
                <w:color w:val="FF0000"/>
              </w:rPr>
              <w:t>59</w:t>
            </w:r>
          </w:p>
        </w:tc>
        <w:tc>
          <w:tcPr>
            <w:tcW w:w="712" w:type="dxa"/>
          </w:tcPr>
          <w:p w14:paraId="66715667" w14:textId="7BC04EFC" w:rsidR="00E40B64" w:rsidRPr="00152407" w:rsidRDefault="00E40B64" w:rsidP="00E40B64">
            <w:pPr>
              <w:autoSpaceDE w:val="0"/>
              <w:autoSpaceDN w:val="0"/>
              <w:adjustRightInd w:val="0"/>
              <w:rPr>
                <w:rFonts w:cstheme="minorHAnsi"/>
                <w:bCs/>
                <w:color w:val="FF0000"/>
              </w:rPr>
            </w:pPr>
            <w:r>
              <w:rPr>
                <w:rFonts w:cstheme="minorHAnsi"/>
                <w:bCs/>
                <w:color w:val="FF0000"/>
              </w:rPr>
              <w:t>66</w:t>
            </w:r>
          </w:p>
        </w:tc>
        <w:tc>
          <w:tcPr>
            <w:tcW w:w="712" w:type="dxa"/>
          </w:tcPr>
          <w:p w14:paraId="250CA348" w14:textId="6DF628B0" w:rsidR="00E40B64" w:rsidRPr="00152407" w:rsidRDefault="00E40B64" w:rsidP="00E40B64">
            <w:pPr>
              <w:autoSpaceDE w:val="0"/>
              <w:autoSpaceDN w:val="0"/>
              <w:adjustRightInd w:val="0"/>
              <w:rPr>
                <w:rFonts w:cstheme="minorHAnsi"/>
                <w:bCs/>
                <w:color w:val="FF0000"/>
              </w:rPr>
            </w:pPr>
            <w:r>
              <w:rPr>
                <w:rFonts w:cstheme="minorHAnsi"/>
                <w:bCs/>
                <w:color w:val="FF0000"/>
              </w:rPr>
              <w:t>70</w:t>
            </w:r>
          </w:p>
        </w:tc>
        <w:tc>
          <w:tcPr>
            <w:tcW w:w="698" w:type="dxa"/>
          </w:tcPr>
          <w:p w14:paraId="70E0D047" w14:textId="2E3D8D80" w:rsidR="00E40B64" w:rsidRPr="00152407" w:rsidRDefault="00E40B64" w:rsidP="00E40B64">
            <w:pPr>
              <w:autoSpaceDE w:val="0"/>
              <w:autoSpaceDN w:val="0"/>
              <w:adjustRightInd w:val="0"/>
              <w:rPr>
                <w:rFonts w:cstheme="minorHAnsi"/>
                <w:bCs/>
                <w:color w:val="FF0000"/>
              </w:rPr>
            </w:pPr>
            <w:r>
              <w:rPr>
                <w:rFonts w:cstheme="minorHAnsi"/>
                <w:bCs/>
                <w:color w:val="FF0000"/>
              </w:rPr>
              <w:t>13</w:t>
            </w:r>
          </w:p>
        </w:tc>
        <w:tc>
          <w:tcPr>
            <w:tcW w:w="828" w:type="dxa"/>
          </w:tcPr>
          <w:p w14:paraId="7BA32CCD" w14:textId="6417AF9E" w:rsidR="00E40B64" w:rsidRPr="005977FD" w:rsidRDefault="00E40B64" w:rsidP="00E40B64">
            <w:pPr>
              <w:autoSpaceDE w:val="0"/>
              <w:autoSpaceDN w:val="0"/>
              <w:adjustRightInd w:val="0"/>
              <w:rPr>
                <w:rFonts w:cstheme="minorHAnsi"/>
                <w:bCs/>
                <w:color w:val="FF0000"/>
              </w:rPr>
            </w:pPr>
            <w:r>
              <w:rPr>
                <w:rFonts w:cstheme="minorHAnsi"/>
                <w:bCs/>
                <w:color w:val="FF0000"/>
              </w:rPr>
              <w:t>&lt;0.001</w:t>
            </w:r>
          </w:p>
        </w:tc>
      </w:tr>
    </w:tbl>
    <w:p w14:paraId="417D18E4" w14:textId="77777777" w:rsidR="00E40B64" w:rsidRPr="001A6C10" w:rsidRDefault="00E40B64" w:rsidP="00E40B64">
      <w:pPr>
        <w:autoSpaceDE w:val="0"/>
        <w:autoSpaceDN w:val="0"/>
        <w:adjustRightInd w:val="0"/>
        <w:spacing w:after="0" w:line="240" w:lineRule="auto"/>
        <w:rPr>
          <w:rFonts w:cstheme="minorHAnsi"/>
          <w:bCs/>
          <w:color w:val="FF0000"/>
          <w:sz w:val="18"/>
        </w:rPr>
      </w:pPr>
      <w:r w:rsidRPr="001A6C10">
        <w:rPr>
          <w:rFonts w:cstheme="minorHAnsi"/>
          <w:bCs/>
          <w:color w:val="FF0000"/>
          <w:sz w:val="18"/>
        </w:rPr>
        <w:lastRenderedPageBreak/>
        <w:t>EP: Eligible Population, the average denominator size across plans submitting to HEDIS</w:t>
      </w:r>
    </w:p>
    <w:p w14:paraId="7730BA57" w14:textId="77777777" w:rsidR="00E40B64" w:rsidRPr="001A6C10" w:rsidRDefault="00E40B64" w:rsidP="00E40B64">
      <w:pPr>
        <w:autoSpaceDE w:val="0"/>
        <w:autoSpaceDN w:val="0"/>
        <w:adjustRightInd w:val="0"/>
        <w:spacing w:after="0" w:line="240" w:lineRule="auto"/>
        <w:rPr>
          <w:rFonts w:cstheme="minorHAnsi"/>
          <w:bCs/>
          <w:color w:val="FF0000"/>
          <w:sz w:val="18"/>
        </w:rPr>
      </w:pPr>
      <w:r w:rsidRPr="001A6C10">
        <w:rPr>
          <w:rFonts w:cstheme="minorHAnsi"/>
          <w:bCs/>
          <w:color w:val="FF0000"/>
          <w:sz w:val="18"/>
        </w:rPr>
        <w:t>IQR: Interquartile range</w:t>
      </w:r>
    </w:p>
    <w:p w14:paraId="2369A1CE" w14:textId="77777777" w:rsidR="00E40B64" w:rsidRPr="001A6C10" w:rsidRDefault="00E40B64" w:rsidP="00E40B64">
      <w:pPr>
        <w:autoSpaceDE w:val="0"/>
        <w:autoSpaceDN w:val="0"/>
        <w:adjustRightInd w:val="0"/>
        <w:spacing w:after="0" w:line="240" w:lineRule="auto"/>
        <w:rPr>
          <w:rFonts w:cstheme="minorHAnsi"/>
          <w:bCs/>
          <w:color w:val="FF0000"/>
          <w:sz w:val="18"/>
        </w:rPr>
      </w:pPr>
      <w:r w:rsidRPr="001A6C10">
        <w:rPr>
          <w:rFonts w:cstheme="minorHAnsi"/>
          <w:bCs/>
          <w:color w:val="FF0000"/>
          <w:sz w:val="18"/>
        </w:rPr>
        <w:t>p-value: P-value of independent samples t-test comparing plans at the 25</w:t>
      </w:r>
      <w:r w:rsidRPr="001A6C10">
        <w:rPr>
          <w:rFonts w:cstheme="minorHAnsi"/>
          <w:bCs/>
          <w:color w:val="FF0000"/>
          <w:sz w:val="18"/>
          <w:vertAlign w:val="superscript"/>
        </w:rPr>
        <w:t>th</w:t>
      </w:r>
      <w:r w:rsidRPr="001A6C10">
        <w:rPr>
          <w:rFonts w:cstheme="minorHAnsi"/>
          <w:bCs/>
          <w:color w:val="FF0000"/>
          <w:sz w:val="18"/>
        </w:rPr>
        <w:t xml:space="preserve"> percentile to plans at the 75</w:t>
      </w:r>
      <w:r w:rsidRPr="001A6C10">
        <w:rPr>
          <w:rFonts w:cstheme="minorHAnsi"/>
          <w:bCs/>
          <w:color w:val="FF0000"/>
          <w:sz w:val="18"/>
          <w:vertAlign w:val="superscript"/>
        </w:rPr>
        <w:t>th</w:t>
      </w:r>
      <w:r w:rsidRPr="001A6C10">
        <w:rPr>
          <w:rFonts w:cstheme="minorHAnsi"/>
          <w:bCs/>
          <w:color w:val="FF0000"/>
          <w:sz w:val="18"/>
        </w:rPr>
        <w:t xml:space="preserve"> percentile. </w:t>
      </w:r>
    </w:p>
    <w:p w14:paraId="625FE0C5" w14:textId="667933AD" w:rsidR="00126888" w:rsidRPr="00381DE2" w:rsidRDefault="00AA2A9F" w:rsidP="00684996">
      <w:pPr>
        <w:autoSpaceDE w:val="0"/>
        <w:autoSpaceDN w:val="0"/>
        <w:adjustRightInd w:val="0"/>
        <w:spacing w:before="120" w:after="0" w:line="240" w:lineRule="auto"/>
        <w:rPr>
          <w:rFonts w:eastAsia="Times New Roman" w:cs="Times New Roman"/>
          <w:color w:val="1F497D" w:themeColor="text2"/>
          <w:u w:val="single"/>
          <w:bdr w:val="none" w:sz="0" w:space="0" w:color="auto" w:frame="1"/>
        </w:rPr>
      </w:pPr>
      <w:r w:rsidRPr="00381DE2">
        <w:rPr>
          <w:rFonts w:eastAsia="Times New Roman" w:cs="Times New Roman"/>
          <w:color w:val="1F497D" w:themeColor="text2"/>
          <w:u w:val="single"/>
          <w:bdr w:val="none" w:sz="0" w:space="0" w:color="auto" w:frame="1"/>
        </w:rPr>
        <w:t>2014 Submission</w:t>
      </w:r>
    </w:p>
    <w:p w14:paraId="5728B1D2" w14:textId="77777777" w:rsidR="00126888" w:rsidRPr="00381DE2" w:rsidRDefault="00126888" w:rsidP="00126888">
      <w:pPr>
        <w:autoSpaceDE w:val="0"/>
        <w:autoSpaceDN w:val="0"/>
        <w:adjustRightInd w:val="0"/>
        <w:spacing w:after="0" w:line="240" w:lineRule="auto"/>
        <w:rPr>
          <w:rFonts w:eastAsia="Times New Roman" w:cs="Times New Roman"/>
          <w:color w:val="1F497D" w:themeColor="text2"/>
          <w:bdr w:val="none" w:sz="0" w:space="0" w:color="auto" w:frame="1"/>
        </w:rPr>
      </w:pPr>
      <w:r w:rsidRPr="00381DE2">
        <w:rPr>
          <w:rFonts w:eastAsia="Times New Roman" w:cs="Times New Roman"/>
          <w:color w:val="1F497D" w:themeColor="text2"/>
          <w:bdr w:val="none" w:sz="0" w:space="0" w:color="auto" w:frame="1"/>
        </w:rPr>
        <w:t>HEDIS 2013 Variation in Performance across Health Plans</w:t>
      </w:r>
    </w:p>
    <w:p w14:paraId="4F3AA6C5" w14:textId="77777777" w:rsidR="00126888" w:rsidRPr="00381DE2" w:rsidRDefault="00126888" w:rsidP="00126888">
      <w:pPr>
        <w:autoSpaceDE w:val="0"/>
        <w:autoSpaceDN w:val="0"/>
        <w:adjustRightInd w:val="0"/>
        <w:spacing w:after="0" w:line="240" w:lineRule="auto"/>
        <w:rPr>
          <w:rFonts w:eastAsia="Times New Roman" w:cs="Times New Roman"/>
          <w:color w:val="1F497D" w:themeColor="text2"/>
          <w:bdr w:val="none" w:sz="0" w:space="0" w:color="auto" w:frame="1"/>
        </w:rPr>
      </w:pPr>
      <w:r w:rsidRPr="00381DE2">
        <w:rPr>
          <w:rFonts w:eastAsia="Times New Roman" w:cs="Times New Roman"/>
          <w:color w:val="1F497D" w:themeColor="text2"/>
          <w:bdr w:val="none" w:sz="0" w:space="0" w:color="auto" w:frame="1"/>
        </w:rPr>
        <w:t>Note: results are from the measure specified for women 40-69 years, the most recent data available. The measure was updated in 2013 primarily to assess women 50-74 years.</w:t>
      </w:r>
    </w:p>
    <w:tbl>
      <w:tblPr>
        <w:tblStyle w:val="TableGrid"/>
        <w:tblW w:w="4867" w:type="pct"/>
        <w:tblInd w:w="-5" w:type="dxa"/>
        <w:tblLayout w:type="fixed"/>
        <w:tblCellMar>
          <w:left w:w="29" w:type="dxa"/>
          <w:right w:w="29" w:type="dxa"/>
        </w:tblCellMar>
        <w:tblLook w:val="04A0" w:firstRow="1" w:lastRow="0" w:firstColumn="1" w:lastColumn="0" w:noHBand="0" w:noVBand="1"/>
      </w:tblPr>
      <w:tblGrid>
        <w:gridCol w:w="1621"/>
        <w:gridCol w:w="899"/>
        <w:gridCol w:w="632"/>
        <w:gridCol w:w="537"/>
        <w:gridCol w:w="593"/>
        <w:gridCol w:w="595"/>
        <w:gridCol w:w="595"/>
        <w:gridCol w:w="595"/>
        <w:gridCol w:w="595"/>
        <w:gridCol w:w="1709"/>
        <w:gridCol w:w="730"/>
      </w:tblGrid>
      <w:tr w:rsidR="00126888" w:rsidRPr="00381DE2" w14:paraId="3B535F55" w14:textId="77777777" w:rsidTr="005E7D2B">
        <w:trPr>
          <w:trHeight w:val="197"/>
        </w:trPr>
        <w:tc>
          <w:tcPr>
            <w:tcW w:w="890" w:type="pct"/>
            <w:shd w:val="clear" w:color="auto" w:fill="auto"/>
          </w:tcPr>
          <w:p w14:paraId="181CB979" w14:textId="77777777" w:rsidR="00126888" w:rsidRPr="00381DE2" w:rsidRDefault="00126888" w:rsidP="005E7D2B">
            <w:pPr>
              <w:pStyle w:val="Style5"/>
              <w:rPr>
                <w:rFonts w:asciiTheme="minorHAnsi" w:eastAsia="Times New Roman" w:hAnsiTheme="minorHAnsi" w:cs="Times New Roman"/>
                <w:i w:val="0"/>
                <w:color w:val="1F497D" w:themeColor="text2"/>
                <w:sz w:val="22"/>
                <w:szCs w:val="22"/>
                <w:bdr w:val="none" w:sz="0" w:space="0" w:color="auto" w:frame="1"/>
              </w:rPr>
            </w:pPr>
          </w:p>
        </w:tc>
        <w:tc>
          <w:tcPr>
            <w:tcW w:w="494" w:type="pct"/>
            <w:shd w:val="clear" w:color="auto" w:fill="auto"/>
          </w:tcPr>
          <w:p w14:paraId="21040BA2"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Avg. EP</w:t>
            </w:r>
          </w:p>
        </w:tc>
        <w:tc>
          <w:tcPr>
            <w:tcW w:w="347" w:type="pct"/>
            <w:shd w:val="clear" w:color="auto" w:fill="auto"/>
          </w:tcPr>
          <w:p w14:paraId="333F13EE"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Avg.</w:t>
            </w:r>
          </w:p>
        </w:tc>
        <w:tc>
          <w:tcPr>
            <w:tcW w:w="295" w:type="pct"/>
            <w:shd w:val="clear" w:color="auto" w:fill="auto"/>
          </w:tcPr>
          <w:p w14:paraId="15EC4F4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SD</w:t>
            </w:r>
          </w:p>
        </w:tc>
        <w:tc>
          <w:tcPr>
            <w:tcW w:w="326" w:type="pct"/>
            <w:shd w:val="clear" w:color="auto" w:fill="auto"/>
          </w:tcPr>
          <w:p w14:paraId="25AA2B04"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10</w:t>
            </w:r>
            <w:r w:rsidRPr="00381DE2">
              <w:rPr>
                <w:rFonts w:asciiTheme="minorHAnsi" w:eastAsia="Times New Roman" w:hAnsiTheme="minorHAnsi" w:cs="Times New Roman"/>
                <w:i w:val="0"/>
                <w:color w:val="1F497D" w:themeColor="text2"/>
                <w:sz w:val="22"/>
                <w:szCs w:val="22"/>
                <w:bdr w:val="none" w:sz="0" w:space="0" w:color="auto" w:frame="1"/>
                <w:vertAlign w:val="superscript"/>
              </w:rPr>
              <w:t>th</w:t>
            </w:r>
          </w:p>
        </w:tc>
        <w:tc>
          <w:tcPr>
            <w:tcW w:w="327" w:type="pct"/>
            <w:shd w:val="clear" w:color="auto" w:fill="auto"/>
          </w:tcPr>
          <w:p w14:paraId="0C40F23A"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25</w:t>
            </w:r>
            <w:r w:rsidRPr="00381DE2">
              <w:rPr>
                <w:rFonts w:asciiTheme="minorHAnsi" w:eastAsia="Times New Roman" w:hAnsiTheme="minorHAnsi" w:cs="Times New Roman"/>
                <w:i w:val="0"/>
                <w:color w:val="1F497D" w:themeColor="text2"/>
                <w:sz w:val="22"/>
                <w:szCs w:val="22"/>
                <w:bdr w:val="none" w:sz="0" w:space="0" w:color="auto" w:frame="1"/>
                <w:vertAlign w:val="superscript"/>
              </w:rPr>
              <w:t>th</w:t>
            </w:r>
          </w:p>
        </w:tc>
        <w:tc>
          <w:tcPr>
            <w:tcW w:w="327" w:type="pct"/>
            <w:shd w:val="clear" w:color="auto" w:fill="auto"/>
          </w:tcPr>
          <w:p w14:paraId="32995045"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50</w:t>
            </w:r>
            <w:r w:rsidRPr="00381DE2">
              <w:rPr>
                <w:rFonts w:asciiTheme="minorHAnsi" w:eastAsia="Times New Roman" w:hAnsiTheme="minorHAnsi" w:cs="Times New Roman"/>
                <w:i w:val="0"/>
                <w:color w:val="1F497D" w:themeColor="text2"/>
                <w:sz w:val="22"/>
                <w:szCs w:val="22"/>
                <w:bdr w:val="none" w:sz="0" w:space="0" w:color="auto" w:frame="1"/>
                <w:vertAlign w:val="superscript"/>
              </w:rPr>
              <w:t>th</w:t>
            </w:r>
          </w:p>
        </w:tc>
        <w:tc>
          <w:tcPr>
            <w:tcW w:w="327" w:type="pct"/>
            <w:shd w:val="clear" w:color="auto" w:fill="auto"/>
          </w:tcPr>
          <w:p w14:paraId="3EA93F8F"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75</w:t>
            </w:r>
            <w:r w:rsidRPr="00381DE2">
              <w:rPr>
                <w:rFonts w:asciiTheme="minorHAnsi" w:eastAsia="Times New Roman" w:hAnsiTheme="minorHAnsi" w:cs="Times New Roman"/>
                <w:i w:val="0"/>
                <w:color w:val="1F497D" w:themeColor="text2"/>
                <w:sz w:val="22"/>
                <w:szCs w:val="22"/>
                <w:bdr w:val="none" w:sz="0" w:space="0" w:color="auto" w:frame="1"/>
                <w:vertAlign w:val="superscript"/>
              </w:rPr>
              <w:t>th</w:t>
            </w:r>
          </w:p>
        </w:tc>
        <w:tc>
          <w:tcPr>
            <w:tcW w:w="327" w:type="pct"/>
            <w:shd w:val="clear" w:color="auto" w:fill="auto"/>
          </w:tcPr>
          <w:p w14:paraId="7DF81847"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90</w:t>
            </w:r>
            <w:r w:rsidRPr="00381DE2">
              <w:rPr>
                <w:rFonts w:asciiTheme="minorHAnsi" w:eastAsia="Times New Roman" w:hAnsiTheme="minorHAnsi" w:cs="Times New Roman"/>
                <w:i w:val="0"/>
                <w:color w:val="1F497D" w:themeColor="text2"/>
                <w:sz w:val="22"/>
                <w:szCs w:val="22"/>
                <w:bdr w:val="none" w:sz="0" w:space="0" w:color="auto" w:frame="1"/>
                <w:vertAlign w:val="superscript"/>
              </w:rPr>
              <w:t>th</w:t>
            </w:r>
          </w:p>
        </w:tc>
        <w:tc>
          <w:tcPr>
            <w:tcW w:w="939" w:type="pct"/>
            <w:shd w:val="clear" w:color="auto" w:fill="auto"/>
          </w:tcPr>
          <w:p w14:paraId="31C85900"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Interquartile Range</w:t>
            </w:r>
          </w:p>
        </w:tc>
        <w:tc>
          <w:tcPr>
            <w:tcW w:w="401" w:type="pct"/>
            <w:shd w:val="clear" w:color="auto" w:fill="auto"/>
          </w:tcPr>
          <w:p w14:paraId="6E0B1C8E"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p-value</w:t>
            </w:r>
          </w:p>
        </w:tc>
      </w:tr>
      <w:tr w:rsidR="00126888" w:rsidRPr="00381DE2" w14:paraId="0B1905B5" w14:textId="77777777" w:rsidTr="005E7D2B">
        <w:trPr>
          <w:trHeight w:val="288"/>
        </w:trPr>
        <w:tc>
          <w:tcPr>
            <w:tcW w:w="890" w:type="pct"/>
            <w:shd w:val="clear" w:color="auto" w:fill="FFFFFF" w:themeFill="background1"/>
          </w:tcPr>
          <w:p w14:paraId="087D2184" w14:textId="77777777" w:rsidR="00126888" w:rsidRPr="00381DE2" w:rsidRDefault="00126888" w:rsidP="005E7D2B">
            <w:pPr>
              <w:pStyle w:val="Style5"/>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Commercial HMO</w:t>
            </w:r>
          </w:p>
        </w:tc>
        <w:tc>
          <w:tcPr>
            <w:tcW w:w="494" w:type="pct"/>
            <w:shd w:val="clear" w:color="auto" w:fill="FFFFFF" w:themeFill="background1"/>
          </w:tcPr>
          <w:p w14:paraId="437B6C11"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26,080</w:t>
            </w:r>
          </w:p>
        </w:tc>
        <w:tc>
          <w:tcPr>
            <w:tcW w:w="347" w:type="pct"/>
            <w:shd w:val="clear" w:color="auto" w:fill="FFFFFF" w:themeFill="background1"/>
          </w:tcPr>
          <w:p w14:paraId="70ED9AF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70.3</w:t>
            </w:r>
          </w:p>
        </w:tc>
        <w:tc>
          <w:tcPr>
            <w:tcW w:w="295" w:type="pct"/>
            <w:shd w:val="clear" w:color="auto" w:fill="FFFFFF" w:themeFill="background1"/>
          </w:tcPr>
          <w:p w14:paraId="665F114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6.5</w:t>
            </w:r>
          </w:p>
        </w:tc>
        <w:tc>
          <w:tcPr>
            <w:tcW w:w="326" w:type="pct"/>
            <w:shd w:val="clear" w:color="auto" w:fill="FFFFFF" w:themeFill="background1"/>
          </w:tcPr>
          <w:p w14:paraId="6826D44A"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63.0</w:t>
            </w:r>
          </w:p>
        </w:tc>
        <w:tc>
          <w:tcPr>
            <w:tcW w:w="327" w:type="pct"/>
            <w:shd w:val="clear" w:color="auto" w:fill="FFFFFF" w:themeFill="background1"/>
          </w:tcPr>
          <w:p w14:paraId="34AB129F"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65.8</w:t>
            </w:r>
          </w:p>
        </w:tc>
        <w:tc>
          <w:tcPr>
            <w:tcW w:w="327" w:type="pct"/>
            <w:shd w:val="clear" w:color="auto" w:fill="FFFFFF" w:themeFill="background1"/>
          </w:tcPr>
          <w:p w14:paraId="21F61B4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70.2</w:t>
            </w:r>
          </w:p>
        </w:tc>
        <w:tc>
          <w:tcPr>
            <w:tcW w:w="327" w:type="pct"/>
            <w:shd w:val="clear" w:color="auto" w:fill="FFFFFF" w:themeFill="background1"/>
          </w:tcPr>
          <w:p w14:paraId="79815180"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74.8</w:t>
            </w:r>
          </w:p>
        </w:tc>
        <w:tc>
          <w:tcPr>
            <w:tcW w:w="327" w:type="pct"/>
            <w:shd w:val="clear" w:color="auto" w:fill="FFFFFF" w:themeFill="background1"/>
          </w:tcPr>
          <w:p w14:paraId="71208C1D"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78.7</w:t>
            </w:r>
          </w:p>
        </w:tc>
        <w:tc>
          <w:tcPr>
            <w:tcW w:w="939" w:type="pct"/>
            <w:shd w:val="clear" w:color="auto" w:fill="FFFFFF" w:themeFill="background1"/>
          </w:tcPr>
          <w:p w14:paraId="08AC350A"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9.0</w:t>
            </w:r>
          </w:p>
        </w:tc>
        <w:tc>
          <w:tcPr>
            <w:tcW w:w="401" w:type="pct"/>
            <w:shd w:val="clear" w:color="auto" w:fill="FFFFFF" w:themeFill="background1"/>
          </w:tcPr>
          <w:p w14:paraId="517B87E4"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&lt;0.001</w:t>
            </w:r>
          </w:p>
        </w:tc>
      </w:tr>
      <w:tr w:rsidR="00126888" w:rsidRPr="00381DE2" w14:paraId="3D7F6699" w14:textId="77777777" w:rsidTr="005E7D2B">
        <w:trPr>
          <w:trHeight w:val="288"/>
        </w:trPr>
        <w:tc>
          <w:tcPr>
            <w:tcW w:w="890" w:type="pct"/>
            <w:shd w:val="clear" w:color="auto" w:fill="FFFFFF" w:themeFill="background1"/>
          </w:tcPr>
          <w:p w14:paraId="59FC95FE" w14:textId="77777777" w:rsidR="00126888" w:rsidRPr="00381DE2" w:rsidRDefault="00126888" w:rsidP="005E7D2B">
            <w:pPr>
              <w:pStyle w:val="Style5"/>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Commercial PPO</w:t>
            </w:r>
          </w:p>
        </w:tc>
        <w:tc>
          <w:tcPr>
            <w:tcW w:w="494" w:type="pct"/>
            <w:shd w:val="clear" w:color="auto" w:fill="FFFFFF" w:themeFill="background1"/>
          </w:tcPr>
          <w:p w14:paraId="4A1315AD"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49,405</w:t>
            </w:r>
          </w:p>
        </w:tc>
        <w:tc>
          <w:tcPr>
            <w:tcW w:w="347" w:type="pct"/>
            <w:shd w:val="clear" w:color="auto" w:fill="FFFFFF" w:themeFill="background1"/>
          </w:tcPr>
          <w:p w14:paraId="593376F9"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66.5</w:t>
            </w:r>
          </w:p>
        </w:tc>
        <w:tc>
          <w:tcPr>
            <w:tcW w:w="295" w:type="pct"/>
            <w:shd w:val="clear" w:color="auto" w:fill="FFFFFF" w:themeFill="background1"/>
          </w:tcPr>
          <w:p w14:paraId="2668023B"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4.4</w:t>
            </w:r>
          </w:p>
        </w:tc>
        <w:tc>
          <w:tcPr>
            <w:tcW w:w="326" w:type="pct"/>
            <w:shd w:val="clear" w:color="auto" w:fill="FFFFFF" w:themeFill="background1"/>
          </w:tcPr>
          <w:p w14:paraId="7F2A47C1"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61.7</w:t>
            </w:r>
          </w:p>
        </w:tc>
        <w:tc>
          <w:tcPr>
            <w:tcW w:w="327" w:type="pct"/>
            <w:shd w:val="clear" w:color="auto" w:fill="FFFFFF" w:themeFill="background1"/>
          </w:tcPr>
          <w:p w14:paraId="140FAB6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64.0</w:t>
            </w:r>
          </w:p>
        </w:tc>
        <w:tc>
          <w:tcPr>
            <w:tcW w:w="327" w:type="pct"/>
            <w:shd w:val="clear" w:color="auto" w:fill="FFFFFF" w:themeFill="background1"/>
          </w:tcPr>
          <w:p w14:paraId="382F64A9"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66.2</w:t>
            </w:r>
          </w:p>
        </w:tc>
        <w:tc>
          <w:tcPr>
            <w:tcW w:w="327" w:type="pct"/>
            <w:shd w:val="clear" w:color="auto" w:fill="FFFFFF" w:themeFill="background1"/>
          </w:tcPr>
          <w:p w14:paraId="0D3583DC"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68.7</w:t>
            </w:r>
          </w:p>
        </w:tc>
        <w:tc>
          <w:tcPr>
            <w:tcW w:w="327" w:type="pct"/>
            <w:shd w:val="clear" w:color="auto" w:fill="FFFFFF" w:themeFill="background1"/>
          </w:tcPr>
          <w:p w14:paraId="591047F1"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72.1</w:t>
            </w:r>
          </w:p>
        </w:tc>
        <w:tc>
          <w:tcPr>
            <w:tcW w:w="939" w:type="pct"/>
            <w:shd w:val="clear" w:color="auto" w:fill="FFFFFF" w:themeFill="background1"/>
          </w:tcPr>
          <w:p w14:paraId="60A4CB2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4.7</w:t>
            </w:r>
          </w:p>
        </w:tc>
        <w:tc>
          <w:tcPr>
            <w:tcW w:w="401" w:type="pct"/>
            <w:shd w:val="clear" w:color="auto" w:fill="FFFFFF" w:themeFill="background1"/>
          </w:tcPr>
          <w:p w14:paraId="2D1298DF"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&lt;0.001</w:t>
            </w:r>
          </w:p>
        </w:tc>
      </w:tr>
      <w:tr w:rsidR="00126888" w:rsidRPr="00381DE2" w14:paraId="2F03BDCB" w14:textId="77777777" w:rsidTr="005E7D2B">
        <w:trPr>
          <w:trHeight w:val="288"/>
        </w:trPr>
        <w:tc>
          <w:tcPr>
            <w:tcW w:w="890" w:type="pct"/>
            <w:shd w:val="clear" w:color="auto" w:fill="FFFFFF" w:themeFill="background1"/>
          </w:tcPr>
          <w:p w14:paraId="5B8FCF47" w14:textId="77777777" w:rsidR="00126888" w:rsidRPr="00381DE2" w:rsidRDefault="00126888" w:rsidP="005E7D2B">
            <w:pPr>
              <w:pStyle w:val="Style5"/>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Medicare HMO</w:t>
            </w:r>
          </w:p>
        </w:tc>
        <w:tc>
          <w:tcPr>
            <w:tcW w:w="494" w:type="pct"/>
            <w:shd w:val="clear" w:color="auto" w:fill="FFFFFF" w:themeFill="background1"/>
          </w:tcPr>
          <w:p w14:paraId="370FAC83"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2,948</w:t>
            </w:r>
          </w:p>
        </w:tc>
        <w:tc>
          <w:tcPr>
            <w:tcW w:w="347" w:type="pct"/>
            <w:shd w:val="clear" w:color="auto" w:fill="FFFFFF" w:themeFill="background1"/>
          </w:tcPr>
          <w:p w14:paraId="6F59EFA2"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69.9</w:t>
            </w:r>
          </w:p>
        </w:tc>
        <w:tc>
          <w:tcPr>
            <w:tcW w:w="295" w:type="pct"/>
            <w:shd w:val="clear" w:color="auto" w:fill="FFFFFF" w:themeFill="background1"/>
          </w:tcPr>
          <w:p w14:paraId="684B1615"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9.6</w:t>
            </w:r>
          </w:p>
        </w:tc>
        <w:tc>
          <w:tcPr>
            <w:tcW w:w="326" w:type="pct"/>
            <w:shd w:val="clear" w:color="auto" w:fill="FFFFFF" w:themeFill="background1"/>
          </w:tcPr>
          <w:p w14:paraId="239B03C4"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58.6</w:t>
            </w:r>
          </w:p>
        </w:tc>
        <w:tc>
          <w:tcPr>
            <w:tcW w:w="327" w:type="pct"/>
            <w:shd w:val="clear" w:color="auto" w:fill="FFFFFF" w:themeFill="background1"/>
          </w:tcPr>
          <w:p w14:paraId="0CEC2B6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63.7</w:t>
            </w:r>
          </w:p>
        </w:tc>
        <w:tc>
          <w:tcPr>
            <w:tcW w:w="327" w:type="pct"/>
            <w:shd w:val="clear" w:color="auto" w:fill="FFFFFF" w:themeFill="background1"/>
          </w:tcPr>
          <w:p w14:paraId="5B49E6E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69.7</w:t>
            </w:r>
          </w:p>
        </w:tc>
        <w:tc>
          <w:tcPr>
            <w:tcW w:w="327" w:type="pct"/>
            <w:shd w:val="clear" w:color="auto" w:fill="FFFFFF" w:themeFill="background1"/>
          </w:tcPr>
          <w:p w14:paraId="3D2C3FFA"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77.1</w:t>
            </w:r>
          </w:p>
        </w:tc>
        <w:tc>
          <w:tcPr>
            <w:tcW w:w="327" w:type="pct"/>
            <w:shd w:val="clear" w:color="auto" w:fill="FFFFFF" w:themeFill="background1"/>
          </w:tcPr>
          <w:p w14:paraId="659F30A9"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82.2</w:t>
            </w:r>
          </w:p>
        </w:tc>
        <w:tc>
          <w:tcPr>
            <w:tcW w:w="939" w:type="pct"/>
            <w:shd w:val="clear" w:color="auto" w:fill="FFFFFF" w:themeFill="background1"/>
          </w:tcPr>
          <w:p w14:paraId="271AB13E"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13.4</w:t>
            </w:r>
          </w:p>
        </w:tc>
        <w:tc>
          <w:tcPr>
            <w:tcW w:w="401" w:type="pct"/>
            <w:shd w:val="clear" w:color="auto" w:fill="FFFFFF" w:themeFill="background1"/>
          </w:tcPr>
          <w:p w14:paraId="460E55F0"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&lt;0.001</w:t>
            </w:r>
          </w:p>
        </w:tc>
      </w:tr>
      <w:tr w:rsidR="00126888" w:rsidRPr="00381DE2" w14:paraId="240FBC64" w14:textId="77777777" w:rsidTr="005E7D2B">
        <w:trPr>
          <w:trHeight w:val="288"/>
        </w:trPr>
        <w:tc>
          <w:tcPr>
            <w:tcW w:w="890" w:type="pct"/>
            <w:shd w:val="clear" w:color="auto" w:fill="FFFFFF" w:themeFill="background1"/>
          </w:tcPr>
          <w:p w14:paraId="3D94D3E9" w14:textId="77777777" w:rsidR="00126888" w:rsidRPr="00381DE2" w:rsidRDefault="00126888" w:rsidP="005E7D2B">
            <w:pPr>
              <w:pStyle w:val="Style5"/>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Medicare PPO</w:t>
            </w:r>
          </w:p>
        </w:tc>
        <w:tc>
          <w:tcPr>
            <w:tcW w:w="494" w:type="pct"/>
            <w:shd w:val="clear" w:color="auto" w:fill="FFFFFF" w:themeFill="background1"/>
          </w:tcPr>
          <w:p w14:paraId="11927035"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2,202</w:t>
            </w:r>
          </w:p>
        </w:tc>
        <w:tc>
          <w:tcPr>
            <w:tcW w:w="347" w:type="pct"/>
            <w:shd w:val="clear" w:color="auto" w:fill="FFFFFF" w:themeFill="background1"/>
          </w:tcPr>
          <w:p w14:paraId="39E75D92"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67.5</w:t>
            </w:r>
          </w:p>
        </w:tc>
        <w:tc>
          <w:tcPr>
            <w:tcW w:w="295" w:type="pct"/>
            <w:shd w:val="clear" w:color="auto" w:fill="FFFFFF" w:themeFill="background1"/>
          </w:tcPr>
          <w:p w14:paraId="7BFD8C57"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10.9</w:t>
            </w:r>
          </w:p>
        </w:tc>
        <w:tc>
          <w:tcPr>
            <w:tcW w:w="326" w:type="pct"/>
            <w:shd w:val="clear" w:color="auto" w:fill="FFFFFF" w:themeFill="background1"/>
          </w:tcPr>
          <w:p w14:paraId="48FDF1CC"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56.9</w:t>
            </w:r>
          </w:p>
        </w:tc>
        <w:tc>
          <w:tcPr>
            <w:tcW w:w="327" w:type="pct"/>
            <w:shd w:val="clear" w:color="auto" w:fill="FFFFFF" w:themeFill="background1"/>
          </w:tcPr>
          <w:p w14:paraId="5131F341"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64.3</w:t>
            </w:r>
          </w:p>
        </w:tc>
        <w:tc>
          <w:tcPr>
            <w:tcW w:w="327" w:type="pct"/>
            <w:shd w:val="clear" w:color="auto" w:fill="FFFFFF" w:themeFill="background1"/>
          </w:tcPr>
          <w:p w14:paraId="044DDDC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68.3</w:t>
            </w:r>
          </w:p>
        </w:tc>
        <w:tc>
          <w:tcPr>
            <w:tcW w:w="327" w:type="pct"/>
            <w:shd w:val="clear" w:color="auto" w:fill="FFFFFF" w:themeFill="background1"/>
          </w:tcPr>
          <w:p w14:paraId="3A41FAFA"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74.6</w:t>
            </w:r>
          </w:p>
        </w:tc>
        <w:tc>
          <w:tcPr>
            <w:tcW w:w="327" w:type="pct"/>
            <w:shd w:val="clear" w:color="auto" w:fill="FFFFFF" w:themeFill="background1"/>
          </w:tcPr>
          <w:p w14:paraId="104620F0"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78.7</w:t>
            </w:r>
          </w:p>
        </w:tc>
        <w:tc>
          <w:tcPr>
            <w:tcW w:w="939" w:type="pct"/>
            <w:shd w:val="clear" w:color="auto" w:fill="FFFFFF" w:themeFill="background1"/>
          </w:tcPr>
          <w:p w14:paraId="6D6A620A"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10.3</w:t>
            </w:r>
          </w:p>
        </w:tc>
        <w:tc>
          <w:tcPr>
            <w:tcW w:w="401" w:type="pct"/>
            <w:shd w:val="clear" w:color="auto" w:fill="FFFFFF" w:themeFill="background1"/>
          </w:tcPr>
          <w:p w14:paraId="25400515"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&lt;0.001</w:t>
            </w:r>
          </w:p>
        </w:tc>
      </w:tr>
      <w:tr w:rsidR="00126888" w:rsidRPr="00381DE2" w14:paraId="36D7AE5B" w14:textId="77777777" w:rsidTr="005E7D2B">
        <w:trPr>
          <w:trHeight w:val="288"/>
        </w:trPr>
        <w:tc>
          <w:tcPr>
            <w:tcW w:w="890" w:type="pct"/>
            <w:shd w:val="clear" w:color="auto" w:fill="FFFFFF" w:themeFill="background1"/>
          </w:tcPr>
          <w:p w14:paraId="0ABAFFEE" w14:textId="77777777" w:rsidR="00126888" w:rsidRPr="00381DE2" w:rsidRDefault="00126888" w:rsidP="005E7D2B">
            <w:pPr>
              <w:pStyle w:val="Style5"/>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Medicaid HMO</w:t>
            </w:r>
          </w:p>
        </w:tc>
        <w:tc>
          <w:tcPr>
            <w:tcW w:w="494" w:type="pct"/>
            <w:shd w:val="clear" w:color="auto" w:fill="FFFFFF" w:themeFill="background1"/>
          </w:tcPr>
          <w:p w14:paraId="42F8F865"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4,065</w:t>
            </w:r>
          </w:p>
        </w:tc>
        <w:tc>
          <w:tcPr>
            <w:tcW w:w="347" w:type="pct"/>
            <w:shd w:val="clear" w:color="auto" w:fill="FFFFFF" w:themeFill="background1"/>
          </w:tcPr>
          <w:p w14:paraId="645E179A"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51.9</w:t>
            </w:r>
          </w:p>
        </w:tc>
        <w:tc>
          <w:tcPr>
            <w:tcW w:w="295" w:type="pct"/>
            <w:shd w:val="clear" w:color="auto" w:fill="FFFFFF" w:themeFill="background1"/>
          </w:tcPr>
          <w:p w14:paraId="08BC51C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9.1</w:t>
            </w:r>
          </w:p>
        </w:tc>
        <w:tc>
          <w:tcPr>
            <w:tcW w:w="326" w:type="pct"/>
            <w:shd w:val="clear" w:color="auto" w:fill="FFFFFF" w:themeFill="background1"/>
          </w:tcPr>
          <w:p w14:paraId="3B9A092C"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41.7</w:t>
            </w:r>
          </w:p>
        </w:tc>
        <w:tc>
          <w:tcPr>
            <w:tcW w:w="327" w:type="pct"/>
            <w:shd w:val="clear" w:color="auto" w:fill="FFFFFF" w:themeFill="background1"/>
          </w:tcPr>
          <w:p w14:paraId="1F5EBA92"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46.5</w:t>
            </w:r>
          </w:p>
        </w:tc>
        <w:tc>
          <w:tcPr>
            <w:tcW w:w="327" w:type="pct"/>
            <w:shd w:val="clear" w:color="auto" w:fill="FFFFFF" w:themeFill="background1"/>
          </w:tcPr>
          <w:p w14:paraId="102847DC"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51.5</w:t>
            </w:r>
          </w:p>
        </w:tc>
        <w:tc>
          <w:tcPr>
            <w:tcW w:w="327" w:type="pct"/>
            <w:shd w:val="clear" w:color="auto" w:fill="FFFFFF" w:themeFill="background1"/>
          </w:tcPr>
          <w:p w14:paraId="74598E12"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57.9</w:t>
            </w:r>
          </w:p>
        </w:tc>
        <w:tc>
          <w:tcPr>
            <w:tcW w:w="327" w:type="pct"/>
            <w:shd w:val="clear" w:color="auto" w:fill="FFFFFF" w:themeFill="background1"/>
          </w:tcPr>
          <w:p w14:paraId="2AAC4FDC"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62.9</w:t>
            </w:r>
          </w:p>
        </w:tc>
        <w:tc>
          <w:tcPr>
            <w:tcW w:w="939" w:type="pct"/>
            <w:shd w:val="clear" w:color="auto" w:fill="FFFFFF" w:themeFill="background1"/>
          </w:tcPr>
          <w:p w14:paraId="2F80868F"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11.4</w:t>
            </w:r>
          </w:p>
        </w:tc>
        <w:tc>
          <w:tcPr>
            <w:tcW w:w="401" w:type="pct"/>
            <w:shd w:val="clear" w:color="auto" w:fill="FFFFFF" w:themeFill="background1"/>
          </w:tcPr>
          <w:p w14:paraId="70B6FB68" w14:textId="77777777" w:rsidR="00126888" w:rsidRPr="00381DE2" w:rsidRDefault="00126888" w:rsidP="005E7D2B">
            <w:pPr>
              <w:pStyle w:val="Style5"/>
              <w:jc w:val="center"/>
              <w:rPr>
                <w:rFonts w:asciiTheme="minorHAnsi" w:eastAsia="Times New Roman" w:hAnsiTheme="minorHAnsi" w:cs="Times New Roman"/>
                <w:i w:val="0"/>
                <w:color w:val="1F497D" w:themeColor="text2"/>
                <w:sz w:val="22"/>
                <w:szCs w:val="22"/>
                <w:bdr w:val="none" w:sz="0" w:space="0" w:color="auto" w:frame="1"/>
              </w:rPr>
            </w:pPr>
            <w:r w:rsidRPr="00381DE2">
              <w:rPr>
                <w:rFonts w:asciiTheme="minorHAnsi" w:eastAsia="Times New Roman" w:hAnsiTheme="minorHAnsi" w:cs="Times New Roman"/>
                <w:i w:val="0"/>
                <w:color w:val="1F497D" w:themeColor="text2"/>
                <w:sz w:val="22"/>
                <w:szCs w:val="22"/>
                <w:bdr w:val="none" w:sz="0" w:space="0" w:color="auto" w:frame="1"/>
              </w:rPr>
              <w:t>&lt;0.001</w:t>
            </w:r>
          </w:p>
        </w:tc>
      </w:tr>
    </w:tbl>
    <w:p w14:paraId="0B48B05B" w14:textId="77777777" w:rsidR="00126888" w:rsidRPr="00381DE2" w:rsidRDefault="00126888" w:rsidP="00126888">
      <w:pPr>
        <w:autoSpaceDE w:val="0"/>
        <w:autoSpaceDN w:val="0"/>
        <w:adjustRightInd w:val="0"/>
        <w:spacing w:after="0" w:line="240" w:lineRule="auto"/>
        <w:rPr>
          <w:rFonts w:eastAsia="Times New Roman" w:cs="Times New Roman"/>
          <w:color w:val="1F497D" w:themeColor="text2"/>
          <w:bdr w:val="none" w:sz="0" w:space="0" w:color="auto" w:frame="1"/>
        </w:rPr>
      </w:pPr>
      <w:r w:rsidRPr="00381DE2">
        <w:rPr>
          <w:rFonts w:eastAsia="Times New Roman" w:cs="Times New Roman"/>
          <w:color w:val="1F497D" w:themeColor="text2"/>
          <w:bdr w:val="none" w:sz="0" w:space="0" w:color="auto" w:frame="1"/>
        </w:rPr>
        <w:t>EP: Eligible Population, the average denominator size across plans submitting to HEDIS</w:t>
      </w:r>
    </w:p>
    <w:p w14:paraId="7EA2379F" w14:textId="77777777" w:rsidR="00126888" w:rsidRPr="00381DE2" w:rsidRDefault="00126888" w:rsidP="00126888">
      <w:pPr>
        <w:autoSpaceDE w:val="0"/>
        <w:autoSpaceDN w:val="0"/>
        <w:adjustRightInd w:val="0"/>
        <w:spacing w:after="0" w:line="240" w:lineRule="auto"/>
        <w:rPr>
          <w:rFonts w:eastAsia="Times New Roman" w:cs="Times New Roman"/>
          <w:color w:val="1F497D" w:themeColor="text2"/>
          <w:bdr w:val="none" w:sz="0" w:space="0" w:color="auto" w:frame="1"/>
        </w:rPr>
      </w:pPr>
      <w:r w:rsidRPr="00381DE2">
        <w:rPr>
          <w:rFonts w:eastAsia="Times New Roman" w:cs="Times New Roman"/>
          <w:color w:val="1F497D" w:themeColor="text2"/>
          <w:bdr w:val="none" w:sz="0" w:space="0" w:color="auto" w:frame="1"/>
        </w:rPr>
        <w:t>p-value: P-value of independent samples t-test comparing plans at the 25th percentile to plans at the 75th percentile.</w:t>
      </w:r>
    </w:p>
    <w:p w14:paraId="39216E13" w14:textId="77777777" w:rsidR="00126888" w:rsidRPr="00381DE2" w:rsidRDefault="00126888" w:rsidP="00D61410">
      <w:pPr>
        <w:autoSpaceDE w:val="0"/>
        <w:autoSpaceDN w:val="0"/>
        <w:adjustRightInd w:val="0"/>
        <w:spacing w:after="0" w:line="240" w:lineRule="auto"/>
        <w:rPr>
          <w:rFonts w:cstheme="minorHAnsi"/>
          <w:bCs/>
          <w:i/>
          <w:color w:val="FF0000"/>
        </w:rPr>
      </w:pPr>
    </w:p>
    <w:p w14:paraId="0CABD00B" w14:textId="157D0625" w:rsidR="00D61410" w:rsidRDefault="005E7D2B" w:rsidP="00D61410">
      <w:pPr>
        <w:autoSpaceDE w:val="0"/>
        <w:autoSpaceDN w:val="0"/>
        <w:adjustRightInd w:val="0"/>
        <w:spacing w:after="0" w:line="240" w:lineRule="auto"/>
        <w:rPr>
          <w:rFonts w:cstheme="minorHAnsi"/>
          <w:bCs/>
        </w:rPr>
      </w:pPr>
      <w:r w:rsidRPr="004C2C26">
        <w:rPr>
          <w:i/>
          <w:noProof/>
          <w:sz w:val="21"/>
          <w:szCs w:val="21"/>
        </w:rPr>
        <w:drawing>
          <wp:inline distT="0" distB="0" distL="0" distR="0" wp14:anchorId="12A50C90" wp14:editId="46F83C21">
            <wp:extent cx="5943600" cy="3794760"/>
            <wp:effectExtent l="0" t="0" r="0" b="0"/>
            <wp:docPr id="2" name="Picture 2" descr="\\Profs5\data\RPM-QSG\Analysis Outputs\FYA REEVAL 2014\BCS\PLOTS\COM\boxplot bcs com.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Profs5\data\RPM-QSG\Analysis Outputs\FYA REEVAL 2014\BCS\PLOTS\COM\boxplot bcs co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794760"/>
                    </a:xfrm>
                    <a:prstGeom prst="rect">
                      <a:avLst/>
                    </a:prstGeom>
                    <a:noFill/>
                    <a:ln>
                      <a:noFill/>
                    </a:ln>
                  </pic:spPr>
                </pic:pic>
              </a:graphicData>
            </a:graphic>
          </wp:inline>
        </w:drawing>
      </w:r>
    </w:p>
    <w:p w14:paraId="786185A4" w14:textId="3AD56D88" w:rsidR="005E7D2B" w:rsidRDefault="005E7D2B" w:rsidP="00D61410">
      <w:pPr>
        <w:autoSpaceDE w:val="0"/>
        <w:autoSpaceDN w:val="0"/>
        <w:adjustRightInd w:val="0"/>
        <w:spacing w:after="0" w:line="240" w:lineRule="auto"/>
        <w:rPr>
          <w:rFonts w:cstheme="minorHAnsi"/>
          <w:bCs/>
        </w:rPr>
      </w:pPr>
    </w:p>
    <w:p w14:paraId="28D7DDFD" w14:textId="33203190" w:rsidR="005E7D2B" w:rsidRDefault="005E7D2B" w:rsidP="00D61410">
      <w:pPr>
        <w:autoSpaceDE w:val="0"/>
        <w:autoSpaceDN w:val="0"/>
        <w:adjustRightInd w:val="0"/>
        <w:spacing w:after="0" w:line="240" w:lineRule="auto"/>
        <w:rPr>
          <w:rFonts w:cstheme="minorHAnsi"/>
          <w:bCs/>
        </w:rPr>
      </w:pPr>
      <w:r w:rsidRPr="004C2C26">
        <w:rPr>
          <w:i/>
          <w:noProof/>
          <w:sz w:val="21"/>
          <w:szCs w:val="21"/>
        </w:rPr>
        <w:lastRenderedPageBreak/>
        <w:drawing>
          <wp:inline distT="0" distB="0" distL="0" distR="0" wp14:anchorId="3B4506A7" wp14:editId="58088906">
            <wp:extent cx="5943600" cy="4025395"/>
            <wp:effectExtent l="0" t="0" r="0" b="0"/>
            <wp:docPr id="3" name="Picture 3" descr="\\Profs5\data\RPM-QSG\Analysis Outputs\FYA REEVAL 2014\BCS\PLOTS\MCARE\boxplot bcs mc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fs5\data\RPM-QSG\Analysis Outputs\FYA REEVAL 2014\BCS\PLOTS\MCARE\boxplot bcs mcar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025395"/>
                    </a:xfrm>
                    <a:prstGeom prst="rect">
                      <a:avLst/>
                    </a:prstGeom>
                    <a:noFill/>
                    <a:ln>
                      <a:noFill/>
                    </a:ln>
                  </pic:spPr>
                </pic:pic>
              </a:graphicData>
            </a:graphic>
          </wp:inline>
        </w:drawing>
      </w:r>
    </w:p>
    <w:p w14:paraId="751A2E7C" w14:textId="22478BD3" w:rsidR="005E7D2B" w:rsidRDefault="005E7D2B" w:rsidP="00D61410">
      <w:pPr>
        <w:autoSpaceDE w:val="0"/>
        <w:autoSpaceDN w:val="0"/>
        <w:adjustRightInd w:val="0"/>
        <w:spacing w:after="0" w:line="240" w:lineRule="auto"/>
        <w:rPr>
          <w:rFonts w:cstheme="minorHAnsi"/>
          <w:bCs/>
        </w:rPr>
      </w:pPr>
    </w:p>
    <w:p w14:paraId="2DCBD2DA" w14:textId="779CEC2E" w:rsidR="005E7D2B" w:rsidRPr="00927027" w:rsidRDefault="005E7D2B" w:rsidP="00D61410">
      <w:pPr>
        <w:autoSpaceDE w:val="0"/>
        <w:autoSpaceDN w:val="0"/>
        <w:adjustRightInd w:val="0"/>
        <w:spacing w:after="0" w:line="240" w:lineRule="auto"/>
        <w:rPr>
          <w:rFonts w:cstheme="minorHAnsi"/>
          <w:bCs/>
        </w:rPr>
      </w:pPr>
      <w:r w:rsidRPr="004C2C26">
        <w:rPr>
          <w:i/>
          <w:noProof/>
          <w:sz w:val="21"/>
          <w:szCs w:val="21"/>
        </w:rPr>
        <w:drawing>
          <wp:inline distT="0" distB="0" distL="0" distR="0" wp14:anchorId="5A1DAA5A" wp14:editId="66F9246E">
            <wp:extent cx="5943600" cy="3989289"/>
            <wp:effectExtent l="0" t="0" r="0" b="0"/>
            <wp:docPr id="4" name="Picture 4" descr="\\Profs5\data\RPM-QSG\Analysis Outputs\FYA REEVAL 2014\BCS\PLOTS\MED\boxplot bcs 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fs5\data\RPM-QSG\Analysis Outputs\FYA REEVAL 2014\BCS\PLOTS\MED\boxplot bcs me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989289"/>
                    </a:xfrm>
                    <a:prstGeom prst="rect">
                      <a:avLst/>
                    </a:prstGeom>
                    <a:noFill/>
                    <a:ln>
                      <a:noFill/>
                    </a:ln>
                  </pic:spPr>
                </pic:pic>
              </a:graphicData>
            </a:graphic>
          </wp:inline>
        </w:drawing>
      </w:r>
    </w:p>
    <w:p w14:paraId="77E892FE" w14:textId="77777777" w:rsidR="00061F45" w:rsidRDefault="00061F45" w:rsidP="00D61410">
      <w:pPr>
        <w:autoSpaceDE w:val="0"/>
        <w:autoSpaceDN w:val="0"/>
        <w:adjustRightInd w:val="0"/>
        <w:spacing w:after="0" w:line="240" w:lineRule="auto"/>
        <w:rPr>
          <w:rFonts w:cstheme="minorHAnsi"/>
          <w:b/>
          <w:bCs/>
        </w:rPr>
      </w:pPr>
    </w:p>
    <w:p w14:paraId="37156815" w14:textId="02319F12" w:rsidR="00045CA4" w:rsidRDefault="009C7513" w:rsidP="000634A2">
      <w:pPr>
        <w:autoSpaceDE w:val="0"/>
        <w:autoSpaceDN w:val="0"/>
        <w:adjustRightInd w:val="0"/>
        <w:spacing w:after="0" w:line="240" w:lineRule="auto"/>
        <w:rPr>
          <w:rFonts w:ascii="Trebuchet MS" w:hAnsi="Trebuchet MS" w:cstheme="minorHAnsi"/>
          <w:bCs/>
          <w:i/>
          <w:color w:val="FF0000"/>
          <w:sz w:val="20"/>
          <w:szCs w:val="20"/>
        </w:rPr>
      </w:pPr>
      <w:r w:rsidRPr="00C70EB0">
        <w:rPr>
          <w:rFonts w:cstheme="minorHAnsi"/>
          <w:b/>
          <w:bCs/>
        </w:rPr>
        <w:t>2b4</w:t>
      </w:r>
      <w:r w:rsidR="00D61410" w:rsidRPr="00C70EB0">
        <w:rPr>
          <w:rFonts w:cstheme="minorHAnsi"/>
          <w:b/>
          <w:bCs/>
        </w:rPr>
        <w:t>.3. What is your interpretation of the results in terms of demonstrating the ability to identify statistically significant and</w:t>
      </w:r>
      <w:r w:rsidR="005038D5" w:rsidRPr="00C70EB0">
        <w:rPr>
          <w:rFonts w:cstheme="minorHAnsi"/>
          <w:b/>
          <w:bCs/>
        </w:rPr>
        <w:t>/or</w:t>
      </w:r>
      <w:r w:rsidR="00D61410" w:rsidRPr="00C70EB0">
        <w:rPr>
          <w:rFonts w:cstheme="minorHAnsi"/>
          <w:b/>
          <w:bCs/>
        </w:rPr>
        <w:t xml:space="preserve"> clinically/practically meaningful differences in performance across measured entities?</w:t>
      </w:r>
      <w:r w:rsidR="00D61410" w:rsidRPr="00C70EB0">
        <w:rPr>
          <w:rFonts w:cstheme="minorHAnsi"/>
          <w:bCs/>
        </w:rPr>
        <w:t xml:space="preserve"> (i</w:t>
      </w:r>
      <w:r w:rsidR="00D61410" w:rsidRPr="00C70EB0">
        <w:rPr>
          <w:rFonts w:cstheme="minorHAnsi"/>
          <w:bCs/>
          <w:i/>
        </w:rPr>
        <w:t>.e., what d</w:t>
      </w:r>
      <w:r w:rsidR="004C2443" w:rsidRPr="00C70EB0">
        <w:rPr>
          <w:rFonts w:cstheme="minorHAnsi"/>
          <w:bCs/>
          <w:i/>
        </w:rPr>
        <w:t>o the results mean in terms of statistical and meaningful differences?</w:t>
      </w:r>
      <w:r w:rsidR="00D61410" w:rsidRPr="00C70EB0">
        <w:rPr>
          <w:rFonts w:cstheme="minorHAnsi"/>
          <w:bCs/>
        </w:rPr>
        <w:t>)</w:t>
      </w:r>
      <w:r w:rsidR="00D61410" w:rsidRPr="00A25024">
        <w:rPr>
          <w:rFonts w:cstheme="minorHAnsi"/>
          <w:bCs/>
        </w:rPr>
        <w:br/>
      </w:r>
    </w:p>
    <w:p w14:paraId="08D6EB99" w14:textId="1BF547D2" w:rsidR="000634A2" w:rsidRPr="00381DE2" w:rsidRDefault="00AA2A9F" w:rsidP="00D61410">
      <w:pPr>
        <w:autoSpaceDE w:val="0"/>
        <w:autoSpaceDN w:val="0"/>
        <w:adjustRightInd w:val="0"/>
        <w:spacing w:after="0" w:line="240" w:lineRule="auto"/>
        <w:rPr>
          <w:rFonts w:eastAsia="Times New Roman" w:cs="Times New Roman"/>
          <w:color w:val="FF0000"/>
          <w:szCs w:val="21"/>
          <w:u w:val="single"/>
          <w:bdr w:val="none" w:sz="0" w:space="0" w:color="auto" w:frame="1"/>
        </w:rPr>
      </w:pPr>
      <w:r w:rsidRPr="00381DE2">
        <w:rPr>
          <w:rFonts w:eastAsia="Times New Roman" w:cs="Times New Roman"/>
          <w:color w:val="FF0000"/>
          <w:szCs w:val="21"/>
          <w:u w:val="single"/>
          <w:bdr w:val="none" w:sz="0" w:space="0" w:color="auto" w:frame="1"/>
        </w:rPr>
        <w:t>2018 Submission</w:t>
      </w:r>
    </w:p>
    <w:p w14:paraId="032C2665" w14:textId="6ECE75C0" w:rsidR="005C5D79" w:rsidRPr="000023DF" w:rsidRDefault="005C5D79" w:rsidP="005C5D79">
      <w:pPr>
        <w:autoSpaceDE w:val="0"/>
        <w:autoSpaceDN w:val="0"/>
        <w:adjustRightInd w:val="0"/>
        <w:spacing w:after="0" w:line="240" w:lineRule="auto"/>
        <w:rPr>
          <w:rFonts w:cstheme="minorHAnsi"/>
          <w:bCs/>
          <w:color w:val="FF0000"/>
        </w:rPr>
      </w:pPr>
      <w:r>
        <w:rPr>
          <w:rFonts w:cstheme="minorHAnsi"/>
          <w:bCs/>
          <w:color w:val="FF0000"/>
        </w:rPr>
        <w:t>T</w:t>
      </w:r>
      <w:r w:rsidRPr="000023DF">
        <w:rPr>
          <w:rFonts w:cstheme="minorHAnsi"/>
          <w:bCs/>
          <w:color w:val="FF0000"/>
        </w:rPr>
        <w:t>he difference between the 25th and 75th percentile is statistically significant</w:t>
      </w:r>
      <w:r>
        <w:rPr>
          <w:rFonts w:cstheme="minorHAnsi"/>
          <w:bCs/>
          <w:color w:val="FF0000"/>
        </w:rPr>
        <w:t xml:space="preserve"> for </w:t>
      </w:r>
      <w:r w:rsidR="00287B18">
        <w:rPr>
          <w:rFonts w:cstheme="minorHAnsi"/>
          <w:bCs/>
          <w:color w:val="FF0000"/>
        </w:rPr>
        <w:t>all three</w:t>
      </w:r>
      <w:r>
        <w:rPr>
          <w:rFonts w:cstheme="minorHAnsi"/>
          <w:bCs/>
          <w:color w:val="FF0000"/>
        </w:rPr>
        <w:t xml:space="preserve"> product lines</w:t>
      </w:r>
      <w:r w:rsidRPr="000023DF">
        <w:rPr>
          <w:rFonts w:cstheme="minorHAnsi"/>
          <w:bCs/>
          <w:color w:val="FF0000"/>
        </w:rPr>
        <w:t xml:space="preserve">. </w:t>
      </w:r>
      <w:r>
        <w:rPr>
          <w:rFonts w:cstheme="minorHAnsi"/>
          <w:bCs/>
          <w:color w:val="FF0000"/>
        </w:rPr>
        <w:t>For commercial plans, there is an 8</w:t>
      </w:r>
      <w:r w:rsidRPr="000023DF">
        <w:rPr>
          <w:rFonts w:cstheme="minorHAnsi"/>
          <w:bCs/>
          <w:color w:val="FF0000"/>
        </w:rPr>
        <w:t xml:space="preserve"> percentage point gap between 25th and 75th percentile plans. T</w:t>
      </w:r>
      <w:r>
        <w:rPr>
          <w:rFonts w:cstheme="minorHAnsi"/>
          <w:bCs/>
          <w:color w:val="FF0000"/>
        </w:rPr>
        <w:t xml:space="preserve">his gap represents an average 1,862 </w:t>
      </w:r>
      <w:r w:rsidRPr="000023DF">
        <w:rPr>
          <w:rFonts w:cstheme="minorHAnsi"/>
          <w:bCs/>
          <w:color w:val="FF0000"/>
        </w:rPr>
        <w:t>more patients</w:t>
      </w:r>
      <w:r>
        <w:rPr>
          <w:rFonts w:cstheme="minorHAnsi"/>
          <w:bCs/>
          <w:color w:val="FF0000"/>
        </w:rPr>
        <w:t xml:space="preserve"> that have been screened for breast cancer </w:t>
      </w:r>
      <w:r w:rsidRPr="000023DF">
        <w:rPr>
          <w:rFonts w:cstheme="minorHAnsi"/>
          <w:bCs/>
          <w:color w:val="FF0000"/>
        </w:rPr>
        <w:t>compared to low performing plans (estimated from average health plan eligible population).</w:t>
      </w:r>
    </w:p>
    <w:p w14:paraId="5EC930C6" w14:textId="066DAB5A" w:rsidR="00E21523" w:rsidRPr="00381DE2" w:rsidRDefault="00AA2A9F" w:rsidP="00684996">
      <w:pPr>
        <w:autoSpaceDE w:val="0"/>
        <w:autoSpaceDN w:val="0"/>
        <w:adjustRightInd w:val="0"/>
        <w:spacing w:before="120" w:after="0" w:line="240" w:lineRule="auto"/>
        <w:rPr>
          <w:rFonts w:eastAsia="Times New Roman" w:cs="Times New Roman"/>
          <w:color w:val="1F497D" w:themeColor="text2"/>
          <w:szCs w:val="21"/>
          <w:u w:val="single"/>
          <w:bdr w:val="none" w:sz="0" w:space="0" w:color="auto" w:frame="1"/>
        </w:rPr>
      </w:pPr>
      <w:r w:rsidRPr="00381DE2">
        <w:rPr>
          <w:rFonts w:eastAsia="Times New Roman" w:cs="Times New Roman"/>
          <w:color w:val="1F497D" w:themeColor="text2"/>
          <w:szCs w:val="21"/>
          <w:u w:val="single"/>
          <w:bdr w:val="none" w:sz="0" w:space="0" w:color="auto" w:frame="1"/>
        </w:rPr>
        <w:t>2014 Submission</w:t>
      </w:r>
    </w:p>
    <w:p w14:paraId="27769356" w14:textId="50495A4E" w:rsidR="00E21523" w:rsidRPr="00381DE2" w:rsidRDefault="00E21523" w:rsidP="00D61410">
      <w:pPr>
        <w:autoSpaceDE w:val="0"/>
        <w:autoSpaceDN w:val="0"/>
        <w:adjustRightInd w:val="0"/>
        <w:spacing w:after="0" w:line="240" w:lineRule="auto"/>
        <w:rPr>
          <w:rFonts w:cstheme="minorHAnsi"/>
          <w:bCs/>
          <w:i/>
          <w:color w:val="1F497D" w:themeColor="text2"/>
          <w:sz w:val="20"/>
          <w:szCs w:val="20"/>
        </w:rPr>
      </w:pPr>
      <w:r w:rsidRPr="00381DE2">
        <w:rPr>
          <w:rFonts w:eastAsia="Times New Roman" w:cs="Times New Roman"/>
          <w:color w:val="1F497D" w:themeColor="text2"/>
          <w:szCs w:val="21"/>
          <w:bdr w:val="none" w:sz="0" w:space="0" w:color="auto" w:frame="1"/>
        </w:rPr>
        <w:t>Average performance was 70% for Commercial and Medicare plans and 50% for Medicaid plans, with 10</w:t>
      </w:r>
      <w:r w:rsidRPr="00381DE2">
        <w:rPr>
          <w:rFonts w:eastAsia="Times New Roman" w:cs="Times New Roman"/>
          <w:color w:val="1F497D" w:themeColor="text2"/>
          <w:szCs w:val="21"/>
          <w:bdr w:val="none" w:sz="0" w:space="0" w:color="auto" w:frame="1"/>
          <w:vertAlign w:val="superscript"/>
        </w:rPr>
        <w:t>th</w:t>
      </w:r>
      <w:r w:rsidRPr="00381DE2">
        <w:rPr>
          <w:rFonts w:eastAsia="Times New Roman" w:cs="Times New Roman"/>
          <w:color w:val="1F497D" w:themeColor="text2"/>
          <w:szCs w:val="21"/>
          <w:bdr w:val="none" w:sz="0" w:space="0" w:color="auto" w:frame="1"/>
        </w:rPr>
        <w:t xml:space="preserve"> percentile rates under 65%. The results show a 4-14% gap in performance between the 25</w:t>
      </w:r>
      <w:r w:rsidRPr="00381DE2">
        <w:rPr>
          <w:rFonts w:eastAsia="Times New Roman" w:cs="Times New Roman"/>
          <w:color w:val="1F497D" w:themeColor="text2"/>
          <w:szCs w:val="21"/>
          <w:bdr w:val="none" w:sz="0" w:space="0" w:color="auto" w:frame="1"/>
          <w:vertAlign w:val="superscript"/>
        </w:rPr>
        <w:t>th</w:t>
      </w:r>
      <w:r w:rsidRPr="00381DE2">
        <w:rPr>
          <w:rFonts w:eastAsia="Times New Roman" w:cs="Times New Roman"/>
          <w:color w:val="1F497D" w:themeColor="text2"/>
          <w:szCs w:val="21"/>
          <w:bdr w:val="none" w:sz="0" w:space="0" w:color="auto" w:frame="1"/>
        </w:rPr>
        <w:t xml:space="preserve"> and 75</w:t>
      </w:r>
      <w:r w:rsidRPr="00381DE2">
        <w:rPr>
          <w:rFonts w:eastAsia="Times New Roman" w:cs="Times New Roman"/>
          <w:color w:val="1F497D" w:themeColor="text2"/>
          <w:szCs w:val="21"/>
          <w:bdr w:val="none" w:sz="0" w:space="0" w:color="auto" w:frame="1"/>
          <w:vertAlign w:val="superscript"/>
        </w:rPr>
        <w:t>th</w:t>
      </w:r>
      <w:r w:rsidRPr="00381DE2">
        <w:rPr>
          <w:rFonts w:eastAsia="Times New Roman" w:cs="Times New Roman"/>
          <w:color w:val="1F497D" w:themeColor="text2"/>
          <w:szCs w:val="21"/>
          <w:bdr w:val="none" w:sz="0" w:space="0" w:color="auto" w:frame="1"/>
        </w:rPr>
        <w:t xml:space="preserve"> percentile-performing plans, which was statistically significant for all product lines and rates. Medicare HMOs had the largest performance gap with a 13.4 percentage point gap between the 25</w:t>
      </w:r>
      <w:r w:rsidRPr="00381DE2">
        <w:rPr>
          <w:rFonts w:eastAsia="Times New Roman" w:cs="Times New Roman"/>
          <w:color w:val="1F497D" w:themeColor="text2"/>
          <w:szCs w:val="21"/>
          <w:bdr w:val="none" w:sz="0" w:space="0" w:color="auto" w:frame="1"/>
          <w:vertAlign w:val="superscript"/>
        </w:rPr>
        <w:t>th</w:t>
      </w:r>
      <w:r w:rsidRPr="00381DE2">
        <w:rPr>
          <w:rFonts w:eastAsia="Times New Roman" w:cs="Times New Roman"/>
          <w:color w:val="1F497D" w:themeColor="text2"/>
          <w:szCs w:val="21"/>
          <w:bdr w:val="none" w:sz="0" w:space="0" w:color="auto" w:frame="1"/>
        </w:rPr>
        <w:t xml:space="preserve"> and 75</w:t>
      </w:r>
      <w:r w:rsidRPr="00381DE2">
        <w:rPr>
          <w:rFonts w:eastAsia="Times New Roman" w:cs="Times New Roman"/>
          <w:color w:val="1F497D" w:themeColor="text2"/>
          <w:szCs w:val="21"/>
          <w:bdr w:val="none" w:sz="0" w:space="0" w:color="auto" w:frame="1"/>
          <w:vertAlign w:val="superscript"/>
        </w:rPr>
        <w:t>th</w:t>
      </w:r>
      <w:r w:rsidRPr="00381DE2">
        <w:rPr>
          <w:rFonts w:eastAsia="Times New Roman" w:cs="Times New Roman"/>
          <w:color w:val="1F497D" w:themeColor="text2"/>
          <w:szCs w:val="21"/>
          <w:bdr w:val="none" w:sz="0" w:space="0" w:color="auto" w:frame="1"/>
        </w:rPr>
        <w:t xml:space="preserve"> percentiles. This gap represents on average 395 more patients receiving screening in high performing Medicare HMOs compared to low performing ones. All results suggest opportunities for improvement.</w:t>
      </w:r>
    </w:p>
    <w:p w14:paraId="0CABD00D" w14:textId="77777777" w:rsidR="0086464B" w:rsidRPr="00381DE2" w:rsidRDefault="0086464B" w:rsidP="0086464B">
      <w:pPr>
        <w:spacing w:after="0" w:line="240" w:lineRule="auto"/>
        <w:rPr>
          <w:rFonts w:cstheme="minorHAnsi"/>
          <w:b/>
          <w:bCs/>
        </w:rPr>
      </w:pPr>
      <w:r w:rsidRPr="00381DE2">
        <w:rPr>
          <w:rFonts w:cstheme="minorHAnsi"/>
          <w:b/>
          <w:bCs/>
        </w:rPr>
        <w:t>_______________________________________</w:t>
      </w:r>
    </w:p>
    <w:p w14:paraId="0CABD00E" w14:textId="1C19894E" w:rsidR="004B1BA0" w:rsidRPr="00041F0E" w:rsidRDefault="00021170" w:rsidP="00DB3627">
      <w:pPr>
        <w:autoSpaceDE w:val="0"/>
        <w:autoSpaceDN w:val="0"/>
        <w:adjustRightInd w:val="0"/>
        <w:spacing w:after="0" w:line="240" w:lineRule="auto"/>
        <w:rPr>
          <w:rFonts w:cstheme="minorHAnsi"/>
          <w:b/>
          <w:bCs/>
          <w:color w:val="808080" w:themeColor="background1" w:themeShade="80"/>
        </w:rPr>
      </w:pPr>
      <w:r w:rsidRPr="00041F0E">
        <w:rPr>
          <w:rFonts w:cstheme="minorHAnsi"/>
          <w:b/>
          <w:bCs/>
          <w:color w:val="808080" w:themeColor="background1" w:themeShade="80"/>
        </w:rPr>
        <w:t>2</w:t>
      </w:r>
      <w:r w:rsidR="00EA5F47" w:rsidRPr="00041F0E">
        <w:rPr>
          <w:rFonts w:cstheme="minorHAnsi"/>
          <w:b/>
          <w:bCs/>
          <w:color w:val="808080" w:themeColor="background1" w:themeShade="80"/>
        </w:rPr>
        <w:t>b</w:t>
      </w:r>
      <w:r w:rsidR="009C7513" w:rsidRPr="00041F0E">
        <w:rPr>
          <w:rFonts w:cstheme="minorHAnsi"/>
          <w:b/>
          <w:bCs/>
          <w:color w:val="808080" w:themeColor="background1" w:themeShade="80"/>
        </w:rPr>
        <w:t>5</w:t>
      </w:r>
      <w:r w:rsidRPr="00041F0E">
        <w:rPr>
          <w:rFonts w:cstheme="minorHAnsi"/>
          <w:b/>
          <w:bCs/>
          <w:color w:val="808080" w:themeColor="background1" w:themeShade="80"/>
        </w:rPr>
        <w:t xml:space="preserve">. COMPARABILITY OF PERFORMANCE SCORES </w:t>
      </w:r>
      <w:r w:rsidR="004C498F" w:rsidRPr="00041F0E">
        <w:rPr>
          <w:rFonts w:cstheme="minorHAnsi"/>
          <w:b/>
          <w:bCs/>
          <w:color w:val="808080" w:themeColor="background1" w:themeShade="80"/>
        </w:rPr>
        <w:t>WHEN</w:t>
      </w:r>
      <w:r w:rsidR="002B2116" w:rsidRPr="00041F0E">
        <w:rPr>
          <w:rFonts w:cstheme="minorHAnsi"/>
          <w:b/>
          <w:bCs/>
          <w:color w:val="808080" w:themeColor="background1" w:themeShade="80"/>
        </w:rPr>
        <w:t xml:space="preserve"> MORE THAN ONE SET OF SPECIFICATIONS </w:t>
      </w:r>
    </w:p>
    <w:p w14:paraId="0CABD00F" w14:textId="77777777" w:rsidR="00567D12" w:rsidRPr="00041F0E" w:rsidRDefault="00567D12" w:rsidP="00567D12">
      <w:pPr>
        <w:spacing w:after="0" w:line="240" w:lineRule="auto"/>
        <w:rPr>
          <w:rFonts w:cstheme="minorHAnsi"/>
          <w:b/>
          <w:bCs/>
          <w:color w:val="808080" w:themeColor="background1" w:themeShade="80"/>
        </w:rPr>
      </w:pPr>
      <w:r w:rsidRPr="00041F0E">
        <w:rPr>
          <w:rFonts w:cstheme="minorHAnsi"/>
          <w:b/>
          <w:bCs/>
          <w:i/>
          <w:color w:val="808080" w:themeColor="background1" w:themeShade="80"/>
          <w:highlight w:val="green"/>
        </w:rPr>
        <w:t xml:space="preserve">If only one set of specifications, this section can be </w:t>
      </w:r>
      <w:r w:rsidR="00BE592D" w:rsidRPr="00041F0E">
        <w:rPr>
          <w:rFonts w:cstheme="minorHAnsi"/>
          <w:b/>
          <w:bCs/>
          <w:i/>
          <w:color w:val="808080" w:themeColor="background1" w:themeShade="80"/>
          <w:highlight w:val="green"/>
        </w:rPr>
        <w:t>skipped</w:t>
      </w:r>
      <w:r w:rsidR="00BE592D" w:rsidRPr="00041F0E">
        <w:rPr>
          <w:rFonts w:cstheme="minorHAnsi"/>
          <w:b/>
          <w:bCs/>
          <w:i/>
          <w:color w:val="808080" w:themeColor="background1" w:themeShade="80"/>
        </w:rPr>
        <w:t>.</w:t>
      </w:r>
    </w:p>
    <w:p w14:paraId="0CABD011" w14:textId="52777D4F" w:rsidR="00052A6F" w:rsidRPr="00041F0E" w:rsidRDefault="002B2116" w:rsidP="00DB3627">
      <w:pPr>
        <w:autoSpaceDE w:val="0"/>
        <w:autoSpaceDN w:val="0"/>
        <w:adjustRightInd w:val="0"/>
        <w:spacing w:after="0" w:line="240" w:lineRule="auto"/>
        <w:rPr>
          <w:rFonts w:cstheme="minorHAnsi"/>
          <w:bCs/>
          <w:i/>
          <w:color w:val="808080" w:themeColor="background1" w:themeShade="80"/>
        </w:rPr>
      </w:pPr>
      <w:r w:rsidRPr="00041F0E">
        <w:rPr>
          <w:rFonts w:cstheme="minorHAnsi"/>
          <w:b/>
          <w:bCs/>
          <w:color w:val="808080" w:themeColor="background1" w:themeShade="80"/>
          <w:u w:val="single"/>
        </w:rPr>
        <w:t>Note</w:t>
      </w:r>
      <w:r w:rsidRPr="00041F0E">
        <w:rPr>
          <w:rFonts w:cstheme="minorHAnsi"/>
          <w:bCs/>
          <w:i/>
          <w:color w:val="808080" w:themeColor="background1" w:themeShade="80"/>
        </w:rPr>
        <w:t xml:space="preserve">: </w:t>
      </w:r>
      <w:r w:rsidR="00F1412B" w:rsidRPr="00041F0E">
        <w:rPr>
          <w:rFonts w:ascii="Calibri-Italic" w:eastAsiaTheme="minorHAnsi" w:hAnsi="Calibri-Italic" w:cs="Calibri-Italic"/>
          <w:i/>
          <w:iCs/>
          <w:color w:val="808080" w:themeColor="background1" w:themeShade="80"/>
        </w:rPr>
        <w:t xml:space="preserve">This item is directed to measures that are risk-adjusted (with or without </w:t>
      </w:r>
      <w:r w:rsidR="00AF2D68" w:rsidRPr="00041F0E">
        <w:rPr>
          <w:rFonts w:ascii="Calibri-Italic" w:eastAsiaTheme="minorHAnsi" w:hAnsi="Calibri-Italic" w:cs="Calibri-Italic"/>
          <w:i/>
          <w:iCs/>
          <w:color w:val="808080" w:themeColor="background1" w:themeShade="80"/>
        </w:rPr>
        <w:t>social risk</w:t>
      </w:r>
      <w:r w:rsidR="00F1412B" w:rsidRPr="00041F0E">
        <w:rPr>
          <w:rFonts w:ascii="Calibri-Italic" w:eastAsiaTheme="minorHAnsi" w:hAnsi="Calibri-Italic" w:cs="Calibri-Italic"/>
          <w:i/>
          <w:iCs/>
          <w:color w:val="808080" w:themeColor="background1" w:themeShade="80"/>
        </w:rPr>
        <w:t xml:space="preserve"> factors) </w:t>
      </w:r>
      <w:r w:rsidR="00F1412B" w:rsidRPr="00041F0E">
        <w:rPr>
          <w:rFonts w:ascii="Calibri-Italic" w:eastAsiaTheme="minorHAnsi" w:hAnsi="Calibri-Italic" w:cs="Calibri-Italic"/>
          <w:b/>
          <w:i/>
          <w:iCs/>
          <w:color w:val="808080" w:themeColor="background1" w:themeShade="80"/>
        </w:rPr>
        <w:t>OR</w:t>
      </w:r>
      <w:r w:rsidR="00F1412B" w:rsidRPr="00041F0E">
        <w:rPr>
          <w:rFonts w:ascii="Calibri-Italic" w:eastAsiaTheme="minorHAnsi" w:hAnsi="Calibri-Italic" w:cs="Calibri-Italic"/>
          <w:i/>
          <w:iCs/>
          <w:color w:val="808080" w:themeColor="background1" w:themeShade="80"/>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041F0E">
        <w:rPr>
          <w:rFonts w:ascii="Calibri-BoldItalic" w:eastAsiaTheme="minorHAnsi" w:hAnsi="Calibri-BoldItalic" w:cs="Calibri-BoldItalic"/>
          <w:b/>
          <w:bCs/>
          <w:i/>
          <w:iCs/>
          <w:color w:val="808080" w:themeColor="background1" w:themeShade="80"/>
        </w:rPr>
        <w:t xml:space="preserve">Comparability is not required when comparing performance scores with and without </w:t>
      </w:r>
      <w:r w:rsidR="00AF2D68" w:rsidRPr="00041F0E">
        <w:rPr>
          <w:rFonts w:ascii="Calibri-BoldItalic" w:eastAsiaTheme="minorHAnsi" w:hAnsi="Calibri-BoldItalic" w:cs="Calibri-BoldItalic"/>
          <w:b/>
          <w:bCs/>
          <w:i/>
          <w:iCs/>
          <w:color w:val="808080" w:themeColor="background1" w:themeShade="80"/>
        </w:rPr>
        <w:t>social risk</w:t>
      </w:r>
      <w:r w:rsidR="00F1412B" w:rsidRPr="00041F0E">
        <w:rPr>
          <w:rFonts w:ascii="Calibri-BoldItalic" w:eastAsiaTheme="minorHAnsi" w:hAnsi="Calibri-BoldItalic" w:cs="Calibri-BoldItalic"/>
          <w:b/>
          <w:bCs/>
          <w:i/>
          <w:iCs/>
          <w:color w:val="808080" w:themeColor="background1" w:themeShade="80"/>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4B8B29C7" w14:textId="77777777" w:rsidR="00045CA4" w:rsidRPr="00041F0E" w:rsidRDefault="00045CA4" w:rsidP="00DB3627">
      <w:pPr>
        <w:autoSpaceDE w:val="0"/>
        <w:autoSpaceDN w:val="0"/>
        <w:adjustRightInd w:val="0"/>
        <w:spacing w:after="0" w:line="240" w:lineRule="auto"/>
        <w:rPr>
          <w:rFonts w:ascii="Trebuchet MS" w:hAnsi="Trebuchet MS" w:cstheme="minorHAnsi"/>
          <w:bCs/>
          <w:color w:val="808080" w:themeColor="background1" w:themeShade="80"/>
          <w:sz w:val="20"/>
          <w:szCs w:val="20"/>
        </w:rPr>
      </w:pPr>
    </w:p>
    <w:p w14:paraId="0CABD013" w14:textId="050CD570" w:rsidR="000F06B5" w:rsidRPr="00041F0E" w:rsidRDefault="009C7513" w:rsidP="00DB3627">
      <w:pPr>
        <w:autoSpaceDE w:val="0"/>
        <w:autoSpaceDN w:val="0"/>
        <w:adjustRightInd w:val="0"/>
        <w:spacing w:after="0" w:line="240" w:lineRule="auto"/>
        <w:rPr>
          <w:rFonts w:cstheme="minorHAnsi"/>
          <w:bCs/>
          <w:color w:val="808080" w:themeColor="background1" w:themeShade="80"/>
          <w:sz w:val="14"/>
        </w:rPr>
      </w:pPr>
      <w:r w:rsidRPr="00041F0E">
        <w:rPr>
          <w:rFonts w:cstheme="minorHAnsi"/>
          <w:b/>
          <w:bCs/>
          <w:color w:val="808080" w:themeColor="background1" w:themeShade="80"/>
        </w:rPr>
        <w:t>2b5</w:t>
      </w:r>
      <w:r w:rsidR="00E1508F" w:rsidRPr="00041F0E">
        <w:rPr>
          <w:rFonts w:cstheme="minorHAnsi"/>
          <w:b/>
          <w:bCs/>
          <w:color w:val="808080" w:themeColor="background1" w:themeShade="80"/>
        </w:rPr>
        <w:t xml:space="preserve">.1. </w:t>
      </w:r>
      <w:r w:rsidR="008871A9" w:rsidRPr="00041F0E">
        <w:rPr>
          <w:rFonts w:cstheme="minorHAnsi"/>
          <w:b/>
          <w:bCs/>
          <w:color w:val="808080" w:themeColor="background1" w:themeShade="80"/>
        </w:rPr>
        <w:t xml:space="preserve">Describe the method of </w:t>
      </w:r>
      <w:r w:rsidR="000F06B5" w:rsidRPr="00041F0E">
        <w:rPr>
          <w:rFonts w:cstheme="minorHAnsi"/>
          <w:b/>
          <w:bCs/>
          <w:color w:val="808080" w:themeColor="background1" w:themeShade="80"/>
        </w:rPr>
        <w:t>testing conducted</w:t>
      </w:r>
      <w:r w:rsidR="008871A9" w:rsidRPr="00041F0E">
        <w:rPr>
          <w:rFonts w:cstheme="minorHAnsi"/>
          <w:b/>
          <w:bCs/>
          <w:color w:val="808080" w:themeColor="background1" w:themeShade="80"/>
        </w:rPr>
        <w:t xml:space="preserve"> to </w:t>
      </w:r>
      <w:r w:rsidR="00F1412B" w:rsidRPr="00041F0E">
        <w:rPr>
          <w:rFonts w:cstheme="minorHAnsi"/>
          <w:b/>
          <w:bCs/>
          <w:color w:val="808080" w:themeColor="background1" w:themeShade="80"/>
        </w:rPr>
        <w:t>compare</w:t>
      </w:r>
      <w:r w:rsidR="004B6CEE" w:rsidRPr="00041F0E">
        <w:rPr>
          <w:rFonts w:cstheme="minorHAnsi"/>
          <w:b/>
          <w:bCs/>
          <w:color w:val="808080" w:themeColor="background1" w:themeShade="80"/>
        </w:rPr>
        <w:t xml:space="preserve"> performance scores </w:t>
      </w:r>
      <w:r w:rsidR="00A35F8F" w:rsidRPr="00041F0E">
        <w:rPr>
          <w:rFonts w:cstheme="minorHAnsi"/>
          <w:b/>
          <w:bCs/>
          <w:color w:val="808080" w:themeColor="background1" w:themeShade="80"/>
        </w:rPr>
        <w:t xml:space="preserve">for the same entities </w:t>
      </w:r>
      <w:r w:rsidR="00287649" w:rsidRPr="00041F0E">
        <w:rPr>
          <w:rFonts w:cstheme="minorHAnsi"/>
          <w:b/>
          <w:bCs/>
          <w:color w:val="808080" w:themeColor="background1" w:themeShade="80"/>
        </w:rPr>
        <w:t xml:space="preserve">across the different </w:t>
      </w:r>
      <w:r w:rsidR="00864CA8" w:rsidRPr="00041F0E">
        <w:rPr>
          <w:rFonts w:cstheme="minorHAnsi"/>
          <w:b/>
          <w:bCs/>
          <w:color w:val="808080" w:themeColor="background1" w:themeShade="80"/>
        </w:rPr>
        <w:t>data</w:t>
      </w:r>
      <w:r w:rsidR="0028114D" w:rsidRPr="00041F0E">
        <w:rPr>
          <w:rFonts w:cstheme="minorHAnsi"/>
          <w:b/>
          <w:bCs/>
          <w:color w:val="808080" w:themeColor="background1" w:themeShade="80"/>
        </w:rPr>
        <w:t xml:space="preserve"> </w:t>
      </w:r>
      <w:r w:rsidR="00864CA8" w:rsidRPr="00041F0E">
        <w:rPr>
          <w:rFonts w:cstheme="minorHAnsi"/>
          <w:b/>
          <w:bCs/>
          <w:color w:val="808080" w:themeColor="background1" w:themeShade="80"/>
        </w:rPr>
        <w:t>sources/</w:t>
      </w:r>
      <w:r w:rsidR="00287649" w:rsidRPr="00041F0E">
        <w:rPr>
          <w:rFonts w:cstheme="minorHAnsi"/>
          <w:b/>
          <w:bCs/>
          <w:color w:val="808080" w:themeColor="background1" w:themeShade="80"/>
        </w:rPr>
        <w:t>specifications</w:t>
      </w:r>
      <w:r w:rsidR="000F06B5" w:rsidRPr="00041F0E">
        <w:rPr>
          <w:rFonts w:cstheme="minorHAnsi"/>
          <w:bCs/>
          <w:color w:val="808080" w:themeColor="background1" w:themeShade="80"/>
        </w:rPr>
        <w:t xml:space="preserve"> (</w:t>
      </w:r>
      <w:r w:rsidR="008871A9" w:rsidRPr="00041F0E">
        <w:rPr>
          <w:rFonts w:cstheme="minorHAnsi"/>
          <w:bCs/>
          <w:i/>
          <w:color w:val="808080" w:themeColor="background1" w:themeShade="80"/>
        </w:rPr>
        <w:t>describe the steps―do not just name a method</w:t>
      </w:r>
      <w:r w:rsidR="006C3A4F" w:rsidRPr="00041F0E">
        <w:rPr>
          <w:rFonts w:cstheme="minorHAnsi"/>
          <w:bCs/>
          <w:i/>
          <w:color w:val="808080" w:themeColor="background1" w:themeShade="80"/>
        </w:rPr>
        <w:t>; what statistical analysis was used</w:t>
      </w:r>
      <w:r w:rsidR="000F06B5" w:rsidRPr="00041F0E">
        <w:rPr>
          <w:rFonts w:cstheme="minorHAnsi"/>
          <w:bCs/>
          <w:color w:val="808080" w:themeColor="background1" w:themeShade="80"/>
        </w:rPr>
        <w:t>)</w:t>
      </w:r>
      <w:r w:rsidR="000F06B5" w:rsidRPr="00041F0E">
        <w:rPr>
          <w:rFonts w:cstheme="minorHAnsi"/>
          <w:bCs/>
          <w:color w:val="808080" w:themeColor="background1" w:themeShade="80"/>
        </w:rPr>
        <w:br/>
        <w:t xml:space="preserve"> </w:t>
      </w:r>
    </w:p>
    <w:p w14:paraId="0CABD015" w14:textId="377012FB" w:rsidR="00A35F8F" w:rsidRPr="00041F0E" w:rsidRDefault="009C7513" w:rsidP="00E1508F">
      <w:pPr>
        <w:autoSpaceDE w:val="0"/>
        <w:autoSpaceDN w:val="0"/>
        <w:adjustRightInd w:val="0"/>
        <w:spacing w:after="0" w:line="240" w:lineRule="auto"/>
        <w:rPr>
          <w:rFonts w:cstheme="minorHAnsi"/>
          <w:bCs/>
          <w:color w:val="808080" w:themeColor="background1" w:themeShade="80"/>
        </w:rPr>
      </w:pPr>
      <w:r w:rsidRPr="00041F0E">
        <w:rPr>
          <w:rFonts w:cstheme="minorHAnsi"/>
          <w:b/>
          <w:bCs/>
          <w:color w:val="808080" w:themeColor="background1" w:themeShade="80"/>
        </w:rPr>
        <w:t>2b5</w:t>
      </w:r>
      <w:r w:rsidR="00E1508F" w:rsidRPr="00041F0E">
        <w:rPr>
          <w:rFonts w:cstheme="minorHAnsi"/>
          <w:b/>
          <w:bCs/>
          <w:color w:val="808080" w:themeColor="background1" w:themeShade="80"/>
        </w:rPr>
        <w:t xml:space="preserve">.2. </w:t>
      </w:r>
      <w:r w:rsidR="000F06B5" w:rsidRPr="00041F0E">
        <w:rPr>
          <w:rFonts w:cstheme="minorHAnsi"/>
          <w:b/>
          <w:bCs/>
          <w:color w:val="808080" w:themeColor="background1" w:themeShade="80"/>
        </w:rPr>
        <w:t xml:space="preserve">What were the statistical results </w:t>
      </w:r>
      <w:r w:rsidR="00A35F8F" w:rsidRPr="00041F0E">
        <w:rPr>
          <w:rFonts w:cstheme="minorHAnsi"/>
          <w:b/>
          <w:bCs/>
          <w:color w:val="808080" w:themeColor="background1" w:themeShade="80"/>
        </w:rPr>
        <w:t>from testing</w:t>
      </w:r>
      <w:r w:rsidR="000F06B5" w:rsidRPr="00041F0E">
        <w:rPr>
          <w:rFonts w:cstheme="minorHAnsi"/>
          <w:b/>
          <w:bCs/>
          <w:color w:val="808080" w:themeColor="background1" w:themeShade="80"/>
        </w:rPr>
        <w:t xml:space="preserve"> comparability of performance scores for the same entities when using different </w:t>
      </w:r>
      <w:r w:rsidR="00864CA8" w:rsidRPr="00041F0E">
        <w:rPr>
          <w:rFonts w:cstheme="minorHAnsi"/>
          <w:b/>
          <w:bCs/>
          <w:color w:val="808080" w:themeColor="background1" w:themeShade="80"/>
        </w:rPr>
        <w:t>data sources/</w:t>
      </w:r>
      <w:r w:rsidR="000F06B5" w:rsidRPr="00041F0E">
        <w:rPr>
          <w:rFonts w:cstheme="minorHAnsi"/>
          <w:b/>
          <w:bCs/>
          <w:color w:val="808080" w:themeColor="background1" w:themeShade="80"/>
        </w:rPr>
        <w:t>specifications?</w:t>
      </w:r>
      <w:r w:rsidR="000F06B5" w:rsidRPr="00041F0E">
        <w:rPr>
          <w:rFonts w:cstheme="minorHAnsi"/>
          <w:bCs/>
          <w:color w:val="808080" w:themeColor="background1" w:themeShade="80"/>
        </w:rPr>
        <w:t xml:space="preserve"> </w:t>
      </w:r>
      <w:r w:rsidR="00287649" w:rsidRPr="00041F0E">
        <w:rPr>
          <w:rFonts w:cstheme="minorHAnsi"/>
          <w:bCs/>
          <w:color w:val="808080" w:themeColor="background1" w:themeShade="80"/>
        </w:rPr>
        <w:t>(</w:t>
      </w:r>
      <w:r w:rsidR="00287649" w:rsidRPr="00041F0E">
        <w:rPr>
          <w:rFonts w:cstheme="minorHAnsi"/>
          <w:bCs/>
          <w:i/>
          <w:color w:val="808080" w:themeColor="background1" w:themeShade="80"/>
        </w:rPr>
        <w:t>e.g., correlation</w:t>
      </w:r>
      <w:r w:rsidR="006C3A4F" w:rsidRPr="00041F0E">
        <w:rPr>
          <w:rFonts w:cstheme="minorHAnsi"/>
          <w:bCs/>
          <w:i/>
          <w:color w:val="808080" w:themeColor="background1" w:themeShade="80"/>
        </w:rPr>
        <w:t>, rank order</w:t>
      </w:r>
      <w:r w:rsidR="00287649" w:rsidRPr="00041F0E">
        <w:rPr>
          <w:rFonts w:cstheme="minorHAnsi"/>
          <w:bCs/>
          <w:color w:val="808080" w:themeColor="background1" w:themeShade="80"/>
        </w:rPr>
        <w:t>)</w:t>
      </w:r>
      <w:r w:rsidR="000F06B5" w:rsidRPr="00041F0E">
        <w:rPr>
          <w:rFonts w:cstheme="minorHAnsi"/>
          <w:bCs/>
          <w:color w:val="808080" w:themeColor="background1" w:themeShade="80"/>
        </w:rPr>
        <w:br/>
      </w:r>
    </w:p>
    <w:p w14:paraId="0CABD017" w14:textId="4F43B1C8" w:rsidR="0079180E" w:rsidRDefault="009C7513" w:rsidP="00DB3627">
      <w:pPr>
        <w:autoSpaceDE w:val="0"/>
        <w:autoSpaceDN w:val="0"/>
        <w:adjustRightInd w:val="0"/>
        <w:spacing w:after="0" w:line="240" w:lineRule="auto"/>
        <w:rPr>
          <w:rFonts w:cstheme="minorHAnsi"/>
          <w:bCs/>
        </w:rPr>
      </w:pPr>
      <w:r w:rsidRPr="00041F0E">
        <w:rPr>
          <w:rFonts w:cstheme="minorHAnsi"/>
          <w:b/>
          <w:bCs/>
          <w:color w:val="808080" w:themeColor="background1" w:themeShade="80"/>
        </w:rPr>
        <w:t>2b5</w:t>
      </w:r>
      <w:r w:rsidR="00E1508F" w:rsidRPr="00041F0E">
        <w:rPr>
          <w:rFonts w:cstheme="minorHAnsi"/>
          <w:b/>
          <w:bCs/>
          <w:color w:val="808080" w:themeColor="background1" w:themeShade="80"/>
        </w:rPr>
        <w:t xml:space="preserve">.3. </w:t>
      </w:r>
      <w:r w:rsidR="002B0C3A" w:rsidRPr="00041F0E">
        <w:rPr>
          <w:rFonts w:cstheme="minorHAnsi"/>
          <w:b/>
          <w:bCs/>
          <w:color w:val="808080" w:themeColor="background1" w:themeShade="80"/>
        </w:rPr>
        <w:t xml:space="preserve">What is your interpretation of the results </w:t>
      </w:r>
      <w:r w:rsidR="00A35F8F" w:rsidRPr="00041F0E">
        <w:rPr>
          <w:rFonts w:cstheme="minorHAnsi"/>
          <w:b/>
          <w:bCs/>
          <w:color w:val="808080" w:themeColor="background1" w:themeShade="80"/>
        </w:rPr>
        <w:t xml:space="preserve">in terms of </w:t>
      </w:r>
      <w:r w:rsidR="00F1412B" w:rsidRPr="00041F0E">
        <w:rPr>
          <w:rFonts w:cstheme="minorHAnsi"/>
          <w:b/>
          <w:bCs/>
          <w:color w:val="808080" w:themeColor="background1" w:themeShade="80"/>
        </w:rPr>
        <w:t>the differences in</w:t>
      </w:r>
      <w:r w:rsidR="002B0C3A" w:rsidRPr="00041F0E">
        <w:rPr>
          <w:rFonts w:cstheme="minorHAnsi"/>
          <w:b/>
          <w:bCs/>
          <w:color w:val="808080" w:themeColor="background1" w:themeShade="80"/>
        </w:rPr>
        <w:t xml:space="preserve"> performance measure scores </w:t>
      </w:r>
      <w:r w:rsidR="00287649" w:rsidRPr="00041F0E">
        <w:rPr>
          <w:rFonts w:cstheme="minorHAnsi"/>
          <w:b/>
          <w:bCs/>
          <w:color w:val="808080" w:themeColor="background1" w:themeShade="80"/>
        </w:rPr>
        <w:t xml:space="preserve">for the same entities across the different </w:t>
      </w:r>
      <w:r w:rsidR="00864CA8" w:rsidRPr="00041F0E">
        <w:rPr>
          <w:rFonts w:cstheme="minorHAnsi"/>
          <w:b/>
          <w:bCs/>
          <w:color w:val="808080" w:themeColor="background1" w:themeShade="80"/>
        </w:rPr>
        <w:t>data sources/</w:t>
      </w:r>
      <w:r w:rsidR="00287649" w:rsidRPr="00041F0E">
        <w:rPr>
          <w:rFonts w:cstheme="minorHAnsi"/>
          <w:b/>
          <w:bCs/>
          <w:color w:val="808080" w:themeColor="background1" w:themeShade="80"/>
        </w:rPr>
        <w:t>specifications</w:t>
      </w:r>
      <w:r w:rsidR="002B0C3A" w:rsidRPr="00041F0E">
        <w:rPr>
          <w:rFonts w:cstheme="minorHAnsi"/>
          <w:b/>
          <w:bCs/>
          <w:color w:val="808080" w:themeColor="background1" w:themeShade="80"/>
        </w:rPr>
        <w:t>?</w:t>
      </w:r>
      <w:r w:rsidR="00A35F8F" w:rsidRPr="00041F0E">
        <w:rPr>
          <w:rFonts w:cstheme="minorHAnsi"/>
          <w:bCs/>
          <w:color w:val="808080" w:themeColor="background1" w:themeShade="80"/>
        </w:rPr>
        <w:t xml:space="preserve"> </w:t>
      </w:r>
      <w:r w:rsidR="002B0C3A" w:rsidRPr="00041F0E">
        <w:rPr>
          <w:rFonts w:cstheme="minorHAnsi"/>
          <w:bCs/>
          <w:color w:val="808080" w:themeColor="background1" w:themeShade="80"/>
        </w:rPr>
        <w:t>(i</w:t>
      </w:r>
      <w:r w:rsidR="002B0C3A" w:rsidRPr="00041F0E">
        <w:rPr>
          <w:rFonts w:cstheme="minorHAnsi"/>
          <w:bCs/>
          <w:i/>
          <w:color w:val="808080" w:themeColor="background1" w:themeShade="80"/>
        </w:rPr>
        <w:t>.e., what do the results mean and what are the norms for the test conducted</w:t>
      </w:r>
      <w:r w:rsidR="002B0C3A" w:rsidRPr="00041F0E">
        <w:rPr>
          <w:rFonts w:cstheme="minorHAnsi"/>
          <w:bCs/>
          <w:color w:val="808080" w:themeColor="background1" w:themeShade="80"/>
        </w:rPr>
        <w:t>)</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79D2F9CA" w14:textId="77777777" w:rsidR="00684996" w:rsidRDefault="009C7513" w:rsidP="008F7E67">
      <w:pPr>
        <w:autoSpaceDE w:val="0"/>
        <w:autoSpaceDN w:val="0"/>
        <w:adjustRightInd w:val="0"/>
        <w:spacing w:after="0" w:line="240" w:lineRule="auto"/>
        <w:rPr>
          <w:rFonts w:eastAsia="Times New Roman" w:cs="Times New Roman"/>
          <w:color w:val="FF0000"/>
          <w:szCs w:val="21"/>
          <w:u w:val="single"/>
          <w:bdr w:val="none" w:sz="0" w:space="0" w:color="auto" w:frame="1"/>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xml:space="preserve">; what statistical analysis </w:t>
      </w:r>
      <w:r w:rsidR="008F7E67">
        <w:rPr>
          <w:rFonts w:cstheme="minorHAnsi"/>
          <w:bCs/>
          <w:i/>
        </w:rPr>
        <w:lastRenderedPageBreak/>
        <w:t>was used</w:t>
      </w:r>
      <w:r w:rsidR="000A79B7">
        <w:rPr>
          <w:rFonts w:cstheme="minorHAnsi"/>
          <w:bCs/>
        </w:rPr>
        <w:t>)</w:t>
      </w:r>
      <w:r w:rsidR="000A79B7">
        <w:rPr>
          <w:rFonts w:cstheme="minorHAnsi"/>
          <w:bCs/>
        </w:rPr>
        <w:br/>
      </w:r>
    </w:p>
    <w:p w14:paraId="21570932" w14:textId="039EB002" w:rsidR="000634A2" w:rsidRPr="00381DE2" w:rsidRDefault="00AA2A9F" w:rsidP="008F7E67">
      <w:pPr>
        <w:autoSpaceDE w:val="0"/>
        <w:autoSpaceDN w:val="0"/>
        <w:adjustRightInd w:val="0"/>
        <w:spacing w:after="0" w:line="240" w:lineRule="auto"/>
        <w:rPr>
          <w:rFonts w:eastAsia="Times New Roman" w:cs="Times New Roman"/>
          <w:color w:val="FF0000"/>
          <w:szCs w:val="21"/>
          <w:u w:val="single"/>
          <w:bdr w:val="none" w:sz="0" w:space="0" w:color="auto" w:frame="1"/>
        </w:rPr>
      </w:pPr>
      <w:r w:rsidRPr="00381DE2">
        <w:rPr>
          <w:rFonts w:eastAsia="Times New Roman" w:cs="Times New Roman"/>
          <w:color w:val="FF0000"/>
          <w:szCs w:val="21"/>
          <w:u w:val="single"/>
          <w:bdr w:val="none" w:sz="0" w:space="0" w:color="auto" w:frame="1"/>
        </w:rPr>
        <w:t>2018 Submission</w:t>
      </w:r>
    </w:p>
    <w:p w14:paraId="57166E25" w14:textId="04B74776" w:rsidR="000634A2" w:rsidRPr="00381DE2" w:rsidRDefault="000634A2" w:rsidP="008F7E67">
      <w:pPr>
        <w:autoSpaceDE w:val="0"/>
        <w:autoSpaceDN w:val="0"/>
        <w:adjustRightInd w:val="0"/>
        <w:spacing w:after="0" w:line="240" w:lineRule="auto"/>
        <w:rPr>
          <w:rFonts w:eastAsia="Times New Roman" w:cs="Times New Roman"/>
          <w:color w:val="FF0000"/>
          <w:szCs w:val="21"/>
          <w:bdr w:val="none" w:sz="0" w:space="0" w:color="auto" w:frame="1"/>
        </w:rPr>
      </w:pPr>
      <w:r w:rsidRPr="00381DE2">
        <w:rPr>
          <w:rFonts w:eastAsia="Times New Roman" w:cs="Times New Roman"/>
          <w:color w:val="FF0000"/>
          <w:szCs w:val="21"/>
          <w:bdr w:val="none" w:sz="0" w:space="0" w:color="auto" w:frame="1"/>
        </w:rPr>
        <w:t>Same as below.</w:t>
      </w:r>
    </w:p>
    <w:p w14:paraId="6569ADE2" w14:textId="18110D38" w:rsidR="009F3ED5" w:rsidRPr="00381DE2" w:rsidRDefault="00AA2A9F" w:rsidP="00684996">
      <w:pPr>
        <w:autoSpaceDE w:val="0"/>
        <w:autoSpaceDN w:val="0"/>
        <w:adjustRightInd w:val="0"/>
        <w:spacing w:before="120" w:after="0" w:line="240" w:lineRule="auto"/>
        <w:rPr>
          <w:rFonts w:eastAsia="Times New Roman" w:cs="Times New Roman"/>
          <w:color w:val="1F497D" w:themeColor="text2"/>
          <w:szCs w:val="21"/>
          <w:u w:val="single"/>
          <w:bdr w:val="none" w:sz="0" w:space="0" w:color="auto" w:frame="1"/>
        </w:rPr>
      </w:pPr>
      <w:r w:rsidRPr="00381DE2">
        <w:rPr>
          <w:rFonts w:eastAsia="Times New Roman" w:cs="Times New Roman"/>
          <w:color w:val="1F497D" w:themeColor="text2"/>
          <w:szCs w:val="21"/>
          <w:u w:val="single"/>
          <w:bdr w:val="none" w:sz="0" w:space="0" w:color="auto" w:frame="1"/>
        </w:rPr>
        <w:t>2014 Submission</w:t>
      </w:r>
    </w:p>
    <w:p w14:paraId="4A16CA99" w14:textId="1925E1E8" w:rsidR="009F3ED5" w:rsidRPr="00381DE2" w:rsidRDefault="009F3ED5" w:rsidP="008F7E67">
      <w:pPr>
        <w:autoSpaceDE w:val="0"/>
        <w:autoSpaceDN w:val="0"/>
        <w:adjustRightInd w:val="0"/>
        <w:spacing w:after="0" w:line="240" w:lineRule="auto"/>
        <w:rPr>
          <w:rFonts w:eastAsia="Times New Roman" w:cs="Times New Roman"/>
          <w:color w:val="1F497D" w:themeColor="text2"/>
          <w:szCs w:val="21"/>
          <w:bdr w:val="none" w:sz="0" w:space="0" w:color="auto" w:frame="1"/>
        </w:rPr>
      </w:pPr>
      <w:r w:rsidRPr="00381DE2">
        <w:rPr>
          <w:rFonts w:eastAsia="Times New Roman" w:cs="Times New Roman"/>
          <w:color w:val="1F497D" w:themeColor="text2"/>
          <w:szCs w:val="21"/>
          <w:bdr w:val="none" w:sz="0" w:space="0" w:color="auto" w:frame="1"/>
        </w:rPr>
        <w:t>This measure is collected with a complete sample; there are no missing data on this measure.</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2C91B660" w14:textId="77777777" w:rsidR="00684996" w:rsidRDefault="009C7513" w:rsidP="000634A2">
      <w:pPr>
        <w:autoSpaceDE w:val="0"/>
        <w:autoSpaceDN w:val="0"/>
        <w:adjustRightInd w:val="0"/>
        <w:spacing w:after="0" w:line="240" w:lineRule="auto"/>
        <w:rPr>
          <w:rFonts w:eastAsia="Times New Roman" w:cs="Times New Roman"/>
          <w:color w:val="FF0000"/>
          <w:szCs w:val="21"/>
          <w:u w:val="single"/>
          <w:bdr w:val="none" w:sz="0" w:space="0" w:color="auto" w:frame="1"/>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440A69A1" w14:textId="6325649D" w:rsidR="000634A2" w:rsidRPr="00381DE2" w:rsidRDefault="00AA2A9F" w:rsidP="000634A2">
      <w:pPr>
        <w:autoSpaceDE w:val="0"/>
        <w:autoSpaceDN w:val="0"/>
        <w:adjustRightInd w:val="0"/>
        <w:spacing w:after="0" w:line="240" w:lineRule="auto"/>
        <w:rPr>
          <w:rFonts w:eastAsia="Times New Roman" w:cs="Times New Roman"/>
          <w:color w:val="FF0000"/>
          <w:szCs w:val="21"/>
          <w:u w:val="single"/>
          <w:bdr w:val="none" w:sz="0" w:space="0" w:color="auto" w:frame="1"/>
        </w:rPr>
      </w:pPr>
      <w:r w:rsidRPr="00381DE2">
        <w:rPr>
          <w:rFonts w:eastAsia="Times New Roman" w:cs="Times New Roman"/>
          <w:color w:val="FF0000"/>
          <w:szCs w:val="21"/>
          <w:u w:val="single"/>
          <w:bdr w:val="none" w:sz="0" w:space="0" w:color="auto" w:frame="1"/>
        </w:rPr>
        <w:t>2018 Submission</w:t>
      </w:r>
    </w:p>
    <w:p w14:paraId="5E832ADD" w14:textId="77777777" w:rsidR="000634A2" w:rsidRPr="00381DE2" w:rsidRDefault="000634A2" w:rsidP="000634A2">
      <w:pPr>
        <w:autoSpaceDE w:val="0"/>
        <w:autoSpaceDN w:val="0"/>
        <w:adjustRightInd w:val="0"/>
        <w:spacing w:after="0" w:line="240" w:lineRule="auto"/>
        <w:rPr>
          <w:rFonts w:eastAsia="Times New Roman" w:cs="Times New Roman"/>
          <w:color w:val="FF0000"/>
          <w:szCs w:val="21"/>
          <w:bdr w:val="none" w:sz="0" w:space="0" w:color="auto" w:frame="1"/>
        </w:rPr>
      </w:pPr>
      <w:r w:rsidRPr="00381DE2">
        <w:rPr>
          <w:rFonts w:eastAsia="Times New Roman" w:cs="Times New Roman"/>
          <w:color w:val="FF0000"/>
          <w:szCs w:val="21"/>
          <w:bdr w:val="none" w:sz="0" w:space="0" w:color="auto" w:frame="1"/>
        </w:rPr>
        <w:t>Same as below.</w:t>
      </w:r>
    </w:p>
    <w:p w14:paraId="32F0DCFD" w14:textId="39A0FD16" w:rsidR="000634A2" w:rsidRPr="00381DE2" w:rsidRDefault="00AA2A9F" w:rsidP="00684996">
      <w:pPr>
        <w:autoSpaceDE w:val="0"/>
        <w:autoSpaceDN w:val="0"/>
        <w:adjustRightInd w:val="0"/>
        <w:spacing w:before="120" w:after="0" w:line="240" w:lineRule="auto"/>
        <w:rPr>
          <w:rFonts w:eastAsia="Times New Roman" w:cs="Times New Roman"/>
          <w:color w:val="1F497D" w:themeColor="text2"/>
          <w:szCs w:val="21"/>
          <w:u w:val="single"/>
          <w:bdr w:val="none" w:sz="0" w:space="0" w:color="auto" w:frame="1"/>
        </w:rPr>
      </w:pPr>
      <w:r w:rsidRPr="00381DE2">
        <w:rPr>
          <w:rFonts w:eastAsia="Times New Roman" w:cs="Times New Roman"/>
          <w:color w:val="1F497D" w:themeColor="text2"/>
          <w:szCs w:val="21"/>
          <w:u w:val="single"/>
          <w:bdr w:val="none" w:sz="0" w:space="0" w:color="auto" w:frame="1"/>
        </w:rPr>
        <w:t>2014 Submission</w:t>
      </w:r>
    </w:p>
    <w:p w14:paraId="29097A0B" w14:textId="5D5F270C" w:rsidR="009F3ED5" w:rsidRPr="00381DE2" w:rsidRDefault="009F3ED5" w:rsidP="008F7E67">
      <w:pPr>
        <w:autoSpaceDE w:val="0"/>
        <w:autoSpaceDN w:val="0"/>
        <w:adjustRightInd w:val="0"/>
        <w:spacing w:after="0" w:line="240" w:lineRule="auto"/>
        <w:rPr>
          <w:rFonts w:eastAsia="Times New Roman" w:cs="Times New Roman"/>
          <w:color w:val="1F497D" w:themeColor="text2"/>
          <w:szCs w:val="21"/>
          <w:bdr w:val="none" w:sz="0" w:space="0" w:color="auto" w:frame="1"/>
        </w:rPr>
      </w:pPr>
      <w:r w:rsidRPr="00381DE2">
        <w:rPr>
          <w:rFonts w:eastAsia="Times New Roman" w:cs="Times New Roman"/>
          <w:color w:val="1F497D" w:themeColor="text2"/>
          <w:szCs w:val="21"/>
          <w:bdr w:val="none" w:sz="0" w:space="0" w:color="auto" w:frame="1"/>
        </w:rPr>
        <w:t>This measure is collected with a complete sample; there are no missing data on this measure.</w:t>
      </w:r>
    </w:p>
    <w:p w14:paraId="2AEB9C19" w14:textId="77777777" w:rsidR="009F3ED5" w:rsidRPr="00E1508F" w:rsidRDefault="009F3ED5"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2891861A" w14:textId="708CC942" w:rsidR="009F3ED5" w:rsidRPr="00381DE2" w:rsidRDefault="009F3ED5">
      <w:pPr>
        <w:autoSpaceDE w:val="0"/>
        <w:autoSpaceDN w:val="0"/>
        <w:adjustRightInd w:val="0"/>
        <w:spacing w:after="0" w:line="240" w:lineRule="auto"/>
        <w:rPr>
          <w:rFonts w:cstheme="minorHAnsi"/>
          <w:bCs/>
          <w:i/>
          <w:color w:val="FF0000"/>
          <w:sz w:val="20"/>
          <w:szCs w:val="20"/>
        </w:rPr>
      </w:pPr>
    </w:p>
    <w:p w14:paraId="0CA26299" w14:textId="5BE7DEF3" w:rsidR="000634A2" w:rsidRPr="00381DE2" w:rsidRDefault="00AA2A9F" w:rsidP="000634A2">
      <w:pPr>
        <w:autoSpaceDE w:val="0"/>
        <w:autoSpaceDN w:val="0"/>
        <w:adjustRightInd w:val="0"/>
        <w:spacing w:after="0" w:line="240" w:lineRule="auto"/>
        <w:rPr>
          <w:rFonts w:eastAsia="Times New Roman" w:cs="Times New Roman"/>
          <w:color w:val="FF0000"/>
          <w:szCs w:val="21"/>
          <w:u w:val="single"/>
          <w:bdr w:val="none" w:sz="0" w:space="0" w:color="auto" w:frame="1"/>
        </w:rPr>
      </w:pPr>
      <w:r w:rsidRPr="00381DE2">
        <w:rPr>
          <w:rFonts w:eastAsia="Times New Roman" w:cs="Times New Roman"/>
          <w:color w:val="FF0000"/>
          <w:szCs w:val="21"/>
          <w:u w:val="single"/>
          <w:bdr w:val="none" w:sz="0" w:space="0" w:color="auto" w:frame="1"/>
        </w:rPr>
        <w:t>2018 Submission</w:t>
      </w:r>
    </w:p>
    <w:p w14:paraId="4CAD49C8" w14:textId="77777777" w:rsidR="000634A2" w:rsidRPr="00381DE2" w:rsidRDefault="000634A2" w:rsidP="000634A2">
      <w:pPr>
        <w:autoSpaceDE w:val="0"/>
        <w:autoSpaceDN w:val="0"/>
        <w:adjustRightInd w:val="0"/>
        <w:spacing w:after="0" w:line="240" w:lineRule="auto"/>
        <w:rPr>
          <w:rFonts w:eastAsia="Times New Roman" w:cs="Times New Roman"/>
          <w:color w:val="FF0000"/>
          <w:szCs w:val="21"/>
          <w:bdr w:val="none" w:sz="0" w:space="0" w:color="auto" w:frame="1"/>
        </w:rPr>
      </w:pPr>
      <w:r w:rsidRPr="00381DE2">
        <w:rPr>
          <w:rFonts w:eastAsia="Times New Roman" w:cs="Times New Roman"/>
          <w:color w:val="FF0000"/>
          <w:szCs w:val="21"/>
          <w:bdr w:val="none" w:sz="0" w:space="0" w:color="auto" w:frame="1"/>
        </w:rPr>
        <w:t>Same as below.</w:t>
      </w:r>
    </w:p>
    <w:p w14:paraId="6EAF4634" w14:textId="4195B76D" w:rsidR="000634A2" w:rsidRPr="00381DE2" w:rsidRDefault="00AA2A9F" w:rsidP="00684996">
      <w:pPr>
        <w:autoSpaceDE w:val="0"/>
        <w:autoSpaceDN w:val="0"/>
        <w:adjustRightInd w:val="0"/>
        <w:spacing w:before="120" w:after="0" w:line="240" w:lineRule="auto"/>
        <w:rPr>
          <w:rFonts w:eastAsia="Times New Roman" w:cs="Times New Roman"/>
          <w:color w:val="1F497D" w:themeColor="text2"/>
          <w:szCs w:val="21"/>
          <w:u w:val="single"/>
          <w:bdr w:val="none" w:sz="0" w:space="0" w:color="auto" w:frame="1"/>
        </w:rPr>
      </w:pPr>
      <w:r w:rsidRPr="00381DE2">
        <w:rPr>
          <w:rFonts w:eastAsia="Times New Roman" w:cs="Times New Roman"/>
          <w:color w:val="1F497D" w:themeColor="text2"/>
          <w:szCs w:val="21"/>
          <w:u w:val="single"/>
          <w:bdr w:val="none" w:sz="0" w:space="0" w:color="auto" w:frame="1"/>
        </w:rPr>
        <w:t>2014 Submission</w:t>
      </w:r>
    </w:p>
    <w:p w14:paraId="6411EF05" w14:textId="01C90FA5" w:rsidR="009F3ED5" w:rsidRPr="00381DE2" w:rsidRDefault="009F3ED5">
      <w:pPr>
        <w:autoSpaceDE w:val="0"/>
        <w:autoSpaceDN w:val="0"/>
        <w:adjustRightInd w:val="0"/>
        <w:spacing w:after="0" w:line="240" w:lineRule="auto"/>
        <w:rPr>
          <w:rFonts w:cstheme="minorHAnsi"/>
          <w:bCs/>
          <w:i/>
          <w:color w:val="1F497D" w:themeColor="text2"/>
          <w:sz w:val="20"/>
          <w:szCs w:val="20"/>
        </w:rPr>
      </w:pPr>
      <w:r w:rsidRPr="00381DE2">
        <w:rPr>
          <w:rFonts w:eastAsia="Times New Roman" w:cs="Times New Roman"/>
          <w:color w:val="1F497D" w:themeColor="text2"/>
          <w:szCs w:val="21"/>
          <w:bdr w:val="none" w:sz="0" w:space="0" w:color="auto" w:frame="1"/>
        </w:rPr>
        <w:t>This measure is collected with a complete sample; there are no missing data on this measure.</w:t>
      </w:r>
    </w:p>
    <w:sectPr w:rsidR="009F3ED5" w:rsidRPr="00381DE2"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7D1CA0" w14:textId="77777777" w:rsidR="00937043" w:rsidRDefault="00937043" w:rsidP="005C73CA">
      <w:pPr>
        <w:spacing w:after="0" w:line="240" w:lineRule="auto"/>
      </w:pPr>
      <w:r>
        <w:separator/>
      </w:r>
    </w:p>
  </w:endnote>
  <w:endnote w:type="continuationSeparator" w:id="0">
    <w:p w14:paraId="41417E9C" w14:textId="77777777" w:rsidR="00937043" w:rsidRDefault="00937043"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46911EE3" w:rsidR="00937043" w:rsidRDefault="00937043">
    <w:pPr>
      <w:pStyle w:val="Footer"/>
    </w:pPr>
    <w:r>
      <w:t>Version 7.1 9/6/2017</w:t>
    </w:r>
    <w:r>
      <w:ptab w:relativeTo="margin" w:alignment="right" w:leader="none"/>
    </w:r>
    <w:r>
      <w:fldChar w:fldCharType="begin"/>
    </w:r>
    <w:r>
      <w:instrText xml:space="preserve"> PAGE   \* MERGEFORMAT </w:instrText>
    </w:r>
    <w:r>
      <w:fldChar w:fldCharType="separate"/>
    </w:r>
    <w:r w:rsidR="006772D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3CA96" w14:textId="77777777" w:rsidR="00937043" w:rsidRDefault="00937043" w:rsidP="005C73CA">
      <w:pPr>
        <w:spacing w:after="0" w:line="240" w:lineRule="auto"/>
      </w:pPr>
      <w:r>
        <w:separator/>
      </w:r>
    </w:p>
  </w:footnote>
  <w:footnote w:type="continuationSeparator" w:id="0">
    <w:p w14:paraId="184D122C" w14:textId="77777777" w:rsidR="00937043" w:rsidRDefault="00937043"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937043" w:rsidRPr="00105D8B" w:rsidRDefault="00937043"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DC85ADE"/>
    <w:multiLevelType w:val="hybridMultilevel"/>
    <w:tmpl w:val="653E89B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F56FBD"/>
    <w:multiLevelType w:val="hybridMultilevel"/>
    <w:tmpl w:val="F9E8C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4B5710"/>
    <w:multiLevelType w:val="hybridMultilevel"/>
    <w:tmpl w:val="A92A6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8D3003A"/>
    <w:multiLevelType w:val="hybridMultilevel"/>
    <w:tmpl w:val="ABF69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8A604E"/>
    <w:multiLevelType w:val="hybridMultilevel"/>
    <w:tmpl w:val="99DE7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E30AF5"/>
    <w:multiLevelType w:val="hybridMultilevel"/>
    <w:tmpl w:val="03E47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B8469D"/>
    <w:multiLevelType w:val="hybridMultilevel"/>
    <w:tmpl w:val="2DF6C6F2"/>
    <w:lvl w:ilvl="0" w:tplc="E5F6B77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4A75D75"/>
    <w:multiLevelType w:val="hybridMultilevel"/>
    <w:tmpl w:val="46AEE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282680"/>
    <w:multiLevelType w:val="hybridMultilevel"/>
    <w:tmpl w:val="B47C66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D357A08"/>
    <w:multiLevelType w:val="hybridMultilevel"/>
    <w:tmpl w:val="32CC187E"/>
    <w:lvl w:ilvl="0" w:tplc="0409000F">
      <w:start w:val="1"/>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963FAE"/>
    <w:multiLevelType w:val="hybridMultilevel"/>
    <w:tmpl w:val="6CC2A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B2545B"/>
    <w:multiLevelType w:val="hybridMultilevel"/>
    <w:tmpl w:val="E3EA4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4A96C6A"/>
    <w:multiLevelType w:val="hybridMultilevel"/>
    <w:tmpl w:val="CD0A7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8"/>
  </w:num>
  <w:num w:numId="3">
    <w:abstractNumId w:val="3"/>
  </w:num>
  <w:num w:numId="4">
    <w:abstractNumId w:val="7"/>
  </w:num>
  <w:num w:numId="5">
    <w:abstractNumId w:val="2"/>
  </w:num>
  <w:num w:numId="6">
    <w:abstractNumId w:val="1"/>
  </w:num>
  <w:num w:numId="7">
    <w:abstractNumId w:val="4"/>
  </w:num>
  <w:num w:numId="8">
    <w:abstractNumId w:val="28"/>
  </w:num>
  <w:num w:numId="9">
    <w:abstractNumId w:val="17"/>
  </w:num>
  <w:num w:numId="10">
    <w:abstractNumId w:val="38"/>
  </w:num>
  <w:num w:numId="11">
    <w:abstractNumId w:val="19"/>
  </w:num>
  <w:num w:numId="12">
    <w:abstractNumId w:val="33"/>
  </w:num>
  <w:num w:numId="13">
    <w:abstractNumId w:val="26"/>
  </w:num>
  <w:num w:numId="14">
    <w:abstractNumId w:val="2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5"/>
  </w:num>
  <w:num w:numId="16">
    <w:abstractNumId w:val="12"/>
  </w:num>
  <w:num w:numId="17">
    <w:abstractNumId w:val="37"/>
  </w:num>
  <w:num w:numId="18">
    <w:abstractNumId w:val="30"/>
  </w:num>
  <w:num w:numId="19">
    <w:abstractNumId w:val="29"/>
  </w:num>
  <w:num w:numId="20">
    <w:abstractNumId w:val="23"/>
  </w:num>
  <w:num w:numId="21">
    <w:abstractNumId w:val="27"/>
  </w:num>
  <w:num w:numId="22">
    <w:abstractNumId w:val="22"/>
  </w:num>
  <w:num w:numId="23">
    <w:abstractNumId w:val="10"/>
  </w:num>
  <w:num w:numId="24">
    <w:abstractNumId w:val="21"/>
  </w:num>
  <w:num w:numId="25">
    <w:abstractNumId w:val="20"/>
  </w:num>
  <w:num w:numId="26">
    <w:abstractNumId w:val="40"/>
  </w:num>
  <w:num w:numId="27">
    <w:abstractNumId w:val="0"/>
  </w:num>
  <w:num w:numId="28">
    <w:abstractNumId w:val="16"/>
  </w:num>
  <w:num w:numId="29">
    <w:abstractNumId w:val="24"/>
  </w:num>
  <w:num w:numId="30">
    <w:abstractNumId w:val="32"/>
  </w:num>
  <w:num w:numId="31">
    <w:abstractNumId w:val="11"/>
  </w:num>
  <w:num w:numId="32">
    <w:abstractNumId w:val="6"/>
  </w:num>
  <w:num w:numId="33">
    <w:abstractNumId w:val="31"/>
  </w:num>
  <w:num w:numId="34">
    <w:abstractNumId w:val="39"/>
  </w:num>
  <w:num w:numId="35">
    <w:abstractNumId w:val="14"/>
  </w:num>
  <w:num w:numId="36">
    <w:abstractNumId w:val="13"/>
  </w:num>
  <w:num w:numId="37">
    <w:abstractNumId w:val="35"/>
  </w:num>
  <w:num w:numId="38">
    <w:abstractNumId w:val="15"/>
  </w:num>
  <w:num w:numId="39">
    <w:abstractNumId w:val="34"/>
  </w:num>
  <w:num w:numId="40">
    <w:abstractNumId w:val="8"/>
  </w:num>
  <w:num w:numId="41">
    <w:abstractNumId w:val="36"/>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61C9"/>
    <w:rsid w:val="0001094F"/>
    <w:rsid w:val="00012D4E"/>
    <w:rsid w:val="00021170"/>
    <w:rsid w:val="0002128B"/>
    <w:rsid w:val="00023507"/>
    <w:rsid w:val="00023F7A"/>
    <w:rsid w:val="00024DFD"/>
    <w:rsid w:val="00027AB8"/>
    <w:rsid w:val="000309DD"/>
    <w:rsid w:val="00031414"/>
    <w:rsid w:val="00033038"/>
    <w:rsid w:val="00033D63"/>
    <w:rsid w:val="0003436F"/>
    <w:rsid w:val="000354BB"/>
    <w:rsid w:val="00037510"/>
    <w:rsid w:val="000414E8"/>
    <w:rsid w:val="00041F0E"/>
    <w:rsid w:val="0004593A"/>
    <w:rsid w:val="00045CA4"/>
    <w:rsid w:val="00050A3E"/>
    <w:rsid w:val="00052A6F"/>
    <w:rsid w:val="00053F02"/>
    <w:rsid w:val="0005612B"/>
    <w:rsid w:val="000574AB"/>
    <w:rsid w:val="0006147A"/>
    <w:rsid w:val="00061F45"/>
    <w:rsid w:val="0006234F"/>
    <w:rsid w:val="000634A2"/>
    <w:rsid w:val="000775F8"/>
    <w:rsid w:val="00080CF7"/>
    <w:rsid w:val="000851B2"/>
    <w:rsid w:val="00092566"/>
    <w:rsid w:val="000968F8"/>
    <w:rsid w:val="00097012"/>
    <w:rsid w:val="000A79B7"/>
    <w:rsid w:val="000B032A"/>
    <w:rsid w:val="000B2DF7"/>
    <w:rsid w:val="000B3880"/>
    <w:rsid w:val="000B7D57"/>
    <w:rsid w:val="000C036D"/>
    <w:rsid w:val="000C0FF8"/>
    <w:rsid w:val="000D2722"/>
    <w:rsid w:val="000D7948"/>
    <w:rsid w:val="000D7C84"/>
    <w:rsid w:val="000E1E11"/>
    <w:rsid w:val="000E4E13"/>
    <w:rsid w:val="000E78F6"/>
    <w:rsid w:val="000F034A"/>
    <w:rsid w:val="000F06B5"/>
    <w:rsid w:val="000F1B7A"/>
    <w:rsid w:val="000F39E9"/>
    <w:rsid w:val="00104B45"/>
    <w:rsid w:val="00105D8B"/>
    <w:rsid w:val="0011342F"/>
    <w:rsid w:val="001202E9"/>
    <w:rsid w:val="0012454F"/>
    <w:rsid w:val="00125273"/>
    <w:rsid w:val="0012575E"/>
    <w:rsid w:val="00126888"/>
    <w:rsid w:val="00127C06"/>
    <w:rsid w:val="00145149"/>
    <w:rsid w:val="00145D4F"/>
    <w:rsid w:val="0014773C"/>
    <w:rsid w:val="00156D70"/>
    <w:rsid w:val="001748A9"/>
    <w:rsid w:val="0017696D"/>
    <w:rsid w:val="001848FC"/>
    <w:rsid w:val="00193C3C"/>
    <w:rsid w:val="00193F21"/>
    <w:rsid w:val="001969C5"/>
    <w:rsid w:val="001A1732"/>
    <w:rsid w:val="001A42C6"/>
    <w:rsid w:val="001A6C10"/>
    <w:rsid w:val="001A6CDD"/>
    <w:rsid w:val="001B7249"/>
    <w:rsid w:val="001C12EE"/>
    <w:rsid w:val="001C7B02"/>
    <w:rsid w:val="001E4DD4"/>
    <w:rsid w:val="001E69DC"/>
    <w:rsid w:val="001F169D"/>
    <w:rsid w:val="001F1DA1"/>
    <w:rsid w:val="001F6F93"/>
    <w:rsid w:val="001F7A20"/>
    <w:rsid w:val="0021054A"/>
    <w:rsid w:val="0021195A"/>
    <w:rsid w:val="00213383"/>
    <w:rsid w:val="00220250"/>
    <w:rsid w:val="00222444"/>
    <w:rsid w:val="002239A7"/>
    <w:rsid w:val="0022691B"/>
    <w:rsid w:val="00232163"/>
    <w:rsid w:val="0023701D"/>
    <w:rsid w:val="002376F8"/>
    <w:rsid w:val="002408E4"/>
    <w:rsid w:val="00241591"/>
    <w:rsid w:val="00250B4F"/>
    <w:rsid w:val="0025762F"/>
    <w:rsid w:val="002610ED"/>
    <w:rsid w:val="00275563"/>
    <w:rsid w:val="002770C2"/>
    <w:rsid w:val="0028114D"/>
    <w:rsid w:val="00287649"/>
    <w:rsid w:val="00287B18"/>
    <w:rsid w:val="00287E84"/>
    <w:rsid w:val="0029286C"/>
    <w:rsid w:val="0029300E"/>
    <w:rsid w:val="002B0C3A"/>
    <w:rsid w:val="002B2116"/>
    <w:rsid w:val="002B2D9B"/>
    <w:rsid w:val="002B4ED2"/>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160F7"/>
    <w:rsid w:val="003255FF"/>
    <w:rsid w:val="00330144"/>
    <w:rsid w:val="00334329"/>
    <w:rsid w:val="00345CBA"/>
    <w:rsid w:val="00346245"/>
    <w:rsid w:val="00356267"/>
    <w:rsid w:val="00356BAD"/>
    <w:rsid w:val="003605B4"/>
    <w:rsid w:val="003627AC"/>
    <w:rsid w:val="00366914"/>
    <w:rsid w:val="00372FE3"/>
    <w:rsid w:val="003755CB"/>
    <w:rsid w:val="00381DE2"/>
    <w:rsid w:val="00383F85"/>
    <w:rsid w:val="00387BA1"/>
    <w:rsid w:val="003A306C"/>
    <w:rsid w:val="003A7DE7"/>
    <w:rsid w:val="003B1006"/>
    <w:rsid w:val="003B6525"/>
    <w:rsid w:val="003C48E0"/>
    <w:rsid w:val="003C5F11"/>
    <w:rsid w:val="003D294B"/>
    <w:rsid w:val="003D6401"/>
    <w:rsid w:val="003E1863"/>
    <w:rsid w:val="00415E59"/>
    <w:rsid w:val="0041606D"/>
    <w:rsid w:val="00416962"/>
    <w:rsid w:val="004206A8"/>
    <w:rsid w:val="00425CE4"/>
    <w:rsid w:val="00426773"/>
    <w:rsid w:val="004348CC"/>
    <w:rsid w:val="00450C58"/>
    <w:rsid w:val="004525ED"/>
    <w:rsid w:val="004658FF"/>
    <w:rsid w:val="00474ED7"/>
    <w:rsid w:val="004756E1"/>
    <w:rsid w:val="0048008A"/>
    <w:rsid w:val="00483E94"/>
    <w:rsid w:val="00484120"/>
    <w:rsid w:val="004853A0"/>
    <w:rsid w:val="00496AC5"/>
    <w:rsid w:val="00496B5F"/>
    <w:rsid w:val="004A2E10"/>
    <w:rsid w:val="004B17FF"/>
    <w:rsid w:val="004B1BA0"/>
    <w:rsid w:val="004B4EEE"/>
    <w:rsid w:val="004B6CEE"/>
    <w:rsid w:val="004C2443"/>
    <w:rsid w:val="004C498F"/>
    <w:rsid w:val="004C5D29"/>
    <w:rsid w:val="004C681A"/>
    <w:rsid w:val="004D4D8A"/>
    <w:rsid w:val="004D7551"/>
    <w:rsid w:val="004F68EE"/>
    <w:rsid w:val="005038D5"/>
    <w:rsid w:val="00511BA4"/>
    <w:rsid w:val="005149E7"/>
    <w:rsid w:val="005232D6"/>
    <w:rsid w:val="00524673"/>
    <w:rsid w:val="005333CC"/>
    <w:rsid w:val="005363F1"/>
    <w:rsid w:val="00537C1B"/>
    <w:rsid w:val="00542C9B"/>
    <w:rsid w:val="0055007C"/>
    <w:rsid w:val="0055188B"/>
    <w:rsid w:val="00554922"/>
    <w:rsid w:val="00555282"/>
    <w:rsid w:val="005560E7"/>
    <w:rsid w:val="005612CC"/>
    <w:rsid w:val="00563029"/>
    <w:rsid w:val="00565946"/>
    <w:rsid w:val="00567D12"/>
    <w:rsid w:val="00576062"/>
    <w:rsid w:val="0059559F"/>
    <w:rsid w:val="005A49FF"/>
    <w:rsid w:val="005A7634"/>
    <w:rsid w:val="005B6F04"/>
    <w:rsid w:val="005C0447"/>
    <w:rsid w:val="005C5D79"/>
    <w:rsid w:val="005C69B9"/>
    <w:rsid w:val="005C739F"/>
    <w:rsid w:val="005C73CA"/>
    <w:rsid w:val="005D2579"/>
    <w:rsid w:val="005D34D2"/>
    <w:rsid w:val="005D4768"/>
    <w:rsid w:val="005E2CAB"/>
    <w:rsid w:val="005E429E"/>
    <w:rsid w:val="005E7D2B"/>
    <w:rsid w:val="00601ED4"/>
    <w:rsid w:val="006030BC"/>
    <w:rsid w:val="00612866"/>
    <w:rsid w:val="00616EB5"/>
    <w:rsid w:val="006269D4"/>
    <w:rsid w:val="006327D8"/>
    <w:rsid w:val="0064070A"/>
    <w:rsid w:val="00643A01"/>
    <w:rsid w:val="00651D44"/>
    <w:rsid w:val="00654D0E"/>
    <w:rsid w:val="006574D2"/>
    <w:rsid w:val="00663563"/>
    <w:rsid w:val="0066448A"/>
    <w:rsid w:val="006676D4"/>
    <w:rsid w:val="00670BDF"/>
    <w:rsid w:val="00675535"/>
    <w:rsid w:val="00676323"/>
    <w:rsid w:val="006772DD"/>
    <w:rsid w:val="00681359"/>
    <w:rsid w:val="00684996"/>
    <w:rsid w:val="0069157C"/>
    <w:rsid w:val="00696262"/>
    <w:rsid w:val="006B73A5"/>
    <w:rsid w:val="006C3A4F"/>
    <w:rsid w:val="006C4845"/>
    <w:rsid w:val="006D6BC1"/>
    <w:rsid w:val="006E2BFC"/>
    <w:rsid w:val="006E5C57"/>
    <w:rsid w:val="006F22A5"/>
    <w:rsid w:val="006F5FD0"/>
    <w:rsid w:val="00702C73"/>
    <w:rsid w:val="00713394"/>
    <w:rsid w:val="00716DBD"/>
    <w:rsid w:val="00724677"/>
    <w:rsid w:val="00725AC2"/>
    <w:rsid w:val="00732880"/>
    <w:rsid w:val="007416B9"/>
    <w:rsid w:val="007422FD"/>
    <w:rsid w:val="00743E46"/>
    <w:rsid w:val="00745081"/>
    <w:rsid w:val="00747C45"/>
    <w:rsid w:val="00756FDB"/>
    <w:rsid w:val="007629B6"/>
    <w:rsid w:val="00765D94"/>
    <w:rsid w:val="007665BF"/>
    <w:rsid w:val="00771B2A"/>
    <w:rsid w:val="00772C0B"/>
    <w:rsid w:val="007757CE"/>
    <w:rsid w:val="00775800"/>
    <w:rsid w:val="0079180E"/>
    <w:rsid w:val="007950CC"/>
    <w:rsid w:val="0079538B"/>
    <w:rsid w:val="007961B8"/>
    <w:rsid w:val="00797624"/>
    <w:rsid w:val="007A4828"/>
    <w:rsid w:val="007B093D"/>
    <w:rsid w:val="007B2069"/>
    <w:rsid w:val="007B4CC3"/>
    <w:rsid w:val="007C04A1"/>
    <w:rsid w:val="007C21FA"/>
    <w:rsid w:val="007D13B1"/>
    <w:rsid w:val="007D4351"/>
    <w:rsid w:val="007D7019"/>
    <w:rsid w:val="007E18DB"/>
    <w:rsid w:val="007E6F1C"/>
    <w:rsid w:val="007F4E88"/>
    <w:rsid w:val="00804C69"/>
    <w:rsid w:val="0080711D"/>
    <w:rsid w:val="00810A61"/>
    <w:rsid w:val="008155CD"/>
    <w:rsid w:val="00833325"/>
    <w:rsid w:val="00840A41"/>
    <w:rsid w:val="00840AD6"/>
    <w:rsid w:val="00842F3C"/>
    <w:rsid w:val="00846791"/>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B604D"/>
    <w:rsid w:val="008C54A9"/>
    <w:rsid w:val="008D1A88"/>
    <w:rsid w:val="008E67C3"/>
    <w:rsid w:val="008F589F"/>
    <w:rsid w:val="008F76A9"/>
    <w:rsid w:val="008F7E67"/>
    <w:rsid w:val="00900DBF"/>
    <w:rsid w:val="009048B9"/>
    <w:rsid w:val="00904E91"/>
    <w:rsid w:val="00915886"/>
    <w:rsid w:val="009214DC"/>
    <w:rsid w:val="0092158A"/>
    <w:rsid w:val="0092162B"/>
    <w:rsid w:val="00927027"/>
    <w:rsid w:val="009344BA"/>
    <w:rsid w:val="00937043"/>
    <w:rsid w:val="00946E61"/>
    <w:rsid w:val="00947F78"/>
    <w:rsid w:val="00953234"/>
    <w:rsid w:val="00961EAF"/>
    <w:rsid w:val="0096278F"/>
    <w:rsid w:val="009726E1"/>
    <w:rsid w:val="00972A04"/>
    <w:rsid w:val="00977591"/>
    <w:rsid w:val="00980E75"/>
    <w:rsid w:val="00994BE0"/>
    <w:rsid w:val="009A25B1"/>
    <w:rsid w:val="009A452E"/>
    <w:rsid w:val="009A4608"/>
    <w:rsid w:val="009A6A57"/>
    <w:rsid w:val="009A70BF"/>
    <w:rsid w:val="009A75F3"/>
    <w:rsid w:val="009B1A15"/>
    <w:rsid w:val="009C0852"/>
    <w:rsid w:val="009C13CA"/>
    <w:rsid w:val="009C32C6"/>
    <w:rsid w:val="009C665F"/>
    <w:rsid w:val="009C7513"/>
    <w:rsid w:val="009D2826"/>
    <w:rsid w:val="009D2E8B"/>
    <w:rsid w:val="009D3882"/>
    <w:rsid w:val="009D7E38"/>
    <w:rsid w:val="009E095B"/>
    <w:rsid w:val="009E1846"/>
    <w:rsid w:val="009E78FF"/>
    <w:rsid w:val="009F3ED5"/>
    <w:rsid w:val="00A01494"/>
    <w:rsid w:val="00A0237E"/>
    <w:rsid w:val="00A22FA9"/>
    <w:rsid w:val="00A25024"/>
    <w:rsid w:val="00A35F8F"/>
    <w:rsid w:val="00A41377"/>
    <w:rsid w:val="00A4263D"/>
    <w:rsid w:val="00A509B8"/>
    <w:rsid w:val="00A52AB9"/>
    <w:rsid w:val="00A6210B"/>
    <w:rsid w:val="00A64EBF"/>
    <w:rsid w:val="00A71200"/>
    <w:rsid w:val="00A7323A"/>
    <w:rsid w:val="00A831B4"/>
    <w:rsid w:val="00A97798"/>
    <w:rsid w:val="00AA2A9F"/>
    <w:rsid w:val="00AA5213"/>
    <w:rsid w:val="00AA65A6"/>
    <w:rsid w:val="00AC1D8E"/>
    <w:rsid w:val="00AC48FA"/>
    <w:rsid w:val="00AD0240"/>
    <w:rsid w:val="00AD4137"/>
    <w:rsid w:val="00AF0953"/>
    <w:rsid w:val="00AF2D68"/>
    <w:rsid w:val="00B037BA"/>
    <w:rsid w:val="00B20139"/>
    <w:rsid w:val="00B218DA"/>
    <w:rsid w:val="00B342FA"/>
    <w:rsid w:val="00B52A42"/>
    <w:rsid w:val="00B53E8B"/>
    <w:rsid w:val="00B774D2"/>
    <w:rsid w:val="00B8015A"/>
    <w:rsid w:val="00B81AE2"/>
    <w:rsid w:val="00B82A57"/>
    <w:rsid w:val="00BA053B"/>
    <w:rsid w:val="00BA116B"/>
    <w:rsid w:val="00BA11B6"/>
    <w:rsid w:val="00BB35AE"/>
    <w:rsid w:val="00BC03A1"/>
    <w:rsid w:val="00BC0D25"/>
    <w:rsid w:val="00BC13CD"/>
    <w:rsid w:val="00BD2505"/>
    <w:rsid w:val="00BE3E2C"/>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0EB0"/>
    <w:rsid w:val="00C765C5"/>
    <w:rsid w:val="00C775CE"/>
    <w:rsid w:val="00C82479"/>
    <w:rsid w:val="00C867F0"/>
    <w:rsid w:val="00C962CB"/>
    <w:rsid w:val="00CA06D8"/>
    <w:rsid w:val="00CA345A"/>
    <w:rsid w:val="00CB1F39"/>
    <w:rsid w:val="00CB49FF"/>
    <w:rsid w:val="00CC02CF"/>
    <w:rsid w:val="00CC086A"/>
    <w:rsid w:val="00CD0E24"/>
    <w:rsid w:val="00CD0F66"/>
    <w:rsid w:val="00CD364B"/>
    <w:rsid w:val="00CE2294"/>
    <w:rsid w:val="00CE23B8"/>
    <w:rsid w:val="00CE284E"/>
    <w:rsid w:val="00CE50D7"/>
    <w:rsid w:val="00CF0659"/>
    <w:rsid w:val="00CF2756"/>
    <w:rsid w:val="00CF4CBE"/>
    <w:rsid w:val="00D00344"/>
    <w:rsid w:val="00D1754D"/>
    <w:rsid w:val="00D2223F"/>
    <w:rsid w:val="00D274A4"/>
    <w:rsid w:val="00D277AF"/>
    <w:rsid w:val="00D31163"/>
    <w:rsid w:val="00D320B1"/>
    <w:rsid w:val="00D33AFD"/>
    <w:rsid w:val="00D34217"/>
    <w:rsid w:val="00D36489"/>
    <w:rsid w:val="00D369E9"/>
    <w:rsid w:val="00D42195"/>
    <w:rsid w:val="00D50704"/>
    <w:rsid w:val="00D5760A"/>
    <w:rsid w:val="00D60AFA"/>
    <w:rsid w:val="00D61410"/>
    <w:rsid w:val="00D638B9"/>
    <w:rsid w:val="00D6597C"/>
    <w:rsid w:val="00D761E4"/>
    <w:rsid w:val="00D8181D"/>
    <w:rsid w:val="00D968D8"/>
    <w:rsid w:val="00DA563D"/>
    <w:rsid w:val="00DA7277"/>
    <w:rsid w:val="00DB3627"/>
    <w:rsid w:val="00DB4724"/>
    <w:rsid w:val="00DB6944"/>
    <w:rsid w:val="00DC4746"/>
    <w:rsid w:val="00DE7149"/>
    <w:rsid w:val="00E0314C"/>
    <w:rsid w:val="00E1508F"/>
    <w:rsid w:val="00E21523"/>
    <w:rsid w:val="00E261DF"/>
    <w:rsid w:val="00E27240"/>
    <w:rsid w:val="00E27EDD"/>
    <w:rsid w:val="00E30584"/>
    <w:rsid w:val="00E310B9"/>
    <w:rsid w:val="00E37E1B"/>
    <w:rsid w:val="00E40B64"/>
    <w:rsid w:val="00E562C0"/>
    <w:rsid w:val="00E57FAF"/>
    <w:rsid w:val="00E672D6"/>
    <w:rsid w:val="00E76024"/>
    <w:rsid w:val="00E856A2"/>
    <w:rsid w:val="00E967AD"/>
    <w:rsid w:val="00E96884"/>
    <w:rsid w:val="00E96F65"/>
    <w:rsid w:val="00EA5435"/>
    <w:rsid w:val="00EA5F47"/>
    <w:rsid w:val="00EB455E"/>
    <w:rsid w:val="00EB6817"/>
    <w:rsid w:val="00EC62B7"/>
    <w:rsid w:val="00EC79DE"/>
    <w:rsid w:val="00ED4ACE"/>
    <w:rsid w:val="00EE4D35"/>
    <w:rsid w:val="00EF2DA7"/>
    <w:rsid w:val="00F1412B"/>
    <w:rsid w:val="00F15BFA"/>
    <w:rsid w:val="00F34708"/>
    <w:rsid w:val="00F34FAB"/>
    <w:rsid w:val="00F435AA"/>
    <w:rsid w:val="00F5738A"/>
    <w:rsid w:val="00F612D4"/>
    <w:rsid w:val="00F7389E"/>
    <w:rsid w:val="00F76974"/>
    <w:rsid w:val="00F77F1D"/>
    <w:rsid w:val="00F8313A"/>
    <w:rsid w:val="00F87CCB"/>
    <w:rsid w:val="00FA48C7"/>
    <w:rsid w:val="00FB51FB"/>
    <w:rsid w:val="00FB6C6A"/>
    <w:rsid w:val="00FB73C1"/>
    <w:rsid w:val="00FD47D4"/>
    <w:rsid w:val="00FD7FEA"/>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Style5">
    <w:name w:val="Style5"/>
    <w:basedOn w:val="Normal"/>
    <w:link w:val="Style5Char"/>
    <w:qFormat/>
    <w:rsid w:val="001748A9"/>
    <w:pPr>
      <w:autoSpaceDE w:val="0"/>
      <w:autoSpaceDN w:val="0"/>
      <w:adjustRightInd w:val="0"/>
      <w:spacing w:after="0" w:line="240" w:lineRule="auto"/>
    </w:pPr>
    <w:rPr>
      <w:rFonts w:ascii="Trebuchet MS" w:hAnsi="Trebuchet MS" w:cstheme="minorHAnsi"/>
      <w:i/>
      <w:color w:val="FF0000"/>
      <w:sz w:val="20"/>
      <w:szCs w:val="20"/>
    </w:rPr>
  </w:style>
  <w:style w:type="character" w:customStyle="1" w:styleId="Style5Char">
    <w:name w:val="Style5 Char"/>
    <w:basedOn w:val="DefaultParagraphFont"/>
    <w:link w:val="Style5"/>
    <w:rsid w:val="001748A9"/>
    <w:rPr>
      <w:rFonts w:ascii="Trebuchet MS" w:hAnsi="Trebuchet MS" w:cstheme="minorHAnsi"/>
      <w:i/>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10590"/>
    <w:rsid w:val="00127222"/>
    <w:rsid w:val="0014377D"/>
    <w:rsid w:val="00147069"/>
    <w:rsid w:val="001736D7"/>
    <w:rsid w:val="00190AF4"/>
    <w:rsid w:val="001B78CA"/>
    <w:rsid w:val="00223FA3"/>
    <w:rsid w:val="002A288F"/>
    <w:rsid w:val="002B4647"/>
    <w:rsid w:val="002C65A7"/>
    <w:rsid w:val="002F052A"/>
    <w:rsid w:val="00350176"/>
    <w:rsid w:val="003840F0"/>
    <w:rsid w:val="003F6FEA"/>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02C16"/>
    <w:rsid w:val="00A95183"/>
    <w:rsid w:val="00AB4AF7"/>
    <w:rsid w:val="00AD7C4F"/>
    <w:rsid w:val="00B445F5"/>
    <w:rsid w:val="00BD40CB"/>
    <w:rsid w:val="00C03238"/>
    <w:rsid w:val="00C362A2"/>
    <w:rsid w:val="00C90121"/>
    <w:rsid w:val="00C96E73"/>
    <w:rsid w:val="00CA1FE8"/>
    <w:rsid w:val="00CA344F"/>
    <w:rsid w:val="00CA660C"/>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D7447-486A-459C-9357-B1198FBC41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purl.org/dc/terms/"/>
    <ds:schemaRef ds:uri="http://www.w3.org/XML/1998/namespace"/>
    <ds:schemaRef ds:uri="http://schemas.microsoft.com/office/2006/documentManagement/types"/>
    <ds:schemaRef ds:uri="http://purl.org/dc/elements/1.1/"/>
    <ds:schemaRef ds:uri="76bce2c7-2e52-4525-a6e0-24f8a73e605d"/>
    <ds:schemaRef ds:uri="http://schemas.microsoft.com/office/2006/metadata/properties"/>
    <ds:schemaRef ds:uri="64615f93-1352-4a7e-b7a8-3b07e39b2009"/>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0487C0A0-EC30-4D98-BA24-1AD2FDFB9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6554</Words>
  <Characters>37361</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2018-05-09T19:20:00Z</dcterms:created>
  <dcterms:modified xsi:type="dcterms:W3CDTF">2018-05-09T19:20:00Z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