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5" w14:textId="09B0952A"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956640">
            <w:rPr>
              <w:rStyle w:val="Style1"/>
            </w:rPr>
            <w:t>0053</w:t>
          </w:r>
        </w:sdtContent>
      </w:sdt>
    </w:p>
    <w:p w14:paraId="0CABCF56" w14:textId="36E78822"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56640">
            <w:rPr>
              <w:rStyle w:val="Style1"/>
              <w:rFonts w:cstheme="minorHAnsi"/>
            </w:rPr>
            <w:t>Osteoporosis Management in Women Who Had a Fracture</w:t>
          </w:r>
        </w:sdtContent>
      </w:sdt>
    </w:p>
    <w:p w14:paraId="0CABCF57" w14:textId="0F248B14"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09T00:00:00Z">
            <w:dateFormat w:val="M/d/yyyy"/>
            <w:lid w:val="en-US"/>
            <w:storeMappedDataAs w:val="dateTime"/>
            <w:calendar w:val="gregorian"/>
          </w:date>
        </w:sdtPr>
        <w:sdtEndPr>
          <w:rPr>
            <w:rStyle w:val="DefaultParagraphFont"/>
            <w:noProof/>
            <w:color w:val="auto"/>
            <w:u w:val="none"/>
          </w:rPr>
        </w:sdtEndPr>
        <w:sdtContent>
          <w:r w:rsidR="00956640">
            <w:rPr>
              <w:rStyle w:val="Style2"/>
              <w:rFonts w:cstheme="minorHAnsi"/>
            </w:rPr>
            <w:t>4/9/2018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EF450A"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EF450A"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EF450A"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EF450A"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0997C570" w:rsidR="000B7D57" w:rsidRPr="00C775CE" w:rsidRDefault="00EF450A"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871277">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EF450A"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EF450A"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8" w14:textId="03461BC0" w:rsidR="00145149" w:rsidRPr="000F034A" w:rsidRDefault="00145149" w:rsidP="00145149">
            <w:pPr>
              <w:rPr>
                <w:rFonts w:cstheme="minorHAnsi"/>
              </w:rPr>
            </w:pPr>
            <w:bookmarkStart w:id="0" w:name="_Toc256067249"/>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w:t>
            </w:r>
            <w:r w:rsidRPr="000F034A">
              <w:rPr>
                <w:rFonts w:cstheme="minorHAnsi"/>
              </w:rPr>
              <w:lastRenderedPageBreak/>
              <w:t xml:space="preserve">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lastRenderedPageBreak/>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49061BC8" w:rsidR="00A01494" w:rsidRPr="00A01494" w:rsidRDefault="00EF450A"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9A2E58A" w:rsidR="00A01494" w:rsidRPr="00A01494" w:rsidRDefault="00EF450A"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1568D3">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7939A662" w:rsidR="00A01494" w:rsidRPr="000F1B7A" w:rsidRDefault="00EF450A"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1568D3">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29473030" w:rsidR="00A01494" w:rsidRPr="000F1B7A" w:rsidRDefault="00EF450A"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1568D3">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EF450A"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EF450A"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254E23C3" w:rsidR="00A01494" w:rsidRPr="000F1B7A" w:rsidRDefault="00EF450A"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6D1D8DB4" w:rsidR="00A01494" w:rsidRPr="000F1B7A" w:rsidRDefault="00EF450A"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EF450A"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EF450A"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EF450A"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EF450A"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2C554068"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w:t>
      </w:r>
      <w:bookmarkStart w:id="11" w:name="_GoBack"/>
      <w:bookmarkEnd w:id="11"/>
      <w:r w:rsidR="001C7B02" w:rsidRPr="00241591">
        <w:rPr>
          <w:rFonts w:cstheme="minorHAnsi"/>
          <w:bCs/>
          <w:i/>
        </w:rPr>
        <w:t>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0AC03D" w14:textId="77777777" w:rsidR="00C93BC8" w:rsidRPr="00C93BC8" w:rsidRDefault="00C93BC8" w:rsidP="001568D3">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42D1B8D5" w14:textId="1D09623F" w:rsidR="001568D3" w:rsidRPr="00B17373" w:rsidRDefault="001568D3" w:rsidP="001568D3">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N/A</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7777777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34193671"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0BF59111" w14:textId="77777777" w:rsidR="00A92D25" w:rsidRPr="00B17373" w:rsidRDefault="00A92D25" w:rsidP="00A92D25">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 xml:space="preserve">Sample 1: January 1 to December 31, 2012. </w:t>
      </w:r>
    </w:p>
    <w:p w14:paraId="66CAE861" w14:textId="77777777" w:rsidR="00A92D25" w:rsidRPr="00B17373" w:rsidRDefault="00A92D25" w:rsidP="00A92D25">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Sample 2: July 2000 through December 2001</w:t>
      </w:r>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6992EC61" w:rsidR="000414E8" w:rsidRPr="00A01494" w:rsidRDefault="00EF450A"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14:paraId="0CABCFB8" w14:textId="42F71380" w:rsidR="000414E8" w:rsidRPr="00A01494" w:rsidRDefault="00EF450A"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643FCE04" w:rsidR="000414E8" w:rsidRPr="00A01494" w:rsidRDefault="00EF450A"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62738888" w:rsidR="000414E8" w:rsidRPr="00A01494" w:rsidRDefault="00EF450A"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753C0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EF450A"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EF450A"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5F1F2574" w:rsidR="000414E8" w:rsidRPr="00A01494" w:rsidRDefault="00EF450A"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A92D25">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3CF9A5C9" w:rsidR="000414E8" w:rsidRPr="00A01494" w:rsidRDefault="00EF450A"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A92D25">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EF450A"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EF450A"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68D8320B"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4650451F" w14:textId="77777777" w:rsidR="00A92D25" w:rsidRPr="00B17373" w:rsidRDefault="00A92D25" w:rsidP="00A92D25">
      <w:pPr>
        <w:autoSpaceDE w:val="0"/>
        <w:autoSpaceDN w:val="0"/>
        <w:adjustRightInd w:val="0"/>
        <w:spacing w:after="0" w:line="240" w:lineRule="auto"/>
        <w:rPr>
          <w:rFonts w:eastAsiaTheme="minorHAnsi"/>
          <w:color w:val="0070C0"/>
          <w:szCs w:val="20"/>
        </w:rPr>
      </w:pPr>
      <w:r w:rsidRPr="009C463B">
        <w:rPr>
          <w:rFonts w:eastAsiaTheme="minorHAnsi"/>
          <w:b/>
          <w:color w:val="0070C0"/>
          <w:szCs w:val="20"/>
        </w:rPr>
        <w:t>Sample 1:</w:t>
      </w:r>
      <w:r w:rsidRPr="00B17373">
        <w:rPr>
          <w:rFonts w:eastAsiaTheme="minorHAnsi"/>
          <w:color w:val="0070C0"/>
          <w:szCs w:val="20"/>
        </w:rPr>
        <w:t xml:space="preserve"> This measure was tested for reliability and meaningful difference in performance at the plan level using data from all Medicare health plans submitting HEDIS data for measurement year 2012.  The plans were nationally representative and included 235 HMO plans and 112 PPO plans. The plans varied in size from a minimum of 30 eligible patients to over 6,441 within a single plan. </w:t>
      </w:r>
    </w:p>
    <w:p w14:paraId="7C70C4C9" w14:textId="2305FE1E" w:rsidR="00A92D25" w:rsidRPr="00B17373" w:rsidRDefault="00013ECE" w:rsidP="00A92D25">
      <w:pPr>
        <w:autoSpaceDE w:val="0"/>
        <w:autoSpaceDN w:val="0"/>
        <w:adjustRightInd w:val="0"/>
        <w:spacing w:after="0" w:line="240" w:lineRule="auto"/>
        <w:rPr>
          <w:rFonts w:eastAsiaTheme="minorHAnsi"/>
          <w:color w:val="0070C0"/>
          <w:szCs w:val="20"/>
        </w:rPr>
      </w:pPr>
      <w:r w:rsidRPr="009C463B">
        <w:rPr>
          <w:rFonts w:eastAsiaTheme="minorHAnsi"/>
          <w:b/>
          <w:color w:val="0070C0"/>
          <w:szCs w:val="20"/>
        </w:rPr>
        <w:t>Sample 2:</w:t>
      </w:r>
      <w:r>
        <w:rPr>
          <w:rFonts w:eastAsiaTheme="minorHAnsi"/>
          <w:color w:val="0070C0"/>
          <w:szCs w:val="20"/>
        </w:rPr>
        <w:t xml:space="preserve"> This measure</w:t>
      </w:r>
      <w:r w:rsidR="00A92D25" w:rsidRPr="00B17373">
        <w:rPr>
          <w:rFonts w:eastAsiaTheme="minorHAnsi"/>
          <w:color w:val="0070C0"/>
          <w:szCs w:val="20"/>
        </w:rPr>
        <w:t xml:space="preserve"> was originally field tested in a sample of 5 health plans.  The five plans were geographically diverse and included both HMOs and PPOs.</w:t>
      </w:r>
    </w:p>
    <w:p w14:paraId="4AF5C5A7" w14:textId="77777777" w:rsidR="00A92D25" w:rsidRPr="00A92D25" w:rsidRDefault="00A92D25" w:rsidP="00DB3627">
      <w:pPr>
        <w:autoSpaceDE w:val="0"/>
        <w:autoSpaceDN w:val="0"/>
        <w:adjustRightInd w:val="0"/>
        <w:spacing w:after="0" w:line="240" w:lineRule="auto"/>
        <w:rPr>
          <w:rFonts w:cstheme="minorHAnsi"/>
          <w:bCs/>
          <w:color w:val="00B0F0"/>
        </w:rPr>
      </w:pPr>
    </w:p>
    <w:p w14:paraId="65F00EE0" w14:textId="77777777" w:rsidR="00C93BC8" w:rsidRPr="00C93BC8" w:rsidRDefault="002B5016" w:rsidP="00C93BC8">
      <w:pPr>
        <w:autoSpaceDE w:val="0"/>
        <w:autoSpaceDN w:val="0"/>
        <w:adjustRightInd w:val="0"/>
        <w:spacing w:after="0" w:line="240" w:lineRule="auto"/>
        <w:rPr>
          <w:rFonts w:eastAsiaTheme="minorHAnsi"/>
          <w:color w:val="0070C0"/>
          <w:szCs w:val="20"/>
          <w:u w:val="single"/>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w:t>
      </w:r>
      <w:r w:rsidR="00DA7277" w:rsidRPr="00A25024">
        <w:rPr>
          <w:rFonts w:cstheme="minorHAnsi"/>
          <w:bCs/>
          <w:i/>
        </w:rPr>
        <w:lastRenderedPageBreak/>
        <w:t>(e.g.,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C93BC8" w:rsidRPr="00C93BC8">
        <w:rPr>
          <w:rFonts w:eastAsiaTheme="minorHAnsi"/>
          <w:color w:val="0070C0"/>
          <w:szCs w:val="20"/>
          <w:u w:val="single"/>
        </w:rPr>
        <w:t>2014 Submission:</w:t>
      </w:r>
    </w:p>
    <w:p w14:paraId="61EAE98E" w14:textId="15DD6D54" w:rsidR="00A92D25" w:rsidRPr="00B17373" w:rsidRDefault="00A92D25" w:rsidP="00A92D25">
      <w:pPr>
        <w:autoSpaceDE w:val="0"/>
        <w:autoSpaceDN w:val="0"/>
        <w:adjustRightInd w:val="0"/>
        <w:spacing w:after="0" w:line="240" w:lineRule="auto"/>
        <w:rPr>
          <w:rFonts w:eastAsiaTheme="minorHAnsi"/>
          <w:color w:val="0070C0"/>
          <w:szCs w:val="20"/>
        </w:rPr>
      </w:pPr>
      <w:r w:rsidRPr="00595E1C">
        <w:rPr>
          <w:rFonts w:eastAsiaTheme="minorHAnsi"/>
          <w:b/>
          <w:color w:val="0070C0"/>
          <w:szCs w:val="20"/>
        </w:rPr>
        <w:t>Sample 1:</w:t>
      </w:r>
      <w:r w:rsidRPr="00B17373">
        <w:rPr>
          <w:rFonts w:eastAsiaTheme="minorHAnsi"/>
          <w:color w:val="0070C0"/>
          <w:szCs w:val="20"/>
        </w:rPr>
        <w:t xml:space="preserve"> In 2012, HEDIS measures covered 8.7 million Medicare beneficiaries. Data is summarized at the health plan level for all Medicare plans submitting data for this measure for 2012. Patients included in the HEDIS data include a diverse representation of ages, race and diagnoses. The table below shows the average number of eligible patients per health plan and the standard deviation of that average across health plans. </w:t>
      </w:r>
    </w:p>
    <w:p w14:paraId="3103F10F" w14:textId="77777777" w:rsidR="00A92D25" w:rsidRPr="00595E1C" w:rsidRDefault="00A92D25" w:rsidP="00A92D25">
      <w:pPr>
        <w:autoSpaceDE w:val="0"/>
        <w:autoSpaceDN w:val="0"/>
        <w:adjustRightInd w:val="0"/>
        <w:spacing w:after="0" w:line="240" w:lineRule="auto"/>
        <w:rPr>
          <w:rFonts w:eastAsiaTheme="minorHAnsi"/>
          <w:b/>
          <w:color w:val="0070C0"/>
          <w:szCs w:val="20"/>
        </w:rPr>
      </w:pPr>
      <w:r w:rsidRPr="00595E1C">
        <w:rPr>
          <w:rFonts w:eastAsiaTheme="minorHAnsi"/>
          <w:b/>
          <w:color w:val="0070C0"/>
          <w:szCs w:val="20"/>
        </w:rPr>
        <w:t>Table 1: Sample 1 Average Eligible Population per Health Plan.</w:t>
      </w:r>
    </w:p>
    <w:tbl>
      <w:tblPr>
        <w:tblStyle w:val="TableGrid"/>
        <w:tblW w:w="0" w:type="auto"/>
        <w:tblLook w:val="04A0" w:firstRow="1" w:lastRow="0" w:firstColumn="1" w:lastColumn="0" w:noHBand="0" w:noVBand="1"/>
      </w:tblPr>
      <w:tblGrid>
        <w:gridCol w:w="1529"/>
        <w:gridCol w:w="1256"/>
        <w:gridCol w:w="2700"/>
        <w:gridCol w:w="1980"/>
      </w:tblGrid>
      <w:tr w:rsidR="00B17373" w:rsidRPr="00B17373" w14:paraId="6BD02423" w14:textId="77777777" w:rsidTr="00F4126C">
        <w:tc>
          <w:tcPr>
            <w:tcW w:w="1529" w:type="dxa"/>
            <w:shd w:val="clear" w:color="auto" w:fill="F2F2F2" w:themeFill="background1" w:themeFillShade="F2"/>
          </w:tcPr>
          <w:p w14:paraId="7F43A2D7" w14:textId="77777777" w:rsidR="00A92D25" w:rsidRPr="00B17373" w:rsidRDefault="00A92D25" w:rsidP="00F4126C">
            <w:pPr>
              <w:autoSpaceDE w:val="0"/>
              <w:autoSpaceDN w:val="0"/>
              <w:adjustRightInd w:val="0"/>
              <w:rPr>
                <w:rFonts w:eastAsiaTheme="minorHAnsi"/>
                <w:color w:val="0070C0"/>
                <w:szCs w:val="20"/>
              </w:rPr>
            </w:pPr>
            <w:r w:rsidRPr="00B17373">
              <w:rPr>
                <w:rFonts w:eastAsiaTheme="minorHAnsi"/>
                <w:color w:val="0070C0"/>
                <w:szCs w:val="20"/>
              </w:rPr>
              <w:t>Product Type</w:t>
            </w:r>
          </w:p>
        </w:tc>
        <w:tc>
          <w:tcPr>
            <w:tcW w:w="1256" w:type="dxa"/>
            <w:shd w:val="clear" w:color="auto" w:fill="F2F2F2" w:themeFill="background1" w:themeFillShade="F2"/>
          </w:tcPr>
          <w:p w14:paraId="60CAFC81" w14:textId="77777777" w:rsidR="00A92D25" w:rsidRPr="00B17373" w:rsidRDefault="00A92D25" w:rsidP="00F4126C">
            <w:pPr>
              <w:autoSpaceDE w:val="0"/>
              <w:autoSpaceDN w:val="0"/>
              <w:adjustRightInd w:val="0"/>
              <w:rPr>
                <w:rFonts w:eastAsiaTheme="minorHAnsi"/>
                <w:color w:val="0070C0"/>
                <w:szCs w:val="20"/>
              </w:rPr>
            </w:pPr>
            <w:r w:rsidRPr="00B17373">
              <w:rPr>
                <w:rFonts w:eastAsiaTheme="minorHAnsi"/>
                <w:color w:val="0070C0"/>
                <w:szCs w:val="20"/>
              </w:rPr>
              <w:t>Number of Plans</w:t>
            </w:r>
          </w:p>
        </w:tc>
        <w:tc>
          <w:tcPr>
            <w:tcW w:w="2700" w:type="dxa"/>
            <w:shd w:val="clear" w:color="auto" w:fill="F2F2F2" w:themeFill="background1" w:themeFillShade="F2"/>
          </w:tcPr>
          <w:p w14:paraId="6645B801" w14:textId="77777777" w:rsidR="00A92D25" w:rsidRPr="00B17373" w:rsidRDefault="00A92D25" w:rsidP="00F4126C">
            <w:pPr>
              <w:autoSpaceDE w:val="0"/>
              <w:autoSpaceDN w:val="0"/>
              <w:adjustRightInd w:val="0"/>
              <w:rPr>
                <w:rFonts w:eastAsiaTheme="minorHAnsi"/>
                <w:color w:val="0070C0"/>
                <w:szCs w:val="20"/>
              </w:rPr>
            </w:pPr>
            <w:r w:rsidRPr="00B17373">
              <w:rPr>
                <w:rFonts w:eastAsiaTheme="minorHAnsi"/>
                <w:color w:val="0070C0"/>
                <w:szCs w:val="20"/>
              </w:rPr>
              <w:t xml:space="preserve">Average number of eligible patients per plan  </w:t>
            </w:r>
          </w:p>
        </w:tc>
        <w:tc>
          <w:tcPr>
            <w:tcW w:w="1980" w:type="dxa"/>
            <w:shd w:val="clear" w:color="auto" w:fill="F2F2F2" w:themeFill="background1" w:themeFillShade="F2"/>
          </w:tcPr>
          <w:p w14:paraId="1BB0E1B9" w14:textId="77777777" w:rsidR="00A92D25" w:rsidRPr="00B17373" w:rsidRDefault="00A92D25" w:rsidP="00F4126C">
            <w:pPr>
              <w:autoSpaceDE w:val="0"/>
              <w:autoSpaceDN w:val="0"/>
              <w:adjustRightInd w:val="0"/>
              <w:rPr>
                <w:rFonts w:eastAsiaTheme="minorHAnsi"/>
                <w:color w:val="0070C0"/>
                <w:szCs w:val="20"/>
              </w:rPr>
            </w:pPr>
            <w:r w:rsidRPr="00B17373">
              <w:rPr>
                <w:rFonts w:eastAsiaTheme="minorHAnsi"/>
                <w:color w:val="0070C0"/>
                <w:szCs w:val="20"/>
              </w:rPr>
              <w:t>Standard Deviation</w:t>
            </w:r>
          </w:p>
        </w:tc>
      </w:tr>
      <w:tr w:rsidR="00B17373" w:rsidRPr="00B17373" w14:paraId="6211B8F0" w14:textId="77777777" w:rsidTr="00F4126C">
        <w:tc>
          <w:tcPr>
            <w:tcW w:w="1529" w:type="dxa"/>
          </w:tcPr>
          <w:p w14:paraId="2B0739D1" w14:textId="77777777" w:rsidR="00A92D25" w:rsidRPr="00B17373" w:rsidRDefault="00A92D25" w:rsidP="00F4126C">
            <w:pPr>
              <w:autoSpaceDE w:val="0"/>
              <w:autoSpaceDN w:val="0"/>
              <w:adjustRightInd w:val="0"/>
              <w:rPr>
                <w:rFonts w:eastAsiaTheme="minorHAnsi"/>
                <w:color w:val="0070C0"/>
                <w:szCs w:val="20"/>
              </w:rPr>
            </w:pPr>
            <w:r w:rsidRPr="00B17373">
              <w:rPr>
                <w:rFonts w:eastAsiaTheme="minorHAnsi"/>
                <w:color w:val="0070C0"/>
                <w:szCs w:val="20"/>
              </w:rPr>
              <w:t>Medicare</w:t>
            </w:r>
          </w:p>
        </w:tc>
        <w:tc>
          <w:tcPr>
            <w:tcW w:w="1256" w:type="dxa"/>
            <w:vAlign w:val="bottom"/>
          </w:tcPr>
          <w:p w14:paraId="4F41DE5E" w14:textId="77777777" w:rsidR="00A92D25" w:rsidRPr="00B17373" w:rsidRDefault="00A92D25" w:rsidP="00F4126C">
            <w:pPr>
              <w:rPr>
                <w:rFonts w:eastAsiaTheme="minorHAnsi"/>
                <w:color w:val="0070C0"/>
                <w:szCs w:val="20"/>
              </w:rPr>
            </w:pPr>
            <w:r w:rsidRPr="00B17373">
              <w:rPr>
                <w:rFonts w:eastAsiaTheme="minorHAnsi"/>
                <w:color w:val="0070C0"/>
                <w:szCs w:val="20"/>
              </w:rPr>
              <w:t>347</w:t>
            </w:r>
          </w:p>
        </w:tc>
        <w:tc>
          <w:tcPr>
            <w:tcW w:w="2700" w:type="dxa"/>
          </w:tcPr>
          <w:p w14:paraId="2CFC9504" w14:textId="77777777" w:rsidR="00A92D25" w:rsidRPr="00B17373" w:rsidRDefault="00A92D25" w:rsidP="00F4126C">
            <w:pPr>
              <w:rPr>
                <w:rFonts w:eastAsiaTheme="minorHAnsi"/>
                <w:color w:val="0070C0"/>
                <w:szCs w:val="20"/>
              </w:rPr>
            </w:pPr>
            <w:r w:rsidRPr="00B17373">
              <w:rPr>
                <w:rFonts w:eastAsiaTheme="minorHAnsi"/>
                <w:color w:val="0070C0"/>
                <w:szCs w:val="20"/>
              </w:rPr>
              <w:t>372</w:t>
            </w:r>
          </w:p>
        </w:tc>
        <w:tc>
          <w:tcPr>
            <w:tcW w:w="1980" w:type="dxa"/>
          </w:tcPr>
          <w:p w14:paraId="70ED7E43" w14:textId="77777777" w:rsidR="00A92D25" w:rsidRPr="00B17373" w:rsidRDefault="00A92D25" w:rsidP="00F4126C">
            <w:pPr>
              <w:rPr>
                <w:rFonts w:eastAsiaTheme="minorHAnsi"/>
                <w:color w:val="0070C0"/>
                <w:szCs w:val="20"/>
              </w:rPr>
            </w:pPr>
            <w:r w:rsidRPr="00B17373">
              <w:rPr>
                <w:rFonts w:eastAsiaTheme="minorHAnsi"/>
                <w:color w:val="0070C0"/>
                <w:szCs w:val="20"/>
              </w:rPr>
              <w:t>625</w:t>
            </w:r>
          </w:p>
        </w:tc>
      </w:tr>
    </w:tbl>
    <w:p w14:paraId="5CF0BEE7" w14:textId="77777777" w:rsidR="00A92D25" w:rsidRPr="00B17373" w:rsidRDefault="00A92D25" w:rsidP="00A92D25">
      <w:pPr>
        <w:autoSpaceDE w:val="0"/>
        <w:autoSpaceDN w:val="0"/>
        <w:adjustRightInd w:val="0"/>
        <w:spacing w:after="0" w:line="240" w:lineRule="auto"/>
        <w:rPr>
          <w:rFonts w:cs="Times New Roman"/>
          <w:b/>
          <w:color w:val="4F81BD" w:themeColor="accent1"/>
        </w:rPr>
      </w:pPr>
    </w:p>
    <w:p w14:paraId="1AD89D74" w14:textId="77777777" w:rsidR="00A92D25" w:rsidRPr="00B17373" w:rsidRDefault="00A92D25" w:rsidP="00595E1C">
      <w:pPr>
        <w:autoSpaceDE w:val="0"/>
        <w:autoSpaceDN w:val="0"/>
        <w:adjustRightInd w:val="0"/>
        <w:spacing w:after="0" w:line="240" w:lineRule="auto"/>
        <w:rPr>
          <w:rFonts w:eastAsiaTheme="minorHAnsi"/>
          <w:color w:val="0070C0"/>
          <w:szCs w:val="20"/>
        </w:rPr>
      </w:pPr>
      <w:r w:rsidRPr="00595E1C">
        <w:rPr>
          <w:rFonts w:eastAsiaTheme="minorHAnsi"/>
          <w:b/>
          <w:color w:val="0070C0"/>
          <w:szCs w:val="20"/>
        </w:rPr>
        <w:t>Sample 2:</w:t>
      </w:r>
      <w:r w:rsidRPr="00B17373">
        <w:rPr>
          <w:rFonts w:eastAsiaTheme="minorHAnsi"/>
          <w:color w:val="0070C0"/>
          <w:szCs w:val="20"/>
        </w:rPr>
        <w:t xml:space="preserve"> The sample from the field test conducted in five health plans included all women who experienced a fracture between July 2000 and June 2001. Table 2 below shows the number of women who experienced a fracture in each health plan by age.</w:t>
      </w:r>
    </w:p>
    <w:p w14:paraId="12BE7BF3" w14:textId="77777777" w:rsidR="00A92D25" w:rsidRPr="00595E1C" w:rsidRDefault="00A92D25" w:rsidP="00A92D25">
      <w:pPr>
        <w:autoSpaceDE w:val="0"/>
        <w:autoSpaceDN w:val="0"/>
        <w:adjustRightInd w:val="0"/>
        <w:spacing w:after="0" w:line="240" w:lineRule="auto"/>
        <w:ind w:left="720" w:hanging="720"/>
        <w:rPr>
          <w:rFonts w:eastAsiaTheme="minorHAnsi"/>
          <w:b/>
          <w:color w:val="0070C0"/>
          <w:szCs w:val="20"/>
        </w:rPr>
      </w:pPr>
      <w:r w:rsidRPr="00595E1C">
        <w:rPr>
          <w:rFonts w:eastAsiaTheme="minorHAnsi"/>
          <w:b/>
          <w:color w:val="0070C0"/>
          <w:szCs w:val="20"/>
        </w:rPr>
        <w:t>Table 2: Sample 2 Eligible Population in each Field Test Health Plan</w:t>
      </w:r>
    </w:p>
    <w:tbl>
      <w:tblPr>
        <w:tblW w:w="0" w:type="auto"/>
        <w:tblLayout w:type="fixed"/>
        <w:tblCellMar>
          <w:left w:w="30" w:type="dxa"/>
          <w:right w:w="30" w:type="dxa"/>
        </w:tblCellMar>
        <w:tblLook w:val="04A0" w:firstRow="1" w:lastRow="0" w:firstColumn="1" w:lastColumn="0" w:noHBand="0" w:noVBand="1"/>
      </w:tblPr>
      <w:tblGrid>
        <w:gridCol w:w="1797"/>
        <w:gridCol w:w="1620"/>
        <w:gridCol w:w="1530"/>
      </w:tblGrid>
      <w:tr w:rsidR="00B17373" w:rsidRPr="00B17373" w14:paraId="1469DF55" w14:textId="77777777" w:rsidTr="00F4126C">
        <w:trPr>
          <w:cantSplit/>
          <w:trHeight w:val="247"/>
        </w:trPr>
        <w:tc>
          <w:tcPr>
            <w:tcW w:w="1797" w:type="dxa"/>
            <w:tcBorders>
              <w:top w:val="single" w:sz="6" w:space="0" w:color="auto"/>
              <w:left w:val="single" w:sz="2" w:space="0" w:color="000000"/>
              <w:bottom w:val="single" w:sz="6" w:space="0" w:color="auto"/>
              <w:right w:val="single" w:sz="6" w:space="0" w:color="auto"/>
            </w:tcBorders>
            <w:shd w:val="clear" w:color="auto" w:fill="F2F2F2" w:themeFill="background1" w:themeFillShade="F2"/>
            <w:vAlign w:val="center"/>
          </w:tcPr>
          <w:p w14:paraId="30A5C62A" w14:textId="77777777" w:rsidR="00A92D25" w:rsidRPr="00B17373" w:rsidRDefault="00A92D25" w:rsidP="00F4126C">
            <w:pPr>
              <w:spacing w:after="0" w:line="240" w:lineRule="auto"/>
              <w:jc w:val="center"/>
              <w:rPr>
                <w:rFonts w:eastAsiaTheme="minorHAnsi"/>
                <w:color w:val="0070C0"/>
                <w:szCs w:val="20"/>
              </w:rPr>
            </w:pPr>
          </w:p>
        </w:tc>
        <w:tc>
          <w:tcPr>
            <w:tcW w:w="3150" w:type="dxa"/>
            <w:gridSpan w:val="2"/>
            <w:tcBorders>
              <w:top w:val="single" w:sz="6" w:space="0" w:color="auto"/>
              <w:left w:val="single" w:sz="6" w:space="0" w:color="auto"/>
              <w:bottom w:val="single" w:sz="6" w:space="0" w:color="auto"/>
              <w:right w:val="single" w:sz="2" w:space="0" w:color="000000"/>
            </w:tcBorders>
            <w:shd w:val="clear" w:color="auto" w:fill="F2F2F2" w:themeFill="background1" w:themeFillShade="F2"/>
            <w:vAlign w:val="center"/>
          </w:tcPr>
          <w:p w14:paraId="62AFFC2B" w14:textId="77777777" w:rsidR="00A92D25" w:rsidRPr="00B17373" w:rsidRDefault="00A92D25" w:rsidP="00F4126C">
            <w:pPr>
              <w:spacing w:after="0" w:line="240" w:lineRule="auto"/>
              <w:jc w:val="center"/>
              <w:rPr>
                <w:rFonts w:eastAsiaTheme="minorHAnsi"/>
                <w:color w:val="0070C0"/>
                <w:szCs w:val="20"/>
              </w:rPr>
            </w:pPr>
            <w:r w:rsidRPr="00B17373">
              <w:rPr>
                <w:rFonts w:eastAsiaTheme="minorHAnsi"/>
                <w:color w:val="0070C0"/>
                <w:szCs w:val="20"/>
              </w:rPr>
              <w:t>Age</w:t>
            </w:r>
          </w:p>
        </w:tc>
      </w:tr>
      <w:tr w:rsidR="00B17373" w:rsidRPr="00B17373" w14:paraId="522605C7" w14:textId="77777777" w:rsidTr="00F4126C">
        <w:trPr>
          <w:cantSplit/>
          <w:trHeight w:val="247"/>
        </w:trPr>
        <w:tc>
          <w:tcPr>
            <w:tcW w:w="1797" w:type="dxa"/>
            <w:tcBorders>
              <w:top w:val="single" w:sz="6" w:space="0" w:color="auto"/>
              <w:left w:val="single" w:sz="2" w:space="0" w:color="000000"/>
              <w:bottom w:val="single" w:sz="6" w:space="0" w:color="auto"/>
              <w:right w:val="single" w:sz="6" w:space="0" w:color="auto"/>
            </w:tcBorders>
            <w:shd w:val="clear" w:color="auto" w:fill="F2F2F2" w:themeFill="background1" w:themeFillShade="F2"/>
            <w:vAlign w:val="center"/>
            <w:hideMark/>
          </w:tcPr>
          <w:p w14:paraId="3CA96DF6" w14:textId="77777777" w:rsidR="00A92D25" w:rsidRPr="00B17373" w:rsidRDefault="00A92D25" w:rsidP="00F4126C">
            <w:pPr>
              <w:spacing w:after="0" w:line="240" w:lineRule="auto"/>
              <w:jc w:val="center"/>
              <w:rPr>
                <w:rFonts w:eastAsiaTheme="minorHAnsi"/>
                <w:color w:val="0070C0"/>
                <w:szCs w:val="20"/>
              </w:rPr>
            </w:pPr>
            <w:r w:rsidRPr="00B17373">
              <w:rPr>
                <w:rFonts w:eastAsiaTheme="minorHAnsi"/>
                <w:color w:val="0070C0"/>
                <w:szCs w:val="20"/>
              </w:rPr>
              <w:t>Health Plan</w:t>
            </w:r>
          </w:p>
        </w:tc>
        <w:tc>
          <w:tcPr>
            <w:tcW w:w="162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hideMark/>
          </w:tcPr>
          <w:p w14:paraId="4AEC450B" w14:textId="77777777" w:rsidR="00A92D25" w:rsidRPr="00B17373" w:rsidRDefault="00A92D25" w:rsidP="00F4126C">
            <w:pPr>
              <w:spacing w:after="0" w:line="240" w:lineRule="auto"/>
              <w:jc w:val="center"/>
              <w:rPr>
                <w:rFonts w:eastAsiaTheme="minorHAnsi"/>
                <w:color w:val="0070C0"/>
                <w:szCs w:val="20"/>
              </w:rPr>
            </w:pPr>
            <w:r w:rsidRPr="00B17373">
              <w:rPr>
                <w:rFonts w:eastAsiaTheme="minorHAnsi"/>
                <w:color w:val="0070C0"/>
                <w:szCs w:val="20"/>
              </w:rPr>
              <w:t>67 and over</w:t>
            </w:r>
          </w:p>
        </w:tc>
        <w:tc>
          <w:tcPr>
            <w:tcW w:w="1530" w:type="dxa"/>
            <w:tcBorders>
              <w:top w:val="single" w:sz="6" w:space="0" w:color="auto"/>
              <w:left w:val="single" w:sz="6" w:space="0" w:color="auto"/>
              <w:bottom w:val="single" w:sz="6" w:space="0" w:color="auto"/>
              <w:right w:val="single" w:sz="2" w:space="0" w:color="000000"/>
            </w:tcBorders>
            <w:shd w:val="clear" w:color="auto" w:fill="F2F2F2" w:themeFill="background1" w:themeFillShade="F2"/>
            <w:vAlign w:val="center"/>
            <w:hideMark/>
          </w:tcPr>
          <w:p w14:paraId="65218631" w14:textId="77777777" w:rsidR="00A92D25" w:rsidRPr="00B17373" w:rsidRDefault="00A92D25" w:rsidP="00F4126C">
            <w:pPr>
              <w:spacing w:after="0" w:line="240" w:lineRule="auto"/>
              <w:jc w:val="center"/>
              <w:rPr>
                <w:rFonts w:eastAsiaTheme="minorHAnsi"/>
                <w:color w:val="0070C0"/>
                <w:szCs w:val="20"/>
              </w:rPr>
            </w:pPr>
            <w:r w:rsidRPr="00B17373">
              <w:rPr>
                <w:rFonts w:eastAsiaTheme="minorHAnsi"/>
                <w:color w:val="0070C0"/>
                <w:szCs w:val="20"/>
              </w:rPr>
              <w:t>50 to 66</w:t>
            </w:r>
          </w:p>
        </w:tc>
      </w:tr>
      <w:tr w:rsidR="00B17373" w:rsidRPr="00B17373" w14:paraId="42871668" w14:textId="77777777" w:rsidTr="00F4126C">
        <w:trPr>
          <w:trHeight w:val="247"/>
        </w:trPr>
        <w:tc>
          <w:tcPr>
            <w:tcW w:w="1797" w:type="dxa"/>
            <w:tcBorders>
              <w:top w:val="single" w:sz="6" w:space="0" w:color="auto"/>
              <w:left w:val="single" w:sz="2" w:space="0" w:color="000000"/>
              <w:bottom w:val="single" w:sz="6" w:space="0" w:color="auto"/>
              <w:right w:val="single" w:sz="6" w:space="0" w:color="auto"/>
            </w:tcBorders>
            <w:hideMark/>
          </w:tcPr>
          <w:p w14:paraId="17B8866D" w14:textId="77777777" w:rsidR="00A92D25" w:rsidRPr="00B17373" w:rsidRDefault="00A92D25" w:rsidP="00F4126C">
            <w:pPr>
              <w:spacing w:after="0" w:line="240" w:lineRule="auto"/>
              <w:rPr>
                <w:rFonts w:eastAsiaTheme="minorHAnsi"/>
                <w:color w:val="0070C0"/>
                <w:szCs w:val="20"/>
              </w:rPr>
            </w:pPr>
            <w:r w:rsidRPr="00B17373">
              <w:rPr>
                <w:rFonts w:eastAsiaTheme="minorHAnsi"/>
                <w:color w:val="0070C0"/>
                <w:szCs w:val="20"/>
              </w:rPr>
              <w:t>Plan A</w:t>
            </w:r>
          </w:p>
        </w:tc>
        <w:tc>
          <w:tcPr>
            <w:tcW w:w="1620" w:type="dxa"/>
            <w:tcBorders>
              <w:top w:val="single" w:sz="6" w:space="0" w:color="auto"/>
              <w:left w:val="single" w:sz="6" w:space="0" w:color="auto"/>
              <w:bottom w:val="single" w:sz="6" w:space="0" w:color="auto"/>
              <w:right w:val="single" w:sz="6" w:space="0" w:color="auto"/>
            </w:tcBorders>
            <w:hideMark/>
          </w:tcPr>
          <w:p w14:paraId="1D09C2FD"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202</w:t>
            </w:r>
          </w:p>
        </w:tc>
        <w:tc>
          <w:tcPr>
            <w:tcW w:w="1530" w:type="dxa"/>
            <w:tcBorders>
              <w:top w:val="single" w:sz="6" w:space="0" w:color="auto"/>
              <w:left w:val="single" w:sz="6" w:space="0" w:color="auto"/>
              <w:bottom w:val="single" w:sz="6" w:space="0" w:color="auto"/>
              <w:right w:val="single" w:sz="6" w:space="0" w:color="auto"/>
            </w:tcBorders>
            <w:hideMark/>
          </w:tcPr>
          <w:p w14:paraId="1A8A3104"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207</w:t>
            </w:r>
          </w:p>
        </w:tc>
      </w:tr>
      <w:tr w:rsidR="00B17373" w:rsidRPr="00B17373" w14:paraId="1947B1AA" w14:textId="77777777" w:rsidTr="00F4126C">
        <w:trPr>
          <w:trHeight w:val="247"/>
        </w:trPr>
        <w:tc>
          <w:tcPr>
            <w:tcW w:w="1797" w:type="dxa"/>
            <w:tcBorders>
              <w:top w:val="single" w:sz="6" w:space="0" w:color="auto"/>
              <w:left w:val="single" w:sz="2" w:space="0" w:color="000000"/>
              <w:bottom w:val="single" w:sz="6" w:space="0" w:color="auto"/>
              <w:right w:val="single" w:sz="6" w:space="0" w:color="auto"/>
            </w:tcBorders>
            <w:hideMark/>
          </w:tcPr>
          <w:p w14:paraId="53737736" w14:textId="77777777" w:rsidR="00A92D25" w:rsidRPr="00B17373" w:rsidRDefault="00A92D25" w:rsidP="00F4126C">
            <w:pPr>
              <w:spacing w:after="0" w:line="240" w:lineRule="auto"/>
              <w:rPr>
                <w:rFonts w:eastAsiaTheme="minorHAnsi"/>
                <w:color w:val="0070C0"/>
                <w:szCs w:val="20"/>
              </w:rPr>
            </w:pPr>
            <w:r w:rsidRPr="00B17373">
              <w:rPr>
                <w:rFonts w:eastAsiaTheme="minorHAnsi"/>
                <w:color w:val="0070C0"/>
                <w:szCs w:val="20"/>
              </w:rPr>
              <w:t>Plan B</w:t>
            </w:r>
          </w:p>
        </w:tc>
        <w:tc>
          <w:tcPr>
            <w:tcW w:w="1620" w:type="dxa"/>
            <w:tcBorders>
              <w:top w:val="single" w:sz="6" w:space="0" w:color="auto"/>
              <w:left w:val="single" w:sz="6" w:space="0" w:color="auto"/>
              <w:bottom w:val="single" w:sz="6" w:space="0" w:color="auto"/>
              <w:right w:val="single" w:sz="6" w:space="0" w:color="auto"/>
            </w:tcBorders>
            <w:hideMark/>
          </w:tcPr>
          <w:p w14:paraId="0FB12DE2"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796</w:t>
            </w:r>
          </w:p>
        </w:tc>
        <w:tc>
          <w:tcPr>
            <w:tcW w:w="1530" w:type="dxa"/>
            <w:tcBorders>
              <w:top w:val="single" w:sz="6" w:space="0" w:color="auto"/>
              <w:left w:val="single" w:sz="6" w:space="0" w:color="auto"/>
              <w:bottom w:val="single" w:sz="6" w:space="0" w:color="auto"/>
              <w:right w:val="single" w:sz="6" w:space="0" w:color="auto"/>
            </w:tcBorders>
            <w:hideMark/>
          </w:tcPr>
          <w:p w14:paraId="1B39F3B9"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390</w:t>
            </w:r>
          </w:p>
        </w:tc>
      </w:tr>
      <w:tr w:rsidR="00B17373" w:rsidRPr="00B17373" w14:paraId="1F98726D" w14:textId="77777777" w:rsidTr="00F4126C">
        <w:trPr>
          <w:trHeight w:val="247"/>
        </w:trPr>
        <w:tc>
          <w:tcPr>
            <w:tcW w:w="1797" w:type="dxa"/>
            <w:tcBorders>
              <w:top w:val="single" w:sz="6" w:space="0" w:color="auto"/>
              <w:left w:val="single" w:sz="2" w:space="0" w:color="000000"/>
              <w:bottom w:val="single" w:sz="6" w:space="0" w:color="auto"/>
              <w:right w:val="single" w:sz="6" w:space="0" w:color="auto"/>
            </w:tcBorders>
            <w:hideMark/>
          </w:tcPr>
          <w:p w14:paraId="6E7775BC" w14:textId="77777777" w:rsidR="00A92D25" w:rsidRPr="00B17373" w:rsidRDefault="00A92D25" w:rsidP="00F4126C">
            <w:pPr>
              <w:spacing w:after="0" w:line="240" w:lineRule="auto"/>
              <w:rPr>
                <w:rFonts w:eastAsiaTheme="minorHAnsi"/>
                <w:color w:val="0070C0"/>
                <w:szCs w:val="20"/>
              </w:rPr>
            </w:pPr>
            <w:r w:rsidRPr="00B17373">
              <w:rPr>
                <w:rFonts w:eastAsiaTheme="minorHAnsi"/>
                <w:color w:val="0070C0"/>
                <w:szCs w:val="20"/>
              </w:rPr>
              <w:t>Plan C</w:t>
            </w:r>
          </w:p>
        </w:tc>
        <w:tc>
          <w:tcPr>
            <w:tcW w:w="1620" w:type="dxa"/>
            <w:tcBorders>
              <w:top w:val="single" w:sz="6" w:space="0" w:color="auto"/>
              <w:left w:val="single" w:sz="6" w:space="0" w:color="auto"/>
              <w:bottom w:val="single" w:sz="6" w:space="0" w:color="auto"/>
              <w:right w:val="single" w:sz="6" w:space="0" w:color="auto"/>
            </w:tcBorders>
            <w:hideMark/>
          </w:tcPr>
          <w:p w14:paraId="77ECA93A"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613</w:t>
            </w:r>
          </w:p>
        </w:tc>
        <w:tc>
          <w:tcPr>
            <w:tcW w:w="1530" w:type="dxa"/>
            <w:tcBorders>
              <w:top w:val="single" w:sz="6" w:space="0" w:color="auto"/>
              <w:left w:val="single" w:sz="6" w:space="0" w:color="auto"/>
              <w:bottom w:val="single" w:sz="6" w:space="0" w:color="auto"/>
              <w:right w:val="single" w:sz="6" w:space="0" w:color="auto"/>
            </w:tcBorders>
            <w:hideMark/>
          </w:tcPr>
          <w:p w14:paraId="4D2500B1"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201</w:t>
            </w:r>
          </w:p>
        </w:tc>
      </w:tr>
      <w:tr w:rsidR="00B17373" w:rsidRPr="00B17373" w14:paraId="02368E21" w14:textId="77777777" w:rsidTr="00F4126C">
        <w:trPr>
          <w:trHeight w:val="247"/>
        </w:trPr>
        <w:tc>
          <w:tcPr>
            <w:tcW w:w="1797" w:type="dxa"/>
            <w:tcBorders>
              <w:top w:val="single" w:sz="6" w:space="0" w:color="auto"/>
              <w:left w:val="single" w:sz="2" w:space="0" w:color="000000"/>
              <w:bottom w:val="single" w:sz="6" w:space="0" w:color="auto"/>
              <w:right w:val="single" w:sz="6" w:space="0" w:color="auto"/>
            </w:tcBorders>
            <w:hideMark/>
          </w:tcPr>
          <w:p w14:paraId="366A7732" w14:textId="77777777" w:rsidR="00A92D25" w:rsidRPr="00B17373" w:rsidRDefault="00A92D25" w:rsidP="00F4126C">
            <w:pPr>
              <w:spacing w:after="0" w:line="240" w:lineRule="auto"/>
              <w:rPr>
                <w:rFonts w:eastAsiaTheme="minorHAnsi"/>
                <w:color w:val="0070C0"/>
                <w:szCs w:val="20"/>
              </w:rPr>
            </w:pPr>
            <w:r w:rsidRPr="00B17373">
              <w:rPr>
                <w:rFonts w:eastAsiaTheme="minorHAnsi"/>
                <w:color w:val="0070C0"/>
                <w:szCs w:val="20"/>
              </w:rPr>
              <w:t>Plan D</w:t>
            </w:r>
          </w:p>
        </w:tc>
        <w:tc>
          <w:tcPr>
            <w:tcW w:w="1620" w:type="dxa"/>
            <w:tcBorders>
              <w:top w:val="single" w:sz="6" w:space="0" w:color="auto"/>
              <w:left w:val="single" w:sz="6" w:space="0" w:color="auto"/>
              <w:bottom w:val="single" w:sz="6" w:space="0" w:color="auto"/>
              <w:right w:val="single" w:sz="6" w:space="0" w:color="auto"/>
            </w:tcBorders>
            <w:hideMark/>
          </w:tcPr>
          <w:p w14:paraId="2D6B8A76"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703</w:t>
            </w:r>
          </w:p>
        </w:tc>
        <w:tc>
          <w:tcPr>
            <w:tcW w:w="1530" w:type="dxa"/>
            <w:tcBorders>
              <w:top w:val="single" w:sz="6" w:space="0" w:color="auto"/>
              <w:left w:val="single" w:sz="6" w:space="0" w:color="auto"/>
              <w:bottom w:val="single" w:sz="6" w:space="0" w:color="auto"/>
              <w:right w:val="single" w:sz="6" w:space="0" w:color="auto"/>
            </w:tcBorders>
            <w:hideMark/>
          </w:tcPr>
          <w:p w14:paraId="11ABADC8"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175</w:t>
            </w:r>
          </w:p>
        </w:tc>
      </w:tr>
      <w:tr w:rsidR="00B17373" w:rsidRPr="00B17373" w14:paraId="627EEC0A" w14:textId="77777777" w:rsidTr="00F4126C">
        <w:trPr>
          <w:trHeight w:val="247"/>
        </w:trPr>
        <w:tc>
          <w:tcPr>
            <w:tcW w:w="1797" w:type="dxa"/>
            <w:tcBorders>
              <w:top w:val="single" w:sz="6" w:space="0" w:color="auto"/>
              <w:left w:val="single" w:sz="2" w:space="0" w:color="000000"/>
              <w:bottom w:val="single" w:sz="6" w:space="0" w:color="auto"/>
              <w:right w:val="single" w:sz="6" w:space="0" w:color="auto"/>
            </w:tcBorders>
            <w:hideMark/>
          </w:tcPr>
          <w:p w14:paraId="01F72B82" w14:textId="77777777" w:rsidR="00A92D25" w:rsidRPr="00B17373" w:rsidRDefault="00A92D25" w:rsidP="00F4126C">
            <w:pPr>
              <w:spacing w:after="0" w:line="240" w:lineRule="auto"/>
              <w:rPr>
                <w:rFonts w:eastAsiaTheme="minorHAnsi"/>
                <w:color w:val="0070C0"/>
                <w:szCs w:val="20"/>
              </w:rPr>
            </w:pPr>
            <w:r w:rsidRPr="00B17373">
              <w:rPr>
                <w:rFonts w:eastAsiaTheme="minorHAnsi"/>
                <w:color w:val="0070C0"/>
                <w:szCs w:val="20"/>
              </w:rPr>
              <w:t>Plan E</w:t>
            </w:r>
          </w:p>
        </w:tc>
        <w:tc>
          <w:tcPr>
            <w:tcW w:w="1620" w:type="dxa"/>
            <w:tcBorders>
              <w:top w:val="single" w:sz="6" w:space="0" w:color="auto"/>
              <w:left w:val="single" w:sz="6" w:space="0" w:color="auto"/>
              <w:bottom w:val="single" w:sz="6" w:space="0" w:color="auto"/>
              <w:right w:val="single" w:sz="6" w:space="0" w:color="auto"/>
            </w:tcBorders>
            <w:hideMark/>
          </w:tcPr>
          <w:p w14:paraId="024CD175"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876</w:t>
            </w:r>
          </w:p>
        </w:tc>
        <w:tc>
          <w:tcPr>
            <w:tcW w:w="1530" w:type="dxa"/>
            <w:tcBorders>
              <w:top w:val="single" w:sz="6" w:space="0" w:color="auto"/>
              <w:left w:val="single" w:sz="6" w:space="0" w:color="auto"/>
              <w:bottom w:val="single" w:sz="6" w:space="0" w:color="auto"/>
              <w:right w:val="single" w:sz="6" w:space="0" w:color="auto"/>
            </w:tcBorders>
            <w:hideMark/>
          </w:tcPr>
          <w:p w14:paraId="580C1498" w14:textId="77777777" w:rsidR="00A92D25" w:rsidRPr="00B17373" w:rsidRDefault="00A92D25" w:rsidP="00F4126C">
            <w:pPr>
              <w:spacing w:after="0" w:line="240" w:lineRule="auto"/>
              <w:jc w:val="right"/>
              <w:rPr>
                <w:rFonts w:eastAsiaTheme="minorHAnsi"/>
                <w:color w:val="0070C0"/>
                <w:szCs w:val="20"/>
              </w:rPr>
            </w:pPr>
            <w:r w:rsidRPr="00B17373">
              <w:rPr>
                <w:rFonts w:eastAsiaTheme="minorHAnsi"/>
                <w:color w:val="0070C0"/>
                <w:szCs w:val="20"/>
              </w:rPr>
              <w:t>199</w:t>
            </w:r>
          </w:p>
        </w:tc>
      </w:tr>
      <w:tr w:rsidR="00B17373" w:rsidRPr="00B17373" w14:paraId="3E3589CE" w14:textId="77777777" w:rsidTr="00F4126C">
        <w:trPr>
          <w:trHeight w:val="247"/>
        </w:trPr>
        <w:tc>
          <w:tcPr>
            <w:tcW w:w="1797" w:type="dxa"/>
            <w:tcBorders>
              <w:top w:val="single" w:sz="6" w:space="0" w:color="auto"/>
              <w:left w:val="single" w:sz="2" w:space="0" w:color="000000"/>
              <w:bottom w:val="single" w:sz="2" w:space="0" w:color="000000"/>
              <w:right w:val="single" w:sz="2" w:space="0" w:color="000000"/>
            </w:tcBorders>
            <w:hideMark/>
          </w:tcPr>
          <w:p w14:paraId="3A32370A" w14:textId="77777777" w:rsidR="00A92D25" w:rsidRPr="00B17373" w:rsidRDefault="00A92D25" w:rsidP="00F4126C">
            <w:pPr>
              <w:spacing w:after="0" w:line="240" w:lineRule="auto"/>
              <w:rPr>
                <w:rFonts w:eastAsiaTheme="minorHAnsi"/>
                <w:b/>
                <w:color w:val="0070C0"/>
                <w:szCs w:val="20"/>
              </w:rPr>
            </w:pPr>
            <w:r w:rsidRPr="00B17373">
              <w:rPr>
                <w:rFonts w:eastAsiaTheme="minorHAnsi"/>
                <w:b/>
                <w:color w:val="0070C0"/>
                <w:szCs w:val="20"/>
              </w:rPr>
              <w:t>Total</w:t>
            </w:r>
          </w:p>
        </w:tc>
        <w:tc>
          <w:tcPr>
            <w:tcW w:w="1620" w:type="dxa"/>
            <w:tcBorders>
              <w:top w:val="single" w:sz="6" w:space="0" w:color="auto"/>
              <w:left w:val="single" w:sz="2" w:space="0" w:color="000000"/>
              <w:bottom w:val="single" w:sz="2" w:space="0" w:color="000000"/>
              <w:right w:val="single" w:sz="2" w:space="0" w:color="000000"/>
            </w:tcBorders>
            <w:hideMark/>
          </w:tcPr>
          <w:p w14:paraId="33765AB1" w14:textId="77777777" w:rsidR="00A92D25" w:rsidRPr="00B17373" w:rsidRDefault="00A92D25" w:rsidP="00F4126C">
            <w:pPr>
              <w:spacing w:after="0" w:line="240" w:lineRule="auto"/>
              <w:jc w:val="right"/>
              <w:rPr>
                <w:rFonts w:eastAsiaTheme="minorHAnsi"/>
                <w:b/>
                <w:color w:val="0070C0"/>
                <w:szCs w:val="20"/>
              </w:rPr>
            </w:pPr>
            <w:r w:rsidRPr="00B17373">
              <w:rPr>
                <w:rFonts w:eastAsiaTheme="minorHAnsi"/>
                <w:b/>
                <w:color w:val="0070C0"/>
                <w:szCs w:val="20"/>
              </w:rPr>
              <w:t>3,190</w:t>
            </w:r>
          </w:p>
        </w:tc>
        <w:tc>
          <w:tcPr>
            <w:tcW w:w="1530" w:type="dxa"/>
            <w:tcBorders>
              <w:top w:val="single" w:sz="6" w:space="0" w:color="auto"/>
              <w:left w:val="single" w:sz="2" w:space="0" w:color="000000"/>
              <w:bottom w:val="single" w:sz="2" w:space="0" w:color="000000"/>
              <w:right w:val="single" w:sz="2" w:space="0" w:color="000000"/>
            </w:tcBorders>
            <w:hideMark/>
          </w:tcPr>
          <w:p w14:paraId="5E820CE5" w14:textId="77777777" w:rsidR="00A92D25" w:rsidRPr="00B17373" w:rsidRDefault="00A92D25" w:rsidP="00F4126C">
            <w:pPr>
              <w:spacing w:after="0" w:line="240" w:lineRule="auto"/>
              <w:jc w:val="right"/>
              <w:rPr>
                <w:rFonts w:eastAsiaTheme="minorHAnsi"/>
                <w:b/>
                <w:color w:val="0070C0"/>
                <w:szCs w:val="20"/>
              </w:rPr>
            </w:pPr>
            <w:r w:rsidRPr="00B17373">
              <w:rPr>
                <w:rFonts w:eastAsiaTheme="minorHAnsi"/>
                <w:b/>
                <w:color w:val="0070C0"/>
                <w:szCs w:val="20"/>
              </w:rPr>
              <w:t>1,172</w:t>
            </w:r>
          </w:p>
        </w:tc>
      </w:tr>
    </w:tbl>
    <w:p w14:paraId="6D0B8ECC" w14:textId="77777777" w:rsidR="00A92D25" w:rsidRDefault="00A92D25"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3E1ECD7"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7A3DBF2C" w14:textId="77777777" w:rsidR="00422B7A" w:rsidRPr="00B17373" w:rsidRDefault="00422B7A" w:rsidP="00422B7A">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 xml:space="preserve">Sample 1 was used to demonstrate reliability (beta-binomial calculation), construct validity (correlation analysis) and meaningful difference in performance.  </w:t>
      </w:r>
    </w:p>
    <w:p w14:paraId="2DDBF7D1" w14:textId="77777777" w:rsidR="00422B7A" w:rsidRPr="00B17373" w:rsidRDefault="00422B7A" w:rsidP="00422B7A">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Sample 2 was used to field test the measure, test item-level validity and exclusions.</w:t>
      </w:r>
    </w:p>
    <w:p w14:paraId="6ABED814" w14:textId="77777777" w:rsidR="00422B7A" w:rsidRPr="00B17373" w:rsidRDefault="00422B7A" w:rsidP="00422B7A">
      <w:pPr>
        <w:autoSpaceDE w:val="0"/>
        <w:autoSpaceDN w:val="0"/>
        <w:adjustRightInd w:val="0"/>
        <w:spacing w:after="0" w:line="240" w:lineRule="auto"/>
        <w:rPr>
          <w:rFonts w:eastAsiaTheme="minorHAnsi"/>
          <w:color w:val="0070C0"/>
          <w:szCs w:val="20"/>
        </w:rPr>
      </w:pPr>
    </w:p>
    <w:p w14:paraId="36745839" w14:textId="77777777" w:rsidR="00422B7A" w:rsidRPr="00B17373" w:rsidRDefault="00422B7A" w:rsidP="00422B7A">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Plan-level validity was also demonstrated through a systematic assessment of face validity. This measure was systematically evaluated for face validity with four panels of experts:</w:t>
      </w:r>
    </w:p>
    <w:p w14:paraId="28695E32" w14:textId="77777777" w:rsidR="00422B7A" w:rsidRPr="00B17373" w:rsidRDefault="00422B7A" w:rsidP="00D22F92">
      <w:pPr>
        <w:pStyle w:val="ListParagraph"/>
        <w:numPr>
          <w:ilvl w:val="0"/>
          <w:numId w:val="30"/>
        </w:numPr>
        <w:autoSpaceDE w:val="0"/>
        <w:autoSpaceDN w:val="0"/>
        <w:adjustRightInd w:val="0"/>
        <w:spacing w:after="0" w:line="240" w:lineRule="auto"/>
        <w:ind w:left="360"/>
        <w:rPr>
          <w:rFonts w:eastAsiaTheme="minorHAnsi"/>
          <w:color w:val="0070C0"/>
          <w:szCs w:val="20"/>
        </w:rPr>
      </w:pPr>
      <w:r w:rsidRPr="00B17373">
        <w:rPr>
          <w:rFonts w:eastAsiaTheme="minorHAnsi"/>
          <w:color w:val="0070C0"/>
          <w:szCs w:val="20"/>
        </w:rPr>
        <w:t>The Osteoporosis Advisory Workgroup included 5 experts in geriatrics, endocrinology, and osteoporosis.</w:t>
      </w:r>
    </w:p>
    <w:p w14:paraId="6D4F75AF" w14:textId="77777777" w:rsidR="00422B7A" w:rsidRPr="00B17373" w:rsidRDefault="00422B7A" w:rsidP="00D22F92">
      <w:pPr>
        <w:pStyle w:val="ListParagraph"/>
        <w:numPr>
          <w:ilvl w:val="0"/>
          <w:numId w:val="30"/>
        </w:numPr>
        <w:autoSpaceDE w:val="0"/>
        <w:autoSpaceDN w:val="0"/>
        <w:adjustRightInd w:val="0"/>
        <w:spacing w:after="0" w:line="240" w:lineRule="auto"/>
        <w:ind w:left="360"/>
        <w:rPr>
          <w:rFonts w:eastAsiaTheme="minorHAnsi"/>
          <w:color w:val="0070C0"/>
          <w:szCs w:val="20"/>
        </w:rPr>
      </w:pPr>
      <w:r w:rsidRPr="00B17373">
        <w:rPr>
          <w:rFonts w:eastAsiaTheme="minorHAnsi"/>
          <w:color w:val="0070C0"/>
          <w:szCs w:val="20"/>
        </w:rPr>
        <w:t xml:space="preserve">The Geriatric MAP included 13 experts in geriatrics, including representation by consumers, health plans, health care providers and policy makers.  </w:t>
      </w:r>
    </w:p>
    <w:p w14:paraId="1C62AC65" w14:textId="77777777" w:rsidR="00422B7A" w:rsidRPr="00B17373" w:rsidRDefault="00422B7A" w:rsidP="00D22F92">
      <w:pPr>
        <w:pStyle w:val="ListParagraph"/>
        <w:numPr>
          <w:ilvl w:val="0"/>
          <w:numId w:val="30"/>
        </w:numPr>
        <w:autoSpaceDE w:val="0"/>
        <w:autoSpaceDN w:val="0"/>
        <w:adjustRightInd w:val="0"/>
        <w:spacing w:after="0" w:line="240" w:lineRule="auto"/>
        <w:ind w:left="360"/>
        <w:rPr>
          <w:rFonts w:eastAsiaTheme="minorHAnsi"/>
          <w:color w:val="0070C0"/>
          <w:szCs w:val="20"/>
        </w:rPr>
      </w:pPr>
      <w:r w:rsidRPr="00B17373">
        <w:rPr>
          <w:rFonts w:eastAsiaTheme="minorHAnsi"/>
          <w:color w:val="0070C0"/>
          <w:szCs w:val="20"/>
        </w:rPr>
        <w:t>The Technical Measurement Advisory Panel includes 14 members, including representation by health plans methodologists, clinicians and HEDIS auditors.</w:t>
      </w:r>
    </w:p>
    <w:p w14:paraId="107C4EE0" w14:textId="77777777" w:rsidR="00422B7A" w:rsidRPr="00B17373" w:rsidRDefault="00422B7A" w:rsidP="00D22F92">
      <w:pPr>
        <w:pStyle w:val="ListParagraph"/>
        <w:numPr>
          <w:ilvl w:val="0"/>
          <w:numId w:val="30"/>
        </w:numPr>
        <w:autoSpaceDE w:val="0"/>
        <w:autoSpaceDN w:val="0"/>
        <w:adjustRightInd w:val="0"/>
        <w:spacing w:after="0" w:line="240" w:lineRule="auto"/>
        <w:ind w:left="360"/>
        <w:rPr>
          <w:rFonts w:eastAsiaTheme="minorHAnsi"/>
          <w:color w:val="0070C0"/>
          <w:szCs w:val="20"/>
        </w:rPr>
      </w:pPr>
      <w:r w:rsidRPr="00B17373">
        <w:rPr>
          <w:rFonts w:eastAsiaTheme="minorHAnsi"/>
          <w:color w:val="0070C0"/>
          <w:szCs w:val="20"/>
        </w:rPr>
        <w:t xml:space="preserve">NCQA’s Committee on Performance Measurement (CPM) oversees the evolution of the measurement set and includes representation by purchasers, consumers, health plans, health care providers and policy makers. This panel is made up of 21 members. The CPM is organized and managed by NCQA and reports to the NCQA Board of Directors and is responsible for advising NCQA staff on the development and maintenance of performance measures. CPM members reflect the </w:t>
      </w:r>
      <w:r w:rsidRPr="00B17373">
        <w:rPr>
          <w:rFonts w:eastAsiaTheme="minorHAnsi"/>
          <w:color w:val="0070C0"/>
          <w:szCs w:val="20"/>
        </w:rPr>
        <w:lastRenderedPageBreak/>
        <w:t>diversity of constituencies that performance measurement serves; some bring other perspectives and additional expertise in quality management and the science of measurement.</w:t>
      </w:r>
    </w:p>
    <w:p w14:paraId="0BEA92FD" w14:textId="77777777" w:rsidR="00422B7A" w:rsidRPr="00B17373" w:rsidRDefault="00422B7A" w:rsidP="00422B7A">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Per NQF instructions we have described the composition of the expert panels which assessed face validity for this measure. See Additional Information: Ad.1. Workgroup/Expert Panel Involved in Measure Development for names and affiliation of expert panels.</w:t>
      </w:r>
    </w:p>
    <w:p w14:paraId="7B4A44E0" w14:textId="77777777" w:rsidR="00422B7A" w:rsidRDefault="00422B7A" w:rsidP="00E37E1B">
      <w:pPr>
        <w:autoSpaceDE w:val="0"/>
        <w:autoSpaceDN w:val="0"/>
        <w:adjustRightInd w:val="0"/>
        <w:spacing w:after="0" w:line="240" w:lineRule="auto"/>
        <w:rPr>
          <w:rFonts w:cstheme="minorHAnsi"/>
          <w:bCs/>
        </w:rPr>
      </w:pPr>
    </w:p>
    <w:p w14:paraId="0CABCFCC" w14:textId="0E947A7C" w:rsidR="0021054A" w:rsidRDefault="0021054A" w:rsidP="00E37E1B">
      <w:pPr>
        <w:autoSpaceDE w:val="0"/>
        <w:autoSpaceDN w:val="0"/>
        <w:adjustRightInd w:val="0"/>
        <w:spacing w:after="0" w:line="240" w:lineRule="auto"/>
        <w:rPr>
          <w:rFonts w:cstheme="minorHAnsi"/>
          <w:bCs/>
        </w:rPr>
      </w:pPr>
      <w:r w:rsidRPr="00013ECE">
        <w:rPr>
          <w:rFonts w:cstheme="minorHAnsi"/>
          <w:b/>
          <w:bCs/>
        </w:rPr>
        <w:t>1.8</w:t>
      </w:r>
      <w:r w:rsidRPr="00013ECE">
        <w:rPr>
          <w:rFonts w:cstheme="minorHAnsi"/>
          <w:bCs/>
        </w:rPr>
        <w:t xml:space="preserve"> </w:t>
      </w:r>
      <w:r w:rsidRPr="00013ECE">
        <w:rPr>
          <w:rFonts w:cstheme="minorHAnsi"/>
          <w:b/>
          <w:bCs/>
        </w:rPr>
        <w:t xml:space="preserve">What were the </w:t>
      </w:r>
      <w:r w:rsidR="009C7513" w:rsidRPr="00013ECE">
        <w:rPr>
          <w:rFonts w:cstheme="minorHAnsi"/>
          <w:b/>
          <w:bCs/>
        </w:rPr>
        <w:t>social risk factors</w:t>
      </w:r>
      <w:r w:rsidRPr="00013ECE">
        <w:rPr>
          <w:rFonts w:cstheme="minorHAnsi"/>
          <w:b/>
          <w:bCs/>
        </w:rPr>
        <w:t xml:space="preserve"> that were available</w:t>
      </w:r>
      <w:r w:rsidRPr="00AF2D68">
        <w:rPr>
          <w:rFonts w:cstheme="minorHAnsi"/>
          <w:b/>
          <w:bCs/>
        </w:rPr>
        <w:t xml:space="preserv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3F1B5C42" w14:textId="77777777" w:rsidR="00013ECE" w:rsidRPr="00247818" w:rsidRDefault="00013ECE" w:rsidP="00013ECE">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Submission:</w:t>
      </w:r>
    </w:p>
    <w:p w14:paraId="17AF271F" w14:textId="77777777" w:rsidR="00013ECE" w:rsidRPr="00B744CA" w:rsidRDefault="00013ECE" w:rsidP="00013ECE">
      <w:pPr>
        <w:autoSpaceDE w:val="0"/>
        <w:autoSpaceDN w:val="0"/>
        <w:adjustRightInd w:val="0"/>
        <w:spacing w:after="0" w:line="240" w:lineRule="auto"/>
        <w:rPr>
          <w:rFonts w:cs="Times New Roman"/>
          <w:color w:val="FF0000"/>
        </w:rPr>
      </w:pPr>
      <w:r w:rsidRPr="00B744CA">
        <w:rPr>
          <w:rFonts w:cs="Times New Roman"/>
          <w:color w:val="FF0000"/>
        </w:rPr>
        <w:t>We did not analyze performance by social risk factors.</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1" w14:textId="11194E13"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1C508E">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C0EC3B0"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7E902F6F" w14:textId="77777777" w:rsidR="001C508E" w:rsidRPr="00B17373" w:rsidRDefault="001C508E" w:rsidP="001C508E">
      <w:pPr>
        <w:spacing w:after="0" w:line="240" w:lineRule="auto"/>
        <w:rPr>
          <w:rFonts w:eastAsiaTheme="minorHAnsi"/>
          <w:color w:val="0070C0"/>
          <w:szCs w:val="20"/>
        </w:rPr>
      </w:pPr>
      <w:r w:rsidRPr="00B17373">
        <w:rPr>
          <w:rFonts w:eastAsiaTheme="minorHAnsi"/>
          <w:color w:val="0070C0"/>
          <w:szCs w:val="20"/>
        </w:rPr>
        <w:t xml:space="preserve">Plan-level reliability testing of performance measure score: In order to assess measure precision in the context of the observed variability across accountable entities, we utilized the reliability estimate proposed by Adams (2009). The following is quoted from the tutorial which focused on provider-level assessment: “Reliability is a key metric of the suitability of a measure for [provider] profiling because it describes how well one can confidently distinguish the performance of one physician from another. Conceptually, it is the ratio of signal to noise. The signal in this case is the proportion of the variability in measured performance that can be explained by real differences in performance. There are three main drivers of reliability: sample size, differences between physicians, and measurement error. At the physician level, sample size can be increased by increasing the number of patients in the physician’s data as well as increasing the number of measures per patient.”  This approach is also relevant to health plans and other accountable entities.  </w:t>
      </w:r>
    </w:p>
    <w:p w14:paraId="3D9C7095" w14:textId="77777777" w:rsidR="001C508E" w:rsidRPr="00B17373" w:rsidRDefault="001C508E" w:rsidP="00D22F92">
      <w:pPr>
        <w:spacing w:after="0" w:line="240" w:lineRule="auto"/>
        <w:rPr>
          <w:rFonts w:eastAsiaTheme="minorHAnsi"/>
          <w:color w:val="0070C0"/>
          <w:szCs w:val="20"/>
        </w:rPr>
      </w:pPr>
      <w:r w:rsidRPr="00B17373">
        <w:rPr>
          <w:rFonts w:eastAsiaTheme="minorHAnsi"/>
          <w:color w:val="0070C0"/>
          <w:szCs w:val="20"/>
        </w:rPr>
        <w:t xml:space="preserve">Adams’ approach uses a Beta-binomial model to estimate reliability; this model provides a better fit when estimating the reliability of simple pass/fail rate measures as is the case with most HEDIS® measures. The beta-binomial approach accounts for the non-normal distribution of performance within and across accountable entities. Reliability scores vary from 0.0 to 1.0. A score of zero implies that all variation is attributed to measurement error (noise or the individual accountable entity variance) whereas a reliability of 1.0 implies that all variation is caused by a real difference in performance (across accountable entities). </w:t>
      </w:r>
    </w:p>
    <w:p w14:paraId="1BEC5EA2" w14:textId="77777777" w:rsidR="001C508E" w:rsidRPr="00B17373" w:rsidRDefault="001C508E" w:rsidP="001C508E">
      <w:pPr>
        <w:autoSpaceDE w:val="0"/>
        <w:autoSpaceDN w:val="0"/>
        <w:adjustRightInd w:val="0"/>
        <w:spacing w:after="0" w:line="240" w:lineRule="auto"/>
        <w:rPr>
          <w:rFonts w:eastAsiaTheme="minorHAnsi"/>
          <w:color w:val="0070C0"/>
          <w:szCs w:val="20"/>
        </w:rPr>
      </w:pPr>
      <w:r w:rsidRPr="00B17373">
        <w:rPr>
          <w:rFonts w:eastAsiaTheme="minorHAnsi"/>
          <w:color w:val="0070C0"/>
          <w:szCs w:val="20"/>
        </w:rPr>
        <w:t>Adams, J. L. The Reliability of Provider Profiling: A Tutorial. Santa Monica, California: RAND Corporation. TR-653-NCQA, 2009</w:t>
      </w:r>
    </w:p>
    <w:p w14:paraId="0CABCFD2" w14:textId="77777777" w:rsidR="008C54A9" w:rsidRPr="001C508E" w:rsidRDefault="008C54A9" w:rsidP="008C54A9">
      <w:pPr>
        <w:autoSpaceDE w:val="0"/>
        <w:autoSpaceDN w:val="0"/>
        <w:adjustRightInd w:val="0"/>
        <w:spacing w:after="0" w:line="240" w:lineRule="auto"/>
        <w:rPr>
          <w:rFonts w:cstheme="minorHAnsi"/>
          <w:bCs/>
          <w:color w:val="00B0F0"/>
        </w:rPr>
      </w:pPr>
    </w:p>
    <w:p w14:paraId="7DA857F6" w14:textId="77777777" w:rsidR="00C93BC8" w:rsidRPr="00C93BC8" w:rsidRDefault="00092566" w:rsidP="00C93BC8">
      <w:pPr>
        <w:autoSpaceDE w:val="0"/>
        <w:autoSpaceDN w:val="0"/>
        <w:adjustRightInd w:val="0"/>
        <w:spacing w:after="0" w:line="240" w:lineRule="auto"/>
        <w:rPr>
          <w:rFonts w:eastAsiaTheme="minorHAnsi"/>
          <w:color w:val="0070C0"/>
          <w:szCs w:val="20"/>
          <w:u w:val="single"/>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C93BC8" w:rsidRPr="00C93BC8">
        <w:rPr>
          <w:rFonts w:eastAsiaTheme="minorHAnsi"/>
          <w:color w:val="0070C0"/>
          <w:szCs w:val="20"/>
          <w:u w:val="single"/>
        </w:rPr>
        <w:t>2014 Submission:</w:t>
      </w:r>
    </w:p>
    <w:p w14:paraId="25F7FFAC" w14:textId="77777777" w:rsidR="003A11F7" w:rsidRPr="00B17373" w:rsidRDefault="003A11F7" w:rsidP="003A11F7">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Results of reliability testing of performance measure score:</w:t>
      </w:r>
      <w:r w:rsidRPr="00B17373">
        <w:rPr>
          <w:rFonts w:eastAsiaTheme="minorHAnsi"/>
          <w:color w:val="0070C0"/>
          <w:szCs w:val="20"/>
        </w:rPr>
        <w:t xml:space="preserve"> The table 3 below shows the results of the reliability testing of the performance measurement score in 2012.</w:t>
      </w:r>
    </w:p>
    <w:p w14:paraId="56DF523E" w14:textId="77777777" w:rsidR="003A11F7" w:rsidRPr="00595E1C" w:rsidRDefault="003A11F7" w:rsidP="003A11F7">
      <w:pPr>
        <w:autoSpaceDE w:val="0"/>
        <w:autoSpaceDN w:val="0"/>
        <w:adjustRightInd w:val="0"/>
        <w:spacing w:after="0" w:line="240" w:lineRule="auto"/>
        <w:rPr>
          <w:rFonts w:eastAsiaTheme="minorHAnsi"/>
          <w:b/>
          <w:color w:val="0070C0"/>
          <w:szCs w:val="20"/>
        </w:rPr>
      </w:pPr>
      <w:r w:rsidRPr="00595E1C">
        <w:rPr>
          <w:rFonts w:eastAsiaTheme="minorHAnsi"/>
          <w:b/>
          <w:color w:val="0070C0"/>
          <w:szCs w:val="20"/>
        </w:rPr>
        <w:t>Table 3: Reliability in Medicare Plans in 2012</w:t>
      </w:r>
    </w:p>
    <w:tbl>
      <w:tblPr>
        <w:tblStyle w:val="TableGrid"/>
        <w:tblW w:w="0" w:type="auto"/>
        <w:tblInd w:w="108" w:type="dxa"/>
        <w:tblLook w:val="04A0" w:firstRow="1" w:lastRow="0" w:firstColumn="1" w:lastColumn="0" w:noHBand="0" w:noVBand="1"/>
      </w:tblPr>
      <w:tblGrid>
        <w:gridCol w:w="1129"/>
        <w:gridCol w:w="1638"/>
        <w:gridCol w:w="1350"/>
        <w:gridCol w:w="1260"/>
        <w:gridCol w:w="1170"/>
        <w:gridCol w:w="1260"/>
        <w:gridCol w:w="1170"/>
      </w:tblGrid>
      <w:tr w:rsidR="00B17373" w:rsidRPr="00B17373" w14:paraId="210F075F" w14:textId="77777777" w:rsidTr="00F4126C">
        <w:tc>
          <w:tcPr>
            <w:tcW w:w="1129" w:type="dxa"/>
            <w:shd w:val="clear" w:color="auto" w:fill="F2F2F2" w:themeFill="background1" w:themeFillShade="F2"/>
          </w:tcPr>
          <w:p w14:paraId="50630896"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 of plans</w:t>
            </w:r>
          </w:p>
        </w:tc>
        <w:tc>
          <w:tcPr>
            <w:tcW w:w="1638" w:type="dxa"/>
            <w:shd w:val="clear" w:color="auto" w:fill="F2F2F2" w:themeFill="background1" w:themeFillShade="F2"/>
          </w:tcPr>
          <w:p w14:paraId="024D4A32"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Overall Reliability Score</w:t>
            </w:r>
          </w:p>
        </w:tc>
        <w:tc>
          <w:tcPr>
            <w:tcW w:w="1350" w:type="dxa"/>
            <w:shd w:val="clear" w:color="auto" w:fill="F2F2F2" w:themeFill="background1" w:themeFillShade="F2"/>
          </w:tcPr>
          <w:p w14:paraId="6A2422A0"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10th percentile</w:t>
            </w:r>
          </w:p>
        </w:tc>
        <w:tc>
          <w:tcPr>
            <w:tcW w:w="1260" w:type="dxa"/>
            <w:shd w:val="clear" w:color="auto" w:fill="F2F2F2" w:themeFill="background1" w:themeFillShade="F2"/>
          </w:tcPr>
          <w:p w14:paraId="07513264"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25th percentile</w:t>
            </w:r>
          </w:p>
        </w:tc>
        <w:tc>
          <w:tcPr>
            <w:tcW w:w="1170" w:type="dxa"/>
            <w:shd w:val="clear" w:color="auto" w:fill="F2F2F2" w:themeFill="background1" w:themeFillShade="F2"/>
          </w:tcPr>
          <w:p w14:paraId="5106DDC6"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50th percentile</w:t>
            </w:r>
          </w:p>
        </w:tc>
        <w:tc>
          <w:tcPr>
            <w:tcW w:w="1260" w:type="dxa"/>
            <w:shd w:val="clear" w:color="auto" w:fill="F2F2F2" w:themeFill="background1" w:themeFillShade="F2"/>
          </w:tcPr>
          <w:p w14:paraId="0F76DEA8"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75th percentile</w:t>
            </w:r>
          </w:p>
        </w:tc>
        <w:tc>
          <w:tcPr>
            <w:tcW w:w="1170" w:type="dxa"/>
            <w:shd w:val="clear" w:color="auto" w:fill="F2F2F2" w:themeFill="background1" w:themeFillShade="F2"/>
          </w:tcPr>
          <w:p w14:paraId="5E4891D2"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90th percentile</w:t>
            </w:r>
          </w:p>
        </w:tc>
      </w:tr>
      <w:tr w:rsidR="00B17373" w:rsidRPr="00B17373" w14:paraId="0C6D1E25" w14:textId="77777777" w:rsidTr="00F4126C">
        <w:tc>
          <w:tcPr>
            <w:tcW w:w="1129" w:type="dxa"/>
            <w:shd w:val="clear" w:color="auto" w:fill="auto"/>
          </w:tcPr>
          <w:p w14:paraId="589A986F"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347</w:t>
            </w:r>
          </w:p>
        </w:tc>
        <w:tc>
          <w:tcPr>
            <w:tcW w:w="1638" w:type="dxa"/>
            <w:shd w:val="clear" w:color="auto" w:fill="auto"/>
          </w:tcPr>
          <w:p w14:paraId="3DD6BAC2"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.92</w:t>
            </w:r>
          </w:p>
        </w:tc>
        <w:tc>
          <w:tcPr>
            <w:tcW w:w="1350" w:type="dxa"/>
            <w:shd w:val="clear" w:color="auto" w:fill="auto"/>
          </w:tcPr>
          <w:p w14:paraId="71C7758C"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.81</w:t>
            </w:r>
          </w:p>
        </w:tc>
        <w:tc>
          <w:tcPr>
            <w:tcW w:w="1260" w:type="dxa"/>
            <w:shd w:val="clear" w:color="auto" w:fill="auto"/>
          </w:tcPr>
          <w:p w14:paraId="0BF56A3B"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.89</w:t>
            </w:r>
          </w:p>
        </w:tc>
        <w:tc>
          <w:tcPr>
            <w:tcW w:w="1170" w:type="dxa"/>
            <w:shd w:val="clear" w:color="auto" w:fill="auto"/>
          </w:tcPr>
          <w:p w14:paraId="60F92256"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.95</w:t>
            </w:r>
          </w:p>
        </w:tc>
        <w:tc>
          <w:tcPr>
            <w:tcW w:w="1260" w:type="dxa"/>
            <w:shd w:val="clear" w:color="auto" w:fill="auto"/>
          </w:tcPr>
          <w:p w14:paraId="50A73354"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.97</w:t>
            </w:r>
          </w:p>
        </w:tc>
        <w:tc>
          <w:tcPr>
            <w:tcW w:w="1170" w:type="dxa"/>
            <w:shd w:val="clear" w:color="auto" w:fill="auto"/>
          </w:tcPr>
          <w:p w14:paraId="3969018C" w14:textId="77777777" w:rsidR="003A11F7" w:rsidRPr="00B17373" w:rsidRDefault="003A11F7" w:rsidP="00F4126C">
            <w:pPr>
              <w:autoSpaceDE w:val="0"/>
              <w:autoSpaceDN w:val="0"/>
              <w:adjustRightInd w:val="0"/>
              <w:jc w:val="center"/>
              <w:rPr>
                <w:rFonts w:eastAsiaTheme="minorHAnsi"/>
                <w:color w:val="0070C0"/>
                <w:szCs w:val="20"/>
              </w:rPr>
            </w:pPr>
            <w:r w:rsidRPr="00B17373">
              <w:rPr>
                <w:rFonts w:eastAsiaTheme="minorHAnsi"/>
                <w:color w:val="0070C0"/>
                <w:szCs w:val="20"/>
              </w:rPr>
              <w:t>.99</w:t>
            </w:r>
          </w:p>
        </w:tc>
      </w:tr>
    </w:tbl>
    <w:p w14:paraId="0CABCFD3" w14:textId="77777777" w:rsidR="007422FD" w:rsidRPr="00B17373" w:rsidRDefault="007422FD" w:rsidP="008C54A9">
      <w:pPr>
        <w:autoSpaceDE w:val="0"/>
        <w:autoSpaceDN w:val="0"/>
        <w:adjustRightInd w:val="0"/>
        <w:spacing w:after="0" w:line="240" w:lineRule="auto"/>
        <w:rPr>
          <w:rFonts w:eastAsiaTheme="minorHAnsi"/>
          <w:color w:val="0070C0"/>
          <w:szCs w:val="20"/>
        </w:rPr>
      </w:pPr>
    </w:p>
    <w:p w14:paraId="1E4DFCB6" w14:textId="77777777" w:rsidR="00C93BC8" w:rsidRPr="00C93BC8" w:rsidRDefault="0009256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C93BC8" w:rsidRPr="00C93BC8">
        <w:rPr>
          <w:rFonts w:eastAsiaTheme="minorHAnsi"/>
          <w:color w:val="0070C0"/>
          <w:szCs w:val="20"/>
          <w:u w:val="single"/>
        </w:rPr>
        <w:t>2014 Submission:</w:t>
      </w:r>
    </w:p>
    <w:p w14:paraId="08B94560" w14:textId="77777777" w:rsidR="003A11F7" w:rsidRPr="00B17373" w:rsidRDefault="003A11F7" w:rsidP="003A11F7">
      <w:pPr>
        <w:pStyle w:val="NoSpacing"/>
        <w:rPr>
          <w:rFonts w:ascii="Arial Narrow" w:eastAsiaTheme="minorHAnsi" w:hAnsi="Arial Narrow" w:cstheme="minorBidi"/>
          <w:color w:val="0070C0"/>
          <w:sz w:val="20"/>
          <w:szCs w:val="20"/>
        </w:rPr>
      </w:pPr>
      <w:r w:rsidRPr="00013ECE">
        <w:rPr>
          <w:rFonts w:asciiTheme="minorHAnsi" w:eastAsiaTheme="minorHAnsi" w:hAnsiTheme="minorHAnsi" w:cstheme="minorBidi"/>
          <w:b/>
          <w:color w:val="0070C0"/>
          <w:szCs w:val="20"/>
        </w:rPr>
        <w:t>Interpretation of measure score reliability testing:</w:t>
      </w:r>
      <w:r w:rsidRPr="00B17373">
        <w:rPr>
          <w:rFonts w:asciiTheme="minorHAnsi" w:eastAsiaTheme="minorHAnsi" w:hAnsiTheme="minorHAnsi" w:cstheme="minorBidi"/>
          <w:color w:val="0070C0"/>
          <w:szCs w:val="20"/>
        </w:rPr>
        <w:t xml:space="preserve"> Reliability scores can vary from 0.0 to 1.0.  A score of zero implies that all variation is attributed to measurement error (noise) whereas a reliability of 1.0 implies that all variation is caused by a real difference in performance (signal). Generally, a minimum reliability score of 0.7 is used to indicate sufficient signal strength to discriminate performance between accountable entities. The testing suggests this measure has very good reliability.  The 10-90th percentile distribution of health plan level-reliability for this measure show nearly all health plans met or exceeded the minimally accepted threshold of 0.7, and the majority of plans exceeded 0.9. Strong reliability is demonstrated with the majority of variance attributed to signal and not to noise.</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17717B56"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3A11F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3802ED5" w:rsidR="00696262" w:rsidRPr="00A25024" w:rsidRDefault="00EF450A"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3A11F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5BD89515" w:rsidR="000574AB" w:rsidRPr="00A25024" w:rsidRDefault="00EF450A"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3A11F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3A11F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489912F1"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r w:rsidR="00C93BC8" w:rsidRPr="00C93BC8">
        <w:rPr>
          <w:rFonts w:eastAsiaTheme="minorHAnsi"/>
          <w:color w:val="0070C0"/>
          <w:szCs w:val="20"/>
          <w:u w:val="single"/>
        </w:rPr>
        <w:t>2014 Submission:</w:t>
      </w:r>
    </w:p>
    <w:p w14:paraId="54654FF9" w14:textId="7AAA84C7" w:rsidR="003A11F7" w:rsidRPr="00E33AB8" w:rsidRDefault="003A11F7" w:rsidP="00876CBA">
      <w:pPr>
        <w:autoSpaceDE w:val="0"/>
        <w:autoSpaceDN w:val="0"/>
        <w:adjustRightInd w:val="0"/>
        <w:spacing w:after="0" w:line="240" w:lineRule="auto"/>
        <w:rPr>
          <w:rFonts w:eastAsiaTheme="minorHAnsi"/>
          <w:i/>
          <w:color w:val="0070C0"/>
          <w:szCs w:val="20"/>
        </w:rPr>
      </w:pPr>
      <w:r w:rsidRPr="00013ECE">
        <w:rPr>
          <w:rFonts w:eastAsiaTheme="minorHAnsi"/>
          <w:b/>
          <w:color w:val="0070C0"/>
          <w:szCs w:val="20"/>
        </w:rPr>
        <w:t>Method of testing critical data element validity:</w:t>
      </w:r>
      <w:r w:rsidRPr="00876CBA">
        <w:rPr>
          <w:rFonts w:eastAsiaTheme="minorHAnsi"/>
          <w:color w:val="0070C0"/>
          <w:szCs w:val="20"/>
        </w:rPr>
        <w:t xml:space="preserve"> To test the validity of plan administrative data for computing this measure, participating field test plans (Sample 2) selected a random sample of 100 patients from their administrative data file and reviewed their primary care physician medical records. This data was used as a gold standard to verify the completeness and accuracy of the administrative data concerning the date and type of fracture, clinical exclusions, and dates and types of treatment.  Given the small sample size and high level of agreement (see 2b.2.3), no statistical test of agreement was performed.</w:t>
      </w:r>
    </w:p>
    <w:p w14:paraId="4DB9F067" w14:textId="77777777" w:rsidR="003A11F7" w:rsidRPr="00E33AB8" w:rsidRDefault="003A11F7" w:rsidP="003A11F7">
      <w:pPr>
        <w:pStyle w:val="Style5"/>
        <w:rPr>
          <w:rFonts w:asciiTheme="minorHAnsi" w:eastAsiaTheme="minorHAnsi" w:hAnsiTheme="minorHAnsi" w:cstheme="minorBidi"/>
          <w:i w:val="0"/>
          <w:color w:val="0070C0"/>
          <w:sz w:val="22"/>
        </w:rPr>
      </w:pPr>
    </w:p>
    <w:p w14:paraId="71487D4D" w14:textId="77777777" w:rsidR="003A11F7" w:rsidRPr="00E33AB8" w:rsidRDefault="003A11F7" w:rsidP="003A11F7">
      <w:pPr>
        <w:pStyle w:val="Style5"/>
        <w:rPr>
          <w:rFonts w:asciiTheme="minorHAnsi" w:eastAsiaTheme="minorHAnsi" w:hAnsiTheme="minorHAnsi" w:cstheme="minorBidi"/>
          <w:i w:val="0"/>
          <w:color w:val="0070C0"/>
          <w:sz w:val="22"/>
        </w:rPr>
      </w:pPr>
      <w:r w:rsidRPr="00013ECE">
        <w:rPr>
          <w:rFonts w:asciiTheme="minorHAnsi" w:eastAsiaTheme="minorHAnsi" w:hAnsiTheme="minorHAnsi" w:cstheme="minorBidi"/>
          <w:b/>
          <w:i w:val="0"/>
          <w:color w:val="0070C0"/>
          <w:sz w:val="22"/>
        </w:rPr>
        <w:t>Method of testing empirical validity:</w:t>
      </w:r>
      <w:r w:rsidRPr="00E33AB8">
        <w:rPr>
          <w:rFonts w:asciiTheme="minorHAnsi" w:eastAsiaTheme="minorHAnsi" w:hAnsiTheme="minorHAnsi" w:cstheme="minorBidi"/>
          <w:i w:val="0"/>
          <w:color w:val="0070C0"/>
          <w:sz w:val="22"/>
        </w:rPr>
        <w:t xml:space="preserve"> We tested for construct validity by exploring whether performance for this measure was correlated with a similar measure, Osteoporosis Testing in Older </w:t>
      </w:r>
      <w:r w:rsidRPr="00E33AB8">
        <w:rPr>
          <w:rFonts w:asciiTheme="minorHAnsi" w:eastAsiaTheme="minorHAnsi" w:hAnsiTheme="minorHAnsi" w:cstheme="minorBidi"/>
          <w:i w:val="0"/>
          <w:color w:val="0070C0"/>
          <w:sz w:val="22"/>
        </w:rPr>
        <w:lastRenderedPageBreak/>
        <w:t xml:space="preserve">Women, in the most recent year of available HEDIS data (Sample 1). This measure assesses the proportion of women who report having ever received a bone mineral density test to check for osteoporosis. The measures focus on the same disorder, osteoporosis, in different populations.  We hypothesized that these two measures would be positively correlated (i.e. plans that have high rates of performance for management of osteoporosis will also have high rates of performance for screening of osteoporosis.) To test this correlation we used a Pearson correlation test. This test estimates the strength of the linear association between two continuous variables; the magnitude of correlation ranges from -1 and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 </w:t>
      </w:r>
    </w:p>
    <w:p w14:paraId="05D3D362" w14:textId="77777777" w:rsidR="00EB2B93" w:rsidRDefault="00EB2B93" w:rsidP="003A11F7">
      <w:pPr>
        <w:pStyle w:val="Style5"/>
        <w:rPr>
          <w:rFonts w:eastAsiaTheme="minorHAnsi"/>
        </w:rPr>
      </w:pPr>
    </w:p>
    <w:p w14:paraId="48F56548" w14:textId="77777777" w:rsidR="009B37B9" w:rsidRPr="00247818" w:rsidRDefault="009B37B9" w:rsidP="009B37B9">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w:t>
      </w:r>
      <w:r>
        <w:rPr>
          <w:rFonts w:cs="Times New Roman"/>
          <w:b/>
          <w:color w:val="FF0000"/>
          <w:u w:val="single"/>
        </w:rPr>
        <w:t>Submission</w:t>
      </w:r>
      <w:r w:rsidRPr="00247818">
        <w:rPr>
          <w:rFonts w:cs="Times New Roman"/>
          <w:b/>
          <w:color w:val="FF0000"/>
          <w:u w:val="single"/>
        </w:rPr>
        <w:t>:</w:t>
      </w:r>
    </w:p>
    <w:p w14:paraId="5E5E4C08" w14:textId="2172B1CB" w:rsidR="00F611DC" w:rsidRPr="00013ECE" w:rsidRDefault="00EB2B93" w:rsidP="003A11F7">
      <w:pPr>
        <w:autoSpaceDE w:val="0"/>
        <w:autoSpaceDN w:val="0"/>
        <w:adjustRightInd w:val="0"/>
        <w:spacing w:after="0" w:line="240" w:lineRule="auto"/>
        <w:rPr>
          <w:rFonts w:eastAsiaTheme="minorHAnsi"/>
          <w:color w:val="FF0000"/>
          <w:szCs w:val="20"/>
        </w:rPr>
      </w:pPr>
      <w:r w:rsidRPr="00EB2B93">
        <w:rPr>
          <w:rFonts w:eastAsiaTheme="minorHAnsi"/>
          <w:b/>
          <w:color w:val="FF0000"/>
          <w:szCs w:val="20"/>
        </w:rPr>
        <w:t>Method of assessing face validity</w:t>
      </w:r>
      <w:r w:rsidR="003A11F7" w:rsidRPr="00EB2B93">
        <w:rPr>
          <w:rFonts w:eastAsiaTheme="minorHAnsi"/>
          <w:b/>
          <w:color w:val="FF0000"/>
          <w:szCs w:val="20"/>
        </w:rPr>
        <w:t xml:space="preserve">: </w:t>
      </w:r>
      <w:r w:rsidR="00F611DC" w:rsidRPr="00013ECE">
        <w:rPr>
          <w:rFonts w:eastAsiaTheme="minorHAnsi"/>
          <w:color w:val="FF0000"/>
          <w:szCs w:val="20"/>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w:t>
      </w:r>
      <w:r w:rsidR="002706EB">
        <w:rPr>
          <w:rFonts w:eastAsiaTheme="minorHAnsi"/>
          <w:color w:val="FF0000"/>
          <w:szCs w:val="20"/>
        </w:rPr>
        <w:t>ich on average receives over 800</w:t>
      </w:r>
      <w:r w:rsidR="00F611DC" w:rsidRPr="00013ECE">
        <w:rPr>
          <w:rFonts w:eastAsiaTheme="minorHAnsi"/>
          <w:color w:val="FF0000"/>
          <w:szCs w:val="20"/>
        </w:rPr>
        <w:t xml:space="preserve">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w:t>
      </w:r>
      <w:r w:rsidR="00013ECE">
        <w:rPr>
          <w:rFonts w:eastAsiaTheme="minorHAnsi"/>
          <w:color w:val="FF0000"/>
          <w:szCs w:val="20"/>
        </w:rPr>
        <w:t>3</w:t>
      </w:r>
      <w:r w:rsidR="00F611DC" w:rsidRPr="00013ECE">
        <w:rPr>
          <w:rFonts w:eastAsiaTheme="minorHAnsi"/>
          <w:color w:val="FF0000"/>
          <w:szCs w:val="20"/>
        </w:rPr>
        <w:t>,000 inquiries each year.  All HEDIS measures are audited by certified firms according to standards, policies and procedures outlined in HEDIS Volume 7. Combined, these processes which NCQA has used for over 25 years assures that measures we use are valid.</w:t>
      </w:r>
    </w:p>
    <w:p w14:paraId="4E59D1CA" w14:textId="4F9A098F" w:rsidR="003A11F7" w:rsidRPr="00E33AB8" w:rsidRDefault="003A11F7" w:rsidP="00D22F92">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 xml:space="preserve">NCQA has identified and refined measure management into a standardized process called the HEDIS measure life cycle for all plan-level HEDIS measures. </w:t>
      </w:r>
    </w:p>
    <w:p w14:paraId="66D214D6" w14:textId="77777777" w:rsidR="003A11F7" w:rsidRPr="00E33AB8" w:rsidRDefault="003A11F7" w:rsidP="003A11F7">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 xml:space="preserve">STEP 1: NCQA staff identifies areas of interest or gaps in care. Measurement Advisory Panels (MAPs) participate in this process. Once topics are identified, a literature review is conducted to find supporting documentation on their importance, scientific soundness and feasibility. This information is gathered into a work-up format. The work-up is vetted by NCQA’s MAPs, the Technical Measurement Advisory Panel (TMAP) and the Committee on Performance Measurement (CPM) as well as other panels as necessary. </w:t>
      </w:r>
    </w:p>
    <w:p w14:paraId="24764982" w14:textId="77777777" w:rsidR="003A11F7" w:rsidRPr="00E33AB8" w:rsidRDefault="003A11F7" w:rsidP="003A11F7">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68EECC0D" w14:textId="77777777" w:rsidR="003A11F7" w:rsidRPr="00E33AB8" w:rsidRDefault="003A11F7" w:rsidP="003A11F7">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 xml:space="preserve">STEP 3: Public Comment is a 30-day period of review that allows interested parties to offer feedback to NCQA and the CPM about new measures or about changes to existing measures. </w:t>
      </w:r>
      <w:r w:rsidRPr="00E33AB8">
        <w:rPr>
          <w:rFonts w:eastAsiaTheme="minorHAnsi"/>
          <w:color w:val="0070C0"/>
          <w:szCs w:val="20"/>
        </w:rPr>
        <w:br/>
        <w:t xml:space="preserve">NCQA MAPs and technical panels consider all comments and advise NCQA staff on appropriate recommendations brought to the CPM. The CPM reviews all comments before making a final decision about Public Comment measures. New measures and changes to existing measures approved by the CPM will be included in the next HEDIS year and reported as first-year measures. </w:t>
      </w:r>
    </w:p>
    <w:p w14:paraId="2C170808" w14:textId="77777777" w:rsidR="003A11F7" w:rsidRPr="00E33AB8" w:rsidRDefault="003A11F7" w:rsidP="003A11F7">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lastRenderedPageBreak/>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0A9BF7AC" w14:textId="04494874" w:rsidR="003A11F7" w:rsidRPr="00E33AB8" w:rsidRDefault="003A11F7" w:rsidP="003A11F7">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 xml:space="preserve">STEP 5: Public reporting is based on the first-year measure evaluation results. If the measure is approved, it will be </w:t>
      </w:r>
      <w:r w:rsidR="00E33AB8" w:rsidRPr="00E33AB8">
        <w:rPr>
          <w:rFonts w:eastAsiaTheme="minorHAnsi"/>
          <w:color w:val="0070C0"/>
          <w:szCs w:val="20"/>
        </w:rPr>
        <w:t>publicly</w:t>
      </w:r>
      <w:r w:rsidRPr="00E33AB8">
        <w:rPr>
          <w:rFonts w:eastAsiaTheme="minorHAnsi"/>
          <w:color w:val="0070C0"/>
          <w:szCs w:val="20"/>
        </w:rPr>
        <w:t xml:space="preserve"> reported and may be used for scoring in accreditation. </w:t>
      </w:r>
    </w:p>
    <w:p w14:paraId="7033DB92" w14:textId="77777777" w:rsidR="003A11F7" w:rsidRPr="00E33AB8" w:rsidRDefault="003A11F7" w:rsidP="00D22F92">
      <w:pPr>
        <w:autoSpaceDE w:val="0"/>
        <w:autoSpaceDN w:val="0"/>
        <w:adjustRightInd w:val="0"/>
        <w:spacing w:before="120" w:after="0" w:line="240" w:lineRule="auto"/>
        <w:rPr>
          <w:rFonts w:eastAsiaTheme="minorHAnsi"/>
          <w:color w:val="0070C0"/>
          <w:szCs w:val="20"/>
        </w:rPr>
      </w:pPr>
      <w:r w:rsidRPr="00E33AB8">
        <w:rPr>
          <w:rFonts w:eastAsiaTheme="minorHAnsi"/>
          <w:color w:val="0070C0"/>
          <w:szCs w:val="2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107B733E" w14:textId="77777777" w:rsidR="003A11F7" w:rsidRPr="00E33AB8" w:rsidRDefault="003A11F7" w:rsidP="003A11F7">
      <w:pPr>
        <w:spacing w:before="120" w:after="0" w:line="240" w:lineRule="auto"/>
        <w:rPr>
          <w:rFonts w:eastAsiaTheme="minorHAnsi"/>
          <w:color w:val="0070C0"/>
          <w:szCs w:val="20"/>
        </w:rPr>
      </w:pPr>
      <w:r w:rsidRPr="00E33AB8">
        <w:rPr>
          <w:rFonts w:eastAsiaTheme="minorHAnsi"/>
          <w:color w:val="0070C0"/>
          <w:szCs w:val="20"/>
        </w:rPr>
        <w:t>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next year’s HEDIS Volume 2.</w:t>
      </w:r>
    </w:p>
    <w:p w14:paraId="6B00C718" w14:textId="77777777" w:rsidR="003A11F7" w:rsidRPr="00E33AB8" w:rsidRDefault="003A11F7" w:rsidP="003A11F7">
      <w:pPr>
        <w:spacing w:after="0" w:line="240" w:lineRule="auto"/>
        <w:rPr>
          <w:rFonts w:eastAsiaTheme="minorHAnsi"/>
          <w:color w:val="0070C0"/>
          <w:szCs w:val="20"/>
        </w:rPr>
      </w:pPr>
    </w:p>
    <w:p w14:paraId="17E2DF0E" w14:textId="77777777" w:rsidR="003A11F7" w:rsidRPr="00E33AB8" w:rsidRDefault="003A11F7" w:rsidP="003A11F7">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ICD-10 conversion:</w:t>
      </w:r>
      <w:r w:rsidRPr="00E33AB8">
        <w:rPr>
          <w:rFonts w:eastAsiaTheme="minorHAnsi"/>
          <w:color w:val="0070C0"/>
          <w:szCs w:val="20"/>
        </w:rPr>
        <w:t xml:space="preserve"> Goal was to convert this measure to a new code set, fully consistent with the intent of the original measure. </w:t>
      </w:r>
    </w:p>
    <w:p w14:paraId="7593CEF6" w14:textId="77777777" w:rsidR="003A11F7" w:rsidRPr="00E33AB8" w:rsidRDefault="003A11F7" w:rsidP="003A11F7">
      <w:pPr>
        <w:pStyle w:val="Default"/>
        <w:ind w:left="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Steps in ICD-9 to ICD-10 Conversion Process</w:t>
      </w:r>
    </w:p>
    <w:p w14:paraId="42779A05"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NCQA staff identify ICD-10 codes to be considered based on ICD-9 codes currently in measure. Use GEM to identify ICD-10 codes that map to ICD-9 codes. Review GEM mapping in both directions (ICD-9 to ICD-10 and ICD-10 to ICD-9) to identify potential trending issues.</w:t>
      </w:r>
    </w:p>
    <w:p w14:paraId="015C85F7"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NCQA staff identify additional codes (not identified by GEM mapping step) that should be considered. Using ICD-10 tabular list and ICD-10 Index, search by diagnosis or procedure name for appropriate codes.</w:t>
      </w:r>
    </w:p>
    <w:p w14:paraId="558C0788"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 xml:space="preserve">NCQA HEDIS Expert Coding Panel review NCQA staff recommendations and provide feedback. </w:t>
      </w:r>
    </w:p>
    <w:p w14:paraId="7809CC16"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As needed, NCQA Measurement Advisory Panels perform clinical review. Due to increased specificity in ICD-10, new codes and definitions require review to confirm the diagnosis or procedure is intended to be included in the scope of the measure. Not all ICD-10 recommendations are reviewed by NCQA MAP; MAP review items are identified during staff conversion or by HEDIS Expert Coding Panel.</w:t>
      </w:r>
    </w:p>
    <w:p w14:paraId="2AE771F0"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 xml:space="preserve">Post ICD-10 code recommendations for public review and comment. </w:t>
      </w:r>
    </w:p>
    <w:p w14:paraId="0C0AC71A"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Reconcile public comments. Obtain additional feedback from HEDIS Expert Coding Panel and MAPs as needed.</w:t>
      </w:r>
    </w:p>
    <w:p w14:paraId="1484EBCB" w14:textId="77777777" w:rsidR="003A11F7" w:rsidRPr="00E33AB8" w:rsidRDefault="003A11F7" w:rsidP="003A11F7">
      <w:pPr>
        <w:pStyle w:val="Default"/>
        <w:numPr>
          <w:ilvl w:val="0"/>
          <w:numId w:val="31"/>
        </w:numPr>
        <w:ind w:left="900" w:hanging="360"/>
        <w:rPr>
          <w:rFonts w:asciiTheme="minorHAnsi" w:eastAsiaTheme="minorHAnsi" w:hAnsiTheme="minorHAnsi" w:cstheme="minorBidi"/>
          <w:color w:val="0070C0"/>
          <w:sz w:val="22"/>
          <w:szCs w:val="20"/>
        </w:rPr>
      </w:pPr>
      <w:r w:rsidRPr="00E33AB8">
        <w:rPr>
          <w:rFonts w:asciiTheme="minorHAnsi" w:eastAsiaTheme="minorHAnsi" w:hAnsiTheme="minorHAnsi" w:cstheme="minorBidi"/>
          <w:color w:val="0070C0"/>
          <w:sz w:val="22"/>
          <w:szCs w:val="20"/>
        </w:rPr>
        <w:t>NCQA staff finalize ICD-10 code recommendations.</w:t>
      </w:r>
    </w:p>
    <w:p w14:paraId="72662BB0" w14:textId="27F23AC9" w:rsidR="003A11F7" w:rsidRPr="00876CBA" w:rsidRDefault="003A11F7" w:rsidP="003A11F7">
      <w:pPr>
        <w:pStyle w:val="Default"/>
        <w:ind w:left="360"/>
        <w:rPr>
          <w:rFonts w:asciiTheme="minorHAnsi" w:eastAsiaTheme="minorHAnsi" w:hAnsiTheme="minorHAnsi" w:cstheme="minorBidi"/>
          <w:i/>
          <w:color w:val="0070C0"/>
          <w:sz w:val="22"/>
          <w:szCs w:val="20"/>
        </w:rPr>
      </w:pPr>
      <w:r w:rsidRPr="00876CBA">
        <w:rPr>
          <w:rFonts w:asciiTheme="minorHAnsi" w:eastAsiaTheme="minorHAnsi" w:hAnsiTheme="minorHAnsi" w:cstheme="minorBidi"/>
          <w:i/>
          <w:color w:val="0070C0"/>
          <w:sz w:val="22"/>
          <w:szCs w:val="20"/>
        </w:rPr>
        <w:t>Tools Used to Identify/Map to ICD-10</w:t>
      </w:r>
      <w:r w:rsidR="00D22F92">
        <w:rPr>
          <w:rFonts w:asciiTheme="minorHAnsi" w:eastAsiaTheme="minorHAnsi" w:hAnsiTheme="minorHAnsi" w:cstheme="minorBidi"/>
          <w:i/>
          <w:color w:val="0070C0"/>
          <w:sz w:val="22"/>
          <w:szCs w:val="20"/>
        </w:rPr>
        <w:t>:</w:t>
      </w:r>
      <w:r w:rsidRPr="00876CBA">
        <w:rPr>
          <w:rFonts w:asciiTheme="minorHAnsi" w:eastAsiaTheme="minorHAnsi" w:hAnsiTheme="minorHAnsi" w:cstheme="minorBidi"/>
          <w:i/>
          <w:color w:val="0070C0"/>
          <w:sz w:val="22"/>
          <w:szCs w:val="20"/>
        </w:rPr>
        <w:t xml:space="preserve"> </w:t>
      </w:r>
    </w:p>
    <w:p w14:paraId="54A6F480" w14:textId="77777777" w:rsidR="003A11F7" w:rsidRPr="00876CBA" w:rsidRDefault="003A11F7" w:rsidP="003A11F7">
      <w:pPr>
        <w:pStyle w:val="Default"/>
        <w:ind w:left="360"/>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lastRenderedPageBreak/>
        <w:t>All tools used for mapping/code identification from CMS ICD-10 website (</w:t>
      </w:r>
      <w:hyperlink r:id="rId12" w:history="1">
        <w:r w:rsidRPr="00876CBA">
          <w:rPr>
            <w:rFonts w:eastAsiaTheme="minorHAnsi" w:cstheme="minorBidi"/>
            <w:color w:val="0070C0"/>
            <w:szCs w:val="20"/>
          </w:rPr>
          <w:t>http://www.cms.gov/Medicare/Coding/ICD10/2012-ICD-10-CM-and-GEMs.html</w:t>
        </w:r>
      </w:hyperlink>
      <w:r w:rsidRPr="00876CBA">
        <w:rPr>
          <w:rFonts w:asciiTheme="minorHAnsi" w:eastAsiaTheme="minorHAnsi" w:hAnsiTheme="minorHAnsi" w:cstheme="minorBidi"/>
          <w:color w:val="0070C0"/>
          <w:sz w:val="22"/>
          <w:szCs w:val="20"/>
        </w:rPr>
        <w:t xml:space="preserve">). </w:t>
      </w:r>
    </w:p>
    <w:p w14:paraId="23FEAC31" w14:textId="77777777" w:rsidR="003A11F7" w:rsidRPr="00876CBA" w:rsidRDefault="003A11F7" w:rsidP="003A11F7">
      <w:pPr>
        <w:pStyle w:val="Default"/>
        <w:ind w:left="360"/>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t>GEM, ICD-10 Guidelines, ICD-10-CM Tabular List of Diseases and Injuries, ICD-10-PCS Tabular List.</w:t>
      </w:r>
    </w:p>
    <w:p w14:paraId="09624468" w14:textId="149244F9" w:rsidR="003A11F7" w:rsidRPr="00876CBA" w:rsidRDefault="003A11F7" w:rsidP="003A11F7">
      <w:pPr>
        <w:autoSpaceDE w:val="0"/>
        <w:autoSpaceDN w:val="0"/>
        <w:adjustRightInd w:val="0"/>
        <w:spacing w:after="0" w:line="240" w:lineRule="auto"/>
        <w:ind w:left="360"/>
        <w:rPr>
          <w:rFonts w:eastAsiaTheme="minorHAnsi"/>
          <w:i/>
          <w:color w:val="0070C0"/>
          <w:szCs w:val="20"/>
        </w:rPr>
      </w:pPr>
      <w:r w:rsidRPr="00876CBA">
        <w:rPr>
          <w:rFonts w:eastAsiaTheme="minorHAnsi"/>
          <w:i/>
          <w:color w:val="0070C0"/>
          <w:szCs w:val="20"/>
        </w:rPr>
        <w:t>Expert Participation</w:t>
      </w:r>
      <w:r w:rsidR="00D22F92">
        <w:rPr>
          <w:rFonts w:eastAsiaTheme="minorHAnsi"/>
          <w:i/>
          <w:color w:val="0070C0"/>
          <w:szCs w:val="20"/>
        </w:rPr>
        <w:t>:</w:t>
      </w:r>
    </w:p>
    <w:p w14:paraId="19E6F0F9" w14:textId="77777777" w:rsidR="003A11F7" w:rsidRPr="00876CBA" w:rsidRDefault="003A11F7" w:rsidP="003A11F7">
      <w:pPr>
        <w:autoSpaceDE w:val="0"/>
        <w:autoSpaceDN w:val="0"/>
        <w:adjustRightInd w:val="0"/>
        <w:spacing w:after="0" w:line="240" w:lineRule="auto"/>
        <w:ind w:left="360"/>
        <w:rPr>
          <w:rFonts w:eastAsiaTheme="minorHAnsi"/>
          <w:color w:val="0070C0"/>
          <w:szCs w:val="20"/>
        </w:rPr>
      </w:pPr>
      <w:r w:rsidRPr="00876CBA">
        <w:rPr>
          <w:rFonts w:eastAsiaTheme="minorHAnsi"/>
          <w:color w:val="0070C0"/>
          <w:szCs w:val="20"/>
        </w:rPr>
        <w:t xml:space="preserve">The NCQA HEDIS Expert Coding Panel and NCQA’s Diabetes Expert Panel reviewed and provided feedback on staff recommendations.  Names and credentials of the experts who served on these panels are listed under Additional Information, Ad. 1. Workgroup/Expert Panel Involved in Measure Development. </w:t>
      </w: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1D05F4CA"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C93BC8" w:rsidRPr="00C93BC8">
        <w:rPr>
          <w:rFonts w:eastAsiaTheme="minorHAnsi"/>
          <w:color w:val="0070C0"/>
          <w:szCs w:val="20"/>
          <w:u w:val="single"/>
        </w:rPr>
        <w:t>2014 Submission:</w:t>
      </w:r>
    </w:p>
    <w:p w14:paraId="66BFE607" w14:textId="349428FA" w:rsidR="00D0458B" w:rsidRPr="00876CBA" w:rsidRDefault="00D0458B" w:rsidP="00D0458B">
      <w:pPr>
        <w:spacing w:after="0" w:line="240" w:lineRule="auto"/>
        <w:rPr>
          <w:rFonts w:eastAsiaTheme="minorHAnsi"/>
          <w:color w:val="0070C0"/>
          <w:szCs w:val="20"/>
        </w:rPr>
      </w:pPr>
      <w:r w:rsidRPr="00013ECE">
        <w:rPr>
          <w:rFonts w:eastAsiaTheme="minorHAnsi"/>
          <w:b/>
          <w:color w:val="0070C0"/>
          <w:szCs w:val="20"/>
        </w:rPr>
        <w:t>Results critical data element validity test:</w:t>
      </w:r>
      <w:r w:rsidRPr="00876CBA">
        <w:rPr>
          <w:rFonts w:eastAsiaTheme="minorHAnsi"/>
          <w:color w:val="0070C0"/>
          <w:szCs w:val="20"/>
        </w:rPr>
        <w:t xml:space="preserve"> The results in table 4 and 5 below show the number of numerator and denominator events identified in each field test plan’s sample of 100 patients. The results demonstrate high agreement between medical records and administrative data.</w:t>
      </w:r>
    </w:p>
    <w:p w14:paraId="73B43A89" w14:textId="77777777" w:rsidR="00D0458B" w:rsidRPr="00595E1C" w:rsidRDefault="00D0458B" w:rsidP="00D0458B">
      <w:pPr>
        <w:spacing w:after="0" w:line="240" w:lineRule="auto"/>
        <w:rPr>
          <w:rFonts w:eastAsiaTheme="minorHAnsi"/>
          <w:b/>
          <w:color w:val="0070C0"/>
          <w:szCs w:val="20"/>
        </w:rPr>
      </w:pPr>
      <w:r w:rsidRPr="00595E1C">
        <w:rPr>
          <w:rFonts w:eastAsiaTheme="minorHAnsi"/>
          <w:b/>
          <w:color w:val="0070C0"/>
          <w:szCs w:val="20"/>
        </w:rPr>
        <w:t>Table 4: Numerator and Denominator events as identified by medical record and administrative data for adults age 65 and Older</w:t>
      </w:r>
    </w:p>
    <w:tbl>
      <w:tblPr>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810"/>
        <w:gridCol w:w="990"/>
        <w:gridCol w:w="900"/>
        <w:gridCol w:w="900"/>
        <w:gridCol w:w="900"/>
        <w:gridCol w:w="900"/>
      </w:tblGrid>
      <w:tr w:rsidR="00D22F92" w:rsidRPr="00876CBA" w14:paraId="630B0248" w14:textId="77777777" w:rsidTr="00BB4555">
        <w:trPr>
          <w:trHeight w:val="215"/>
        </w:trPr>
        <w:tc>
          <w:tcPr>
            <w:tcW w:w="1255" w:type="dxa"/>
            <w:shd w:val="clear" w:color="auto" w:fill="F2F2F2" w:themeFill="background1" w:themeFillShade="F2"/>
            <w:noWrap/>
            <w:vAlign w:val="bottom"/>
            <w:hideMark/>
          </w:tcPr>
          <w:p w14:paraId="64369CD1" w14:textId="77777777" w:rsidR="00D22F92" w:rsidRPr="00876CBA" w:rsidRDefault="00D22F92" w:rsidP="00F4126C">
            <w:pPr>
              <w:spacing w:after="0" w:line="240" w:lineRule="auto"/>
              <w:rPr>
                <w:rFonts w:eastAsiaTheme="minorHAnsi"/>
                <w:color w:val="0070C0"/>
                <w:szCs w:val="20"/>
              </w:rPr>
            </w:pPr>
          </w:p>
        </w:tc>
        <w:tc>
          <w:tcPr>
            <w:tcW w:w="1800" w:type="dxa"/>
            <w:gridSpan w:val="2"/>
            <w:tcBorders>
              <w:right w:val="double" w:sz="4" w:space="0" w:color="auto"/>
            </w:tcBorders>
            <w:shd w:val="clear" w:color="auto" w:fill="F2F2F2" w:themeFill="background1" w:themeFillShade="F2"/>
            <w:noWrap/>
            <w:vAlign w:val="bottom"/>
            <w:hideMark/>
          </w:tcPr>
          <w:p w14:paraId="1E2AF24B" w14:textId="77777777" w:rsidR="00D22F92" w:rsidRPr="00876CBA" w:rsidRDefault="00D22F92" w:rsidP="00F4126C">
            <w:pPr>
              <w:spacing w:after="0" w:line="240" w:lineRule="auto"/>
              <w:rPr>
                <w:rFonts w:eastAsiaTheme="minorHAnsi"/>
                <w:color w:val="0070C0"/>
                <w:szCs w:val="20"/>
              </w:rPr>
            </w:pPr>
            <w:r w:rsidRPr="00876CBA">
              <w:rPr>
                <w:rFonts w:eastAsiaTheme="minorHAnsi"/>
                <w:color w:val="0070C0"/>
                <w:szCs w:val="20"/>
              </w:rPr>
              <w:t>Denominator</w:t>
            </w:r>
          </w:p>
        </w:tc>
        <w:tc>
          <w:tcPr>
            <w:tcW w:w="1800" w:type="dxa"/>
            <w:gridSpan w:val="2"/>
            <w:tcBorders>
              <w:left w:val="double" w:sz="4" w:space="0" w:color="auto"/>
              <w:right w:val="double" w:sz="4" w:space="0" w:color="auto"/>
            </w:tcBorders>
            <w:shd w:val="clear" w:color="auto" w:fill="F2F2F2" w:themeFill="background1" w:themeFillShade="F2"/>
            <w:noWrap/>
            <w:vAlign w:val="bottom"/>
            <w:hideMark/>
          </w:tcPr>
          <w:p w14:paraId="709DDE17" w14:textId="77777777" w:rsidR="00D22F92" w:rsidRPr="00876CBA" w:rsidRDefault="00D22F92" w:rsidP="00F4126C">
            <w:pPr>
              <w:spacing w:after="0" w:line="240" w:lineRule="auto"/>
              <w:rPr>
                <w:rFonts w:eastAsiaTheme="minorHAnsi"/>
                <w:color w:val="0070C0"/>
                <w:szCs w:val="20"/>
              </w:rPr>
            </w:pPr>
            <w:r w:rsidRPr="00876CBA">
              <w:rPr>
                <w:rFonts w:eastAsiaTheme="minorHAnsi"/>
                <w:color w:val="0070C0"/>
                <w:szCs w:val="20"/>
              </w:rPr>
              <w:t>Numerator</w:t>
            </w:r>
          </w:p>
        </w:tc>
        <w:tc>
          <w:tcPr>
            <w:tcW w:w="1800" w:type="dxa"/>
            <w:gridSpan w:val="2"/>
            <w:tcBorders>
              <w:left w:val="double" w:sz="4" w:space="0" w:color="auto"/>
              <w:right w:val="double" w:sz="4" w:space="0" w:color="auto"/>
            </w:tcBorders>
            <w:shd w:val="clear" w:color="auto" w:fill="F2F2F2" w:themeFill="background1" w:themeFillShade="F2"/>
            <w:noWrap/>
            <w:vAlign w:val="bottom"/>
            <w:hideMark/>
          </w:tcPr>
          <w:p w14:paraId="7BA77A47" w14:textId="2AA2FE37" w:rsidR="00D22F92" w:rsidRPr="00876CBA" w:rsidRDefault="00D22F92" w:rsidP="00F4126C">
            <w:pPr>
              <w:spacing w:after="0" w:line="240" w:lineRule="auto"/>
              <w:rPr>
                <w:rFonts w:eastAsiaTheme="minorHAnsi"/>
                <w:color w:val="0070C0"/>
                <w:szCs w:val="20"/>
              </w:rPr>
            </w:pPr>
            <w:r w:rsidRPr="00876CBA">
              <w:rPr>
                <w:rFonts w:eastAsiaTheme="minorHAnsi"/>
                <w:color w:val="0070C0"/>
                <w:szCs w:val="20"/>
              </w:rPr>
              <w:t>Rate</w:t>
            </w:r>
          </w:p>
        </w:tc>
      </w:tr>
      <w:tr w:rsidR="00D0458B" w:rsidRPr="00876CBA" w14:paraId="44BE454E" w14:textId="77777777" w:rsidTr="00D22F92">
        <w:trPr>
          <w:trHeight w:val="242"/>
        </w:trPr>
        <w:tc>
          <w:tcPr>
            <w:tcW w:w="1255" w:type="dxa"/>
            <w:shd w:val="clear" w:color="auto" w:fill="F2F2F2" w:themeFill="background1" w:themeFillShade="F2"/>
            <w:noWrap/>
            <w:vAlign w:val="bottom"/>
            <w:hideMark/>
          </w:tcPr>
          <w:p w14:paraId="3863742D"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Health Plan</w:t>
            </w:r>
          </w:p>
        </w:tc>
        <w:tc>
          <w:tcPr>
            <w:tcW w:w="810" w:type="dxa"/>
            <w:shd w:val="clear" w:color="auto" w:fill="F2F2F2" w:themeFill="background1" w:themeFillShade="F2"/>
            <w:noWrap/>
            <w:vAlign w:val="bottom"/>
            <w:hideMark/>
          </w:tcPr>
          <w:p w14:paraId="5A6CAB07"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90" w:type="dxa"/>
            <w:tcBorders>
              <w:right w:val="double" w:sz="4" w:space="0" w:color="auto"/>
            </w:tcBorders>
            <w:shd w:val="clear" w:color="auto" w:fill="F2F2F2" w:themeFill="background1" w:themeFillShade="F2"/>
            <w:noWrap/>
            <w:vAlign w:val="bottom"/>
            <w:hideMark/>
          </w:tcPr>
          <w:p w14:paraId="15EA0CBA"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c>
          <w:tcPr>
            <w:tcW w:w="900" w:type="dxa"/>
            <w:tcBorders>
              <w:left w:val="double" w:sz="4" w:space="0" w:color="auto"/>
            </w:tcBorders>
            <w:shd w:val="clear" w:color="auto" w:fill="F2F2F2" w:themeFill="background1" w:themeFillShade="F2"/>
            <w:noWrap/>
            <w:vAlign w:val="bottom"/>
            <w:hideMark/>
          </w:tcPr>
          <w:p w14:paraId="4EF70599"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00" w:type="dxa"/>
            <w:tcBorders>
              <w:right w:val="double" w:sz="4" w:space="0" w:color="auto"/>
            </w:tcBorders>
            <w:shd w:val="clear" w:color="auto" w:fill="F2F2F2" w:themeFill="background1" w:themeFillShade="F2"/>
            <w:noWrap/>
            <w:vAlign w:val="bottom"/>
            <w:hideMark/>
          </w:tcPr>
          <w:p w14:paraId="759EAA1A"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c>
          <w:tcPr>
            <w:tcW w:w="900" w:type="dxa"/>
            <w:tcBorders>
              <w:left w:val="double" w:sz="4" w:space="0" w:color="auto"/>
            </w:tcBorders>
            <w:shd w:val="clear" w:color="auto" w:fill="F2F2F2" w:themeFill="background1" w:themeFillShade="F2"/>
            <w:noWrap/>
            <w:vAlign w:val="bottom"/>
            <w:hideMark/>
          </w:tcPr>
          <w:p w14:paraId="62F09A62"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00" w:type="dxa"/>
            <w:tcBorders>
              <w:right w:val="double" w:sz="4" w:space="0" w:color="auto"/>
            </w:tcBorders>
            <w:shd w:val="clear" w:color="auto" w:fill="F2F2F2" w:themeFill="background1" w:themeFillShade="F2"/>
            <w:noWrap/>
            <w:vAlign w:val="bottom"/>
            <w:hideMark/>
          </w:tcPr>
          <w:p w14:paraId="435F9404"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r>
      <w:tr w:rsidR="00D0458B" w:rsidRPr="00876CBA" w14:paraId="4241AEC9" w14:textId="77777777" w:rsidTr="009C463B">
        <w:trPr>
          <w:trHeight w:val="197"/>
        </w:trPr>
        <w:tc>
          <w:tcPr>
            <w:tcW w:w="1255" w:type="dxa"/>
            <w:shd w:val="clear" w:color="auto" w:fill="auto"/>
            <w:noWrap/>
            <w:vAlign w:val="bottom"/>
            <w:hideMark/>
          </w:tcPr>
          <w:p w14:paraId="527591BC"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 xml:space="preserve">A </w:t>
            </w:r>
          </w:p>
        </w:tc>
        <w:tc>
          <w:tcPr>
            <w:tcW w:w="810" w:type="dxa"/>
            <w:shd w:val="clear" w:color="auto" w:fill="auto"/>
            <w:noWrap/>
            <w:vAlign w:val="bottom"/>
            <w:hideMark/>
          </w:tcPr>
          <w:p w14:paraId="0364AF5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35</w:t>
            </w:r>
          </w:p>
        </w:tc>
        <w:tc>
          <w:tcPr>
            <w:tcW w:w="990" w:type="dxa"/>
            <w:tcBorders>
              <w:right w:val="double" w:sz="4" w:space="0" w:color="auto"/>
            </w:tcBorders>
            <w:shd w:val="clear" w:color="auto" w:fill="auto"/>
            <w:noWrap/>
            <w:vAlign w:val="bottom"/>
            <w:hideMark/>
          </w:tcPr>
          <w:p w14:paraId="48A67DF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31</w:t>
            </w:r>
          </w:p>
        </w:tc>
        <w:tc>
          <w:tcPr>
            <w:tcW w:w="900" w:type="dxa"/>
            <w:tcBorders>
              <w:left w:val="double" w:sz="4" w:space="0" w:color="auto"/>
            </w:tcBorders>
            <w:shd w:val="clear" w:color="auto" w:fill="auto"/>
            <w:noWrap/>
            <w:vAlign w:val="bottom"/>
            <w:hideMark/>
          </w:tcPr>
          <w:p w14:paraId="363BF1E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right w:val="double" w:sz="4" w:space="0" w:color="auto"/>
            </w:tcBorders>
            <w:shd w:val="clear" w:color="auto" w:fill="auto"/>
            <w:noWrap/>
            <w:vAlign w:val="bottom"/>
            <w:hideMark/>
          </w:tcPr>
          <w:p w14:paraId="34BD18F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left w:val="double" w:sz="4" w:space="0" w:color="auto"/>
            </w:tcBorders>
            <w:shd w:val="clear" w:color="auto" w:fill="auto"/>
            <w:noWrap/>
            <w:vAlign w:val="bottom"/>
            <w:hideMark/>
          </w:tcPr>
          <w:p w14:paraId="5572BB7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c>
          <w:tcPr>
            <w:tcW w:w="900" w:type="dxa"/>
            <w:tcBorders>
              <w:right w:val="double" w:sz="4" w:space="0" w:color="auto"/>
            </w:tcBorders>
            <w:shd w:val="clear" w:color="auto" w:fill="auto"/>
            <w:noWrap/>
            <w:vAlign w:val="bottom"/>
            <w:hideMark/>
          </w:tcPr>
          <w:p w14:paraId="2D8E2C2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r>
      <w:tr w:rsidR="00D0458B" w:rsidRPr="00876CBA" w14:paraId="0BD420D8" w14:textId="77777777" w:rsidTr="009C463B">
        <w:trPr>
          <w:trHeight w:val="278"/>
        </w:trPr>
        <w:tc>
          <w:tcPr>
            <w:tcW w:w="1255" w:type="dxa"/>
            <w:shd w:val="clear" w:color="auto" w:fill="auto"/>
            <w:noWrap/>
            <w:vAlign w:val="bottom"/>
            <w:hideMark/>
          </w:tcPr>
          <w:p w14:paraId="6CDB3932"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B</w:t>
            </w:r>
          </w:p>
        </w:tc>
        <w:tc>
          <w:tcPr>
            <w:tcW w:w="810" w:type="dxa"/>
            <w:shd w:val="clear" w:color="auto" w:fill="auto"/>
            <w:noWrap/>
            <w:vAlign w:val="bottom"/>
            <w:hideMark/>
          </w:tcPr>
          <w:p w14:paraId="312E2DBF"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37</w:t>
            </w:r>
          </w:p>
        </w:tc>
        <w:tc>
          <w:tcPr>
            <w:tcW w:w="990" w:type="dxa"/>
            <w:tcBorders>
              <w:right w:val="double" w:sz="4" w:space="0" w:color="auto"/>
            </w:tcBorders>
            <w:shd w:val="clear" w:color="auto" w:fill="auto"/>
            <w:noWrap/>
            <w:vAlign w:val="bottom"/>
            <w:hideMark/>
          </w:tcPr>
          <w:p w14:paraId="539DD885"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37</w:t>
            </w:r>
          </w:p>
        </w:tc>
        <w:tc>
          <w:tcPr>
            <w:tcW w:w="900" w:type="dxa"/>
            <w:tcBorders>
              <w:left w:val="double" w:sz="4" w:space="0" w:color="auto"/>
            </w:tcBorders>
            <w:shd w:val="clear" w:color="auto" w:fill="auto"/>
            <w:noWrap/>
            <w:vAlign w:val="bottom"/>
            <w:hideMark/>
          </w:tcPr>
          <w:p w14:paraId="698841E0"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c>
          <w:tcPr>
            <w:tcW w:w="900" w:type="dxa"/>
            <w:tcBorders>
              <w:right w:val="double" w:sz="4" w:space="0" w:color="auto"/>
            </w:tcBorders>
            <w:shd w:val="clear" w:color="auto" w:fill="auto"/>
            <w:noWrap/>
            <w:vAlign w:val="bottom"/>
            <w:hideMark/>
          </w:tcPr>
          <w:p w14:paraId="2B542D3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c>
          <w:tcPr>
            <w:tcW w:w="900" w:type="dxa"/>
            <w:tcBorders>
              <w:left w:val="double" w:sz="4" w:space="0" w:color="auto"/>
            </w:tcBorders>
            <w:shd w:val="clear" w:color="auto" w:fill="auto"/>
            <w:noWrap/>
            <w:vAlign w:val="bottom"/>
            <w:hideMark/>
          </w:tcPr>
          <w:p w14:paraId="5757F7C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16%</w:t>
            </w:r>
          </w:p>
        </w:tc>
        <w:tc>
          <w:tcPr>
            <w:tcW w:w="900" w:type="dxa"/>
            <w:tcBorders>
              <w:right w:val="double" w:sz="4" w:space="0" w:color="auto"/>
            </w:tcBorders>
            <w:shd w:val="clear" w:color="auto" w:fill="auto"/>
            <w:noWrap/>
            <w:vAlign w:val="bottom"/>
            <w:hideMark/>
          </w:tcPr>
          <w:p w14:paraId="64C8F10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16%</w:t>
            </w:r>
          </w:p>
        </w:tc>
      </w:tr>
      <w:tr w:rsidR="00D0458B" w:rsidRPr="00876CBA" w14:paraId="1925EA67" w14:textId="77777777" w:rsidTr="009C463B">
        <w:trPr>
          <w:trHeight w:val="260"/>
        </w:trPr>
        <w:tc>
          <w:tcPr>
            <w:tcW w:w="1255" w:type="dxa"/>
            <w:shd w:val="clear" w:color="auto" w:fill="auto"/>
            <w:noWrap/>
            <w:vAlign w:val="bottom"/>
            <w:hideMark/>
          </w:tcPr>
          <w:p w14:paraId="63FCBCE2"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C</w:t>
            </w:r>
          </w:p>
        </w:tc>
        <w:tc>
          <w:tcPr>
            <w:tcW w:w="810" w:type="dxa"/>
            <w:shd w:val="clear" w:color="auto" w:fill="auto"/>
            <w:noWrap/>
            <w:vAlign w:val="bottom"/>
            <w:hideMark/>
          </w:tcPr>
          <w:p w14:paraId="71E70FB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9</w:t>
            </w:r>
          </w:p>
        </w:tc>
        <w:tc>
          <w:tcPr>
            <w:tcW w:w="990" w:type="dxa"/>
            <w:tcBorders>
              <w:right w:val="double" w:sz="4" w:space="0" w:color="auto"/>
            </w:tcBorders>
            <w:shd w:val="clear" w:color="auto" w:fill="auto"/>
            <w:noWrap/>
            <w:vAlign w:val="bottom"/>
            <w:hideMark/>
          </w:tcPr>
          <w:p w14:paraId="485251E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11</w:t>
            </w:r>
          </w:p>
        </w:tc>
        <w:tc>
          <w:tcPr>
            <w:tcW w:w="900" w:type="dxa"/>
            <w:tcBorders>
              <w:left w:val="double" w:sz="4" w:space="0" w:color="auto"/>
            </w:tcBorders>
            <w:shd w:val="clear" w:color="auto" w:fill="auto"/>
            <w:noWrap/>
            <w:vAlign w:val="bottom"/>
            <w:hideMark/>
          </w:tcPr>
          <w:p w14:paraId="191D830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right w:val="double" w:sz="4" w:space="0" w:color="auto"/>
            </w:tcBorders>
            <w:shd w:val="clear" w:color="auto" w:fill="auto"/>
            <w:noWrap/>
            <w:vAlign w:val="bottom"/>
            <w:hideMark/>
          </w:tcPr>
          <w:p w14:paraId="1C37A70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left w:val="double" w:sz="4" w:space="0" w:color="auto"/>
            </w:tcBorders>
            <w:shd w:val="clear" w:color="auto" w:fill="auto"/>
            <w:noWrap/>
            <w:vAlign w:val="bottom"/>
            <w:hideMark/>
          </w:tcPr>
          <w:p w14:paraId="1E0EFC4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11%</w:t>
            </w:r>
          </w:p>
        </w:tc>
        <w:tc>
          <w:tcPr>
            <w:tcW w:w="900" w:type="dxa"/>
            <w:tcBorders>
              <w:right w:val="double" w:sz="4" w:space="0" w:color="auto"/>
            </w:tcBorders>
            <w:shd w:val="clear" w:color="auto" w:fill="auto"/>
            <w:noWrap/>
            <w:vAlign w:val="bottom"/>
            <w:hideMark/>
          </w:tcPr>
          <w:p w14:paraId="3FF0EFA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9%</w:t>
            </w:r>
          </w:p>
        </w:tc>
      </w:tr>
      <w:tr w:rsidR="00D0458B" w:rsidRPr="00876CBA" w14:paraId="1F100FD0" w14:textId="77777777" w:rsidTr="009C463B">
        <w:trPr>
          <w:trHeight w:val="251"/>
        </w:trPr>
        <w:tc>
          <w:tcPr>
            <w:tcW w:w="1255" w:type="dxa"/>
            <w:shd w:val="clear" w:color="auto" w:fill="auto"/>
            <w:noWrap/>
            <w:vAlign w:val="bottom"/>
            <w:hideMark/>
          </w:tcPr>
          <w:p w14:paraId="5E9E2F02"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D</w:t>
            </w:r>
          </w:p>
        </w:tc>
        <w:tc>
          <w:tcPr>
            <w:tcW w:w="810" w:type="dxa"/>
            <w:shd w:val="clear" w:color="auto" w:fill="auto"/>
            <w:noWrap/>
            <w:vAlign w:val="bottom"/>
            <w:hideMark/>
          </w:tcPr>
          <w:p w14:paraId="757E456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27</w:t>
            </w:r>
          </w:p>
        </w:tc>
        <w:tc>
          <w:tcPr>
            <w:tcW w:w="990" w:type="dxa"/>
            <w:tcBorders>
              <w:right w:val="double" w:sz="4" w:space="0" w:color="auto"/>
            </w:tcBorders>
            <w:shd w:val="clear" w:color="auto" w:fill="auto"/>
            <w:noWrap/>
            <w:vAlign w:val="bottom"/>
            <w:hideMark/>
          </w:tcPr>
          <w:p w14:paraId="08396CE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32</w:t>
            </w:r>
          </w:p>
        </w:tc>
        <w:tc>
          <w:tcPr>
            <w:tcW w:w="900" w:type="dxa"/>
            <w:tcBorders>
              <w:left w:val="double" w:sz="4" w:space="0" w:color="auto"/>
            </w:tcBorders>
            <w:shd w:val="clear" w:color="auto" w:fill="auto"/>
            <w:noWrap/>
            <w:vAlign w:val="bottom"/>
            <w:hideMark/>
          </w:tcPr>
          <w:p w14:paraId="1E142773"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right w:val="double" w:sz="4" w:space="0" w:color="auto"/>
            </w:tcBorders>
            <w:shd w:val="clear" w:color="auto" w:fill="auto"/>
            <w:noWrap/>
            <w:vAlign w:val="bottom"/>
            <w:hideMark/>
          </w:tcPr>
          <w:p w14:paraId="063A237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left w:val="double" w:sz="4" w:space="0" w:color="auto"/>
            </w:tcBorders>
            <w:shd w:val="clear" w:color="auto" w:fill="auto"/>
            <w:noWrap/>
            <w:vAlign w:val="bottom"/>
            <w:hideMark/>
          </w:tcPr>
          <w:p w14:paraId="7F6F9160"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7%</w:t>
            </w:r>
          </w:p>
        </w:tc>
        <w:tc>
          <w:tcPr>
            <w:tcW w:w="900" w:type="dxa"/>
            <w:tcBorders>
              <w:right w:val="double" w:sz="4" w:space="0" w:color="auto"/>
            </w:tcBorders>
            <w:shd w:val="clear" w:color="auto" w:fill="auto"/>
            <w:noWrap/>
            <w:vAlign w:val="bottom"/>
            <w:hideMark/>
          </w:tcPr>
          <w:p w14:paraId="76290775"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w:t>
            </w:r>
          </w:p>
        </w:tc>
      </w:tr>
      <w:tr w:rsidR="00D0458B" w:rsidRPr="00876CBA" w14:paraId="2ED30857" w14:textId="77777777" w:rsidTr="009C463B">
        <w:trPr>
          <w:trHeight w:val="242"/>
        </w:trPr>
        <w:tc>
          <w:tcPr>
            <w:tcW w:w="1255" w:type="dxa"/>
            <w:shd w:val="clear" w:color="auto" w:fill="auto"/>
            <w:noWrap/>
            <w:vAlign w:val="bottom"/>
            <w:hideMark/>
          </w:tcPr>
          <w:p w14:paraId="463B5F3A"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E</w:t>
            </w:r>
          </w:p>
        </w:tc>
        <w:tc>
          <w:tcPr>
            <w:tcW w:w="810" w:type="dxa"/>
            <w:shd w:val="clear" w:color="auto" w:fill="auto"/>
            <w:noWrap/>
            <w:vAlign w:val="bottom"/>
            <w:hideMark/>
          </w:tcPr>
          <w:p w14:paraId="6EC1048A"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27</w:t>
            </w:r>
          </w:p>
        </w:tc>
        <w:tc>
          <w:tcPr>
            <w:tcW w:w="990" w:type="dxa"/>
            <w:tcBorders>
              <w:right w:val="double" w:sz="4" w:space="0" w:color="auto"/>
            </w:tcBorders>
            <w:shd w:val="clear" w:color="auto" w:fill="auto"/>
            <w:noWrap/>
            <w:vAlign w:val="bottom"/>
            <w:hideMark/>
          </w:tcPr>
          <w:p w14:paraId="7DD8257B"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28</w:t>
            </w:r>
          </w:p>
        </w:tc>
        <w:tc>
          <w:tcPr>
            <w:tcW w:w="900" w:type="dxa"/>
            <w:tcBorders>
              <w:left w:val="double" w:sz="4" w:space="0" w:color="auto"/>
            </w:tcBorders>
            <w:shd w:val="clear" w:color="auto" w:fill="auto"/>
            <w:noWrap/>
            <w:vAlign w:val="bottom"/>
            <w:hideMark/>
          </w:tcPr>
          <w:p w14:paraId="6822C98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5</w:t>
            </w:r>
          </w:p>
        </w:tc>
        <w:tc>
          <w:tcPr>
            <w:tcW w:w="900" w:type="dxa"/>
            <w:tcBorders>
              <w:right w:val="double" w:sz="4" w:space="0" w:color="auto"/>
            </w:tcBorders>
            <w:shd w:val="clear" w:color="auto" w:fill="auto"/>
            <w:noWrap/>
            <w:vAlign w:val="bottom"/>
            <w:hideMark/>
          </w:tcPr>
          <w:p w14:paraId="199B3FC1"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c>
          <w:tcPr>
            <w:tcW w:w="900" w:type="dxa"/>
            <w:tcBorders>
              <w:left w:val="double" w:sz="4" w:space="0" w:color="auto"/>
            </w:tcBorders>
            <w:shd w:val="clear" w:color="auto" w:fill="auto"/>
            <w:noWrap/>
            <w:vAlign w:val="bottom"/>
            <w:hideMark/>
          </w:tcPr>
          <w:p w14:paraId="73E9898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19%</w:t>
            </w:r>
          </w:p>
        </w:tc>
        <w:tc>
          <w:tcPr>
            <w:tcW w:w="900" w:type="dxa"/>
            <w:tcBorders>
              <w:right w:val="double" w:sz="4" w:space="0" w:color="auto"/>
            </w:tcBorders>
            <w:shd w:val="clear" w:color="auto" w:fill="auto"/>
            <w:noWrap/>
            <w:vAlign w:val="bottom"/>
            <w:hideMark/>
          </w:tcPr>
          <w:p w14:paraId="614F0080"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21%</w:t>
            </w:r>
          </w:p>
        </w:tc>
      </w:tr>
      <w:tr w:rsidR="00D0458B" w:rsidRPr="00876CBA" w14:paraId="2771AE0C" w14:textId="77777777" w:rsidTr="009C463B">
        <w:trPr>
          <w:trHeight w:val="242"/>
        </w:trPr>
        <w:tc>
          <w:tcPr>
            <w:tcW w:w="1255" w:type="dxa"/>
            <w:shd w:val="clear" w:color="auto" w:fill="auto"/>
            <w:noWrap/>
            <w:vAlign w:val="bottom"/>
            <w:hideMark/>
          </w:tcPr>
          <w:p w14:paraId="70F3C346"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Total</w:t>
            </w:r>
          </w:p>
        </w:tc>
        <w:tc>
          <w:tcPr>
            <w:tcW w:w="810" w:type="dxa"/>
            <w:shd w:val="clear" w:color="auto" w:fill="auto"/>
            <w:noWrap/>
            <w:vAlign w:val="bottom"/>
            <w:hideMark/>
          </w:tcPr>
          <w:p w14:paraId="5297542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135</w:t>
            </w:r>
          </w:p>
        </w:tc>
        <w:tc>
          <w:tcPr>
            <w:tcW w:w="990" w:type="dxa"/>
            <w:tcBorders>
              <w:right w:val="double" w:sz="4" w:space="0" w:color="auto"/>
            </w:tcBorders>
            <w:shd w:val="clear" w:color="auto" w:fill="auto"/>
            <w:noWrap/>
            <w:vAlign w:val="bottom"/>
            <w:hideMark/>
          </w:tcPr>
          <w:p w14:paraId="12855D61"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139</w:t>
            </w:r>
          </w:p>
        </w:tc>
        <w:tc>
          <w:tcPr>
            <w:tcW w:w="900" w:type="dxa"/>
            <w:tcBorders>
              <w:left w:val="double" w:sz="4" w:space="0" w:color="auto"/>
            </w:tcBorders>
            <w:shd w:val="clear" w:color="auto" w:fill="auto"/>
            <w:noWrap/>
            <w:vAlign w:val="bottom"/>
            <w:hideMark/>
          </w:tcPr>
          <w:p w14:paraId="215BFE9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16</w:t>
            </w:r>
          </w:p>
        </w:tc>
        <w:tc>
          <w:tcPr>
            <w:tcW w:w="900" w:type="dxa"/>
            <w:tcBorders>
              <w:right w:val="double" w:sz="4" w:space="0" w:color="auto"/>
            </w:tcBorders>
            <w:shd w:val="clear" w:color="auto" w:fill="auto"/>
            <w:noWrap/>
            <w:vAlign w:val="bottom"/>
            <w:hideMark/>
          </w:tcPr>
          <w:p w14:paraId="6142FB70"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16</w:t>
            </w:r>
          </w:p>
        </w:tc>
        <w:tc>
          <w:tcPr>
            <w:tcW w:w="900" w:type="dxa"/>
            <w:tcBorders>
              <w:left w:val="double" w:sz="4" w:space="0" w:color="auto"/>
            </w:tcBorders>
            <w:shd w:val="clear" w:color="auto" w:fill="auto"/>
            <w:noWrap/>
            <w:vAlign w:val="bottom"/>
            <w:hideMark/>
          </w:tcPr>
          <w:p w14:paraId="61B4D8F1"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12%</w:t>
            </w:r>
          </w:p>
        </w:tc>
        <w:tc>
          <w:tcPr>
            <w:tcW w:w="900" w:type="dxa"/>
            <w:tcBorders>
              <w:right w:val="double" w:sz="4" w:space="0" w:color="auto"/>
            </w:tcBorders>
            <w:shd w:val="clear" w:color="auto" w:fill="auto"/>
            <w:noWrap/>
            <w:vAlign w:val="bottom"/>
            <w:hideMark/>
          </w:tcPr>
          <w:p w14:paraId="71F38CE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12%</w:t>
            </w:r>
          </w:p>
        </w:tc>
      </w:tr>
    </w:tbl>
    <w:p w14:paraId="4F2ECF4F" w14:textId="77777777" w:rsidR="00D0458B" w:rsidRPr="00876CBA" w:rsidRDefault="00D0458B" w:rsidP="00D0458B">
      <w:pPr>
        <w:spacing w:after="0" w:line="240" w:lineRule="auto"/>
        <w:rPr>
          <w:rFonts w:eastAsiaTheme="minorHAnsi"/>
          <w:color w:val="0070C0"/>
          <w:szCs w:val="20"/>
        </w:rPr>
      </w:pPr>
    </w:p>
    <w:p w14:paraId="51D3F871" w14:textId="77777777" w:rsidR="00D0458B" w:rsidRPr="00595E1C" w:rsidRDefault="00D0458B" w:rsidP="00D0458B">
      <w:pPr>
        <w:spacing w:after="0" w:line="240" w:lineRule="auto"/>
        <w:rPr>
          <w:rFonts w:eastAsiaTheme="minorHAnsi"/>
          <w:b/>
          <w:color w:val="0070C0"/>
          <w:szCs w:val="20"/>
        </w:rPr>
      </w:pPr>
      <w:r w:rsidRPr="00595E1C">
        <w:rPr>
          <w:rFonts w:eastAsiaTheme="minorHAnsi"/>
          <w:b/>
          <w:color w:val="0070C0"/>
          <w:szCs w:val="20"/>
        </w:rPr>
        <w:t xml:space="preserve">Table 5: Numerator and Denominator events as identified by medical record and administrative data for adults age 50-64 </w:t>
      </w:r>
    </w:p>
    <w:tbl>
      <w:tblPr>
        <w:tblW w:w="6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5"/>
        <w:gridCol w:w="810"/>
        <w:gridCol w:w="990"/>
        <w:gridCol w:w="900"/>
        <w:gridCol w:w="900"/>
        <w:gridCol w:w="900"/>
        <w:gridCol w:w="900"/>
      </w:tblGrid>
      <w:tr w:rsidR="00D0458B" w:rsidRPr="00876CBA" w14:paraId="52DDDEA9" w14:textId="77777777" w:rsidTr="009C463B">
        <w:trPr>
          <w:trHeight w:val="278"/>
        </w:trPr>
        <w:tc>
          <w:tcPr>
            <w:tcW w:w="1255" w:type="dxa"/>
            <w:shd w:val="clear" w:color="auto" w:fill="F2F2F2" w:themeFill="background1" w:themeFillShade="F2"/>
            <w:noWrap/>
            <w:vAlign w:val="bottom"/>
            <w:hideMark/>
          </w:tcPr>
          <w:p w14:paraId="4BEEF2B9" w14:textId="77777777" w:rsidR="00D0458B" w:rsidRPr="00876CBA" w:rsidRDefault="00D0458B" w:rsidP="00F4126C">
            <w:pPr>
              <w:spacing w:after="0" w:line="240" w:lineRule="auto"/>
              <w:ind w:right="84"/>
              <w:rPr>
                <w:rFonts w:eastAsiaTheme="minorHAnsi"/>
                <w:color w:val="0070C0"/>
                <w:szCs w:val="20"/>
              </w:rPr>
            </w:pPr>
          </w:p>
        </w:tc>
        <w:tc>
          <w:tcPr>
            <w:tcW w:w="1800" w:type="dxa"/>
            <w:gridSpan w:val="2"/>
            <w:tcBorders>
              <w:right w:val="double" w:sz="4" w:space="0" w:color="auto"/>
            </w:tcBorders>
            <w:shd w:val="clear" w:color="auto" w:fill="F2F2F2" w:themeFill="background1" w:themeFillShade="F2"/>
            <w:noWrap/>
            <w:vAlign w:val="bottom"/>
            <w:hideMark/>
          </w:tcPr>
          <w:p w14:paraId="28E27DB9"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Denominator</w:t>
            </w:r>
          </w:p>
        </w:tc>
        <w:tc>
          <w:tcPr>
            <w:tcW w:w="1800" w:type="dxa"/>
            <w:gridSpan w:val="2"/>
            <w:tcBorders>
              <w:left w:val="double" w:sz="4" w:space="0" w:color="auto"/>
              <w:right w:val="double" w:sz="4" w:space="0" w:color="auto"/>
            </w:tcBorders>
            <w:shd w:val="clear" w:color="auto" w:fill="F2F2F2" w:themeFill="background1" w:themeFillShade="F2"/>
            <w:noWrap/>
            <w:vAlign w:val="bottom"/>
            <w:hideMark/>
          </w:tcPr>
          <w:p w14:paraId="13FDE5DF"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Numerator</w:t>
            </w:r>
          </w:p>
        </w:tc>
        <w:tc>
          <w:tcPr>
            <w:tcW w:w="1800" w:type="dxa"/>
            <w:gridSpan w:val="2"/>
            <w:tcBorders>
              <w:left w:val="double" w:sz="4" w:space="0" w:color="auto"/>
              <w:right w:val="double" w:sz="4" w:space="0" w:color="auto"/>
            </w:tcBorders>
            <w:shd w:val="clear" w:color="auto" w:fill="F2F2F2" w:themeFill="background1" w:themeFillShade="F2"/>
            <w:noWrap/>
            <w:vAlign w:val="bottom"/>
            <w:hideMark/>
          </w:tcPr>
          <w:p w14:paraId="0E685051"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Rate</w:t>
            </w:r>
          </w:p>
        </w:tc>
      </w:tr>
      <w:tr w:rsidR="00D0458B" w:rsidRPr="00876CBA" w14:paraId="0DD025F2" w14:textId="77777777" w:rsidTr="00D22F92">
        <w:trPr>
          <w:trHeight w:val="287"/>
        </w:trPr>
        <w:tc>
          <w:tcPr>
            <w:tcW w:w="1255" w:type="dxa"/>
            <w:shd w:val="clear" w:color="auto" w:fill="F2F2F2" w:themeFill="background1" w:themeFillShade="F2"/>
            <w:noWrap/>
            <w:vAlign w:val="bottom"/>
            <w:hideMark/>
          </w:tcPr>
          <w:p w14:paraId="24B3CBD1"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Health Plan</w:t>
            </w:r>
          </w:p>
        </w:tc>
        <w:tc>
          <w:tcPr>
            <w:tcW w:w="810" w:type="dxa"/>
            <w:shd w:val="clear" w:color="auto" w:fill="F2F2F2" w:themeFill="background1" w:themeFillShade="F2"/>
            <w:noWrap/>
            <w:vAlign w:val="bottom"/>
            <w:hideMark/>
          </w:tcPr>
          <w:p w14:paraId="209EE346"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90" w:type="dxa"/>
            <w:tcBorders>
              <w:right w:val="double" w:sz="4" w:space="0" w:color="auto"/>
            </w:tcBorders>
            <w:shd w:val="clear" w:color="auto" w:fill="F2F2F2" w:themeFill="background1" w:themeFillShade="F2"/>
            <w:noWrap/>
            <w:vAlign w:val="bottom"/>
            <w:hideMark/>
          </w:tcPr>
          <w:p w14:paraId="0A81BFD0"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c>
          <w:tcPr>
            <w:tcW w:w="900" w:type="dxa"/>
            <w:tcBorders>
              <w:left w:val="double" w:sz="4" w:space="0" w:color="auto"/>
            </w:tcBorders>
            <w:shd w:val="clear" w:color="auto" w:fill="F2F2F2" w:themeFill="background1" w:themeFillShade="F2"/>
            <w:noWrap/>
            <w:vAlign w:val="bottom"/>
            <w:hideMark/>
          </w:tcPr>
          <w:p w14:paraId="2EA837B3"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00" w:type="dxa"/>
            <w:tcBorders>
              <w:right w:val="double" w:sz="4" w:space="0" w:color="auto"/>
            </w:tcBorders>
            <w:shd w:val="clear" w:color="auto" w:fill="F2F2F2" w:themeFill="background1" w:themeFillShade="F2"/>
            <w:noWrap/>
            <w:vAlign w:val="bottom"/>
            <w:hideMark/>
          </w:tcPr>
          <w:p w14:paraId="066D9D28"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c>
          <w:tcPr>
            <w:tcW w:w="900" w:type="dxa"/>
            <w:tcBorders>
              <w:left w:val="double" w:sz="4" w:space="0" w:color="auto"/>
            </w:tcBorders>
            <w:shd w:val="clear" w:color="auto" w:fill="F2F2F2" w:themeFill="background1" w:themeFillShade="F2"/>
            <w:noWrap/>
            <w:vAlign w:val="bottom"/>
            <w:hideMark/>
          </w:tcPr>
          <w:p w14:paraId="3632B3D1"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MR</w:t>
            </w:r>
          </w:p>
        </w:tc>
        <w:tc>
          <w:tcPr>
            <w:tcW w:w="900" w:type="dxa"/>
            <w:tcBorders>
              <w:right w:val="double" w:sz="4" w:space="0" w:color="auto"/>
            </w:tcBorders>
            <w:shd w:val="clear" w:color="auto" w:fill="F2F2F2" w:themeFill="background1" w:themeFillShade="F2"/>
            <w:noWrap/>
            <w:vAlign w:val="bottom"/>
            <w:hideMark/>
          </w:tcPr>
          <w:p w14:paraId="522919D0"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Admin</w:t>
            </w:r>
          </w:p>
        </w:tc>
      </w:tr>
      <w:tr w:rsidR="00D0458B" w:rsidRPr="00876CBA" w14:paraId="02E38439" w14:textId="77777777" w:rsidTr="009C463B">
        <w:trPr>
          <w:trHeight w:val="300"/>
        </w:trPr>
        <w:tc>
          <w:tcPr>
            <w:tcW w:w="1255" w:type="dxa"/>
            <w:shd w:val="clear" w:color="auto" w:fill="auto"/>
            <w:noWrap/>
            <w:vAlign w:val="bottom"/>
            <w:hideMark/>
          </w:tcPr>
          <w:p w14:paraId="054C5F2D"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 xml:space="preserve">A </w:t>
            </w:r>
          </w:p>
        </w:tc>
        <w:tc>
          <w:tcPr>
            <w:tcW w:w="810" w:type="dxa"/>
            <w:shd w:val="clear" w:color="auto" w:fill="auto"/>
            <w:noWrap/>
            <w:vAlign w:val="bottom"/>
            <w:hideMark/>
          </w:tcPr>
          <w:p w14:paraId="5DEC05E8"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35</w:t>
            </w:r>
          </w:p>
        </w:tc>
        <w:tc>
          <w:tcPr>
            <w:tcW w:w="990" w:type="dxa"/>
            <w:tcBorders>
              <w:right w:val="double" w:sz="4" w:space="0" w:color="auto"/>
            </w:tcBorders>
            <w:shd w:val="clear" w:color="auto" w:fill="auto"/>
            <w:noWrap/>
            <w:vAlign w:val="bottom"/>
            <w:hideMark/>
          </w:tcPr>
          <w:p w14:paraId="42AB76D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32</w:t>
            </w:r>
          </w:p>
        </w:tc>
        <w:tc>
          <w:tcPr>
            <w:tcW w:w="900" w:type="dxa"/>
            <w:tcBorders>
              <w:left w:val="double" w:sz="4" w:space="0" w:color="auto"/>
            </w:tcBorders>
            <w:shd w:val="clear" w:color="auto" w:fill="auto"/>
            <w:noWrap/>
            <w:vAlign w:val="bottom"/>
            <w:hideMark/>
          </w:tcPr>
          <w:p w14:paraId="46FADC9D"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5</w:t>
            </w:r>
          </w:p>
        </w:tc>
        <w:tc>
          <w:tcPr>
            <w:tcW w:w="900" w:type="dxa"/>
            <w:tcBorders>
              <w:right w:val="double" w:sz="4" w:space="0" w:color="auto"/>
            </w:tcBorders>
            <w:shd w:val="clear" w:color="auto" w:fill="auto"/>
            <w:noWrap/>
            <w:vAlign w:val="bottom"/>
            <w:hideMark/>
          </w:tcPr>
          <w:p w14:paraId="20EE49F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4</w:t>
            </w:r>
          </w:p>
        </w:tc>
        <w:tc>
          <w:tcPr>
            <w:tcW w:w="900" w:type="dxa"/>
            <w:tcBorders>
              <w:left w:val="double" w:sz="4" w:space="0" w:color="auto"/>
            </w:tcBorders>
            <w:shd w:val="clear" w:color="auto" w:fill="auto"/>
            <w:noWrap/>
            <w:vAlign w:val="bottom"/>
            <w:hideMark/>
          </w:tcPr>
          <w:p w14:paraId="7097E41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14%</w:t>
            </w:r>
          </w:p>
        </w:tc>
        <w:tc>
          <w:tcPr>
            <w:tcW w:w="900" w:type="dxa"/>
            <w:tcBorders>
              <w:right w:val="double" w:sz="4" w:space="0" w:color="auto"/>
            </w:tcBorders>
            <w:shd w:val="clear" w:color="auto" w:fill="auto"/>
            <w:noWrap/>
            <w:vAlign w:val="bottom"/>
            <w:hideMark/>
          </w:tcPr>
          <w:p w14:paraId="0E16270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13%</w:t>
            </w:r>
          </w:p>
        </w:tc>
      </w:tr>
      <w:tr w:rsidR="00D0458B" w:rsidRPr="00876CBA" w14:paraId="1E2D743A" w14:textId="77777777" w:rsidTr="009C463B">
        <w:trPr>
          <w:trHeight w:val="300"/>
        </w:trPr>
        <w:tc>
          <w:tcPr>
            <w:tcW w:w="1255" w:type="dxa"/>
            <w:shd w:val="clear" w:color="auto" w:fill="auto"/>
            <w:noWrap/>
            <w:vAlign w:val="bottom"/>
            <w:hideMark/>
          </w:tcPr>
          <w:p w14:paraId="6D5421EC"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B</w:t>
            </w:r>
          </w:p>
        </w:tc>
        <w:tc>
          <w:tcPr>
            <w:tcW w:w="810" w:type="dxa"/>
            <w:shd w:val="clear" w:color="auto" w:fill="auto"/>
            <w:noWrap/>
            <w:vAlign w:val="bottom"/>
            <w:hideMark/>
          </w:tcPr>
          <w:p w14:paraId="4FA642D0"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20</w:t>
            </w:r>
          </w:p>
        </w:tc>
        <w:tc>
          <w:tcPr>
            <w:tcW w:w="990" w:type="dxa"/>
            <w:tcBorders>
              <w:right w:val="double" w:sz="4" w:space="0" w:color="auto"/>
            </w:tcBorders>
            <w:shd w:val="clear" w:color="auto" w:fill="auto"/>
            <w:noWrap/>
            <w:vAlign w:val="bottom"/>
            <w:hideMark/>
          </w:tcPr>
          <w:p w14:paraId="385DFB8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20</w:t>
            </w:r>
          </w:p>
        </w:tc>
        <w:tc>
          <w:tcPr>
            <w:tcW w:w="900" w:type="dxa"/>
            <w:tcBorders>
              <w:left w:val="double" w:sz="4" w:space="0" w:color="auto"/>
            </w:tcBorders>
            <w:shd w:val="clear" w:color="auto" w:fill="auto"/>
            <w:noWrap/>
            <w:vAlign w:val="bottom"/>
            <w:hideMark/>
          </w:tcPr>
          <w:p w14:paraId="08866AD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right w:val="double" w:sz="4" w:space="0" w:color="auto"/>
            </w:tcBorders>
            <w:shd w:val="clear" w:color="auto" w:fill="auto"/>
            <w:noWrap/>
            <w:vAlign w:val="bottom"/>
            <w:hideMark/>
          </w:tcPr>
          <w:p w14:paraId="27BC9D6F"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left w:val="double" w:sz="4" w:space="0" w:color="auto"/>
            </w:tcBorders>
            <w:shd w:val="clear" w:color="auto" w:fill="auto"/>
            <w:noWrap/>
            <w:vAlign w:val="bottom"/>
            <w:hideMark/>
          </w:tcPr>
          <w:p w14:paraId="09F0661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5%</w:t>
            </w:r>
          </w:p>
        </w:tc>
        <w:tc>
          <w:tcPr>
            <w:tcW w:w="900" w:type="dxa"/>
            <w:tcBorders>
              <w:right w:val="double" w:sz="4" w:space="0" w:color="auto"/>
            </w:tcBorders>
            <w:shd w:val="clear" w:color="auto" w:fill="auto"/>
            <w:noWrap/>
            <w:vAlign w:val="bottom"/>
            <w:hideMark/>
          </w:tcPr>
          <w:p w14:paraId="6688839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5%</w:t>
            </w:r>
          </w:p>
        </w:tc>
      </w:tr>
      <w:tr w:rsidR="00D0458B" w:rsidRPr="00876CBA" w14:paraId="6F3CD323" w14:textId="77777777" w:rsidTr="009C463B">
        <w:trPr>
          <w:trHeight w:val="300"/>
        </w:trPr>
        <w:tc>
          <w:tcPr>
            <w:tcW w:w="1255" w:type="dxa"/>
            <w:shd w:val="clear" w:color="auto" w:fill="auto"/>
            <w:noWrap/>
            <w:vAlign w:val="bottom"/>
            <w:hideMark/>
          </w:tcPr>
          <w:p w14:paraId="50D0A146"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C</w:t>
            </w:r>
          </w:p>
        </w:tc>
        <w:tc>
          <w:tcPr>
            <w:tcW w:w="810" w:type="dxa"/>
            <w:shd w:val="clear" w:color="auto" w:fill="auto"/>
            <w:noWrap/>
            <w:vAlign w:val="bottom"/>
            <w:hideMark/>
          </w:tcPr>
          <w:p w14:paraId="6EC7C9DA"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w:t>
            </w:r>
          </w:p>
        </w:tc>
        <w:tc>
          <w:tcPr>
            <w:tcW w:w="990" w:type="dxa"/>
            <w:tcBorders>
              <w:right w:val="double" w:sz="4" w:space="0" w:color="auto"/>
            </w:tcBorders>
            <w:shd w:val="clear" w:color="auto" w:fill="auto"/>
            <w:noWrap/>
            <w:vAlign w:val="bottom"/>
            <w:hideMark/>
          </w:tcPr>
          <w:p w14:paraId="01979EB8"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left w:val="double" w:sz="4" w:space="0" w:color="auto"/>
            </w:tcBorders>
            <w:shd w:val="clear" w:color="auto" w:fill="auto"/>
            <w:noWrap/>
            <w:vAlign w:val="bottom"/>
            <w:hideMark/>
          </w:tcPr>
          <w:p w14:paraId="30B0A953"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right w:val="double" w:sz="4" w:space="0" w:color="auto"/>
            </w:tcBorders>
            <w:shd w:val="clear" w:color="auto" w:fill="auto"/>
            <w:noWrap/>
            <w:vAlign w:val="bottom"/>
            <w:hideMark/>
          </w:tcPr>
          <w:p w14:paraId="045C9CA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0</w:t>
            </w:r>
          </w:p>
        </w:tc>
        <w:tc>
          <w:tcPr>
            <w:tcW w:w="900" w:type="dxa"/>
            <w:tcBorders>
              <w:left w:val="double" w:sz="4" w:space="0" w:color="auto"/>
            </w:tcBorders>
            <w:shd w:val="clear" w:color="auto" w:fill="auto"/>
            <w:noWrap/>
            <w:vAlign w:val="bottom"/>
            <w:hideMark/>
          </w:tcPr>
          <w:p w14:paraId="6FF1E321"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67%</w:t>
            </w:r>
          </w:p>
        </w:tc>
        <w:tc>
          <w:tcPr>
            <w:tcW w:w="900" w:type="dxa"/>
            <w:tcBorders>
              <w:right w:val="double" w:sz="4" w:space="0" w:color="auto"/>
            </w:tcBorders>
            <w:shd w:val="clear" w:color="auto" w:fill="auto"/>
            <w:noWrap/>
            <w:vAlign w:val="bottom"/>
            <w:hideMark/>
          </w:tcPr>
          <w:p w14:paraId="2DA35D3E"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w:t>
            </w:r>
          </w:p>
        </w:tc>
      </w:tr>
      <w:tr w:rsidR="00D0458B" w:rsidRPr="00876CBA" w14:paraId="44F556AC" w14:textId="77777777" w:rsidTr="009C463B">
        <w:trPr>
          <w:trHeight w:val="300"/>
        </w:trPr>
        <w:tc>
          <w:tcPr>
            <w:tcW w:w="1255" w:type="dxa"/>
            <w:shd w:val="clear" w:color="auto" w:fill="auto"/>
            <w:noWrap/>
            <w:vAlign w:val="bottom"/>
            <w:hideMark/>
          </w:tcPr>
          <w:p w14:paraId="0B7CC7B9"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D</w:t>
            </w:r>
          </w:p>
        </w:tc>
        <w:tc>
          <w:tcPr>
            <w:tcW w:w="810" w:type="dxa"/>
            <w:shd w:val="clear" w:color="auto" w:fill="auto"/>
            <w:noWrap/>
            <w:vAlign w:val="bottom"/>
            <w:hideMark/>
          </w:tcPr>
          <w:p w14:paraId="4D06CE2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90" w:type="dxa"/>
            <w:tcBorders>
              <w:right w:val="double" w:sz="4" w:space="0" w:color="auto"/>
            </w:tcBorders>
            <w:shd w:val="clear" w:color="auto" w:fill="auto"/>
            <w:noWrap/>
            <w:vAlign w:val="bottom"/>
            <w:hideMark/>
          </w:tcPr>
          <w:p w14:paraId="191FDF73"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w:t>
            </w:r>
          </w:p>
        </w:tc>
        <w:tc>
          <w:tcPr>
            <w:tcW w:w="900" w:type="dxa"/>
            <w:tcBorders>
              <w:left w:val="double" w:sz="4" w:space="0" w:color="auto"/>
            </w:tcBorders>
            <w:shd w:val="clear" w:color="auto" w:fill="auto"/>
            <w:noWrap/>
            <w:vAlign w:val="bottom"/>
            <w:hideMark/>
          </w:tcPr>
          <w:p w14:paraId="76CC0F79"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0</w:t>
            </w:r>
          </w:p>
        </w:tc>
        <w:tc>
          <w:tcPr>
            <w:tcW w:w="900" w:type="dxa"/>
            <w:tcBorders>
              <w:right w:val="double" w:sz="4" w:space="0" w:color="auto"/>
            </w:tcBorders>
            <w:shd w:val="clear" w:color="auto" w:fill="auto"/>
            <w:noWrap/>
            <w:vAlign w:val="bottom"/>
            <w:hideMark/>
          </w:tcPr>
          <w:p w14:paraId="0D7A86DA"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0</w:t>
            </w:r>
          </w:p>
        </w:tc>
        <w:tc>
          <w:tcPr>
            <w:tcW w:w="900" w:type="dxa"/>
            <w:tcBorders>
              <w:left w:val="double" w:sz="4" w:space="0" w:color="auto"/>
            </w:tcBorders>
            <w:shd w:val="clear" w:color="auto" w:fill="auto"/>
            <w:noWrap/>
            <w:vAlign w:val="bottom"/>
            <w:hideMark/>
          </w:tcPr>
          <w:p w14:paraId="30941045"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w:t>
            </w:r>
          </w:p>
        </w:tc>
        <w:tc>
          <w:tcPr>
            <w:tcW w:w="900" w:type="dxa"/>
            <w:tcBorders>
              <w:right w:val="double" w:sz="4" w:space="0" w:color="auto"/>
            </w:tcBorders>
            <w:shd w:val="clear" w:color="auto" w:fill="auto"/>
            <w:noWrap/>
            <w:vAlign w:val="bottom"/>
            <w:hideMark/>
          </w:tcPr>
          <w:p w14:paraId="3B40EDF3"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w:t>
            </w:r>
          </w:p>
        </w:tc>
      </w:tr>
      <w:tr w:rsidR="00D0458B" w:rsidRPr="00876CBA" w14:paraId="16BA0BA5" w14:textId="77777777" w:rsidTr="009C463B">
        <w:trPr>
          <w:trHeight w:val="300"/>
        </w:trPr>
        <w:tc>
          <w:tcPr>
            <w:tcW w:w="1255" w:type="dxa"/>
            <w:shd w:val="clear" w:color="auto" w:fill="auto"/>
            <w:noWrap/>
            <w:vAlign w:val="bottom"/>
            <w:hideMark/>
          </w:tcPr>
          <w:p w14:paraId="130AE4B2"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E</w:t>
            </w:r>
          </w:p>
        </w:tc>
        <w:tc>
          <w:tcPr>
            <w:tcW w:w="810" w:type="dxa"/>
            <w:shd w:val="clear" w:color="auto" w:fill="auto"/>
            <w:noWrap/>
            <w:vAlign w:val="bottom"/>
            <w:hideMark/>
          </w:tcPr>
          <w:p w14:paraId="23F43CD5"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8</w:t>
            </w:r>
          </w:p>
        </w:tc>
        <w:tc>
          <w:tcPr>
            <w:tcW w:w="990" w:type="dxa"/>
            <w:tcBorders>
              <w:right w:val="double" w:sz="4" w:space="0" w:color="auto"/>
            </w:tcBorders>
            <w:shd w:val="clear" w:color="auto" w:fill="auto"/>
            <w:noWrap/>
            <w:vAlign w:val="bottom"/>
            <w:hideMark/>
          </w:tcPr>
          <w:p w14:paraId="6BCE8BBF"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w:t>
            </w:r>
          </w:p>
        </w:tc>
        <w:tc>
          <w:tcPr>
            <w:tcW w:w="900" w:type="dxa"/>
            <w:tcBorders>
              <w:left w:val="double" w:sz="4" w:space="0" w:color="auto"/>
            </w:tcBorders>
            <w:shd w:val="clear" w:color="auto" w:fill="auto"/>
            <w:noWrap/>
            <w:vAlign w:val="bottom"/>
            <w:hideMark/>
          </w:tcPr>
          <w:p w14:paraId="6DD40C74"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right w:val="double" w:sz="4" w:space="0" w:color="auto"/>
            </w:tcBorders>
            <w:shd w:val="clear" w:color="auto" w:fill="auto"/>
            <w:noWrap/>
            <w:vAlign w:val="bottom"/>
            <w:hideMark/>
          </w:tcPr>
          <w:p w14:paraId="7AEEB7E5"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w:t>
            </w:r>
          </w:p>
        </w:tc>
        <w:tc>
          <w:tcPr>
            <w:tcW w:w="900" w:type="dxa"/>
            <w:tcBorders>
              <w:left w:val="double" w:sz="4" w:space="0" w:color="auto"/>
            </w:tcBorders>
            <w:shd w:val="clear" w:color="auto" w:fill="auto"/>
            <w:noWrap/>
            <w:vAlign w:val="bottom"/>
            <w:hideMark/>
          </w:tcPr>
          <w:p w14:paraId="3311D2D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25%</w:t>
            </w:r>
          </w:p>
        </w:tc>
        <w:tc>
          <w:tcPr>
            <w:tcW w:w="900" w:type="dxa"/>
            <w:tcBorders>
              <w:right w:val="double" w:sz="4" w:space="0" w:color="auto"/>
            </w:tcBorders>
            <w:shd w:val="clear" w:color="auto" w:fill="auto"/>
            <w:noWrap/>
            <w:vAlign w:val="bottom"/>
            <w:hideMark/>
          </w:tcPr>
          <w:p w14:paraId="4DD24551"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33%</w:t>
            </w:r>
          </w:p>
        </w:tc>
      </w:tr>
      <w:tr w:rsidR="00D0458B" w:rsidRPr="00876CBA" w14:paraId="0604C31B" w14:textId="77777777" w:rsidTr="009C463B">
        <w:trPr>
          <w:trHeight w:val="300"/>
        </w:trPr>
        <w:tc>
          <w:tcPr>
            <w:tcW w:w="1255" w:type="dxa"/>
            <w:shd w:val="clear" w:color="auto" w:fill="auto"/>
            <w:noWrap/>
            <w:vAlign w:val="bottom"/>
            <w:hideMark/>
          </w:tcPr>
          <w:p w14:paraId="7A5D7CE6"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Total</w:t>
            </w:r>
          </w:p>
        </w:tc>
        <w:tc>
          <w:tcPr>
            <w:tcW w:w="810" w:type="dxa"/>
            <w:shd w:val="clear" w:color="auto" w:fill="auto"/>
            <w:noWrap/>
            <w:vAlign w:val="bottom"/>
            <w:hideMark/>
          </w:tcPr>
          <w:p w14:paraId="6F8D7A17"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67</w:t>
            </w:r>
          </w:p>
        </w:tc>
        <w:tc>
          <w:tcPr>
            <w:tcW w:w="990" w:type="dxa"/>
            <w:tcBorders>
              <w:right w:val="double" w:sz="4" w:space="0" w:color="auto"/>
            </w:tcBorders>
            <w:shd w:val="clear" w:color="auto" w:fill="auto"/>
            <w:noWrap/>
            <w:vAlign w:val="bottom"/>
            <w:hideMark/>
          </w:tcPr>
          <w:p w14:paraId="2191ABFC"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61</w:t>
            </w:r>
          </w:p>
        </w:tc>
        <w:tc>
          <w:tcPr>
            <w:tcW w:w="900" w:type="dxa"/>
            <w:tcBorders>
              <w:left w:val="double" w:sz="4" w:space="0" w:color="auto"/>
            </w:tcBorders>
            <w:shd w:val="clear" w:color="auto" w:fill="auto"/>
            <w:noWrap/>
            <w:vAlign w:val="bottom"/>
            <w:hideMark/>
          </w:tcPr>
          <w:p w14:paraId="6C7F9E1D"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10</w:t>
            </w:r>
          </w:p>
        </w:tc>
        <w:tc>
          <w:tcPr>
            <w:tcW w:w="900" w:type="dxa"/>
            <w:tcBorders>
              <w:right w:val="double" w:sz="4" w:space="0" w:color="auto"/>
            </w:tcBorders>
            <w:shd w:val="clear" w:color="auto" w:fill="auto"/>
            <w:noWrap/>
            <w:vAlign w:val="bottom"/>
            <w:hideMark/>
          </w:tcPr>
          <w:p w14:paraId="76E1A7E2"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7</w:t>
            </w:r>
          </w:p>
        </w:tc>
        <w:tc>
          <w:tcPr>
            <w:tcW w:w="900" w:type="dxa"/>
            <w:tcBorders>
              <w:left w:val="double" w:sz="4" w:space="0" w:color="auto"/>
            </w:tcBorders>
            <w:shd w:val="clear" w:color="auto" w:fill="auto"/>
            <w:noWrap/>
            <w:vAlign w:val="bottom"/>
            <w:hideMark/>
          </w:tcPr>
          <w:p w14:paraId="49F271ED"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15%</w:t>
            </w:r>
          </w:p>
        </w:tc>
        <w:tc>
          <w:tcPr>
            <w:tcW w:w="900" w:type="dxa"/>
            <w:tcBorders>
              <w:right w:val="double" w:sz="4" w:space="0" w:color="auto"/>
            </w:tcBorders>
            <w:shd w:val="clear" w:color="auto" w:fill="auto"/>
            <w:noWrap/>
            <w:vAlign w:val="bottom"/>
            <w:hideMark/>
          </w:tcPr>
          <w:p w14:paraId="75096F6E" w14:textId="77777777" w:rsidR="00D0458B" w:rsidRPr="00876CBA" w:rsidRDefault="00D0458B" w:rsidP="00F4126C">
            <w:pPr>
              <w:spacing w:after="0" w:line="240" w:lineRule="auto"/>
              <w:jc w:val="right"/>
              <w:rPr>
                <w:rFonts w:eastAsiaTheme="minorHAnsi"/>
                <w:color w:val="0070C0"/>
                <w:szCs w:val="20"/>
              </w:rPr>
            </w:pPr>
            <w:r w:rsidRPr="00876CBA">
              <w:rPr>
                <w:rFonts w:eastAsiaTheme="minorHAnsi"/>
                <w:color w:val="0070C0"/>
                <w:szCs w:val="20"/>
              </w:rPr>
              <w:t>11%</w:t>
            </w:r>
          </w:p>
        </w:tc>
      </w:tr>
    </w:tbl>
    <w:p w14:paraId="7FBD84E6" w14:textId="77777777" w:rsidR="00D0458B" w:rsidRPr="00876CBA" w:rsidRDefault="00D0458B" w:rsidP="00D0458B">
      <w:pPr>
        <w:spacing w:after="0" w:line="240" w:lineRule="auto"/>
        <w:rPr>
          <w:rFonts w:eastAsiaTheme="minorHAnsi"/>
          <w:color w:val="0070C0"/>
          <w:szCs w:val="20"/>
        </w:rPr>
      </w:pPr>
    </w:p>
    <w:p w14:paraId="24A05E32" w14:textId="77777777" w:rsidR="00D0458B" w:rsidRPr="00013ECE" w:rsidRDefault="00D0458B" w:rsidP="00013ECE">
      <w:pPr>
        <w:autoSpaceDE w:val="0"/>
        <w:autoSpaceDN w:val="0"/>
        <w:adjustRightInd w:val="0"/>
        <w:spacing w:after="0" w:line="240" w:lineRule="auto"/>
        <w:rPr>
          <w:rFonts w:eastAsiaTheme="minorHAnsi"/>
          <w:b/>
          <w:color w:val="0070C0"/>
          <w:szCs w:val="20"/>
        </w:rPr>
      </w:pPr>
      <w:r w:rsidRPr="00013ECE">
        <w:rPr>
          <w:rFonts w:eastAsiaTheme="minorHAnsi"/>
          <w:b/>
          <w:color w:val="0070C0"/>
          <w:szCs w:val="20"/>
        </w:rPr>
        <w:t xml:space="preserve">Results of empirical validity test: </w:t>
      </w:r>
    </w:p>
    <w:p w14:paraId="374A7AB5" w14:textId="77777777" w:rsidR="00D0458B" w:rsidRPr="00876CBA" w:rsidRDefault="00D0458B" w:rsidP="00D0458B">
      <w:pPr>
        <w:spacing w:after="0" w:line="240" w:lineRule="auto"/>
        <w:rPr>
          <w:rFonts w:eastAsiaTheme="minorHAnsi"/>
          <w:color w:val="0070C0"/>
          <w:szCs w:val="20"/>
        </w:rPr>
      </w:pPr>
      <w:r w:rsidRPr="00876CBA">
        <w:rPr>
          <w:rFonts w:eastAsiaTheme="minorHAnsi"/>
          <w:color w:val="0070C0"/>
          <w:szCs w:val="20"/>
        </w:rPr>
        <w:t xml:space="preserve">The results in Table 6 indicated that for plan-level reporting this measure was significantly (p&lt;.05) correlated with the Osteoporosis Testing measure (NQF #0037) in the direction that was hypothesized. </w:t>
      </w:r>
    </w:p>
    <w:tbl>
      <w:tblPr>
        <w:tblW w:w="8153" w:type="dxa"/>
        <w:tblLayout w:type="fixed"/>
        <w:tblLook w:val="04A0" w:firstRow="1" w:lastRow="0" w:firstColumn="1" w:lastColumn="0" w:noHBand="0" w:noVBand="1"/>
      </w:tblPr>
      <w:tblGrid>
        <w:gridCol w:w="3237"/>
        <w:gridCol w:w="2268"/>
        <w:gridCol w:w="1170"/>
        <w:gridCol w:w="1242"/>
        <w:gridCol w:w="236"/>
      </w:tblGrid>
      <w:tr w:rsidR="00D0458B" w:rsidRPr="00D0458B" w14:paraId="72C7B0B2" w14:textId="77777777" w:rsidTr="00F4126C">
        <w:trPr>
          <w:gridAfter w:val="1"/>
          <w:wAfter w:w="236" w:type="dxa"/>
          <w:trHeight w:val="300"/>
        </w:trPr>
        <w:tc>
          <w:tcPr>
            <w:tcW w:w="7917" w:type="dxa"/>
            <w:gridSpan w:val="4"/>
            <w:tcBorders>
              <w:top w:val="nil"/>
              <w:left w:val="nil"/>
              <w:bottom w:val="nil"/>
              <w:right w:val="nil"/>
            </w:tcBorders>
            <w:shd w:val="clear" w:color="auto" w:fill="auto"/>
            <w:noWrap/>
            <w:vAlign w:val="bottom"/>
            <w:hideMark/>
          </w:tcPr>
          <w:p w14:paraId="51FD0578" w14:textId="77777777" w:rsidR="00D0458B" w:rsidRPr="00595E1C" w:rsidRDefault="00D0458B" w:rsidP="00F4126C">
            <w:pPr>
              <w:spacing w:after="0" w:line="240" w:lineRule="auto"/>
              <w:ind w:left="-108"/>
              <w:rPr>
                <w:rFonts w:eastAsiaTheme="minorHAnsi"/>
                <w:b/>
                <w:color w:val="0070C0"/>
                <w:szCs w:val="20"/>
              </w:rPr>
            </w:pPr>
            <w:r w:rsidRPr="00595E1C">
              <w:rPr>
                <w:rFonts w:eastAsiaTheme="minorHAnsi"/>
                <w:b/>
                <w:color w:val="0070C0"/>
                <w:szCs w:val="20"/>
              </w:rPr>
              <w:t>Table 6. Correlation between Osteoporosis Measures in Medicare Plans - 2012</w:t>
            </w:r>
          </w:p>
        </w:tc>
      </w:tr>
      <w:tr w:rsidR="00D0458B" w:rsidRPr="00D0458B" w14:paraId="35F5D81F" w14:textId="77777777" w:rsidTr="00D22F92">
        <w:trPr>
          <w:gridAfter w:val="1"/>
          <w:wAfter w:w="236" w:type="dxa"/>
          <w:trHeight w:val="205"/>
        </w:trPr>
        <w:tc>
          <w:tcPr>
            <w:tcW w:w="7917" w:type="dxa"/>
            <w:gridSpan w:val="4"/>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hideMark/>
          </w:tcPr>
          <w:p w14:paraId="71D29047" w14:textId="77777777" w:rsidR="00D0458B" w:rsidRPr="00876CBA" w:rsidRDefault="00D0458B" w:rsidP="00F4126C">
            <w:pPr>
              <w:spacing w:after="0" w:line="240" w:lineRule="auto"/>
              <w:jc w:val="center"/>
              <w:rPr>
                <w:rFonts w:eastAsiaTheme="minorHAnsi"/>
                <w:color w:val="0070C0"/>
                <w:szCs w:val="20"/>
              </w:rPr>
            </w:pPr>
            <w:r w:rsidRPr="00876CBA">
              <w:rPr>
                <w:rFonts w:eastAsiaTheme="minorHAnsi"/>
                <w:color w:val="0070C0"/>
                <w:szCs w:val="20"/>
              </w:rPr>
              <w:t>Pearson Correlation Coefficient</w:t>
            </w:r>
          </w:p>
        </w:tc>
      </w:tr>
      <w:tr w:rsidR="00D0458B" w:rsidRPr="00D0458B" w14:paraId="3D29160B" w14:textId="77777777" w:rsidTr="00D22F92">
        <w:trPr>
          <w:gridAfter w:val="1"/>
          <w:wAfter w:w="236" w:type="dxa"/>
          <w:trHeight w:val="233"/>
        </w:trPr>
        <w:tc>
          <w:tcPr>
            <w:tcW w:w="3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70FF7E" w14:textId="77777777" w:rsidR="00D0458B" w:rsidRPr="00876CBA" w:rsidRDefault="00D0458B" w:rsidP="00F4126C">
            <w:pPr>
              <w:spacing w:after="0" w:line="240" w:lineRule="auto"/>
              <w:jc w:val="center"/>
              <w:rPr>
                <w:rFonts w:eastAsiaTheme="minorHAnsi"/>
                <w:color w:val="0070C0"/>
                <w:szCs w:val="20"/>
              </w:rPr>
            </w:pPr>
          </w:p>
        </w:tc>
        <w:tc>
          <w:tcPr>
            <w:tcW w:w="468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0663A3" w14:textId="77777777" w:rsidR="00D0458B" w:rsidRPr="00876CBA" w:rsidRDefault="00D0458B" w:rsidP="00F4126C">
            <w:pPr>
              <w:spacing w:after="0" w:line="240" w:lineRule="auto"/>
              <w:jc w:val="center"/>
              <w:rPr>
                <w:rFonts w:eastAsiaTheme="minorHAnsi"/>
                <w:color w:val="0070C0"/>
                <w:szCs w:val="20"/>
              </w:rPr>
            </w:pPr>
            <w:r w:rsidRPr="00876CBA">
              <w:rPr>
                <w:rFonts w:eastAsiaTheme="minorHAnsi"/>
                <w:color w:val="0070C0"/>
                <w:szCs w:val="20"/>
              </w:rPr>
              <w:t>Osteoporosis Testing in Older Women</w:t>
            </w:r>
          </w:p>
        </w:tc>
      </w:tr>
      <w:tr w:rsidR="00D0458B" w:rsidRPr="00D0458B" w14:paraId="6A9789D1" w14:textId="77777777" w:rsidTr="00595E1C">
        <w:trPr>
          <w:gridAfter w:val="1"/>
          <w:wAfter w:w="236" w:type="dxa"/>
          <w:trHeight w:val="602"/>
        </w:trPr>
        <w:tc>
          <w:tcPr>
            <w:tcW w:w="32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F75D1"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Osteoporosis Management in Women who have had a Fracture</w:t>
            </w:r>
          </w:p>
        </w:tc>
        <w:tc>
          <w:tcPr>
            <w:tcW w:w="46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D115AC" w14:textId="7B9F0274" w:rsidR="00D0458B" w:rsidRPr="00876CBA" w:rsidRDefault="009C463B" w:rsidP="009C463B">
            <w:pPr>
              <w:spacing w:after="0"/>
              <w:jc w:val="center"/>
              <w:rPr>
                <w:rFonts w:eastAsiaTheme="minorHAnsi"/>
                <w:color w:val="0070C0"/>
                <w:szCs w:val="20"/>
              </w:rPr>
            </w:pPr>
            <w:r>
              <w:rPr>
                <w:rFonts w:eastAsiaTheme="minorHAnsi"/>
                <w:color w:val="0070C0"/>
                <w:szCs w:val="20"/>
              </w:rPr>
              <w:t>R=0.27305 (</w:t>
            </w:r>
            <w:r w:rsidR="00D0458B" w:rsidRPr="00876CBA">
              <w:rPr>
                <w:rFonts w:eastAsiaTheme="minorHAnsi"/>
                <w:color w:val="0070C0"/>
                <w:szCs w:val="20"/>
              </w:rPr>
              <w:t>R Statistic)</w:t>
            </w:r>
          </w:p>
          <w:p w14:paraId="6C393AF4" w14:textId="77777777" w:rsidR="00D0458B" w:rsidRPr="00876CBA" w:rsidRDefault="00D0458B" w:rsidP="009C463B">
            <w:pPr>
              <w:spacing w:after="0"/>
              <w:jc w:val="center"/>
              <w:rPr>
                <w:rFonts w:eastAsiaTheme="minorHAnsi"/>
                <w:color w:val="0070C0"/>
                <w:szCs w:val="20"/>
              </w:rPr>
            </w:pPr>
            <w:r w:rsidRPr="00876CBA">
              <w:rPr>
                <w:rFonts w:eastAsiaTheme="minorHAnsi"/>
                <w:color w:val="0070C0"/>
                <w:szCs w:val="20"/>
              </w:rPr>
              <w:t>p&lt;.0001 (significance)</w:t>
            </w:r>
          </w:p>
        </w:tc>
      </w:tr>
      <w:tr w:rsidR="00D0458B" w:rsidRPr="00D0458B" w14:paraId="7F59E396" w14:textId="77777777" w:rsidTr="00F4126C">
        <w:trPr>
          <w:trHeight w:val="288"/>
        </w:trPr>
        <w:tc>
          <w:tcPr>
            <w:tcW w:w="5505" w:type="dxa"/>
            <w:gridSpan w:val="2"/>
            <w:tcBorders>
              <w:top w:val="nil"/>
              <w:left w:val="nil"/>
              <w:bottom w:val="nil"/>
              <w:right w:val="nil"/>
            </w:tcBorders>
            <w:shd w:val="clear" w:color="auto" w:fill="auto"/>
            <w:noWrap/>
            <w:vAlign w:val="bottom"/>
            <w:hideMark/>
          </w:tcPr>
          <w:p w14:paraId="528EF569" w14:textId="77777777" w:rsidR="00D0458B" w:rsidRPr="00876CBA" w:rsidRDefault="00D0458B" w:rsidP="00F4126C">
            <w:pPr>
              <w:spacing w:after="0" w:line="240" w:lineRule="auto"/>
              <w:rPr>
                <w:rFonts w:eastAsiaTheme="minorHAnsi"/>
                <w:color w:val="0070C0"/>
                <w:szCs w:val="20"/>
              </w:rPr>
            </w:pPr>
            <w:r w:rsidRPr="00876CBA">
              <w:rPr>
                <w:rFonts w:eastAsiaTheme="minorHAnsi"/>
                <w:color w:val="0070C0"/>
                <w:szCs w:val="20"/>
              </w:rPr>
              <w:t>Note: All correlations are significant at p&lt;.05</w:t>
            </w:r>
          </w:p>
        </w:tc>
        <w:tc>
          <w:tcPr>
            <w:tcW w:w="1170" w:type="dxa"/>
            <w:tcBorders>
              <w:top w:val="nil"/>
              <w:left w:val="nil"/>
              <w:bottom w:val="nil"/>
              <w:right w:val="nil"/>
            </w:tcBorders>
            <w:shd w:val="clear" w:color="auto" w:fill="auto"/>
            <w:noWrap/>
            <w:vAlign w:val="bottom"/>
            <w:hideMark/>
          </w:tcPr>
          <w:p w14:paraId="516998DB" w14:textId="77777777" w:rsidR="00D0458B" w:rsidRPr="00D0458B" w:rsidRDefault="00D0458B" w:rsidP="00F4126C">
            <w:pPr>
              <w:spacing w:after="0" w:line="240" w:lineRule="auto"/>
              <w:rPr>
                <w:rFonts w:eastAsia="Times New Roman" w:cs="Calibri"/>
                <w:i/>
                <w:color w:val="00B0F0"/>
              </w:rPr>
            </w:pPr>
          </w:p>
        </w:tc>
        <w:tc>
          <w:tcPr>
            <w:tcW w:w="1242" w:type="dxa"/>
            <w:tcBorders>
              <w:top w:val="nil"/>
              <w:left w:val="nil"/>
              <w:bottom w:val="nil"/>
              <w:right w:val="nil"/>
            </w:tcBorders>
            <w:shd w:val="clear" w:color="auto" w:fill="auto"/>
            <w:noWrap/>
            <w:vAlign w:val="bottom"/>
            <w:hideMark/>
          </w:tcPr>
          <w:p w14:paraId="5B19EFFC" w14:textId="77777777" w:rsidR="00D0458B" w:rsidRPr="00D0458B" w:rsidRDefault="00D0458B" w:rsidP="00F4126C">
            <w:pPr>
              <w:spacing w:after="0" w:line="240" w:lineRule="auto"/>
              <w:rPr>
                <w:rFonts w:eastAsia="Times New Roman" w:cs="Calibri"/>
                <w:i/>
                <w:color w:val="00B0F0"/>
              </w:rPr>
            </w:pPr>
          </w:p>
        </w:tc>
        <w:tc>
          <w:tcPr>
            <w:tcW w:w="236" w:type="dxa"/>
            <w:tcBorders>
              <w:top w:val="nil"/>
              <w:left w:val="nil"/>
              <w:bottom w:val="nil"/>
              <w:right w:val="nil"/>
            </w:tcBorders>
            <w:shd w:val="clear" w:color="auto" w:fill="auto"/>
            <w:noWrap/>
            <w:vAlign w:val="bottom"/>
            <w:hideMark/>
          </w:tcPr>
          <w:p w14:paraId="0D187C01" w14:textId="77777777" w:rsidR="00D0458B" w:rsidRPr="00D0458B" w:rsidRDefault="00D0458B" w:rsidP="00F4126C">
            <w:pPr>
              <w:spacing w:after="0" w:line="240" w:lineRule="auto"/>
              <w:rPr>
                <w:rFonts w:eastAsia="Times New Roman" w:cs="Calibri"/>
                <w:i/>
                <w:color w:val="00B0F0"/>
              </w:rPr>
            </w:pPr>
          </w:p>
        </w:tc>
      </w:tr>
    </w:tbl>
    <w:p w14:paraId="744254F6" w14:textId="7CDBA287" w:rsidR="00D0458B" w:rsidRPr="00013ECE" w:rsidRDefault="00D0458B" w:rsidP="00013ECE">
      <w:pPr>
        <w:autoSpaceDE w:val="0"/>
        <w:autoSpaceDN w:val="0"/>
        <w:adjustRightInd w:val="0"/>
        <w:spacing w:after="0" w:line="240" w:lineRule="auto"/>
        <w:rPr>
          <w:rFonts w:eastAsiaTheme="minorHAnsi"/>
          <w:b/>
          <w:color w:val="0070C0"/>
          <w:szCs w:val="20"/>
        </w:rPr>
      </w:pPr>
      <w:r w:rsidRPr="00013ECE">
        <w:rPr>
          <w:rFonts w:eastAsiaTheme="minorHAnsi"/>
          <w:b/>
          <w:color w:val="0070C0"/>
          <w:szCs w:val="20"/>
        </w:rPr>
        <w:lastRenderedPageBreak/>
        <w:t xml:space="preserve">Results of </w:t>
      </w:r>
      <w:r w:rsidR="00367337">
        <w:rPr>
          <w:rFonts w:eastAsiaTheme="minorHAnsi"/>
          <w:b/>
          <w:color w:val="0070C0"/>
          <w:szCs w:val="20"/>
        </w:rPr>
        <w:t>face validity</w:t>
      </w:r>
      <w:r w:rsidRPr="00013ECE">
        <w:rPr>
          <w:rFonts w:eastAsiaTheme="minorHAnsi"/>
          <w:b/>
          <w:color w:val="0070C0"/>
          <w:szCs w:val="20"/>
        </w:rPr>
        <w:t xml:space="preserve"> assessmen</w:t>
      </w:r>
      <w:r w:rsidR="00367337">
        <w:rPr>
          <w:rFonts w:eastAsiaTheme="minorHAnsi"/>
          <w:b/>
          <w:color w:val="0070C0"/>
          <w:szCs w:val="20"/>
        </w:rPr>
        <w:t>t</w:t>
      </w:r>
      <w:r w:rsidRPr="00013ECE">
        <w:rPr>
          <w:rFonts w:eastAsiaTheme="minorHAnsi"/>
          <w:b/>
          <w:color w:val="0070C0"/>
          <w:szCs w:val="20"/>
        </w:rPr>
        <w:t xml:space="preserve">: </w:t>
      </w:r>
    </w:p>
    <w:p w14:paraId="2FC24AB8"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Step 1: This measure was developed in 2002 to address under-diagnosis and treatment of osteoporosis in women who had fragility fractures. NCQA, along with the Osteoporosis Technical Subgroup and the Geriatric Measurement Advisory Panel, worked together to assess the most appropriate management steps for women who had a fragility fracture.</w:t>
      </w:r>
    </w:p>
    <w:p w14:paraId="4BB9374E"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Step 2: The measure was written and field-tested in 2002. After reviewing field test results, the CPM recommended to send the measure to public comment with a majority vote in January 2003.</w:t>
      </w:r>
    </w:p>
    <w:p w14:paraId="1B8B8999"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 xml:space="preserve">Step 3: The measure was released for Public Comment in 2003 prior to publication in HEDIS. The CPM recommended moving this measure to first year data collection by a majority vote. </w:t>
      </w:r>
    </w:p>
    <w:p w14:paraId="532A7963"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Step 4: The measure was introduced in HEDIS 2004. Organizations reported the measures in the first year and the results were analyzed for public reporting in the following year. The CPM recommended moving this measure to public reporting with a majority vote.</w:t>
      </w:r>
    </w:p>
    <w:p w14:paraId="1F7FBDC2"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Step 5: The measure was re-evaluated in 2013 and reviewed by the Osteoporosis Workgroup and the Geriatric Measurement Advisory Panel. The measure was presented to the CPM in January 2014 and proposed changes to the measure were posted for public comment February-March 2014. The CPM approved the proposed changes to the measure in May 2014 with a majority vote. These changes will go forward for use in HEDIS 2015.</w:t>
      </w:r>
    </w:p>
    <w:p w14:paraId="029F7972" w14:textId="77777777" w:rsidR="00D0458B" w:rsidRPr="00595E1C" w:rsidRDefault="00D0458B" w:rsidP="00595E1C">
      <w:pPr>
        <w:pStyle w:val="ListParagraph"/>
        <w:numPr>
          <w:ilvl w:val="0"/>
          <w:numId w:val="35"/>
        </w:numPr>
        <w:spacing w:after="0" w:line="240" w:lineRule="auto"/>
        <w:ind w:left="360"/>
        <w:rPr>
          <w:rFonts w:eastAsiaTheme="minorHAnsi"/>
          <w:color w:val="0070C0"/>
          <w:szCs w:val="20"/>
        </w:rPr>
      </w:pPr>
      <w:r w:rsidRPr="00595E1C">
        <w:rPr>
          <w:rFonts w:eastAsiaTheme="minorHAnsi"/>
          <w:color w:val="0070C0"/>
          <w:szCs w:val="20"/>
        </w:rPr>
        <w:t xml:space="preserve">Conclusion: The measure was deemed to have the desirable attributes of a HEDIS measure in 2003 (relevance, scientific soundness, and feasibility).  </w:t>
      </w:r>
    </w:p>
    <w:p w14:paraId="3B02C635" w14:textId="77777777" w:rsidR="00D0458B" w:rsidRPr="00876CBA" w:rsidRDefault="00D0458B" w:rsidP="00D0458B">
      <w:pPr>
        <w:autoSpaceDE w:val="0"/>
        <w:autoSpaceDN w:val="0"/>
        <w:adjustRightInd w:val="0"/>
        <w:spacing w:after="0" w:line="240" w:lineRule="auto"/>
        <w:rPr>
          <w:rFonts w:eastAsiaTheme="minorHAnsi"/>
          <w:color w:val="0070C0"/>
          <w:szCs w:val="20"/>
        </w:rPr>
      </w:pPr>
    </w:p>
    <w:p w14:paraId="747AB725" w14:textId="77777777" w:rsidR="00D0458B" w:rsidRPr="00013ECE" w:rsidRDefault="00D0458B" w:rsidP="00D0458B">
      <w:pPr>
        <w:autoSpaceDE w:val="0"/>
        <w:autoSpaceDN w:val="0"/>
        <w:adjustRightInd w:val="0"/>
        <w:spacing w:after="0" w:line="240" w:lineRule="auto"/>
        <w:rPr>
          <w:rFonts w:eastAsiaTheme="minorHAnsi"/>
          <w:b/>
          <w:color w:val="0070C0"/>
          <w:szCs w:val="20"/>
        </w:rPr>
      </w:pPr>
      <w:r w:rsidRPr="00013ECE">
        <w:rPr>
          <w:rFonts w:eastAsiaTheme="minorHAnsi"/>
          <w:b/>
          <w:color w:val="0070C0"/>
          <w:szCs w:val="20"/>
        </w:rPr>
        <w:t>Results of ICD-10 conversion:</w:t>
      </w:r>
    </w:p>
    <w:p w14:paraId="22D0F9C2" w14:textId="77777777" w:rsidR="00D0458B" w:rsidRPr="00876CBA" w:rsidRDefault="00D0458B" w:rsidP="00D0458B">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Summary of Stakeholder Comments Received</w:t>
      </w:r>
    </w:p>
    <w:p w14:paraId="460A4FEF" w14:textId="77777777" w:rsidR="00D0458B" w:rsidRPr="00876CBA" w:rsidRDefault="00D0458B" w:rsidP="00D0458B">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NCQA posted ICD-10 codes for public review and comment in March 2011 and March 2012. NCQA received comments from four organizations:</w:t>
      </w:r>
    </w:p>
    <w:p w14:paraId="14A9501B" w14:textId="77777777" w:rsidR="00D0458B" w:rsidRPr="00876CBA" w:rsidRDefault="00D0458B" w:rsidP="00D0458B">
      <w:pPr>
        <w:numPr>
          <w:ilvl w:val="0"/>
          <w:numId w:val="32"/>
        </w:numPr>
        <w:autoSpaceDE w:val="0"/>
        <w:autoSpaceDN w:val="0"/>
        <w:adjustRightInd w:val="0"/>
        <w:spacing w:after="0" w:line="240" w:lineRule="auto"/>
        <w:ind w:left="360" w:hanging="360"/>
        <w:rPr>
          <w:rFonts w:eastAsiaTheme="minorHAnsi"/>
          <w:color w:val="0070C0"/>
          <w:szCs w:val="20"/>
        </w:rPr>
      </w:pPr>
      <w:r w:rsidRPr="00876CBA">
        <w:rPr>
          <w:rFonts w:eastAsiaTheme="minorHAnsi"/>
          <w:color w:val="0070C0"/>
          <w:szCs w:val="20"/>
        </w:rPr>
        <w:t>Support recommendations.</w:t>
      </w:r>
    </w:p>
    <w:p w14:paraId="3E72CBD7" w14:textId="77777777" w:rsidR="00D0458B" w:rsidRPr="00876CBA" w:rsidRDefault="00D0458B" w:rsidP="00D0458B">
      <w:pPr>
        <w:numPr>
          <w:ilvl w:val="0"/>
          <w:numId w:val="32"/>
        </w:numPr>
        <w:autoSpaceDE w:val="0"/>
        <w:autoSpaceDN w:val="0"/>
        <w:adjustRightInd w:val="0"/>
        <w:spacing w:after="0" w:line="240" w:lineRule="auto"/>
        <w:ind w:left="360" w:hanging="360"/>
        <w:rPr>
          <w:rFonts w:eastAsiaTheme="minorHAnsi"/>
          <w:color w:val="0070C0"/>
          <w:szCs w:val="20"/>
        </w:rPr>
      </w:pPr>
      <w:r w:rsidRPr="00876CBA">
        <w:rPr>
          <w:rFonts w:eastAsiaTheme="minorHAnsi"/>
          <w:color w:val="0070C0"/>
          <w:szCs w:val="20"/>
        </w:rPr>
        <w:t>Questions about select codes.</w:t>
      </w:r>
    </w:p>
    <w:p w14:paraId="5502BB24" w14:textId="77777777" w:rsidR="00D0458B" w:rsidRPr="00876CBA" w:rsidRDefault="00D0458B" w:rsidP="00D0458B">
      <w:pPr>
        <w:numPr>
          <w:ilvl w:val="0"/>
          <w:numId w:val="32"/>
        </w:numPr>
        <w:autoSpaceDE w:val="0"/>
        <w:autoSpaceDN w:val="0"/>
        <w:adjustRightInd w:val="0"/>
        <w:spacing w:after="0" w:line="240" w:lineRule="auto"/>
        <w:ind w:left="360" w:hanging="360"/>
        <w:rPr>
          <w:rFonts w:eastAsiaTheme="minorHAnsi"/>
          <w:color w:val="0070C0"/>
          <w:szCs w:val="20"/>
        </w:rPr>
      </w:pPr>
      <w:r w:rsidRPr="00876CBA">
        <w:rPr>
          <w:rFonts w:eastAsiaTheme="minorHAnsi"/>
          <w:color w:val="0070C0"/>
          <w:szCs w:val="20"/>
        </w:rPr>
        <w:t>Recommended additional codes for consideration.</w:t>
      </w:r>
    </w:p>
    <w:p w14:paraId="0CABCFDE" w14:textId="6F9D7309" w:rsidR="007422FD" w:rsidRPr="00092566" w:rsidRDefault="007422FD" w:rsidP="00092566">
      <w:pPr>
        <w:autoSpaceDE w:val="0"/>
        <w:autoSpaceDN w:val="0"/>
        <w:adjustRightInd w:val="0"/>
        <w:spacing w:after="0" w:line="240" w:lineRule="auto"/>
        <w:rPr>
          <w:rFonts w:cstheme="minorHAnsi"/>
          <w:bCs/>
        </w:rPr>
      </w:pPr>
    </w:p>
    <w:p w14:paraId="165B2A3F"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C93BC8" w:rsidRPr="00C93BC8">
        <w:rPr>
          <w:rFonts w:eastAsiaTheme="minorHAnsi"/>
          <w:color w:val="0070C0"/>
          <w:szCs w:val="20"/>
          <w:u w:val="single"/>
        </w:rPr>
        <w:t>2014 Submission:</w:t>
      </w:r>
    </w:p>
    <w:p w14:paraId="0D6F22FD" w14:textId="78B11BD5" w:rsidR="001440A3" w:rsidRPr="00876CBA" w:rsidRDefault="001440A3" w:rsidP="001440A3">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Interpretation of data element validity testing:</w:t>
      </w:r>
      <w:r w:rsidRPr="00876CBA">
        <w:rPr>
          <w:rFonts w:eastAsiaTheme="minorHAnsi"/>
          <w:color w:val="0070C0"/>
          <w:szCs w:val="20"/>
        </w:rPr>
        <w:t xml:space="preserve"> The results demonstrate near perfect agreement between medical records and administrative data. On average, health plans identified slightly more denominator events using administrative data and slightly more numerator events using medical record data. However, these differences were minor. We interpret this to suggest the administrative data elements used in this measure are valid compared to a gold standard medical record source.</w:t>
      </w:r>
    </w:p>
    <w:p w14:paraId="7B9E0073" w14:textId="77777777" w:rsidR="001440A3" w:rsidRPr="00876CBA" w:rsidRDefault="001440A3" w:rsidP="001440A3">
      <w:pPr>
        <w:autoSpaceDE w:val="0"/>
        <w:autoSpaceDN w:val="0"/>
        <w:adjustRightInd w:val="0"/>
        <w:spacing w:after="0" w:line="240" w:lineRule="auto"/>
        <w:rPr>
          <w:rFonts w:eastAsiaTheme="minorHAnsi"/>
          <w:color w:val="0070C0"/>
          <w:szCs w:val="20"/>
        </w:rPr>
      </w:pPr>
    </w:p>
    <w:p w14:paraId="778432FC" w14:textId="77777777" w:rsidR="001440A3" w:rsidRPr="00013ECE" w:rsidRDefault="001440A3" w:rsidP="00013ECE">
      <w:pPr>
        <w:spacing w:after="0" w:line="240" w:lineRule="auto"/>
        <w:rPr>
          <w:rFonts w:eastAsiaTheme="minorHAnsi"/>
          <w:b/>
          <w:color w:val="0070C0"/>
          <w:szCs w:val="20"/>
        </w:rPr>
      </w:pPr>
      <w:r w:rsidRPr="00013ECE">
        <w:rPr>
          <w:rFonts w:eastAsiaTheme="minorHAnsi"/>
          <w:b/>
          <w:color w:val="0070C0"/>
          <w:szCs w:val="20"/>
        </w:rPr>
        <w:t xml:space="preserve">Interpretation of empirical validity testing: </w:t>
      </w:r>
    </w:p>
    <w:p w14:paraId="25A4ED74" w14:textId="77777777" w:rsidR="001440A3" w:rsidRPr="00876CBA" w:rsidRDefault="001440A3" w:rsidP="001440A3">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 xml:space="preserve">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 </w:t>
      </w:r>
      <w:r w:rsidRPr="00876CBA">
        <w:rPr>
          <w:rFonts w:eastAsiaTheme="minorHAnsi"/>
          <w:i/>
          <w:color w:val="0070C0"/>
        </w:rPr>
        <w:t>The results confirmed the hypothesis that this measure is correlated with the Osteoporosis Testing in Older Women (NQF #0037), suggesting they represent the</w:t>
      </w:r>
      <w:r w:rsidRPr="00876CBA">
        <w:rPr>
          <w:rFonts w:eastAsiaTheme="minorHAnsi"/>
          <w:color w:val="0070C0"/>
          <w:szCs w:val="20"/>
        </w:rPr>
        <w:t xml:space="preserve"> same underlying construct of quality of care for osteoporosis. Although the association was weak, it was </w:t>
      </w:r>
      <w:r w:rsidRPr="00876CBA">
        <w:rPr>
          <w:rFonts w:eastAsiaTheme="minorHAnsi"/>
          <w:color w:val="0070C0"/>
          <w:szCs w:val="20"/>
        </w:rPr>
        <w:lastRenderedPageBreak/>
        <w:t>significantly more than zero. A strong correlation would not be expected in this case due to the different denominators of these two measures.</w:t>
      </w:r>
    </w:p>
    <w:p w14:paraId="43363104" w14:textId="372271C9" w:rsidR="001440A3" w:rsidRDefault="001440A3" w:rsidP="001440A3">
      <w:pPr>
        <w:autoSpaceDE w:val="0"/>
        <w:autoSpaceDN w:val="0"/>
        <w:adjustRightInd w:val="0"/>
        <w:spacing w:after="0" w:line="240" w:lineRule="auto"/>
        <w:rPr>
          <w:rFonts w:eastAsiaTheme="minorHAnsi"/>
          <w:color w:val="0070C0"/>
          <w:szCs w:val="20"/>
        </w:rPr>
      </w:pPr>
    </w:p>
    <w:p w14:paraId="5E682880" w14:textId="227F860B" w:rsidR="009B37B9" w:rsidRPr="00247818" w:rsidRDefault="009B37B9" w:rsidP="009B37B9">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w:t>
      </w:r>
      <w:r>
        <w:rPr>
          <w:rFonts w:cs="Times New Roman"/>
          <w:b/>
          <w:color w:val="FF0000"/>
          <w:u w:val="single"/>
        </w:rPr>
        <w:t>Submission</w:t>
      </w:r>
      <w:r w:rsidRPr="00247818">
        <w:rPr>
          <w:rFonts w:cs="Times New Roman"/>
          <w:b/>
          <w:color w:val="FF0000"/>
          <w:u w:val="single"/>
        </w:rPr>
        <w:t>:</w:t>
      </w:r>
    </w:p>
    <w:p w14:paraId="110330EF" w14:textId="16E3C6E1" w:rsidR="001440A3" w:rsidRPr="009B37B9" w:rsidRDefault="001440A3" w:rsidP="001440A3">
      <w:pPr>
        <w:spacing w:after="0" w:line="240" w:lineRule="auto"/>
        <w:rPr>
          <w:rFonts w:eastAsiaTheme="minorHAnsi"/>
          <w:b/>
          <w:color w:val="FF0000"/>
          <w:szCs w:val="20"/>
        </w:rPr>
      </w:pPr>
      <w:r w:rsidRPr="009B37B9">
        <w:rPr>
          <w:rFonts w:eastAsiaTheme="minorHAnsi"/>
          <w:b/>
          <w:color w:val="FF0000"/>
          <w:szCs w:val="20"/>
        </w:rPr>
        <w:t xml:space="preserve">Interpretation of </w:t>
      </w:r>
      <w:r w:rsidR="009B37B9" w:rsidRPr="009B37B9">
        <w:rPr>
          <w:rFonts w:eastAsiaTheme="minorHAnsi"/>
          <w:b/>
          <w:color w:val="FF0000"/>
          <w:szCs w:val="20"/>
        </w:rPr>
        <w:t>face validity</w:t>
      </w:r>
      <w:r w:rsidRPr="009B37B9">
        <w:rPr>
          <w:rFonts w:eastAsiaTheme="minorHAnsi"/>
          <w:b/>
          <w:color w:val="FF0000"/>
          <w:szCs w:val="20"/>
        </w:rPr>
        <w:t xml:space="preserve"> assessment: </w:t>
      </w:r>
    </w:p>
    <w:p w14:paraId="4E6D0C8C" w14:textId="74B77242" w:rsidR="009B37B9" w:rsidRPr="009B37B9" w:rsidRDefault="009B37B9" w:rsidP="009B37B9">
      <w:pPr>
        <w:autoSpaceDE w:val="0"/>
        <w:autoSpaceDN w:val="0"/>
        <w:adjustRightInd w:val="0"/>
        <w:spacing w:after="0" w:line="240" w:lineRule="auto"/>
        <w:rPr>
          <w:rFonts w:cstheme="minorHAnsi"/>
          <w:bCs/>
          <w:color w:val="FF0000"/>
          <w:sz w:val="24"/>
        </w:rPr>
      </w:pPr>
      <w:r w:rsidRPr="009B37B9">
        <w:rPr>
          <w:rFonts w:cstheme="minorHAnsi"/>
          <w:bCs/>
          <w:color w:val="FF0000"/>
          <w:szCs w:val="20"/>
        </w:rPr>
        <w:t xml:space="preserve">NCQA’s expert panels, our measurement advisory panels and our Committee on Performance Measurement agreed that </w:t>
      </w:r>
      <w:r w:rsidRPr="009B37B9">
        <w:rPr>
          <w:rFonts w:cstheme="minorHAnsi"/>
          <w:bCs/>
          <w:i/>
          <w:color w:val="FF0000"/>
          <w:szCs w:val="20"/>
        </w:rPr>
        <w:t>Osteoporosis Management in Women Who Had a Fracture</w:t>
      </w:r>
      <w:r w:rsidRPr="009B37B9">
        <w:rPr>
          <w:rFonts w:cstheme="minorHAnsi"/>
          <w:bCs/>
          <w:color w:val="FF0000"/>
          <w:szCs w:val="20"/>
        </w:rPr>
        <w:t xml:space="preserve"> is measuring what it intends to measure and that the results of the measurement allow users to make the correct conclusions about the quality of care that is provided and will accurately differentiate quality across health plans.</w:t>
      </w:r>
    </w:p>
    <w:p w14:paraId="0CABCFE0" w14:textId="4875132A"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595E1C">
        <w:rPr>
          <w:rFonts w:eastAsia="MS Gothic" w:cstheme="minorHAnsi"/>
          <w:b/>
          <w:bCs/>
          <w:color w:val="0000FF"/>
        </w:rPr>
        <w:t>—</w:t>
      </w:r>
      <w:r w:rsidRPr="00595E1C">
        <w:rPr>
          <w:rFonts w:cstheme="minorHAnsi"/>
          <w:b/>
          <w:bCs/>
          <w:i/>
        </w:rPr>
        <w:t xml:space="preserve"> </w:t>
      </w:r>
      <w:r w:rsidR="00B037BA" w:rsidRPr="00595E1C">
        <w:rPr>
          <w:rFonts w:cstheme="minorHAnsi"/>
          <w:b/>
          <w:bCs/>
          <w:i/>
        </w:rPr>
        <w:t xml:space="preserve">skip </w:t>
      </w:r>
      <w:r w:rsidR="008A4C13" w:rsidRPr="00595E1C">
        <w:rPr>
          <w:rFonts w:cstheme="minorHAnsi"/>
          <w:b/>
          <w:bCs/>
          <w:i/>
        </w:rPr>
        <w:t xml:space="preserve">to </w:t>
      </w:r>
      <w:r w:rsidR="00BE592D" w:rsidRPr="00595E1C">
        <w:rPr>
          <w:rFonts w:cstheme="minorHAnsi"/>
          <w:b/>
          <w:bCs/>
          <w:i/>
        </w:rPr>
        <w:t xml:space="preserve">section </w:t>
      </w:r>
      <w:hyperlink w:anchor="section2b4" w:history="1">
        <w:r w:rsidR="00483E94" w:rsidRPr="00595E1C">
          <w:rPr>
            <w:rStyle w:val="Hyperlink"/>
            <w:rFonts w:cstheme="minorHAnsi"/>
            <w:b/>
            <w:bCs/>
            <w:i/>
          </w:rPr>
          <w:t>2b</w:t>
        </w:r>
        <w:r w:rsidR="00565946" w:rsidRPr="00595E1C">
          <w:rPr>
            <w:rStyle w:val="Hyperlink"/>
            <w:rFonts w:cstheme="minorHAnsi"/>
            <w:b/>
            <w:bCs/>
            <w:i/>
          </w:rPr>
          <w:t>3</w:t>
        </w:r>
      </w:hyperlink>
    </w:p>
    <w:p w14:paraId="55E8159A" w14:textId="77777777" w:rsidR="00C93BC8" w:rsidRPr="00C93BC8" w:rsidRDefault="00092566" w:rsidP="00C93BC8">
      <w:pPr>
        <w:autoSpaceDE w:val="0"/>
        <w:autoSpaceDN w:val="0"/>
        <w:adjustRightInd w:val="0"/>
        <w:spacing w:after="0" w:line="240" w:lineRule="auto"/>
        <w:rPr>
          <w:rFonts w:eastAsiaTheme="minorHAnsi"/>
          <w:color w:val="0070C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r w:rsidR="00C93BC8" w:rsidRPr="00C93BC8">
        <w:rPr>
          <w:rFonts w:eastAsiaTheme="minorHAnsi"/>
          <w:color w:val="0070C0"/>
          <w:szCs w:val="20"/>
          <w:u w:val="single"/>
        </w:rPr>
        <w:t>2014 Submission:</w:t>
      </w:r>
    </w:p>
    <w:p w14:paraId="25C4DA6D" w14:textId="726BF49B" w:rsidR="00F4126C" w:rsidRPr="00876CBA" w:rsidRDefault="00F4126C" w:rsidP="00F4126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 xml:space="preserve">At the time of field test, only one exclusion in the measure was tested, exclusion for women with prior treatment for osteoporosis (treatment on or within the 12 months prior to the fracture). The aim of testing exclusions in the field test data was to determine how common exclusions are in the eligible patient population and the impact of these exclusions on denominator sizes and performance rates. Our results (detailed below) show differences in performance rates with and without exclusions and across data sources (administrative vs. medical record).  </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40B31DF3" w14:textId="77777777" w:rsidR="00C93BC8" w:rsidRPr="00C93BC8" w:rsidRDefault="00092566" w:rsidP="00C93BC8">
      <w:pPr>
        <w:autoSpaceDE w:val="0"/>
        <w:autoSpaceDN w:val="0"/>
        <w:adjustRightInd w:val="0"/>
        <w:spacing w:after="0" w:line="240" w:lineRule="auto"/>
        <w:rPr>
          <w:rFonts w:eastAsiaTheme="minorHAnsi"/>
          <w:color w:val="0070C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r w:rsidR="00C93BC8" w:rsidRPr="00C93BC8">
        <w:rPr>
          <w:rFonts w:eastAsiaTheme="minorHAnsi"/>
          <w:color w:val="0070C0"/>
          <w:szCs w:val="20"/>
          <w:u w:val="single"/>
        </w:rPr>
        <w:t>2014 Submission:</w:t>
      </w:r>
    </w:p>
    <w:p w14:paraId="2D2045E3" w14:textId="642F94EA" w:rsidR="00951D5A" w:rsidRPr="00876CBA" w:rsidRDefault="00951D5A" w:rsidP="00876CBA">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On average 34% of women 65+ who experienced a fracture met the exclusion criteria for current treatment (prescription for treatment in past 12 months); 51% of women 50-64 met the exclusion criteria.  The application of the exclusion to the measure reduced rates by more than 60% for both age groups (see Table 7). At the time of the field test, Hormone Replacement Therapy (HRT) was considered a safe treatment for osteoporosis. More than half (64%) of women age 65+ who met the exclusion criteria were prescribed HRT. Almost all (92%) women 50-64 who met exclusion criteria were prescribed HRT.</w:t>
      </w:r>
    </w:p>
    <w:p w14:paraId="4A25E989" w14:textId="2D6B4AE6" w:rsidR="00951D5A" w:rsidRPr="00595E1C" w:rsidRDefault="009C463B" w:rsidP="00951D5A">
      <w:pPr>
        <w:spacing w:after="0" w:line="240" w:lineRule="auto"/>
        <w:rPr>
          <w:rFonts w:eastAsiaTheme="minorHAnsi"/>
          <w:b/>
          <w:color w:val="0070C0"/>
          <w:szCs w:val="20"/>
        </w:rPr>
      </w:pPr>
      <w:r>
        <w:rPr>
          <w:rFonts w:eastAsiaTheme="minorHAnsi"/>
          <w:color w:val="0070C0"/>
          <w:szCs w:val="20"/>
        </w:rPr>
        <w:t xml:space="preserve"> </w:t>
      </w:r>
      <w:r w:rsidR="00951D5A" w:rsidRPr="00595E1C">
        <w:rPr>
          <w:rFonts w:eastAsiaTheme="minorHAnsi"/>
          <w:b/>
          <w:color w:val="0070C0"/>
          <w:szCs w:val="20"/>
        </w:rPr>
        <w:t>Table 7: Exclusion for Treatment for Osteoporosis in prior 12 months</w:t>
      </w:r>
    </w:p>
    <w:tbl>
      <w:tblPr>
        <w:tblW w:w="8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1350"/>
        <w:gridCol w:w="1170"/>
        <w:gridCol w:w="1260"/>
        <w:gridCol w:w="1440"/>
        <w:gridCol w:w="1170"/>
        <w:gridCol w:w="1440"/>
      </w:tblGrid>
      <w:tr w:rsidR="00951D5A" w:rsidRPr="00876CBA" w14:paraId="4EF4480A" w14:textId="77777777" w:rsidTr="009C463B">
        <w:trPr>
          <w:trHeight w:val="300"/>
        </w:trPr>
        <w:tc>
          <w:tcPr>
            <w:tcW w:w="900" w:type="dxa"/>
            <w:shd w:val="clear" w:color="auto" w:fill="F2F2F2" w:themeFill="background1" w:themeFillShade="F2"/>
            <w:noWrap/>
            <w:vAlign w:val="bottom"/>
            <w:hideMark/>
          </w:tcPr>
          <w:p w14:paraId="2B7CFEF8" w14:textId="77777777" w:rsidR="00951D5A" w:rsidRPr="00876CBA" w:rsidRDefault="00951D5A" w:rsidP="00956640">
            <w:pPr>
              <w:spacing w:after="0" w:line="240" w:lineRule="auto"/>
              <w:rPr>
                <w:rFonts w:eastAsiaTheme="minorHAnsi"/>
                <w:color w:val="0070C0"/>
                <w:szCs w:val="20"/>
              </w:rPr>
            </w:pPr>
          </w:p>
        </w:tc>
        <w:tc>
          <w:tcPr>
            <w:tcW w:w="3780" w:type="dxa"/>
            <w:gridSpan w:val="3"/>
            <w:shd w:val="clear" w:color="auto" w:fill="F2F2F2" w:themeFill="background1" w:themeFillShade="F2"/>
            <w:noWrap/>
            <w:vAlign w:val="bottom"/>
            <w:hideMark/>
          </w:tcPr>
          <w:p w14:paraId="754E2D88"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Age 65+</w:t>
            </w:r>
          </w:p>
        </w:tc>
        <w:tc>
          <w:tcPr>
            <w:tcW w:w="4050" w:type="dxa"/>
            <w:gridSpan w:val="3"/>
            <w:shd w:val="clear" w:color="auto" w:fill="F2F2F2" w:themeFill="background1" w:themeFillShade="F2"/>
            <w:noWrap/>
            <w:vAlign w:val="bottom"/>
            <w:hideMark/>
          </w:tcPr>
          <w:p w14:paraId="5335B882"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Age 50-64</w:t>
            </w:r>
          </w:p>
        </w:tc>
      </w:tr>
      <w:tr w:rsidR="00951D5A" w:rsidRPr="00876CBA" w14:paraId="182D9B56" w14:textId="77777777" w:rsidTr="009C463B">
        <w:trPr>
          <w:trHeight w:val="300"/>
        </w:trPr>
        <w:tc>
          <w:tcPr>
            <w:tcW w:w="900" w:type="dxa"/>
            <w:shd w:val="clear" w:color="auto" w:fill="F2F2F2" w:themeFill="background1" w:themeFillShade="F2"/>
            <w:noWrap/>
            <w:vAlign w:val="bottom"/>
            <w:hideMark/>
          </w:tcPr>
          <w:p w14:paraId="0C7C884B" w14:textId="77777777" w:rsidR="00951D5A" w:rsidRPr="00876CBA" w:rsidRDefault="00951D5A" w:rsidP="00956640">
            <w:pPr>
              <w:spacing w:after="0" w:line="240" w:lineRule="auto"/>
              <w:rPr>
                <w:rFonts w:eastAsiaTheme="minorHAnsi"/>
                <w:color w:val="0070C0"/>
                <w:szCs w:val="20"/>
              </w:rPr>
            </w:pPr>
          </w:p>
        </w:tc>
        <w:tc>
          <w:tcPr>
            <w:tcW w:w="1350" w:type="dxa"/>
            <w:shd w:val="clear" w:color="auto" w:fill="F2F2F2" w:themeFill="background1" w:themeFillShade="F2"/>
            <w:noWrap/>
            <w:vAlign w:val="bottom"/>
            <w:hideMark/>
          </w:tcPr>
          <w:p w14:paraId="208564DD"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 xml:space="preserve">Number with current or prior RX </w:t>
            </w:r>
          </w:p>
        </w:tc>
        <w:tc>
          <w:tcPr>
            <w:tcW w:w="1170" w:type="dxa"/>
            <w:shd w:val="clear" w:color="auto" w:fill="F2F2F2" w:themeFill="background1" w:themeFillShade="F2"/>
            <w:noWrap/>
            <w:vAlign w:val="bottom"/>
            <w:hideMark/>
          </w:tcPr>
          <w:p w14:paraId="387B2DEE"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Rate with exclusion</w:t>
            </w:r>
          </w:p>
        </w:tc>
        <w:tc>
          <w:tcPr>
            <w:tcW w:w="1260" w:type="dxa"/>
            <w:shd w:val="clear" w:color="auto" w:fill="F2F2F2" w:themeFill="background1" w:themeFillShade="F2"/>
            <w:noWrap/>
            <w:vAlign w:val="bottom"/>
            <w:hideMark/>
          </w:tcPr>
          <w:p w14:paraId="689DCD6A"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Rate without exclusion</w:t>
            </w:r>
          </w:p>
        </w:tc>
        <w:tc>
          <w:tcPr>
            <w:tcW w:w="1440" w:type="dxa"/>
            <w:shd w:val="clear" w:color="auto" w:fill="F2F2F2" w:themeFill="background1" w:themeFillShade="F2"/>
            <w:noWrap/>
            <w:vAlign w:val="bottom"/>
            <w:hideMark/>
          </w:tcPr>
          <w:p w14:paraId="08DE4011"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 xml:space="preserve">Number with current or prior RX </w:t>
            </w:r>
          </w:p>
        </w:tc>
        <w:tc>
          <w:tcPr>
            <w:tcW w:w="1170" w:type="dxa"/>
            <w:shd w:val="clear" w:color="auto" w:fill="F2F2F2" w:themeFill="background1" w:themeFillShade="F2"/>
            <w:noWrap/>
            <w:vAlign w:val="bottom"/>
            <w:hideMark/>
          </w:tcPr>
          <w:p w14:paraId="514C7682"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Rate with exclusion</w:t>
            </w:r>
          </w:p>
        </w:tc>
        <w:tc>
          <w:tcPr>
            <w:tcW w:w="1440" w:type="dxa"/>
            <w:shd w:val="clear" w:color="auto" w:fill="F2F2F2" w:themeFill="background1" w:themeFillShade="F2"/>
            <w:noWrap/>
            <w:vAlign w:val="bottom"/>
            <w:hideMark/>
          </w:tcPr>
          <w:p w14:paraId="7D6B4B1D"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Rate without exclusion</w:t>
            </w:r>
          </w:p>
        </w:tc>
      </w:tr>
      <w:tr w:rsidR="00951D5A" w:rsidRPr="00876CBA" w14:paraId="1AF42D40" w14:textId="77777777" w:rsidTr="009C463B">
        <w:trPr>
          <w:trHeight w:val="300"/>
        </w:trPr>
        <w:tc>
          <w:tcPr>
            <w:tcW w:w="900" w:type="dxa"/>
            <w:shd w:val="clear" w:color="auto" w:fill="auto"/>
            <w:noWrap/>
            <w:vAlign w:val="bottom"/>
            <w:hideMark/>
          </w:tcPr>
          <w:p w14:paraId="28ACF933"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A</w:t>
            </w:r>
          </w:p>
        </w:tc>
        <w:tc>
          <w:tcPr>
            <w:tcW w:w="1350" w:type="dxa"/>
            <w:shd w:val="clear" w:color="auto" w:fill="auto"/>
            <w:noWrap/>
            <w:vAlign w:val="bottom"/>
            <w:hideMark/>
          </w:tcPr>
          <w:p w14:paraId="0EE0F3E5"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115</w:t>
            </w:r>
          </w:p>
        </w:tc>
        <w:tc>
          <w:tcPr>
            <w:tcW w:w="1170" w:type="dxa"/>
            <w:shd w:val="clear" w:color="auto" w:fill="auto"/>
            <w:noWrap/>
            <w:vAlign w:val="bottom"/>
            <w:hideMark/>
          </w:tcPr>
          <w:p w14:paraId="66F94DEA"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11%</w:t>
            </w:r>
          </w:p>
        </w:tc>
        <w:tc>
          <w:tcPr>
            <w:tcW w:w="1260" w:type="dxa"/>
            <w:shd w:val="clear" w:color="auto" w:fill="auto"/>
            <w:noWrap/>
            <w:vAlign w:val="bottom"/>
            <w:hideMark/>
          </w:tcPr>
          <w:p w14:paraId="052EECEB"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36%</w:t>
            </w:r>
          </w:p>
        </w:tc>
        <w:tc>
          <w:tcPr>
            <w:tcW w:w="1440" w:type="dxa"/>
            <w:shd w:val="clear" w:color="auto" w:fill="auto"/>
            <w:noWrap/>
            <w:vAlign w:val="bottom"/>
            <w:hideMark/>
          </w:tcPr>
          <w:p w14:paraId="74439DDA"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234</w:t>
            </w:r>
          </w:p>
        </w:tc>
        <w:tc>
          <w:tcPr>
            <w:tcW w:w="1170" w:type="dxa"/>
            <w:shd w:val="clear" w:color="auto" w:fill="auto"/>
            <w:noWrap/>
            <w:vAlign w:val="bottom"/>
            <w:hideMark/>
          </w:tcPr>
          <w:p w14:paraId="610BB405"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11%</w:t>
            </w:r>
          </w:p>
        </w:tc>
        <w:tc>
          <w:tcPr>
            <w:tcW w:w="1440" w:type="dxa"/>
            <w:shd w:val="clear" w:color="auto" w:fill="auto"/>
            <w:noWrap/>
            <w:vAlign w:val="bottom"/>
            <w:hideMark/>
          </w:tcPr>
          <w:p w14:paraId="19061F87"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49%</w:t>
            </w:r>
          </w:p>
        </w:tc>
      </w:tr>
      <w:tr w:rsidR="00951D5A" w:rsidRPr="00876CBA" w14:paraId="579256BD" w14:textId="77777777" w:rsidTr="009C463B">
        <w:trPr>
          <w:trHeight w:val="300"/>
        </w:trPr>
        <w:tc>
          <w:tcPr>
            <w:tcW w:w="900" w:type="dxa"/>
            <w:shd w:val="clear" w:color="auto" w:fill="auto"/>
            <w:noWrap/>
            <w:vAlign w:val="bottom"/>
            <w:hideMark/>
          </w:tcPr>
          <w:p w14:paraId="2478B45D"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B</w:t>
            </w:r>
          </w:p>
        </w:tc>
        <w:tc>
          <w:tcPr>
            <w:tcW w:w="1350" w:type="dxa"/>
            <w:shd w:val="clear" w:color="auto" w:fill="auto"/>
            <w:noWrap/>
            <w:vAlign w:val="bottom"/>
            <w:hideMark/>
          </w:tcPr>
          <w:p w14:paraId="45AC0B88"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616</w:t>
            </w:r>
          </w:p>
        </w:tc>
        <w:tc>
          <w:tcPr>
            <w:tcW w:w="1170" w:type="dxa"/>
            <w:shd w:val="clear" w:color="auto" w:fill="auto"/>
            <w:noWrap/>
            <w:vAlign w:val="bottom"/>
            <w:hideMark/>
          </w:tcPr>
          <w:p w14:paraId="74433FA3"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11%</w:t>
            </w:r>
          </w:p>
        </w:tc>
        <w:tc>
          <w:tcPr>
            <w:tcW w:w="1260" w:type="dxa"/>
            <w:shd w:val="clear" w:color="auto" w:fill="auto"/>
            <w:noWrap/>
            <w:vAlign w:val="bottom"/>
            <w:hideMark/>
          </w:tcPr>
          <w:p w14:paraId="52ED4B3F"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41%</w:t>
            </w:r>
          </w:p>
        </w:tc>
        <w:tc>
          <w:tcPr>
            <w:tcW w:w="1440" w:type="dxa"/>
            <w:shd w:val="clear" w:color="auto" w:fill="auto"/>
            <w:noWrap/>
            <w:vAlign w:val="bottom"/>
            <w:hideMark/>
          </w:tcPr>
          <w:p w14:paraId="746C939D"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495</w:t>
            </w:r>
          </w:p>
        </w:tc>
        <w:tc>
          <w:tcPr>
            <w:tcW w:w="1170" w:type="dxa"/>
            <w:shd w:val="clear" w:color="auto" w:fill="auto"/>
            <w:noWrap/>
            <w:vAlign w:val="bottom"/>
            <w:hideMark/>
          </w:tcPr>
          <w:p w14:paraId="0467E52D"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14%</w:t>
            </w:r>
          </w:p>
        </w:tc>
        <w:tc>
          <w:tcPr>
            <w:tcW w:w="1440" w:type="dxa"/>
            <w:shd w:val="clear" w:color="auto" w:fill="auto"/>
            <w:noWrap/>
            <w:vAlign w:val="bottom"/>
            <w:hideMark/>
          </w:tcPr>
          <w:p w14:paraId="20CF9BA2"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53%</w:t>
            </w:r>
          </w:p>
        </w:tc>
      </w:tr>
      <w:tr w:rsidR="00951D5A" w:rsidRPr="00876CBA" w14:paraId="22127011" w14:textId="77777777" w:rsidTr="009C463B">
        <w:trPr>
          <w:trHeight w:val="300"/>
        </w:trPr>
        <w:tc>
          <w:tcPr>
            <w:tcW w:w="900" w:type="dxa"/>
            <w:shd w:val="clear" w:color="auto" w:fill="auto"/>
            <w:noWrap/>
            <w:vAlign w:val="bottom"/>
            <w:hideMark/>
          </w:tcPr>
          <w:p w14:paraId="2416760A"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C</w:t>
            </w:r>
          </w:p>
        </w:tc>
        <w:tc>
          <w:tcPr>
            <w:tcW w:w="1350" w:type="dxa"/>
            <w:shd w:val="clear" w:color="auto" w:fill="auto"/>
            <w:noWrap/>
            <w:vAlign w:val="bottom"/>
            <w:hideMark/>
          </w:tcPr>
          <w:p w14:paraId="0CBB2E42"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328</w:t>
            </w:r>
          </w:p>
        </w:tc>
        <w:tc>
          <w:tcPr>
            <w:tcW w:w="1170" w:type="dxa"/>
            <w:shd w:val="clear" w:color="auto" w:fill="auto"/>
            <w:noWrap/>
            <w:vAlign w:val="bottom"/>
            <w:hideMark/>
          </w:tcPr>
          <w:p w14:paraId="03EA5E8A"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12%</w:t>
            </w:r>
          </w:p>
        </w:tc>
        <w:tc>
          <w:tcPr>
            <w:tcW w:w="1260" w:type="dxa"/>
            <w:shd w:val="clear" w:color="auto" w:fill="auto"/>
            <w:noWrap/>
            <w:vAlign w:val="bottom"/>
            <w:hideMark/>
          </w:tcPr>
          <w:p w14:paraId="51398F53"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31%</w:t>
            </w:r>
          </w:p>
        </w:tc>
        <w:tc>
          <w:tcPr>
            <w:tcW w:w="1440" w:type="dxa"/>
            <w:shd w:val="clear" w:color="auto" w:fill="auto"/>
            <w:noWrap/>
            <w:vAlign w:val="bottom"/>
            <w:hideMark/>
          </w:tcPr>
          <w:p w14:paraId="283C5006"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162</w:t>
            </w:r>
          </w:p>
        </w:tc>
        <w:tc>
          <w:tcPr>
            <w:tcW w:w="1170" w:type="dxa"/>
            <w:shd w:val="clear" w:color="auto" w:fill="auto"/>
            <w:noWrap/>
            <w:vAlign w:val="bottom"/>
            <w:hideMark/>
          </w:tcPr>
          <w:p w14:paraId="2CD6CD19"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13%</w:t>
            </w:r>
          </w:p>
        </w:tc>
        <w:tc>
          <w:tcPr>
            <w:tcW w:w="1440" w:type="dxa"/>
            <w:shd w:val="clear" w:color="auto" w:fill="auto"/>
            <w:noWrap/>
            <w:vAlign w:val="bottom"/>
            <w:hideMark/>
          </w:tcPr>
          <w:p w14:paraId="47870688"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43%</w:t>
            </w:r>
          </w:p>
        </w:tc>
      </w:tr>
      <w:tr w:rsidR="00951D5A" w:rsidRPr="00876CBA" w14:paraId="4558CCA6" w14:textId="77777777" w:rsidTr="009C463B">
        <w:trPr>
          <w:trHeight w:val="300"/>
        </w:trPr>
        <w:tc>
          <w:tcPr>
            <w:tcW w:w="900" w:type="dxa"/>
            <w:shd w:val="clear" w:color="auto" w:fill="auto"/>
            <w:noWrap/>
            <w:vAlign w:val="bottom"/>
            <w:hideMark/>
          </w:tcPr>
          <w:p w14:paraId="3861FBCA"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D</w:t>
            </w:r>
          </w:p>
        </w:tc>
        <w:tc>
          <w:tcPr>
            <w:tcW w:w="1350" w:type="dxa"/>
            <w:shd w:val="clear" w:color="auto" w:fill="auto"/>
            <w:noWrap/>
            <w:vAlign w:val="bottom"/>
            <w:hideMark/>
          </w:tcPr>
          <w:p w14:paraId="22055664"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244</w:t>
            </w:r>
          </w:p>
        </w:tc>
        <w:tc>
          <w:tcPr>
            <w:tcW w:w="1170" w:type="dxa"/>
            <w:shd w:val="clear" w:color="auto" w:fill="auto"/>
            <w:noWrap/>
            <w:vAlign w:val="bottom"/>
            <w:hideMark/>
          </w:tcPr>
          <w:p w14:paraId="41D00448"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13%</w:t>
            </w:r>
          </w:p>
        </w:tc>
        <w:tc>
          <w:tcPr>
            <w:tcW w:w="1260" w:type="dxa"/>
            <w:shd w:val="clear" w:color="auto" w:fill="auto"/>
            <w:noWrap/>
            <w:vAlign w:val="bottom"/>
            <w:hideMark/>
          </w:tcPr>
          <w:p w14:paraId="644122B5"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31%</w:t>
            </w:r>
          </w:p>
        </w:tc>
        <w:tc>
          <w:tcPr>
            <w:tcW w:w="1440" w:type="dxa"/>
            <w:shd w:val="clear" w:color="auto" w:fill="auto"/>
            <w:noWrap/>
            <w:vAlign w:val="bottom"/>
            <w:hideMark/>
          </w:tcPr>
          <w:p w14:paraId="31DD70D1"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135</w:t>
            </w:r>
          </w:p>
        </w:tc>
        <w:tc>
          <w:tcPr>
            <w:tcW w:w="1170" w:type="dxa"/>
            <w:shd w:val="clear" w:color="auto" w:fill="auto"/>
            <w:noWrap/>
            <w:vAlign w:val="bottom"/>
            <w:hideMark/>
          </w:tcPr>
          <w:p w14:paraId="173DCD75"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11%</w:t>
            </w:r>
          </w:p>
        </w:tc>
        <w:tc>
          <w:tcPr>
            <w:tcW w:w="1440" w:type="dxa"/>
            <w:shd w:val="clear" w:color="auto" w:fill="auto"/>
            <w:noWrap/>
            <w:vAlign w:val="bottom"/>
            <w:hideMark/>
          </w:tcPr>
          <w:p w14:paraId="38FFB894"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41%</w:t>
            </w:r>
          </w:p>
        </w:tc>
      </w:tr>
      <w:tr w:rsidR="00951D5A" w:rsidRPr="00876CBA" w14:paraId="7C46B275" w14:textId="77777777" w:rsidTr="009C463B">
        <w:trPr>
          <w:trHeight w:val="300"/>
        </w:trPr>
        <w:tc>
          <w:tcPr>
            <w:tcW w:w="900" w:type="dxa"/>
            <w:shd w:val="clear" w:color="auto" w:fill="auto"/>
            <w:noWrap/>
            <w:vAlign w:val="bottom"/>
            <w:hideMark/>
          </w:tcPr>
          <w:p w14:paraId="7AAFCFB2"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E</w:t>
            </w:r>
          </w:p>
        </w:tc>
        <w:tc>
          <w:tcPr>
            <w:tcW w:w="1350" w:type="dxa"/>
            <w:shd w:val="clear" w:color="auto" w:fill="auto"/>
            <w:noWrap/>
            <w:vAlign w:val="bottom"/>
            <w:hideMark/>
          </w:tcPr>
          <w:p w14:paraId="45BFE63C"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383</w:t>
            </w:r>
          </w:p>
        </w:tc>
        <w:tc>
          <w:tcPr>
            <w:tcW w:w="1170" w:type="dxa"/>
            <w:shd w:val="clear" w:color="auto" w:fill="auto"/>
            <w:noWrap/>
            <w:vAlign w:val="bottom"/>
            <w:hideMark/>
          </w:tcPr>
          <w:p w14:paraId="6DF06E53"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14%</w:t>
            </w:r>
          </w:p>
        </w:tc>
        <w:tc>
          <w:tcPr>
            <w:tcW w:w="1260" w:type="dxa"/>
            <w:shd w:val="clear" w:color="auto" w:fill="auto"/>
            <w:noWrap/>
            <w:vAlign w:val="bottom"/>
            <w:hideMark/>
          </w:tcPr>
          <w:p w14:paraId="3BC560E3"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33%</w:t>
            </w:r>
          </w:p>
        </w:tc>
        <w:tc>
          <w:tcPr>
            <w:tcW w:w="1440" w:type="dxa"/>
            <w:shd w:val="clear" w:color="auto" w:fill="auto"/>
            <w:noWrap/>
            <w:vAlign w:val="bottom"/>
            <w:hideMark/>
          </w:tcPr>
          <w:p w14:paraId="1E22AC53"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178</w:t>
            </w:r>
          </w:p>
        </w:tc>
        <w:tc>
          <w:tcPr>
            <w:tcW w:w="1170" w:type="dxa"/>
            <w:shd w:val="clear" w:color="auto" w:fill="auto"/>
            <w:noWrap/>
            <w:vAlign w:val="bottom"/>
            <w:hideMark/>
          </w:tcPr>
          <w:p w14:paraId="3339A70C"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18%</w:t>
            </w:r>
          </w:p>
        </w:tc>
        <w:tc>
          <w:tcPr>
            <w:tcW w:w="1440" w:type="dxa"/>
            <w:shd w:val="clear" w:color="auto" w:fill="auto"/>
            <w:noWrap/>
            <w:vAlign w:val="bottom"/>
            <w:hideMark/>
          </w:tcPr>
          <w:p w14:paraId="45CA485B"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49%</w:t>
            </w:r>
          </w:p>
        </w:tc>
      </w:tr>
      <w:tr w:rsidR="00951D5A" w:rsidRPr="00876CBA" w14:paraId="17A012D7" w14:textId="77777777" w:rsidTr="009C463B">
        <w:trPr>
          <w:trHeight w:val="300"/>
        </w:trPr>
        <w:tc>
          <w:tcPr>
            <w:tcW w:w="900" w:type="dxa"/>
            <w:shd w:val="clear" w:color="auto" w:fill="auto"/>
            <w:noWrap/>
            <w:vAlign w:val="bottom"/>
            <w:hideMark/>
          </w:tcPr>
          <w:p w14:paraId="3F3925D2"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Total</w:t>
            </w:r>
          </w:p>
        </w:tc>
        <w:tc>
          <w:tcPr>
            <w:tcW w:w="1350" w:type="dxa"/>
            <w:shd w:val="clear" w:color="auto" w:fill="auto"/>
            <w:noWrap/>
            <w:vAlign w:val="bottom"/>
            <w:hideMark/>
          </w:tcPr>
          <w:p w14:paraId="0E6CB1C0"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1686</w:t>
            </w:r>
          </w:p>
        </w:tc>
        <w:tc>
          <w:tcPr>
            <w:tcW w:w="1170" w:type="dxa"/>
            <w:shd w:val="clear" w:color="auto" w:fill="auto"/>
            <w:noWrap/>
            <w:vAlign w:val="bottom"/>
            <w:hideMark/>
          </w:tcPr>
          <w:p w14:paraId="7AEBB8A9"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13%</w:t>
            </w:r>
          </w:p>
        </w:tc>
        <w:tc>
          <w:tcPr>
            <w:tcW w:w="1260" w:type="dxa"/>
            <w:shd w:val="clear" w:color="auto" w:fill="auto"/>
            <w:noWrap/>
            <w:vAlign w:val="bottom"/>
            <w:hideMark/>
          </w:tcPr>
          <w:p w14:paraId="40182827"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35%</w:t>
            </w:r>
          </w:p>
        </w:tc>
        <w:tc>
          <w:tcPr>
            <w:tcW w:w="1440" w:type="dxa"/>
            <w:shd w:val="clear" w:color="auto" w:fill="auto"/>
            <w:noWrap/>
            <w:vAlign w:val="bottom"/>
            <w:hideMark/>
          </w:tcPr>
          <w:p w14:paraId="79C92446"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1204</w:t>
            </w:r>
          </w:p>
        </w:tc>
        <w:tc>
          <w:tcPr>
            <w:tcW w:w="1170" w:type="dxa"/>
            <w:shd w:val="clear" w:color="auto" w:fill="auto"/>
            <w:noWrap/>
            <w:vAlign w:val="bottom"/>
            <w:hideMark/>
          </w:tcPr>
          <w:p w14:paraId="348195E7"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13%</w:t>
            </w:r>
          </w:p>
        </w:tc>
        <w:tc>
          <w:tcPr>
            <w:tcW w:w="1440" w:type="dxa"/>
            <w:shd w:val="clear" w:color="auto" w:fill="auto"/>
            <w:noWrap/>
            <w:vAlign w:val="bottom"/>
            <w:hideMark/>
          </w:tcPr>
          <w:p w14:paraId="6A609E26" w14:textId="77777777" w:rsidR="00951D5A" w:rsidRPr="00876CBA" w:rsidRDefault="00951D5A" w:rsidP="00956640">
            <w:pPr>
              <w:spacing w:after="0" w:line="240" w:lineRule="auto"/>
              <w:jc w:val="right"/>
              <w:rPr>
                <w:rFonts w:eastAsiaTheme="minorHAnsi"/>
                <w:color w:val="0070C0"/>
                <w:szCs w:val="20"/>
              </w:rPr>
            </w:pPr>
            <w:r w:rsidRPr="00876CBA">
              <w:rPr>
                <w:rFonts w:eastAsiaTheme="minorHAnsi"/>
                <w:color w:val="0070C0"/>
                <w:szCs w:val="20"/>
              </w:rPr>
              <w:t>48%</w:t>
            </w:r>
          </w:p>
        </w:tc>
      </w:tr>
    </w:tbl>
    <w:p w14:paraId="4EC455FD" w14:textId="77777777" w:rsidR="00951D5A" w:rsidRPr="00876CBA" w:rsidRDefault="00951D5A" w:rsidP="00876CBA">
      <w:pPr>
        <w:tabs>
          <w:tab w:val="left" w:pos="1080"/>
          <w:tab w:val="left" w:pos="1260"/>
        </w:tabs>
        <w:spacing w:before="240" w:after="0" w:line="240" w:lineRule="auto"/>
        <w:rPr>
          <w:rFonts w:eastAsiaTheme="minorHAnsi"/>
          <w:color w:val="0070C0"/>
          <w:szCs w:val="20"/>
        </w:rPr>
      </w:pPr>
      <w:r w:rsidRPr="00876CBA">
        <w:rPr>
          <w:rFonts w:eastAsiaTheme="minorHAnsi"/>
          <w:color w:val="0070C0"/>
          <w:szCs w:val="20"/>
        </w:rPr>
        <w:lastRenderedPageBreak/>
        <w:t>To determine the most appropriate data source for identifying exclusions, we compared medical records to administrative data in a sample of approximately 100 patients per plan. Across all three sites, the majority of exclusions could be identified through administrative data. Only 1% of records had an exclusion identified through medical record data alone (see Table 8).</w:t>
      </w:r>
    </w:p>
    <w:p w14:paraId="3B96A9DF" w14:textId="77777777" w:rsidR="00951D5A" w:rsidRPr="00595E1C" w:rsidRDefault="00951D5A" w:rsidP="00951D5A">
      <w:pPr>
        <w:tabs>
          <w:tab w:val="left" w:pos="1080"/>
          <w:tab w:val="left" w:pos="1260"/>
        </w:tabs>
        <w:spacing w:after="0" w:line="240" w:lineRule="auto"/>
        <w:rPr>
          <w:rFonts w:eastAsiaTheme="minorHAnsi"/>
          <w:b/>
          <w:color w:val="0070C0"/>
          <w:szCs w:val="20"/>
        </w:rPr>
      </w:pPr>
      <w:r w:rsidRPr="00595E1C">
        <w:rPr>
          <w:rFonts w:eastAsiaTheme="minorHAnsi"/>
          <w:b/>
          <w:color w:val="0070C0"/>
          <w:szCs w:val="20"/>
        </w:rPr>
        <w:t>Table 8: Exclusion for Treatment for Osteoporosis by Data Source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260"/>
        <w:gridCol w:w="1890"/>
        <w:gridCol w:w="1800"/>
        <w:gridCol w:w="1842"/>
        <w:gridCol w:w="1596"/>
      </w:tblGrid>
      <w:tr w:rsidR="00951D5A" w:rsidRPr="00876CBA" w14:paraId="42DE76F3" w14:textId="77777777" w:rsidTr="00D22F92">
        <w:trPr>
          <w:trHeight w:val="269"/>
        </w:trPr>
        <w:tc>
          <w:tcPr>
            <w:tcW w:w="1350" w:type="dxa"/>
            <w:shd w:val="clear" w:color="auto" w:fill="F2F2F2" w:themeFill="background1" w:themeFillShade="F2"/>
          </w:tcPr>
          <w:p w14:paraId="1DFF9E50" w14:textId="77777777" w:rsidR="00951D5A" w:rsidRPr="00876CBA" w:rsidRDefault="00951D5A" w:rsidP="00956640">
            <w:pPr>
              <w:tabs>
                <w:tab w:val="left" w:pos="1080"/>
                <w:tab w:val="left" w:pos="1260"/>
              </w:tabs>
              <w:spacing w:after="0" w:line="240" w:lineRule="auto"/>
              <w:rPr>
                <w:rFonts w:eastAsiaTheme="minorHAnsi"/>
                <w:color w:val="0070C0"/>
                <w:szCs w:val="20"/>
              </w:rPr>
            </w:pPr>
            <w:r w:rsidRPr="00876CBA">
              <w:rPr>
                <w:rFonts w:eastAsiaTheme="minorHAnsi"/>
                <w:color w:val="0070C0"/>
                <w:szCs w:val="20"/>
              </w:rPr>
              <w:t>Plan Name</w:t>
            </w:r>
          </w:p>
        </w:tc>
        <w:tc>
          <w:tcPr>
            <w:tcW w:w="1260" w:type="dxa"/>
            <w:shd w:val="clear" w:color="auto" w:fill="F2F2F2" w:themeFill="background1" w:themeFillShade="F2"/>
          </w:tcPr>
          <w:p w14:paraId="726935C8" w14:textId="77777777" w:rsidR="00951D5A" w:rsidRPr="00876CBA" w:rsidRDefault="00951D5A" w:rsidP="00956640">
            <w:pPr>
              <w:pStyle w:val="Heading2"/>
              <w:jc w:val="center"/>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t>Patients</w:t>
            </w:r>
          </w:p>
        </w:tc>
        <w:tc>
          <w:tcPr>
            <w:tcW w:w="1890" w:type="dxa"/>
            <w:shd w:val="clear" w:color="auto" w:fill="F2F2F2" w:themeFill="background1" w:themeFillShade="F2"/>
          </w:tcPr>
          <w:p w14:paraId="494127E0" w14:textId="77777777" w:rsidR="00951D5A" w:rsidRPr="00876CBA" w:rsidRDefault="00951D5A" w:rsidP="00956640">
            <w:pPr>
              <w:pStyle w:val="Heading1"/>
              <w:spacing w:before="0" w:line="240" w:lineRule="auto"/>
              <w:jc w:val="center"/>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t>Admin Only</w:t>
            </w:r>
          </w:p>
        </w:tc>
        <w:tc>
          <w:tcPr>
            <w:tcW w:w="1800" w:type="dxa"/>
            <w:shd w:val="clear" w:color="auto" w:fill="F2F2F2" w:themeFill="background1" w:themeFillShade="F2"/>
          </w:tcPr>
          <w:p w14:paraId="63A39DB4" w14:textId="77777777" w:rsidR="00951D5A" w:rsidRPr="00876CBA" w:rsidRDefault="00951D5A" w:rsidP="00956640">
            <w:pPr>
              <w:pStyle w:val="Heading1"/>
              <w:spacing w:before="0" w:line="240" w:lineRule="auto"/>
              <w:jc w:val="center"/>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t>MR Only</w:t>
            </w:r>
          </w:p>
        </w:tc>
        <w:tc>
          <w:tcPr>
            <w:tcW w:w="1842" w:type="dxa"/>
            <w:shd w:val="clear" w:color="auto" w:fill="F2F2F2" w:themeFill="background1" w:themeFillShade="F2"/>
          </w:tcPr>
          <w:p w14:paraId="16E600B9"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Admin &amp; MR</w:t>
            </w:r>
          </w:p>
        </w:tc>
        <w:tc>
          <w:tcPr>
            <w:tcW w:w="1596" w:type="dxa"/>
            <w:shd w:val="clear" w:color="auto" w:fill="F2F2F2" w:themeFill="background1" w:themeFillShade="F2"/>
          </w:tcPr>
          <w:p w14:paraId="10B67620" w14:textId="77777777" w:rsidR="00951D5A" w:rsidRPr="00876CBA" w:rsidRDefault="00951D5A" w:rsidP="00956640">
            <w:pPr>
              <w:pStyle w:val="Heading1"/>
              <w:spacing w:before="0" w:line="240" w:lineRule="auto"/>
              <w:jc w:val="center"/>
              <w:rPr>
                <w:rFonts w:asciiTheme="minorHAnsi" w:eastAsiaTheme="minorHAnsi" w:hAnsiTheme="minorHAnsi" w:cstheme="minorBidi"/>
                <w:color w:val="0070C0"/>
                <w:sz w:val="22"/>
                <w:szCs w:val="20"/>
              </w:rPr>
            </w:pPr>
            <w:r w:rsidRPr="00876CBA">
              <w:rPr>
                <w:rFonts w:asciiTheme="minorHAnsi" w:eastAsiaTheme="minorHAnsi" w:hAnsiTheme="minorHAnsi" w:cstheme="minorBidi"/>
                <w:color w:val="0070C0"/>
                <w:sz w:val="22"/>
                <w:szCs w:val="20"/>
              </w:rPr>
              <w:t>Neither</w:t>
            </w:r>
          </w:p>
        </w:tc>
      </w:tr>
      <w:tr w:rsidR="00951D5A" w:rsidRPr="00876CBA" w14:paraId="614A8FBF" w14:textId="77777777" w:rsidTr="00956640">
        <w:tc>
          <w:tcPr>
            <w:tcW w:w="1350" w:type="dxa"/>
          </w:tcPr>
          <w:p w14:paraId="6B86337F"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A</w:t>
            </w:r>
          </w:p>
        </w:tc>
        <w:tc>
          <w:tcPr>
            <w:tcW w:w="1260" w:type="dxa"/>
          </w:tcPr>
          <w:p w14:paraId="16728C92"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116</w:t>
            </w:r>
          </w:p>
        </w:tc>
        <w:tc>
          <w:tcPr>
            <w:tcW w:w="1890" w:type="dxa"/>
            <w:vAlign w:val="center"/>
          </w:tcPr>
          <w:p w14:paraId="43877336"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6%</w:t>
            </w:r>
          </w:p>
        </w:tc>
        <w:tc>
          <w:tcPr>
            <w:tcW w:w="1800" w:type="dxa"/>
            <w:vAlign w:val="center"/>
          </w:tcPr>
          <w:p w14:paraId="3E5BC4F8"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0%</w:t>
            </w:r>
          </w:p>
        </w:tc>
        <w:tc>
          <w:tcPr>
            <w:tcW w:w="1842" w:type="dxa"/>
            <w:vAlign w:val="center"/>
          </w:tcPr>
          <w:p w14:paraId="61A03C94"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40%</w:t>
            </w:r>
          </w:p>
        </w:tc>
        <w:tc>
          <w:tcPr>
            <w:tcW w:w="1596" w:type="dxa"/>
            <w:vAlign w:val="center"/>
          </w:tcPr>
          <w:p w14:paraId="5B40D57A"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54%</w:t>
            </w:r>
          </w:p>
        </w:tc>
      </w:tr>
      <w:tr w:rsidR="00951D5A" w:rsidRPr="00876CBA" w14:paraId="3B5011DA" w14:textId="77777777" w:rsidTr="00956640">
        <w:tc>
          <w:tcPr>
            <w:tcW w:w="1350" w:type="dxa"/>
          </w:tcPr>
          <w:p w14:paraId="047977D8"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B</w:t>
            </w:r>
          </w:p>
        </w:tc>
        <w:tc>
          <w:tcPr>
            <w:tcW w:w="1260" w:type="dxa"/>
          </w:tcPr>
          <w:p w14:paraId="42F74AB2"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110</w:t>
            </w:r>
          </w:p>
        </w:tc>
        <w:tc>
          <w:tcPr>
            <w:tcW w:w="1890" w:type="dxa"/>
            <w:vAlign w:val="center"/>
          </w:tcPr>
          <w:p w14:paraId="23F97578"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0%</w:t>
            </w:r>
          </w:p>
        </w:tc>
        <w:tc>
          <w:tcPr>
            <w:tcW w:w="1800" w:type="dxa"/>
            <w:vAlign w:val="center"/>
          </w:tcPr>
          <w:p w14:paraId="341C382A"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0%</w:t>
            </w:r>
          </w:p>
        </w:tc>
        <w:tc>
          <w:tcPr>
            <w:tcW w:w="1842" w:type="dxa"/>
            <w:vAlign w:val="center"/>
          </w:tcPr>
          <w:p w14:paraId="39A3663F"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48%</w:t>
            </w:r>
          </w:p>
        </w:tc>
        <w:tc>
          <w:tcPr>
            <w:tcW w:w="1596" w:type="dxa"/>
            <w:vAlign w:val="center"/>
          </w:tcPr>
          <w:p w14:paraId="4C964133"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52%</w:t>
            </w:r>
          </w:p>
        </w:tc>
      </w:tr>
      <w:tr w:rsidR="00951D5A" w:rsidRPr="00876CBA" w14:paraId="702DA4E1" w14:textId="77777777" w:rsidTr="00956640">
        <w:tc>
          <w:tcPr>
            <w:tcW w:w="1350" w:type="dxa"/>
          </w:tcPr>
          <w:p w14:paraId="09C9A740"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C</w:t>
            </w:r>
          </w:p>
        </w:tc>
        <w:tc>
          <w:tcPr>
            <w:tcW w:w="1260" w:type="dxa"/>
          </w:tcPr>
          <w:p w14:paraId="1821E791"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100</w:t>
            </w:r>
          </w:p>
        </w:tc>
        <w:tc>
          <w:tcPr>
            <w:tcW w:w="1890" w:type="dxa"/>
            <w:vAlign w:val="center"/>
          </w:tcPr>
          <w:p w14:paraId="67BD6AAF"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82%</w:t>
            </w:r>
          </w:p>
        </w:tc>
        <w:tc>
          <w:tcPr>
            <w:tcW w:w="1800" w:type="dxa"/>
            <w:vAlign w:val="center"/>
          </w:tcPr>
          <w:p w14:paraId="68B2A093"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2%</w:t>
            </w:r>
          </w:p>
        </w:tc>
        <w:tc>
          <w:tcPr>
            <w:tcW w:w="1842" w:type="dxa"/>
            <w:vAlign w:val="center"/>
          </w:tcPr>
          <w:p w14:paraId="27C721E9"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5%</w:t>
            </w:r>
          </w:p>
        </w:tc>
        <w:tc>
          <w:tcPr>
            <w:tcW w:w="1596" w:type="dxa"/>
            <w:vAlign w:val="center"/>
          </w:tcPr>
          <w:p w14:paraId="1D6CC0D0"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11%</w:t>
            </w:r>
          </w:p>
        </w:tc>
      </w:tr>
      <w:tr w:rsidR="00951D5A" w:rsidRPr="00876CBA" w14:paraId="1F88FF3B" w14:textId="77777777" w:rsidTr="00956640">
        <w:tc>
          <w:tcPr>
            <w:tcW w:w="1350" w:type="dxa"/>
          </w:tcPr>
          <w:p w14:paraId="221B4A38"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D</w:t>
            </w:r>
          </w:p>
        </w:tc>
        <w:tc>
          <w:tcPr>
            <w:tcW w:w="1260" w:type="dxa"/>
          </w:tcPr>
          <w:p w14:paraId="0BFB1133"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100</w:t>
            </w:r>
          </w:p>
        </w:tc>
        <w:tc>
          <w:tcPr>
            <w:tcW w:w="1890" w:type="dxa"/>
            <w:vAlign w:val="center"/>
          </w:tcPr>
          <w:p w14:paraId="39CF969D"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59%</w:t>
            </w:r>
          </w:p>
        </w:tc>
        <w:tc>
          <w:tcPr>
            <w:tcW w:w="1800" w:type="dxa"/>
            <w:vAlign w:val="center"/>
          </w:tcPr>
          <w:p w14:paraId="6BD1CAA4"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0%</w:t>
            </w:r>
          </w:p>
        </w:tc>
        <w:tc>
          <w:tcPr>
            <w:tcW w:w="1842" w:type="dxa"/>
            <w:vAlign w:val="center"/>
          </w:tcPr>
          <w:p w14:paraId="6A57EBF6"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3%</w:t>
            </w:r>
          </w:p>
        </w:tc>
        <w:tc>
          <w:tcPr>
            <w:tcW w:w="1596" w:type="dxa"/>
            <w:vAlign w:val="center"/>
          </w:tcPr>
          <w:p w14:paraId="4A043C45"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38%</w:t>
            </w:r>
          </w:p>
        </w:tc>
      </w:tr>
      <w:tr w:rsidR="00951D5A" w:rsidRPr="00876CBA" w14:paraId="691E750D" w14:textId="77777777" w:rsidTr="00956640">
        <w:tc>
          <w:tcPr>
            <w:tcW w:w="1350" w:type="dxa"/>
          </w:tcPr>
          <w:p w14:paraId="65B43DF1" w14:textId="77777777" w:rsidR="00951D5A" w:rsidRPr="00876CBA" w:rsidRDefault="00951D5A" w:rsidP="00956640">
            <w:pPr>
              <w:spacing w:after="0" w:line="240" w:lineRule="auto"/>
              <w:rPr>
                <w:rFonts w:eastAsiaTheme="minorHAnsi"/>
                <w:color w:val="0070C0"/>
                <w:szCs w:val="20"/>
              </w:rPr>
            </w:pPr>
            <w:r w:rsidRPr="00876CBA">
              <w:rPr>
                <w:rFonts w:eastAsiaTheme="minorHAnsi"/>
                <w:color w:val="0070C0"/>
                <w:szCs w:val="20"/>
              </w:rPr>
              <w:t>Plan E</w:t>
            </w:r>
          </w:p>
        </w:tc>
        <w:tc>
          <w:tcPr>
            <w:tcW w:w="1260" w:type="dxa"/>
          </w:tcPr>
          <w:p w14:paraId="4EB939A4"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100</w:t>
            </w:r>
          </w:p>
        </w:tc>
        <w:tc>
          <w:tcPr>
            <w:tcW w:w="1890" w:type="dxa"/>
            <w:vAlign w:val="center"/>
          </w:tcPr>
          <w:p w14:paraId="32E5226B"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62%</w:t>
            </w:r>
          </w:p>
        </w:tc>
        <w:tc>
          <w:tcPr>
            <w:tcW w:w="1800" w:type="dxa"/>
            <w:vAlign w:val="center"/>
          </w:tcPr>
          <w:p w14:paraId="1B66348C"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3%</w:t>
            </w:r>
          </w:p>
        </w:tc>
        <w:tc>
          <w:tcPr>
            <w:tcW w:w="1842" w:type="dxa"/>
            <w:vAlign w:val="center"/>
          </w:tcPr>
          <w:p w14:paraId="3AFA91E3"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4%</w:t>
            </w:r>
          </w:p>
        </w:tc>
        <w:tc>
          <w:tcPr>
            <w:tcW w:w="1596" w:type="dxa"/>
            <w:vAlign w:val="center"/>
          </w:tcPr>
          <w:p w14:paraId="39BB7FB1"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31%</w:t>
            </w:r>
          </w:p>
        </w:tc>
      </w:tr>
      <w:tr w:rsidR="00951D5A" w:rsidRPr="00876CBA" w14:paraId="1A660DD1" w14:textId="77777777" w:rsidTr="00956640">
        <w:tc>
          <w:tcPr>
            <w:tcW w:w="1350" w:type="dxa"/>
          </w:tcPr>
          <w:p w14:paraId="507D6610" w14:textId="77777777" w:rsidR="00951D5A" w:rsidRPr="00876CBA" w:rsidRDefault="00951D5A" w:rsidP="00956640">
            <w:pPr>
              <w:tabs>
                <w:tab w:val="left" w:pos="1080"/>
                <w:tab w:val="left" w:pos="1260"/>
              </w:tabs>
              <w:spacing w:after="0" w:line="240" w:lineRule="auto"/>
              <w:rPr>
                <w:rFonts w:eastAsiaTheme="minorHAnsi"/>
                <w:color w:val="0070C0"/>
                <w:szCs w:val="20"/>
              </w:rPr>
            </w:pPr>
            <w:r w:rsidRPr="00876CBA">
              <w:rPr>
                <w:rFonts w:eastAsiaTheme="minorHAnsi"/>
                <w:color w:val="0070C0"/>
                <w:szCs w:val="20"/>
              </w:rPr>
              <w:t>Total</w:t>
            </w:r>
          </w:p>
        </w:tc>
        <w:tc>
          <w:tcPr>
            <w:tcW w:w="1260" w:type="dxa"/>
          </w:tcPr>
          <w:p w14:paraId="75C154B1"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526</w:t>
            </w:r>
          </w:p>
        </w:tc>
        <w:tc>
          <w:tcPr>
            <w:tcW w:w="1890" w:type="dxa"/>
            <w:vAlign w:val="center"/>
          </w:tcPr>
          <w:p w14:paraId="14DB0530"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40%</w:t>
            </w:r>
          </w:p>
        </w:tc>
        <w:tc>
          <w:tcPr>
            <w:tcW w:w="1800" w:type="dxa"/>
            <w:vAlign w:val="center"/>
          </w:tcPr>
          <w:p w14:paraId="3162B1B8"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1%</w:t>
            </w:r>
          </w:p>
        </w:tc>
        <w:tc>
          <w:tcPr>
            <w:tcW w:w="1842" w:type="dxa"/>
            <w:vAlign w:val="center"/>
          </w:tcPr>
          <w:p w14:paraId="3248AAEC" w14:textId="77777777" w:rsidR="00951D5A" w:rsidRPr="00876CBA" w:rsidRDefault="00951D5A" w:rsidP="00956640">
            <w:pPr>
              <w:spacing w:after="0" w:line="240" w:lineRule="auto"/>
              <w:jc w:val="center"/>
              <w:rPr>
                <w:rFonts w:eastAsiaTheme="minorHAnsi"/>
                <w:color w:val="0070C0"/>
                <w:szCs w:val="20"/>
              </w:rPr>
            </w:pPr>
            <w:r w:rsidRPr="00876CBA">
              <w:rPr>
                <w:rFonts w:eastAsiaTheme="minorHAnsi"/>
                <w:color w:val="0070C0"/>
                <w:szCs w:val="20"/>
              </w:rPr>
              <w:t>21%</w:t>
            </w:r>
          </w:p>
        </w:tc>
        <w:tc>
          <w:tcPr>
            <w:tcW w:w="1596" w:type="dxa"/>
            <w:vAlign w:val="center"/>
          </w:tcPr>
          <w:p w14:paraId="28D1F9BA" w14:textId="77777777" w:rsidR="00951D5A" w:rsidRPr="00876CBA" w:rsidRDefault="00951D5A" w:rsidP="00956640">
            <w:pPr>
              <w:tabs>
                <w:tab w:val="left" w:pos="1080"/>
                <w:tab w:val="left" w:pos="1260"/>
              </w:tabs>
              <w:spacing w:after="0" w:line="240" w:lineRule="auto"/>
              <w:jc w:val="center"/>
              <w:rPr>
                <w:rFonts w:eastAsiaTheme="minorHAnsi"/>
                <w:color w:val="0070C0"/>
                <w:szCs w:val="20"/>
              </w:rPr>
            </w:pPr>
            <w:r w:rsidRPr="00876CBA">
              <w:rPr>
                <w:rFonts w:eastAsiaTheme="minorHAnsi"/>
                <w:color w:val="0070C0"/>
                <w:szCs w:val="20"/>
              </w:rPr>
              <w:t>38%</w:t>
            </w:r>
          </w:p>
        </w:tc>
      </w:tr>
    </w:tbl>
    <w:p w14:paraId="582CDC12" w14:textId="77777777" w:rsidR="00951D5A" w:rsidRPr="00876CBA" w:rsidRDefault="00951D5A" w:rsidP="00951D5A">
      <w:pPr>
        <w:tabs>
          <w:tab w:val="left" w:pos="1080"/>
          <w:tab w:val="left" w:pos="1260"/>
        </w:tabs>
        <w:spacing w:after="0" w:line="240" w:lineRule="auto"/>
        <w:rPr>
          <w:rFonts w:eastAsiaTheme="minorHAnsi"/>
          <w:color w:val="0070C0"/>
          <w:szCs w:val="20"/>
        </w:rPr>
      </w:pPr>
      <w:r w:rsidRPr="00876CBA">
        <w:rPr>
          <w:rFonts w:eastAsiaTheme="minorHAnsi"/>
          <w:color w:val="0070C0"/>
          <w:szCs w:val="20"/>
        </w:rPr>
        <w:t>Admin: Administrative Data</w:t>
      </w:r>
    </w:p>
    <w:p w14:paraId="4C0393E0" w14:textId="77777777" w:rsidR="00951D5A" w:rsidRPr="00876CBA" w:rsidRDefault="00951D5A" w:rsidP="00951D5A">
      <w:pPr>
        <w:tabs>
          <w:tab w:val="left" w:pos="1080"/>
          <w:tab w:val="left" w:pos="1260"/>
        </w:tabs>
        <w:spacing w:after="0" w:line="240" w:lineRule="auto"/>
        <w:rPr>
          <w:rFonts w:eastAsiaTheme="minorHAnsi"/>
          <w:color w:val="0070C0"/>
          <w:szCs w:val="20"/>
        </w:rPr>
      </w:pPr>
      <w:r w:rsidRPr="00876CBA">
        <w:rPr>
          <w:rFonts w:eastAsiaTheme="minorHAnsi"/>
          <w:color w:val="0070C0"/>
          <w:szCs w:val="20"/>
        </w:rPr>
        <w:t>MR: Medical Record</w:t>
      </w:r>
    </w:p>
    <w:p w14:paraId="0CABCFE7" w14:textId="35535A83" w:rsidR="00092566" w:rsidRDefault="00092566" w:rsidP="00092566">
      <w:pPr>
        <w:autoSpaceDE w:val="0"/>
        <w:autoSpaceDN w:val="0"/>
        <w:adjustRightInd w:val="0"/>
        <w:spacing w:after="0" w:line="240" w:lineRule="auto"/>
        <w:rPr>
          <w:rFonts w:cstheme="minorHAnsi"/>
          <w:bCs/>
          <w:sz w:val="12"/>
        </w:rPr>
      </w:pPr>
    </w:p>
    <w:p w14:paraId="59C42A6E" w14:textId="77777777" w:rsidR="00951D5A" w:rsidRPr="009D3882" w:rsidRDefault="00951D5A" w:rsidP="00092566">
      <w:pPr>
        <w:autoSpaceDE w:val="0"/>
        <w:autoSpaceDN w:val="0"/>
        <w:adjustRightInd w:val="0"/>
        <w:spacing w:after="0" w:line="240" w:lineRule="auto"/>
        <w:rPr>
          <w:rFonts w:cstheme="minorHAnsi"/>
          <w:bCs/>
          <w:sz w:val="12"/>
        </w:rPr>
      </w:pPr>
    </w:p>
    <w:p w14:paraId="5D61AE6F" w14:textId="77777777" w:rsidR="00C93BC8" w:rsidRPr="00C93BC8" w:rsidRDefault="00092566" w:rsidP="00C93BC8">
      <w:pPr>
        <w:autoSpaceDE w:val="0"/>
        <w:autoSpaceDN w:val="0"/>
        <w:adjustRightInd w:val="0"/>
        <w:spacing w:after="0" w:line="240" w:lineRule="auto"/>
        <w:rPr>
          <w:rFonts w:eastAsiaTheme="minorHAnsi"/>
          <w:color w:val="0070C0"/>
          <w:szCs w:val="20"/>
          <w:u w:val="single"/>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r w:rsidR="00C93BC8" w:rsidRPr="00C93BC8">
        <w:rPr>
          <w:rFonts w:eastAsiaTheme="minorHAnsi"/>
          <w:color w:val="0070C0"/>
          <w:szCs w:val="20"/>
          <w:u w:val="single"/>
        </w:rPr>
        <w:t>2014 Submission:</w:t>
      </w:r>
    </w:p>
    <w:p w14:paraId="00D4E7E6" w14:textId="77777777" w:rsidR="00117DCB" w:rsidRPr="00876CBA" w:rsidRDefault="00117DCB" w:rsidP="00117DCB">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 xml:space="preserve">It is important to exclude women who have a prescription or therapy for osteoporosis treatment in the past 12 months so that the measure is focused on women who are not already on treatment at the time of the fracture. The exclusion looks back 12 months to identify a prescription for osteoporosis treatment because some osteoporosis treatments can be effective for up to 12 months. The field test identified that excluding women who have a prior prescription to treat osteoporosis in the past 12 months significantly impacts the measure, reducing rates by more than 60%. The test also identified that administrative data was sufficient to identify this exclusion. Therefore, we determined this exclusion to be important and feasible.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595E1C" w:rsidRDefault="00092566" w:rsidP="00AC1D8E">
      <w:pPr>
        <w:autoSpaceDE w:val="0"/>
        <w:autoSpaceDN w:val="0"/>
        <w:adjustRightInd w:val="0"/>
        <w:spacing w:after="0" w:line="240" w:lineRule="auto"/>
        <w:rPr>
          <w:rFonts w:cstheme="minorHAnsi"/>
          <w:b/>
          <w:bCs/>
          <w:i/>
          <w:color w:val="BFBFBF" w:themeColor="background1" w:themeShade="BF"/>
        </w:rPr>
      </w:pPr>
      <w:bookmarkStart w:id="12" w:name="section2b4"/>
      <w:bookmarkEnd w:id="12"/>
      <w:r w:rsidRPr="00595E1C">
        <w:rPr>
          <w:rFonts w:cstheme="minorHAnsi"/>
          <w:b/>
          <w:bCs/>
          <w:color w:val="BFBFBF" w:themeColor="background1" w:themeShade="BF"/>
        </w:rPr>
        <w:t>2b</w:t>
      </w:r>
      <w:r w:rsidR="009C7513" w:rsidRPr="00595E1C">
        <w:rPr>
          <w:rFonts w:cstheme="minorHAnsi"/>
          <w:b/>
          <w:bCs/>
          <w:color w:val="BFBFBF" w:themeColor="background1" w:themeShade="BF"/>
        </w:rPr>
        <w:t>3</w:t>
      </w:r>
      <w:r w:rsidRPr="00595E1C">
        <w:rPr>
          <w:rFonts w:cstheme="minorHAnsi"/>
          <w:b/>
          <w:bCs/>
          <w:color w:val="BFBFBF" w:themeColor="background1" w:themeShade="BF"/>
        </w:rPr>
        <w:t>. RISK ADJUSTMENT/STRATIFICATION FOR OUTCOME OR RESOURCE USE MEASURES</w:t>
      </w:r>
      <w:r w:rsidRPr="00595E1C">
        <w:rPr>
          <w:rFonts w:cstheme="minorHAnsi"/>
          <w:bCs/>
          <w:color w:val="BFBFBF" w:themeColor="background1" w:themeShade="BF"/>
        </w:rPr>
        <w:br/>
      </w:r>
      <w:r w:rsidR="00AC1D8E" w:rsidRPr="00595E1C">
        <w:rPr>
          <w:rFonts w:cstheme="minorHAnsi"/>
          <w:b/>
          <w:bCs/>
          <w:i/>
          <w:color w:val="BFBFBF" w:themeColor="background1" w:themeShade="BF"/>
          <w:highlight w:val="green"/>
        </w:rPr>
        <w:t>If not an intermediate or health outcome</w:t>
      </w:r>
      <w:r w:rsidR="00127C06" w:rsidRPr="00595E1C">
        <w:rPr>
          <w:rFonts w:cstheme="minorHAnsi"/>
          <w:b/>
          <w:bCs/>
          <w:i/>
          <w:color w:val="BFBFBF" w:themeColor="background1" w:themeShade="BF"/>
          <w:highlight w:val="green"/>
        </w:rPr>
        <w:t>,</w:t>
      </w:r>
      <w:r w:rsidR="00AC1D8E" w:rsidRPr="00595E1C">
        <w:rPr>
          <w:rFonts w:cstheme="minorHAnsi"/>
          <w:b/>
          <w:bCs/>
          <w:i/>
          <w:color w:val="BFBFBF" w:themeColor="background1" w:themeShade="BF"/>
          <w:highlight w:val="green"/>
        </w:rPr>
        <w:t xml:space="preserve"> </w:t>
      </w:r>
      <w:r w:rsidR="00127C06" w:rsidRPr="00595E1C">
        <w:rPr>
          <w:rFonts w:cstheme="minorHAnsi"/>
          <w:b/>
          <w:bCs/>
          <w:i/>
          <w:color w:val="BFBFBF" w:themeColor="background1" w:themeShade="BF"/>
          <w:highlight w:val="green"/>
        </w:rPr>
        <w:t xml:space="preserve">or PRO-PM, </w:t>
      </w:r>
      <w:r w:rsidR="00AC1D8E" w:rsidRPr="00595E1C">
        <w:rPr>
          <w:rFonts w:cstheme="minorHAnsi"/>
          <w:b/>
          <w:bCs/>
          <w:i/>
          <w:color w:val="BFBFBF" w:themeColor="background1" w:themeShade="BF"/>
          <w:highlight w:val="green"/>
        </w:rPr>
        <w:t xml:space="preserve">or resource use measure, </w:t>
      </w:r>
      <w:r w:rsidR="00BE592D" w:rsidRPr="00595E1C">
        <w:rPr>
          <w:rFonts w:cstheme="minorHAnsi"/>
          <w:b/>
          <w:bCs/>
          <w:i/>
          <w:color w:val="BFBFBF" w:themeColor="background1" w:themeShade="BF"/>
          <w:highlight w:val="green"/>
        </w:rPr>
        <w:t xml:space="preserve">skip to section </w:t>
      </w:r>
      <w:hyperlink w:anchor="section2b5" w:history="1">
        <w:r w:rsidR="00BE592D" w:rsidRPr="00595E1C">
          <w:rPr>
            <w:rStyle w:val="Hyperlink"/>
            <w:rFonts w:cstheme="minorHAnsi"/>
            <w:b/>
            <w:bCs/>
            <w:i/>
            <w:color w:val="BFBFBF" w:themeColor="background1" w:themeShade="BF"/>
            <w:highlight w:val="green"/>
          </w:rPr>
          <w:t>2b</w:t>
        </w:r>
        <w:r w:rsidR="00565946" w:rsidRPr="00595E1C">
          <w:rPr>
            <w:rStyle w:val="Hyperlink"/>
            <w:rFonts w:cstheme="minorHAnsi"/>
            <w:b/>
            <w:bCs/>
            <w:i/>
            <w:color w:val="BFBFBF" w:themeColor="background1" w:themeShade="BF"/>
            <w:highlight w:val="green"/>
          </w:rPr>
          <w:t>4</w:t>
        </w:r>
      </w:hyperlink>
      <w:r w:rsidR="00BE592D" w:rsidRPr="00595E1C">
        <w:rPr>
          <w:rFonts w:cstheme="minorHAnsi"/>
          <w:b/>
          <w:bCs/>
          <w:i/>
          <w:color w:val="BFBFBF" w:themeColor="background1" w:themeShade="BF"/>
          <w:highlight w:val="green"/>
        </w:rPr>
        <w:t>.</w:t>
      </w:r>
    </w:p>
    <w:p w14:paraId="0CABCFEC" w14:textId="166E6E8B" w:rsidR="00743E46" w:rsidRPr="00595E1C" w:rsidRDefault="00092566" w:rsidP="00092566">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w:t>
      </w:r>
      <w:r w:rsidR="009C7513" w:rsidRPr="00595E1C">
        <w:rPr>
          <w:rFonts w:cstheme="minorHAnsi"/>
          <w:b/>
          <w:bCs/>
          <w:color w:val="BFBFBF" w:themeColor="background1" w:themeShade="BF"/>
        </w:rPr>
        <w:t>3</w:t>
      </w:r>
      <w:r w:rsidRPr="00595E1C">
        <w:rPr>
          <w:rFonts w:cstheme="minorHAnsi"/>
          <w:b/>
          <w:bCs/>
          <w:color w:val="BFBFBF" w:themeColor="background1" w:themeShade="BF"/>
        </w:rPr>
        <w:t xml:space="preserve">.1. </w:t>
      </w:r>
      <w:r w:rsidR="00743E46" w:rsidRPr="00595E1C">
        <w:rPr>
          <w:rFonts w:cstheme="minorHAnsi"/>
          <w:b/>
          <w:bCs/>
          <w:color w:val="BFBFBF" w:themeColor="background1" w:themeShade="BF"/>
        </w:rPr>
        <w:t>What method of controlling for differences in case mix is used?</w:t>
      </w:r>
    </w:p>
    <w:p w14:paraId="0CABCFED" w14:textId="77777777" w:rsidR="00033038" w:rsidRPr="00595E1C" w:rsidRDefault="00EF450A"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450705013"/>
          <w14:checkbox>
            <w14:checked w14:val="0"/>
            <w14:checkedState w14:val="2612" w14:font="MS Gothic"/>
            <w14:uncheckedState w14:val="2610" w14:font="MS Gothic"/>
          </w14:checkbox>
        </w:sdtPr>
        <w:sdtEndPr/>
        <w:sdtContent>
          <w:r w:rsidR="00033038" w:rsidRPr="00595E1C">
            <w:rPr>
              <w:rFonts w:ascii="MS Gothic" w:eastAsia="MS Gothic" w:hAnsi="MS Gothic" w:cstheme="minorHAnsi" w:hint="eastAsia"/>
              <w:bCs/>
              <w:color w:val="BFBFBF" w:themeColor="background1" w:themeShade="BF"/>
            </w:rPr>
            <w:t>☐</w:t>
          </w:r>
        </w:sdtContent>
      </w:sdt>
      <w:r w:rsidR="00033038" w:rsidRPr="00595E1C">
        <w:rPr>
          <w:rFonts w:eastAsia="MS Mincho" w:cstheme="minorHAnsi"/>
          <w:b/>
          <w:bCs/>
          <w:color w:val="BFBFBF" w:themeColor="background1" w:themeShade="BF"/>
        </w:rPr>
        <w:t xml:space="preserve"> </w:t>
      </w:r>
      <w:r w:rsidR="00033038" w:rsidRPr="00595E1C">
        <w:rPr>
          <w:rFonts w:cstheme="minorHAnsi"/>
          <w:b/>
          <w:bCs/>
          <w:color w:val="BFBFBF" w:themeColor="background1" w:themeShade="BF"/>
        </w:rPr>
        <w:t>No risk adjustment or stratification</w:t>
      </w:r>
    </w:p>
    <w:p w14:paraId="0CABCFEE" w14:textId="77777777" w:rsidR="00743E46" w:rsidRPr="00595E1C" w:rsidRDefault="00EF450A"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912162535"/>
          <w14:checkbox>
            <w14:checked w14:val="0"/>
            <w14:checkedState w14:val="2612" w14:font="MS Gothic"/>
            <w14:uncheckedState w14:val="2610" w14:font="MS Gothic"/>
          </w14:checkbox>
        </w:sdtPr>
        <w:sdtEndPr/>
        <w:sdtContent>
          <w:r w:rsidR="006574D2" w:rsidRPr="00595E1C">
            <w:rPr>
              <w:rFonts w:ascii="MS Gothic" w:eastAsia="MS Gothic" w:cstheme="minorHAnsi" w:hint="eastAsia"/>
              <w:bCs/>
              <w:color w:val="BFBFBF" w:themeColor="background1" w:themeShade="BF"/>
            </w:rPr>
            <w:t>☐</w:t>
          </w:r>
        </w:sdtContent>
      </w:sdt>
      <w:r w:rsidR="006574D2" w:rsidRPr="00595E1C">
        <w:rPr>
          <w:rFonts w:cstheme="minorHAnsi"/>
          <w:bCs/>
          <w:color w:val="BFBFBF" w:themeColor="background1" w:themeShade="BF"/>
        </w:rPr>
        <w:t xml:space="preserve"> </w:t>
      </w:r>
      <w:r w:rsidR="00743E46" w:rsidRPr="00595E1C">
        <w:rPr>
          <w:rFonts w:cstheme="minorHAnsi"/>
          <w:b/>
          <w:bCs/>
          <w:color w:val="BFBFBF" w:themeColor="background1" w:themeShade="BF"/>
        </w:rPr>
        <w:t xml:space="preserve">Statistical risk model with </w:t>
      </w:r>
      <w:sdt>
        <w:sdtPr>
          <w:rPr>
            <w:rStyle w:val="Style4"/>
            <w:color w:val="BFBFBF" w:themeColor="background1" w:themeShade="BF"/>
            <w:u w:val="none"/>
          </w:rPr>
          <w:id w:val="309760327"/>
          <w:showingPlcHdr/>
          <w:text/>
        </w:sdtPr>
        <w:sdtEndPr>
          <w:rPr>
            <w:rStyle w:val="DefaultParagraphFont"/>
            <w:rFonts w:asciiTheme="minorHAnsi" w:hAnsiTheme="minorHAnsi" w:cstheme="minorHAnsi"/>
            <w:b w:val="0"/>
            <w:bCs/>
          </w:rPr>
        </w:sdtEndPr>
        <w:sdtContent>
          <w:r w:rsidR="00E562C0" w:rsidRPr="00595E1C">
            <w:rPr>
              <w:rStyle w:val="PlaceholderText"/>
              <w:color w:val="BFBFBF" w:themeColor="background1" w:themeShade="BF"/>
            </w:rPr>
            <w:t>Click here to enter number of factors</w:t>
          </w:r>
        </w:sdtContent>
      </w:sdt>
      <w:r w:rsidR="00E562C0" w:rsidRPr="00595E1C">
        <w:rPr>
          <w:rStyle w:val="Style4"/>
          <w:color w:val="BFBFBF" w:themeColor="background1" w:themeShade="BF"/>
          <w:u w:val="none"/>
        </w:rPr>
        <w:t xml:space="preserve"> </w:t>
      </w:r>
      <w:r w:rsidR="00743E46" w:rsidRPr="00595E1C">
        <w:rPr>
          <w:rFonts w:cstheme="minorHAnsi"/>
          <w:b/>
          <w:bCs/>
          <w:color w:val="BFBFBF" w:themeColor="background1" w:themeShade="BF"/>
        </w:rPr>
        <w:t>risk factors</w:t>
      </w:r>
    </w:p>
    <w:p w14:paraId="0CABCFEF" w14:textId="77777777" w:rsidR="00743E46" w:rsidRPr="00595E1C" w:rsidRDefault="00EF450A"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831823302"/>
          <w14:checkbox>
            <w14:checked w14:val="0"/>
            <w14:checkedState w14:val="2612" w14:font="MS Gothic"/>
            <w14:uncheckedState w14:val="2610" w14:font="MS Gothic"/>
          </w14:checkbox>
        </w:sdtPr>
        <w:sdtEndPr/>
        <w:sdtContent>
          <w:r w:rsidR="006574D2" w:rsidRPr="00595E1C">
            <w:rPr>
              <w:rFonts w:ascii="MS Gothic" w:eastAsia="MS Gothic" w:cstheme="minorHAnsi" w:hint="eastAsia"/>
              <w:bCs/>
              <w:color w:val="BFBFBF" w:themeColor="background1" w:themeShade="BF"/>
            </w:rPr>
            <w:t>☐</w:t>
          </w:r>
        </w:sdtContent>
      </w:sdt>
      <w:r w:rsidR="000414E8" w:rsidRPr="00595E1C">
        <w:rPr>
          <w:rFonts w:eastAsia="MS Mincho" w:cstheme="minorHAnsi"/>
          <w:b/>
          <w:bCs/>
          <w:color w:val="BFBFBF" w:themeColor="background1" w:themeShade="BF"/>
        </w:rPr>
        <w:t xml:space="preserve"> </w:t>
      </w:r>
      <w:r w:rsidR="00743E46" w:rsidRPr="00595E1C">
        <w:rPr>
          <w:rFonts w:cstheme="minorHAnsi"/>
          <w:b/>
          <w:bCs/>
          <w:color w:val="BFBFBF" w:themeColor="background1" w:themeShade="BF"/>
        </w:rPr>
        <w:t xml:space="preserve">Stratification by </w:t>
      </w:r>
      <w:sdt>
        <w:sdtPr>
          <w:rPr>
            <w:rStyle w:val="Style4"/>
            <w:color w:val="BFBFBF" w:themeColor="background1" w:themeShade="BF"/>
            <w:u w:val="none"/>
          </w:rPr>
          <w:id w:val="-52006544"/>
          <w:showingPlcHdr/>
          <w:text/>
        </w:sdtPr>
        <w:sdtEndPr>
          <w:rPr>
            <w:rStyle w:val="DefaultParagraphFont"/>
            <w:rFonts w:asciiTheme="minorHAnsi" w:hAnsiTheme="minorHAnsi" w:cstheme="minorHAnsi"/>
            <w:b w:val="0"/>
            <w:bCs/>
          </w:rPr>
        </w:sdtEndPr>
        <w:sdtContent>
          <w:r w:rsidR="00E562C0" w:rsidRPr="00595E1C">
            <w:rPr>
              <w:rStyle w:val="PlaceholderText"/>
              <w:color w:val="BFBFBF" w:themeColor="background1" w:themeShade="BF"/>
            </w:rPr>
            <w:t>Click here to enter number of categories</w:t>
          </w:r>
        </w:sdtContent>
      </w:sdt>
      <w:r w:rsidR="00E562C0" w:rsidRPr="00595E1C">
        <w:rPr>
          <w:rStyle w:val="Style4"/>
          <w:color w:val="BFBFBF" w:themeColor="background1" w:themeShade="BF"/>
          <w:u w:val="none"/>
        </w:rPr>
        <w:t xml:space="preserve"> </w:t>
      </w:r>
      <w:r w:rsidR="00C33F2E" w:rsidRPr="00595E1C">
        <w:rPr>
          <w:rFonts w:cstheme="minorHAnsi"/>
          <w:b/>
          <w:bCs/>
          <w:color w:val="BFBFBF" w:themeColor="background1" w:themeShade="BF"/>
        </w:rPr>
        <w:t xml:space="preserve">risk </w:t>
      </w:r>
      <w:r w:rsidR="00743E46" w:rsidRPr="00595E1C">
        <w:rPr>
          <w:rFonts w:cstheme="minorHAnsi"/>
          <w:b/>
          <w:bCs/>
          <w:color w:val="BFBFBF" w:themeColor="background1" w:themeShade="BF"/>
        </w:rPr>
        <w:t>categories</w:t>
      </w:r>
    </w:p>
    <w:p w14:paraId="0CABCFF0" w14:textId="77777777" w:rsidR="00743E46" w:rsidRPr="00595E1C" w:rsidRDefault="00EF450A" w:rsidP="00092566">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2076930997"/>
          <w14:checkbox>
            <w14:checked w14:val="0"/>
            <w14:checkedState w14:val="2612" w14:font="MS Gothic"/>
            <w14:uncheckedState w14:val="2610" w14:font="MS Gothic"/>
          </w14:checkbox>
        </w:sdtPr>
        <w:sdtEndPr/>
        <w:sdtContent>
          <w:r w:rsidR="006574D2" w:rsidRPr="00595E1C">
            <w:rPr>
              <w:rFonts w:ascii="MS Gothic" w:eastAsia="MS Gothic" w:cstheme="minorHAnsi" w:hint="eastAsia"/>
              <w:bCs/>
              <w:color w:val="BFBFBF" w:themeColor="background1" w:themeShade="BF"/>
            </w:rPr>
            <w:t>☐</w:t>
          </w:r>
        </w:sdtContent>
      </w:sdt>
      <w:r w:rsidR="000414E8" w:rsidRPr="00595E1C">
        <w:rPr>
          <w:rFonts w:eastAsia="MS Mincho" w:cstheme="minorHAnsi"/>
          <w:b/>
          <w:bCs/>
          <w:color w:val="BFBFBF" w:themeColor="background1" w:themeShade="BF"/>
        </w:rPr>
        <w:t xml:space="preserve"> </w:t>
      </w:r>
      <w:r w:rsidR="00743E46" w:rsidRPr="00595E1C">
        <w:rPr>
          <w:rFonts w:cstheme="minorHAnsi"/>
          <w:b/>
          <w:bCs/>
          <w:color w:val="BFBFBF" w:themeColor="background1" w:themeShade="BF"/>
        </w:rPr>
        <w:t xml:space="preserve">Other, </w:t>
      </w:r>
      <w:sdt>
        <w:sdtPr>
          <w:rPr>
            <w:rStyle w:val="Style1"/>
            <w:color w:val="BFBFBF" w:themeColor="background1" w:themeShade="BF"/>
          </w:rPr>
          <w:id w:val="-1471512333"/>
          <w:showingPlcHdr/>
          <w:text/>
        </w:sdtPr>
        <w:sdtEndPr>
          <w:rPr>
            <w:rStyle w:val="DefaultParagraphFont"/>
            <w:rFonts w:cstheme="minorHAnsi"/>
            <w:b/>
            <w:bCs/>
          </w:rPr>
        </w:sdtEndPr>
        <w:sdtContent>
          <w:r w:rsidR="00E562C0" w:rsidRPr="00595E1C">
            <w:rPr>
              <w:rStyle w:val="PlaceholderText"/>
              <w:color w:val="BFBFBF" w:themeColor="background1" w:themeShade="BF"/>
            </w:rPr>
            <w:t>Click here to enter description</w:t>
          </w:r>
        </w:sdtContent>
      </w:sdt>
    </w:p>
    <w:p w14:paraId="0CABCFF2" w14:textId="7B192693" w:rsidR="00092566" w:rsidRPr="00595E1C" w:rsidRDefault="000B7D57" w:rsidP="00F34FAB">
      <w:pPr>
        <w:autoSpaceDE w:val="0"/>
        <w:autoSpaceDN w:val="0"/>
        <w:adjustRightInd w:val="0"/>
        <w:spacing w:after="0" w:line="240" w:lineRule="auto"/>
        <w:rPr>
          <w:rFonts w:cstheme="minorHAnsi"/>
          <w:bCs/>
          <w:color w:val="BFBFBF" w:themeColor="background1" w:themeShade="BF"/>
        </w:rPr>
      </w:pPr>
      <w:r w:rsidRPr="00595E1C">
        <w:rPr>
          <w:rFonts w:cstheme="minorHAnsi"/>
          <w:b/>
          <w:bCs/>
          <w:color w:val="BFBFBF" w:themeColor="background1" w:themeShade="BF"/>
        </w:rPr>
        <w:t>2b</w:t>
      </w:r>
      <w:r w:rsidR="009C7513" w:rsidRPr="00595E1C">
        <w:rPr>
          <w:rFonts w:cstheme="minorHAnsi"/>
          <w:b/>
          <w:bCs/>
          <w:color w:val="BFBFBF" w:themeColor="background1" w:themeShade="BF"/>
        </w:rPr>
        <w:t>3</w:t>
      </w:r>
      <w:r w:rsidRPr="00595E1C">
        <w:rPr>
          <w:rFonts w:cstheme="minorHAnsi"/>
          <w:b/>
          <w:bCs/>
          <w:color w:val="BFBFBF" w:themeColor="background1" w:themeShade="BF"/>
        </w:rPr>
        <w:t xml:space="preserve">.1.1 </w:t>
      </w:r>
      <w:r w:rsidR="00F34FAB" w:rsidRPr="00595E1C">
        <w:rPr>
          <w:rFonts w:ascii="Calibri" w:eastAsia="MS Mincho" w:hAnsi="Calibri" w:cs="Calibri"/>
          <w:b/>
          <w:bCs/>
          <w:color w:val="BFBFBF" w:themeColor="background1" w:themeShade="BF"/>
        </w:rPr>
        <w:t xml:space="preserve">If using a statistical risk model, provide detailed risk model specifications, including the risk model method, risk factors, coefficients, equations, codes with descriptors, and definitions. </w:t>
      </w:r>
    </w:p>
    <w:p w14:paraId="0CABCFF6" w14:textId="245AE15B" w:rsidR="00001D73" w:rsidRPr="00595E1C" w:rsidRDefault="009C7513" w:rsidP="00595E1C">
      <w:pPr>
        <w:spacing w:after="0"/>
        <w:rPr>
          <w:rFonts w:cstheme="minorHAnsi"/>
          <w:bCs/>
          <w:color w:val="BFBFBF" w:themeColor="background1" w:themeShade="BF"/>
          <w:sz w:val="4"/>
        </w:rPr>
      </w:pPr>
      <w:r w:rsidRPr="00595E1C">
        <w:rPr>
          <w:rFonts w:cs="Calibri"/>
          <w:b/>
          <w:bCs/>
          <w:color w:val="BFBFBF" w:themeColor="background1" w:themeShade="BF"/>
        </w:rPr>
        <w:t>2b3</w:t>
      </w:r>
      <w:r w:rsidR="009D3882" w:rsidRPr="00595E1C">
        <w:rPr>
          <w:rFonts w:cs="Calibri"/>
          <w:b/>
          <w:bCs/>
          <w:color w:val="BFBFBF" w:themeColor="background1" w:themeShade="BF"/>
        </w:rPr>
        <w:t xml:space="preserve">.2. If an outcome or resource use component measure is </w:t>
      </w:r>
      <w:r w:rsidR="009D3882" w:rsidRPr="00595E1C">
        <w:rPr>
          <w:rFonts w:cs="Calibri"/>
          <w:b/>
          <w:bCs/>
          <w:color w:val="BFBFBF" w:themeColor="background1" w:themeShade="BF"/>
          <w:u w:val="single"/>
        </w:rPr>
        <w:t>not risk adjusted or stratified</w:t>
      </w:r>
      <w:r w:rsidR="009D3882" w:rsidRPr="00595E1C">
        <w:rPr>
          <w:rFonts w:cs="Calibri"/>
          <w:b/>
          <w:bCs/>
          <w:color w:val="BFBFBF" w:themeColor="background1" w:themeShade="BF"/>
        </w:rPr>
        <w:t xml:space="preserve">, provide </w:t>
      </w:r>
      <w:r w:rsidR="009D3882" w:rsidRPr="00595E1C">
        <w:rPr>
          <w:rFonts w:cs="Calibri"/>
          <w:b/>
          <w:bCs/>
          <w:color w:val="BFBFBF" w:themeColor="background1" w:themeShade="BF"/>
          <w:u w:val="single"/>
        </w:rPr>
        <w:t>rationale and analyses</w:t>
      </w:r>
      <w:r w:rsidR="009D3882" w:rsidRPr="00595E1C">
        <w:rPr>
          <w:rFonts w:cs="Calibri"/>
          <w:b/>
          <w:bCs/>
          <w:color w:val="BFBFBF" w:themeColor="background1" w:themeShade="BF"/>
        </w:rPr>
        <w:t xml:space="preserve"> to demonstrate that controlling for differences in patient characteristics (case mix) is not needed to achieve fair comparisons across measured entities</w:t>
      </w:r>
      <w:r w:rsidR="009D3882" w:rsidRPr="00595E1C">
        <w:rPr>
          <w:rFonts w:cs="Calibri"/>
          <w:bCs/>
          <w:color w:val="BFBFBF" w:themeColor="background1" w:themeShade="BF"/>
        </w:rPr>
        <w:t xml:space="preserve">. </w:t>
      </w:r>
      <w:r w:rsidR="009D3882" w:rsidRPr="00595E1C">
        <w:rPr>
          <w:rFonts w:cs="Calibri"/>
          <w:bCs/>
          <w:color w:val="BFBFBF" w:themeColor="background1" w:themeShade="BF"/>
        </w:rPr>
        <w:br/>
      </w:r>
      <w:r w:rsidRPr="00595E1C">
        <w:rPr>
          <w:rFonts w:cstheme="minorHAnsi"/>
          <w:b/>
          <w:bCs/>
          <w:color w:val="BFBFBF" w:themeColor="background1" w:themeShade="BF"/>
        </w:rPr>
        <w:t>2b3</w:t>
      </w:r>
      <w:r w:rsidR="00092566" w:rsidRPr="00595E1C">
        <w:rPr>
          <w:rFonts w:cstheme="minorHAnsi"/>
          <w:b/>
          <w:bCs/>
          <w:color w:val="BFBFBF" w:themeColor="background1" w:themeShade="BF"/>
        </w:rPr>
        <w:t>.3</w:t>
      </w:r>
      <w:r w:rsidR="00275563" w:rsidRPr="00595E1C">
        <w:rPr>
          <w:rFonts w:cstheme="minorHAnsi"/>
          <w:b/>
          <w:bCs/>
          <w:color w:val="BFBFBF" w:themeColor="background1" w:themeShade="BF"/>
        </w:rPr>
        <w:t>a</w:t>
      </w:r>
      <w:r w:rsidR="00092566" w:rsidRPr="00595E1C">
        <w:rPr>
          <w:rFonts w:cstheme="minorHAnsi"/>
          <w:b/>
          <w:bCs/>
          <w:color w:val="BFBFBF" w:themeColor="background1" w:themeShade="BF"/>
        </w:rPr>
        <w:t xml:space="preserve">. </w:t>
      </w:r>
      <w:r w:rsidR="00927027" w:rsidRPr="00595E1C">
        <w:rPr>
          <w:rFonts w:cstheme="minorHAnsi"/>
          <w:b/>
          <w:bCs/>
          <w:color w:val="BFBFBF" w:themeColor="background1" w:themeShade="BF"/>
        </w:rPr>
        <w:t>Describe</w:t>
      </w:r>
      <w:r w:rsidR="00092566" w:rsidRPr="00595E1C">
        <w:rPr>
          <w:rFonts w:cstheme="minorHAnsi"/>
          <w:b/>
          <w:bCs/>
          <w:color w:val="BFBFBF" w:themeColor="background1" w:themeShade="BF"/>
        </w:rPr>
        <w:t xml:space="preserve"> the conceptual/clinical </w:t>
      </w:r>
      <w:r w:rsidR="00092566" w:rsidRPr="00595E1C">
        <w:rPr>
          <w:rFonts w:cstheme="minorHAnsi"/>
          <w:b/>
          <w:bCs/>
          <w:color w:val="BFBFBF" w:themeColor="background1" w:themeShade="BF"/>
          <w:u w:val="single"/>
        </w:rPr>
        <w:t>and</w:t>
      </w:r>
      <w:r w:rsidR="00092566" w:rsidRPr="00595E1C">
        <w:rPr>
          <w:rFonts w:cstheme="minorHAnsi"/>
          <w:b/>
          <w:bCs/>
          <w:color w:val="BFBFBF" w:themeColor="background1" w:themeShade="BF"/>
        </w:rPr>
        <w:t xml:space="preserve"> statistical methods and criteria used to select </w:t>
      </w:r>
      <w:r w:rsidR="005363F1" w:rsidRPr="00595E1C">
        <w:rPr>
          <w:rFonts w:cstheme="minorHAnsi"/>
          <w:b/>
          <w:bCs/>
          <w:color w:val="BFBFBF" w:themeColor="background1" w:themeShade="BF"/>
        </w:rPr>
        <w:t xml:space="preserve">patient </w:t>
      </w:r>
      <w:r w:rsidR="00092566" w:rsidRPr="00595E1C">
        <w:rPr>
          <w:rFonts w:cstheme="minorHAnsi"/>
          <w:b/>
          <w:bCs/>
          <w:color w:val="BFBFBF" w:themeColor="background1" w:themeShade="BF"/>
        </w:rPr>
        <w:t xml:space="preserve">factors </w:t>
      </w:r>
      <w:r w:rsidR="0021054A" w:rsidRPr="00595E1C">
        <w:rPr>
          <w:rFonts w:cstheme="minorHAnsi"/>
          <w:b/>
          <w:bCs/>
          <w:color w:val="BFBFBF" w:themeColor="background1" w:themeShade="BF"/>
        </w:rPr>
        <w:t>(</w:t>
      </w:r>
      <w:r w:rsidR="00E967AD" w:rsidRPr="00595E1C">
        <w:rPr>
          <w:rFonts w:cstheme="minorHAnsi"/>
          <w:b/>
          <w:bCs/>
          <w:color w:val="BFBFBF" w:themeColor="background1" w:themeShade="BF"/>
        </w:rPr>
        <w:t xml:space="preserve">clinical factors or </w:t>
      </w:r>
      <w:r w:rsidR="00AF2D68" w:rsidRPr="00595E1C">
        <w:rPr>
          <w:rFonts w:cstheme="minorHAnsi"/>
          <w:b/>
          <w:bCs/>
          <w:color w:val="BFBFBF" w:themeColor="background1" w:themeShade="BF"/>
        </w:rPr>
        <w:t xml:space="preserve">social risk </w:t>
      </w:r>
      <w:r w:rsidR="0021054A" w:rsidRPr="00595E1C">
        <w:rPr>
          <w:rFonts w:cstheme="minorHAnsi"/>
          <w:b/>
          <w:bCs/>
          <w:color w:val="BFBFBF" w:themeColor="background1" w:themeShade="BF"/>
        </w:rPr>
        <w:t xml:space="preserve">factors) </w:t>
      </w:r>
      <w:r w:rsidR="00092566" w:rsidRPr="00595E1C">
        <w:rPr>
          <w:rFonts w:cstheme="minorHAnsi"/>
          <w:b/>
          <w:bCs/>
          <w:color w:val="BFBFBF" w:themeColor="background1" w:themeShade="BF"/>
        </w:rPr>
        <w:t>used in the statistical risk model or for stratification by risk</w:t>
      </w:r>
      <w:r w:rsidR="00927027" w:rsidRPr="00595E1C">
        <w:rPr>
          <w:rFonts w:cstheme="minorHAnsi"/>
          <w:b/>
          <w:bCs/>
          <w:color w:val="BFBFBF" w:themeColor="background1" w:themeShade="BF"/>
        </w:rPr>
        <w:t xml:space="preserve"> </w:t>
      </w:r>
      <w:r w:rsidR="00092566" w:rsidRPr="00595E1C">
        <w:rPr>
          <w:rFonts w:cstheme="minorHAnsi"/>
          <w:bCs/>
          <w:color w:val="BFBFBF" w:themeColor="background1" w:themeShade="BF"/>
        </w:rPr>
        <w:t>(</w:t>
      </w:r>
      <w:r w:rsidR="00092566" w:rsidRPr="00595E1C">
        <w:rPr>
          <w:rFonts w:cstheme="minorHAnsi"/>
          <w:bCs/>
          <w:i/>
          <w:color w:val="BFBFBF" w:themeColor="background1" w:themeShade="BF"/>
        </w:rPr>
        <w:t xml:space="preserve">e.g., potential factors identified in </w:t>
      </w:r>
      <w:r w:rsidR="005363F1" w:rsidRPr="00595E1C">
        <w:rPr>
          <w:rFonts w:cstheme="minorHAnsi"/>
          <w:bCs/>
          <w:i/>
          <w:color w:val="BFBFBF" w:themeColor="background1" w:themeShade="BF"/>
        </w:rPr>
        <w:t xml:space="preserve">the </w:t>
      </w:r>
      <w:r w:rsidR="00092566" w:rsidRPr="00595E1C">
        <w:rPr>
          <w:rFonts w:cstheme="minorHAnsi"/>
          <w:bCs/>
          <w:i/>
          <w:color w:val="BFBFBF" w:themeColor="background1" w:themeShade="BF"/>
        </w:rPr>
        <w:t>literature and/or expert panel; regression analysis; statistical significance of p&lt;0.10; correlation of x or higher</w:t>
      </w:r>
      <w:r w:rsidR="005363F1" w:rsidRPr="00595E1C">
        <w:rPr>
          <w:rFonts w:cstheme="minorHAnsi"/>
          <w:bCs/>
          <w:i/>
          <w:color w:val="BFBFBF" w:themeColor="background1" w:themeShade="BF"/>
        </w:rPr>
        <w:t>; patient factors should be present at the start of care</w:t>
      </w:r>
      <w:r w:rsidR="00092566" w:rsidRPr="00595E1C">
        <w:rPr>
          <w:rFonts w:cstheme="minorHAnsi"/>
          <w:bCs/>
          <w:color w:val="BFBFBF" w:themeColor="background1" w:themeShade="BF"/>
        </w:rPr>
        <w:t>)</w:t>
      </w:r>
      <w:r w:rsidR="00AF2D68" w:rsidRPr="00595E1C">
        <w:rPr>
          <w:rFonts w:cstheme="minorHAnsi"/>
          <w:bCs/>
          <w:color w:val="BFBFBF" w:themeColor="background1" w:themeShade="BF"/>
        </w:rPr>
        <w:t xml:space="preserve">  </w:t>
      </w:r>
      <w:r w:rsidR="00AF2D68" w:rsidRPr="00595E1C">
        <w:rPr>
          <w:rFonts w:cstheme="minorHAnsi"/>
          <w:b/>
          <w:bCs/>
          <w:color w:val="BFBFBF" w:themeColor="background1" w:themeShade="BF"/>
        </w:rPr>
        <w:t>Also discuss any “ordering” of risk factor inclusion</w:t>
      </w:r>
      <w:r w:rsidR="00CE284E" w:rsidRPr="00595E1C">
        <w:rPr>
          <w:rFonts w:cstheme="minorHAnsi"/>
          <w:bCs/>
          <w:color w:val="BFBFBF" w:themeColor="background1" w:themeShade="BF"/>
        </w:rPr>
        <w:t>; for example, a</w:t>
      </w:r>
      <w:r w:rsidR="00AF2D68" w:rsidRPr="00595E1C">
        <w:rPr>
          <w:rFonts w:cstheme="minorHAnsi"/>
          <w:bCs/>
          <w:color w:val="BFBFBF" w:themeColor="background1" w:themeShade="BF"/>
        </w:rPr>
        <w:t xml:space="preserve">re social risk factors added after all </w:t>
      </w:r>
      <w:r w:rsidR="00AF2D68" w:rsidRPr="00595E1C">
        <w:rPr>
          <w:rFonts w:cstheme="minorHAnsi"/>
          <w:bCs/>
          <w:color w:val="BFBFBF" w:themeColor="background1" w:themeShade="BF"/>
        </w:rPr>
        <w:lastRenderedPageBreak/>
        <w:t>clinical factors?</w:t>
      </w:r>
      <w:r w:rsidR="00092566" w:rsidRPr="00595E1C">
        <w:rPr>
          <w:rFonts w:cstheme="minorHAnsi"/>
          <w:bCs/>
          <w:color w:val="BFBFBF" w:themeColor="background1" w:themeShade="BF"/>
        </w:rPr>
        <w:br/>
      </w:r>
    </w:p>
    <w:p w14:paraId="4260792A" w14:textId="019483A8" w:rsidR="00275563" w:rsidRPr="00595E1C" w:rsidRDefault="00275563" w:rsidP="00001D73">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 xml:space="preserve">2b3.3b. How was the conceptual model </w:t>
      </w:r>
      <w:r w:rsidR="00CE284E" w:rsidRPr="00595E1C">
        <w:rPr>
          <w:rFonts w:cstheme="minorHAnsi"/>
          <w:b/>
          <w:bCs/>
          <w:color w:val="BFBFBF" w:themeColor="background1" w:themeShade="BF"/>
        </w:rPr>
        <w:t xml:space="preserve">of how social risk impacts this outcome </w:t>
      </w:r>
      <w:r w:rsidRPr="00595E1C">
        <w:rPr>
          <w:rFonts w:cstheme="minorHAnsi"/>
          <w:b/>
          <w:bCs/>
          <w:color w:val="BFBFBF" w:themeColor="background1" w:themeShade="BF"/>
        </w:rPr>
        <w:t>developed?  Please check all that apply:</w:t>
      </w:r>
    </w:p>
    <w:p w14:paraId="2B47DA83" w14:textId="30659D6E" w:rsidR="00275563" w:rsidRPr="00595E1C" w:rsidRDefault="00EF450A"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319728797"/>
          <w14:checkbox>
            <w14:checked w14:val="0"/>
            <w14:checkedState w14:val="2612" w14:font="MS Gothic"/>
            <w14:uncheckedState w14:val="2610" w14:font="MS Gothic"/>
          </w14:checkbox>
        </w:sdtPr>
        <w:sdtEndPr/>
        <w:sdtContent>
          <w:r w:rsidR="00275563" w:rsidRPr="00595E1C">
            <w:rPr>
              <w:rFonts w:ascii="MS Gothic" w:eastAsia="MS Gothic" w:hAnsi="MS Gothic" w:cstheme="minorHAnsi" w:hint="eastAsia"/>
              <w:bCs/>
              <w:color w:val="BFBFBF" w:themeColor="background1" w:themeShade="BF"/>
            </w:rPr>
            <w:t>☐</w:t>
          </w:r>
        </w:sdtContent>
      </w:sdt>
      <w:r w:rsidR="00275563" w:rsidRPr="00595E1C">
        <w:rPr>
          <w:rFonts w:eastAsia="MS Mincho" w:cstheme="minorHAnsi"/>
          <w:b/>
          <w:bCs/>
          <w:color w:val="BFBFBF" w:themeColor="background1" w:themeShade="BF"/>
        </w:rPr>
        <w:t xml:space="preserve"> </w:t>
      </w:r>
      <w:r w:rsidR="00CE284E" w:rsidRPr="00595E1C">
        <w:rPr>
          <w:rFonts w:cstheme="minorHAnsi"/>
          <w:b/>
          <w:bCs/>
          <w:color w:val="BFBFBF" w:themeColor="background1" w:themeShade="BF"/>
        </w:rPr>
        <w:t>Published l</w:t>
      </w:r>
      <w:r w:rsidR="00275563" w:rsidRPr="00595E1C">
        <w:rPr>
          <w:rFonts w:cstheme="minorHAnsi"/>
          <w:b/>
          <w:bCs/>
          <w:color w:val="BFBFBF" w:themeColor="background1" w:themeShade="BF"/>
        </w:rPr>
        <w:t>iterature</w:t>
      </w:r>
    </w:p>
    <w:p w14:paraId="7E969A3E" w14:textId="6BA683BB" w:rsidR="00275563" w:rsidRPr="00595E1C" w:rsidRDefault="00EF450A"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1418363777"/>
          <w14:checkbox>
            <w14:checked w14:val="0"/>
            <w14:checkedState w14:val="2612" w14:font="MS Gothic"/>
            <w14:uncheckedState w14:val="2610" w14:font="MS Gothic"/>
          </w14:checkbox>
        </w:sdtPr>
        <w:sdtEndPr/>
        <w:sdtContent>
          <w:r w:rsidR="00275563" w:rsidRPr="00595E1C">
            <w:rPr>
              <w:rFonts w:ascii="MS Gothic" w:eastAsia="MS Gothic" w:hAnsi="MS Gothic" w:cstheme="minorHAnsi" w:hint="eastAsia"/>
              <w:bCs/>
              <w:color w:val="BFBFBF" w:themeColor="background1" w:themeShade="BF"/>
            </w:rPr>
            <w:t>☐</w:t>
          </w:r>
        </w:sdtContent>
      </w:sdt>
      <w:r w:rsidR="00275563" w:rsidRPr="00595E1C">
        <w:rPr>
          <w:rFonts w:cstheme="minorHAnsi"/>
          <w:bCs/>
          <w:color w:val="BFBFBF" w:themeColor="background1" w:themeShade="BF"/>
        </w:rPr>
        <w:t xml:space="preserve"> </w:t>
      </w:r>
      <w:r w:rsidR="00CE284E" w:rsidRPr="00595E1C">
        <w:rPr>
          <w:rFonts w:cstheme="minorHAnsi"/>
          <w:b/>
          <w:bCs/>
          <w:color w:val="BFBFBF" w:themeColor="background1" w:themeShade="BF"/>
        </w:rPr>
        <w:t>Internal d</w:t>
      </w:r>
      <w:r w:rsidR="00275563" w:rsidRPr="00595E1C">
        <w:rPr>
          <w:rFonts w:cstheme="minorHAnsi"/>
          <w:b/>
          <w:bCs/>
          <w:color w:val="BFBFBF" w:themeColor="background1" w:themeShade="BF"/>
        </w:rPr>
        <w:t>ata</w:t>
      </w:r>
      <w:r w:rsidR="00CE284E" w:rsidRPr="00595E1C">
        <w:rPr>
          <w:rFonts w:cstheme="minorHAnsi"/>
          <w:b/>
          <w:bCs/>
          <w:color w:val="BFBFBF" w:themeColor="background1" w:themeShade="BF"/>
        </w:rPr>
        <w:t xml:space="preserve"> analysis</w:t>
      </w:r>
    </w:p>
    <w:p w14:paraId="72A847BD" w14:textId="1489D6C2" w:rsidR="00275563" w:rsidRPr="00595E1C" w:rsidRDefault="00EF450A" w:rsidP="00275563">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776755179"/>
          <w14:checkbox>
            <w14:checked w14:val="0"/>
            <w14:checkedState w14:val="2612" w14:font="MS Gothic"/>
            <w14:uncheckedState w14:val="2610" w14:font="MS Gothic"/>
          </w14:checkbox>
        </w:sdtPr>
        <w:sdtEndPr/>
        <w:sdtContent>
          <w:r w:rsidR="00275563" w:rsidRPr="00595E1C">
            <w:rPr>
              <w:rFonts w:ascii="MS Gothic" w:eastAsia="MS Gothic" w:cstheme="minorHAnsi" w:hint="eastAsia"/>
              <w:bCs/>
              <w:color w:val="BFBFBF" w:themeColor="background1" w:themeShade="BF"/>
            </w:rPr>
            <w:t>☐</w:t>
          </w:r>
        </w:sdtContent>
      </w:sdt>
      <w:r w:rsidR="00275563" w:rsidRPr="00595E1C">
        <w:rPr>
          <w:rFonts w:eastAsia="MS Mincho" w:cstheme="minorHAnsi"/>
          <w:b/>
          <w:bCs/>
          <w:color w:val="BFBFBF" w:themeColor="background1" w:themeShade="BF"/>
        </w:rPr>
        <w:t xml:space="preserve"> </w:t>
      </w:r>
      <w:r w:rsidR="00275563" w:rsidRPr="00595E1C">
        <w:rPr>
          <w:rFonts w:cstheme="minorHAnsi"/>
          <w:b/>
          <w:bCs/>
          <w:color w:val="BFBFBF" w:themeColor="background1" w:themeShade="BF"/>
        </w:rPr>
        <w:t>Other (please describe)</w:t>
      </w:r>
    </w:p>
    <w:p w14:paraId="0CABCFF8" w14:textId="7C936791" w:rsidR="00001D73" w:rsidRPr="00595E1C" w:rsidRDefault="009C7513" w:rsidP="00001D73">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2b3</w:t>
      </w:r>
      <w:r w:rsidR="00092566" w:rsidRPr="00595E1C">
        <w:rPr>
          <w:rFonts w:cstheme="minorHAnsi"/>
          <w:b/>
          <w:bCs/>
          <w:color w:val="BFBFBF" w:themeColor="background1" w:themeShade="BF"/>
        </w:rPr>
        <w:t>.4</w:t>
      </w:r>
      <w:r w:rsidR="00193F21" w:rsidRPr="00595E1C">
        <w:rPr>
          <w:rFonts w:cstheme="minorHAnsi"/>
          <w:b/>
          <w:bCs/>
          <w:color w:val="BFBFBF" w:themeColor="background1" w:themeShade="BF"/>
        </w:rPr>
        <w:t>a</w:t>
      </w:r>
      <w:r w:rsidR="00092566" w:rsidRPr="00595E1C">
        <w:rPr>
          <w:rFonts w:cstheme="minorHAnsi"/>
          <w:b/>
          <w:bCs/>
          <w:color w:val="BFBFBF" w:themeColor="background1" w:themeShade="BF"/>
        </w:rPr>
        <w:t>. What were the statistical results of the analyses used to select risk factors?</w:t>
      </w:r>
      <w:r w:rsidR="00001D73" w:rsidRPr="00595E1C">
        <w:rPr>
          <w:rFonts w:cstheme="minorHAnsi"/>
          <w:b/>
          <w:bCs/>
          <w:color w:val="BFBFBF" w:themeColor="background1" w:themeShade="BF"/>
        </w:rPr>
        <w:br/>
      </w:r>
      <w:r w:rsidRPr="00595E1C">
        <w:rPr>
          <w:rFonts w:cstheme="minorHAnsi"/>
          <w:b/>
          <w:bCs/>
          <w:color w:val="BFBFBF" w:themeColor="background1" w:themeShade="BF"/>
        </w:rPr>
        <w:t>2b3</w:t>
      </w:r>
      <w:r w:rsidR="00C1695E" w:rsidRPr="00595E1C">
        <w:rPr>
          <w:rFonts w:cstheme="minorHAnsi"/>
          <w:b/>
          <w:bCs/>
          <w:color w:val="BFBFBF" w:themeColor="background1" w:themeShade="BF"/>
        </w:rPr>
        <w:t xml:space="preserve">.4b. Describe the analyses and interpretation resulting in the decision to select </w:t>
      </w:r>
      <w:r w:rsidR="00AF2D68" w:rsidRPr="00595E1C">
        <w:rPr>
          <w:rFonts w:cstheme="minorHAnsi"/>
          <w:b/>
          <w:bCs/>
          <w:color w:val="BFBFBF" w:themeColor="background1" w:themeShade="BF"/>
        </w:rPr>
        <w:t>social risk</w:t>
      </w:r>
      <w:r w:rsidR="00C1695E" w:rsidRPr="00595E1C">
        <w:rPr>
          <w:rFonts w:cstheme="minorHAnsi"/>
          <w:b/>
          <w:bCs/>
          <w:color w:val="BFBFBF" w:themeColor="background1" w:themeShade="BF"/>
        </w:rPr>
        <w:t xml:space="preserve"> factors </w:t>
      </w:r>
      <w:r w:rsidR="00C1695E" w:rsidRPr="00595E1C">
        <w:rPr>
          <w:rFonts w:cstheme="minorHAnsi"/>
          <w:bCs/>
          <w:i/>
          <w:color w:val="BFBFBF" w:themeColor="background1" w:themeShade="BF"/>
        </w:rPr>
        <w:t>(e.g. prevalence of the factor across measured entities, empirical association with the outcome, contribution of unique variation in the outcome, assessment of between-unit effects and within-unit effects</w:t>
      </w:r>
      <w:r w:rsidR="00CE284E" w:rsidRPr="00595E1C">
        <w:rPr>
          <w:rFonts w:cstheme="minorHAnsi"/>
          <w:bCs/>
          <w:i/>
          <w:color w:val="BFBFBF" w:themeColor="background1" w:themeShade="BF"/>
        </w:rPr>
        <w:t xml:space="preserve">.)  </w:t>
      </w:r>
      <w:r w:rsidR="00CE284E" w:rsidRPr="00595E1C">
        <w:rPr>
          <w:rFonts w:cstheme="minorHAnsi"/>
          <w:b/>
          <w:bCs/>
          <w:color w:val="BFBFBF" w:themeColor="background1" w:themeShade="BF"/>
        </w:rPr>
        <w:t>Also describe the</w:t>
      </w:r>
      <w:r w:rsidR="00AF2D68" w:rsidRPr="00595E1C">
        <w:rPr>
          <w:rFonts w:cstheme="minorHAnsi"/>
          <w:b/>
          <w:bCs/>
          <w:color w:val="BFBFBF" w:themeColor="background1" w:themeShade="BF"/>
        </w:rPr>
        <w:t xml:space="preserve"> impact of adjusting for social risk (or not) on providers</w:t>
      </w:r>
      <w:r w:rsidR="00CE284E" w:rsidRPr="00595E1C">
        <w:rPr>
          <w:rFonts w:cstheme="minorHAnsi"/>
          <w:b/>
          <w:bCs/>
          <w:color w:val="BFBFBF" w:themeColor="background1" w:themeShade="BF"/>
        </w:rPr>
        <w:t xml:space="preserve"> at high or low extremes of risk.</w:t>
      </w:r>
    </w:p>
    <w:p w14:paraId="0CABCFFB" w14:textId="5EC4CE52" w:rsidR="00E1508F" w:rsidRPr="00595E1C" w:rsidRDefault="009C7513" w:rsidP="00092566">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2b3</w:t>
      </w:r>
      <w:r w:rsidR="00E1508F" w:rsidRPr="00595E1C">
        <w:rPr>
          <w:rFonts w:cstheme="minorHAnsi"/>
          <w:b/>
          <w:bCs/>
          <w:color w:val="BFBFBF" w:themeColor="background1" w:themeShade="BF"/>
        </w:rPr>
        <w:t>.</w:t>
      </w:r>
      <w:r w:rsidR="00092566" w:rsidRPr="00595E1C">
        <w:rPr>
          <w:rFonts w:cstheme="minorHAnsi"/>
          <w:b/>
          <w:bCs/>
          <w:color w:val="BFBFBF" w:themeColor="background1" w:themeShade="BF"/>
        </w:rPr>
        <w:t xml:space="preserve">5. </w:t>
      </w:r>
      <w:r w:rsidR="008871A9" w:rsidRPr="00595E1C">
        <w:rPr>
          <w:rFonts w:cstheme="minorHAnsi"/>
          <w:b/>
          <w:bCs/>
          <w:color w:val="BFBFBF" w:themeColor="background1" w:themeShade="BF"/>
        </w:rPr>
        <w:t>Describe the method of</w:t>
      </w:r>
      <w:r w:rsidR="00092566" w:rsidRPr="00595E1C">
        <w:rPr>
          <w:rFonts w:cstheme="minorHAnsi"/>
          <w:b/>
          <w:bCs/>
          <w:color w:val="BFBFBF" w:themeColor="background1" w:themeShade="BF"/>
        </w:rPr>
        <w:t xml:space="preserve"> </w:t>
      </w:r>
      <w:r w:rsidR="008871A9" w:rsidRPr="00595E1C">
        <w:rPr>
          <w:rFonts w:cstheme="minorHAnsi"/>
          <w:b/>
          <w:bCs/>
          <w:color w:val="BFBFBF" w:themeColor="background1" w:themeShade="BF"/>
        </w:rPr>
        <w:t xml:space="preserve">testing/analysis used </w:t>
      </w:r>
      <w:r w:rsidR="00092566" w:rsidRPr="00595E1C">
        <w:rPr>
          <w:rFonts w:cstheme="minorHAnsi"/>
          <w:b/>
          <w:bCs/>
          <w:color w:val="BFBFBF" w:themeColor="background1" w:themeShade="BF"/>
        </w:rPr>
        <w:t xml:space="preserve">to develop and validate the adequacy of the statistical model </w:t>
      </w:r>
      <w:r w:rsidR="00092566" w:rsidRPr="00595E1C">
        <w:rPr>
          <w:rFonts w:cstheme="minorHAnsi"/>
          <w:b/>
          <w:bCs/>
          <w:color w:val="BFBFBF" w:themeColor="background1" w:themeShade="BF"/>
          <w:u w:val="single"/>
        </w:rPr>
        <w:t>or</w:t>
      </w:r>
      <w:r w:rsidR="00092566" w:rsidRPr="00595E1C">
        <w:rPr>
          <w:rFonts w:cstheme="minorHAnsi"/>
          <w:b/>
          <w:bCs/>
          <w:color w:val="BFBFBF" w:themeColor="background1" w:themeShade="BF"/>
        </w:rPr>
        <w:t xml:space="preserve"> stratification approach</w:t>
      </w:r>
      <w:r w:rsidR="00092566" w:rsidRPr="00595E1C">
        <w:rPr>
          <w:rFonts w:cstheme="minorHAnsi"/>
          <w:bCs/>
          <w:color w:val="BFBFBF" w:themeColor="background1" w:themeShade="BF"/>
        </w:rPr>
        <w:t xml:space="preserve"> (</w:t>
      </w:r>
      <w:r w:rsidR="008871A9" w:rsidRPr="00595E1C">
        <w:rPr>
          <w:rFonts w:cstheme="minorHAnsi"/>
          <w:bCs/>
          <w:i/>
          <w:color w:val="BFBFBF" w:themeColor="background1" w:themeShade="BF"/>
        </w:rPr>
        <w:t>describe the steps―do not just name a method</w:t>
      </w:r>
      <w:r w:rsidR="006C3A4F" w:rsidRPr="00595E1C">
        <w:rPr>
          <w:rFonts w:cstheme="minorHAnsi"/>
          <w:bCs/>
          <w:i/>
          <w:color w:val="BFBFBF" w:themeColor="background1" w:themeShade="BF"/>
        </w:rPr>
        <w:t>; what statistical analysis was used</w:t>
      </w:r>
      <w:r w:rsidR="00092566" w:rsidRPr="00595E1C">
        <w:rPr>
          <w:rFonts w:cstheme="minorHAnsi"/>
          <w:bCs/>
          <w:color w:val="BFBFBF" w:themeColor="background1" w:themeShade="BF"/>
        </w:rPr>
        <w:t>)</w:t>
      </w:r>
      <w:r w:rsidR="00092566" w:rsidRPr="00595E1C">
        <w:rPr>
          <w:rFonts w:cstheme="minorHAnsi"/>
          <w:bCs/>
          <w:color w:val="BFBFBF" w:themeColor="background1" w:themeShade="BF"/>
        </w:rPr>
        <w:br/>
      </w:r>
      <w:r w:rsidR="00001D73" w:rsidRPr="00595E1C">
        <w:rPr>
          <w:rFonts w:cstheme="minorHAnsi"/>
          <w:bCs/>
          <w:i/>
          <w:color w:val="BFBFBF" w:themeColor="background1" w:themeShade="BF"/>
        </w:rPr>
        <w:t>Provide</w:t>
      </w:r>
      <w:r w:rsidR="00092566" w:rsidRPr="00595E1C">
        <w:rPr>
          <w:rFonts w:cstheme="minorHAnsi"/>
          <w:bCs/>
          <w:i/>
          <w:color w:val="BFBFBF" w:themeColor="background1" w:themeShade="BF"/>
        </w:rPr>
        <w:t xml:space="preserve"> the statistical results from testing the approach to controlling for differences in patient characteristics (case mix)</w:t>
      </w:r>
      <w:r w:rsidR="00001D73" w:rsidRPr="00595E1C">
        <w:rPr>
          <w:rFonts w:cstheme="minorHAnsi"/>
          <w:bCs/>
          <w:i/>
          <w:color w:val="BFBFBF" w:themeColor="background1" w:themeShade="BF"/>
        </w:rPr>
        <w:t xml:space="preserve"> below</w:t>
      </w:r>
      <w:r w:rsidR="00001D73" w:rsidRPr="00595E1C">
        <w:rPr>
          <w:rFonts w:cstheme="minorHAnsi"/>
          <w:bCs/>
          <w:color w:val="BFBFBF" w:themeColor="background1" w:themeShade="BF"/>
        </w:rPr>
        <w:t>.</w:t>
      </w:r>
      <w:r w:rsidR="00092566" w:rsidRPr="00595E1C">
        <w:rPr>
          <w:rFonts w:cstheme="minorHAnsi"/>
          <w:bCs/>
          <w:color w:val="BFBFBF" w:themeColor="background1" w:themeShade="BF"/>
        </w:rPr>
        <w:br/>
      </w:r>
      <w:r w:rsidR="001F7A20" w:rsidRPr="00595E1C">
        <w:rPr>
          <w:rFonts w:cstheme="minorHAnsi"/>
          <w:b/>
          <w:bCs/>
          <w:i/>
          <w:color w:val="BFBFBF" w:themeColor="background1" w:themeShade="BF"/>
          <w:highlight w:val="green"/>
        </w:rPr>
        <w:t>If</w:t>
      </w:r>
      <w:r w:rsidR="00743E46" w:rsidRPr="00595E1C">
        <w:rPr>
          <w:rFonts w:cstheme="minorHAnsi"/>
          <w:b/>
          <w:bCs/>
          <w:i/>
          <w:color w:val="BFBFBF" w:themeColor="background1" w:themeShade="BF"/>
          <w:highlight w:val="green"/>
        </w:rPr>
        <w:t xml:space="preserve"> stratified, skip to </w:t>
      </w:r>
      <w:hyperlink w:anchor="question2b49" w:history="1">
        <w:r w:rsidRPr="00595E1C">
          <w:rPr>
            <w:rStyle w:val="Hyperlink"/>
            <w:rFonts w:cstheme="minorHAnsi"/>
            <w:b/>
            <w:bCs/>
            <w:i/>
            <w:color w:val="BFBFBF" w:themeColor="background1" w:themeShade="BF"/>
            <w:highlight w:val="green"/>
          </w:rPr>
          <w:t>2b3.9</w:t>
        </w:r>
      </w:hyperlink>
    </w:p>
    <w:p w14:paraId="0CABD000" w14:textId="3E7328F7" w:rsidR="00092566" w:rsidRPr="00595E1C" w:rsidRDefault="00743E46" w:rsidP="00092566">
      <w:pPr>
        <w:autoSpaceDE w:val="0"/>
        <w:autoSpaceDN w:val="0"/>
        <w:adjustRightInd w:val="0"/>
        <w:spacing w:after="0" w:line="240" w:lineRule="auto"/>
        <w:rPr>
          <w:rFonts w:cstheme="minorHAnsi"/>
          <w:bCs/>
          <w:color w:val="BFBFBF" w:themeColor="background1" w:themeShade="BF"/>
        </w:rPr>
      </w:pPr>
      <w:r w:rsidRPr="00595E1C">
        <w:rPr>
          <w:rFonts w:cstheme="minorHAnsi"/>
          <w:b/>
          <w:bCs/>
          <w:color w:val="BFBFBF" w:themeColor="background1" w:themeShade="BF"/>
        </w:rPr>
        <w:t>2b</w:t>
      </w:r>
      <w:r w:rsidR="009C7513" w:rsidRPr="00595E1C">
        <w:rPr>
          <w:rFonts w:cstheme="minorHAnsi"/>
          <w:b/>
          <w:bCs/>
          <w:color w:val="BFBFBF" w:themeColor="background1" w:themeShade="BF"/>
        </w:rPr>
        <w:t>3</w:t>
      </w:r>
      <w:r w:rsidRPr="00595E1C">
        <w:rPr>
          <w:rFonts w:cstheme="minorHAnsi"/>
          <w:b/>
          <w:bCs/>
          <w:color w:val="BFBFBF" w:themeColor="background1" w:themeShade="BF"/>
        </w:rPr>
        <w:t xml:space="preserve">.6. </w:t>
      </w:r>
      <w:r w:rsidR="00001D73" w:rsidRPr="00595E1C">
        <w:rPr>
          <w:rFonts w:cstheme="minorHAnsi"/>
          <w:b/>
          <w:bCs/>
          <w:color w:val="BFBFBF" w:themeColor="background1" w:themeShade="BF"/>
        </w:rPr>
        <w:t xml:space="preserve">Statistical </w:t>
      </w:r>
      <w:r w:rsidR="00092566" w:rsidRPr="00595E1C">
        <w:rPr>
          <w:rFonts w:cstheme="minorHAnsi"/>
          <w:b/>
          <w:bCs/>
          <w:color w:val="BFBFBF" w:themeColor="background1" w:themeShade="BF"/>
        </w:rPr>
        <w:t>Risk Model Discrimination Statistics</w:t>
      </w:r>
      <w:r w:rsidR="003605B4" w:rsidRPr="00595E1C">
        <w:rPr>
          <w:rFonts w:cstheme="minorHAnsi"/>
          <w:bCs/>
          <w:color w:val="BFBFBF" w:themeColor="background1" w:themeShade="BF"/>
        </w:rPr>
        <w:t xml:space="preserve"> (</w:t>
      </w:r>
      <w:r w:rsidR="003605B4" w:rsidRPr="00595E1C">
        <w:rPr>
          <w:rFonts w:cstheme="minorHAnsi"/>
          <w:bCs/>
          <w:i/>
          <w:color w:val="BFBFBF" w:themeColor="background1" w:themeShade="BF"/>
        </w:rPr>
        <w:t>e.g., c-statistic, R-squared</w:t>
      </w:r>
      <w:r w:rsidR="003605B4" w:rsidRPr="00595E1C">
        <w:rPr>
          <w:rFonts w:cstheme="minorHAnsi"/>
          <w:bCs/>
          <w:color w:val="BFBFBF" w:themeColor="background1" w:themeShade="BF"/>
        </w:rPr>
        <w:t>)</w:t>
      </w:r>
      <w:r w:rsidRPr="00595E1C">
        <w:rPr>
          <w:rFonts w:cstheme="minorHAnsi"/>
          <w:b/>
          <w:bCs/>
          <w:color w:val="BFBFBF" w:themeColor="background1" w:themeShade="BF"/>
        </w:rPr>
        <w:t>:</w:t>
      </w:r>
      <w:r w:rsidR="00092566" w:rsidRPr="00595E1C">
        <w:rPr>
          <w:rFonts w:cstheme="minorHAnsi"/>
          <w:b/>
          <w:bCs/>
          <w:color w:val="BFBFBF" w:themeColor="background1" w:themeShade="BF"/>
        </w:rPr>
        <w:t xml:space="preserve">  </w:t>
      </w:r>
      <w:r w:rsidR="00092566" w:rsidRPr="00595E1C">
        <w:rPr>
          <w:rFonts w:cstheme="minorHAnsi"/>
          <w:b/>
          <w:color w:val="BFBFBF" w:themeColor="background1" w:themeShade="BF"/>
        </w:rPr>
        <w:br/>
      </w:r>
      <w:r w:rsidR="009C7513" w:rsidRPr="00595E1C">
        <w:rPr>
          <w:rFonts w:cstheme="minorHAnsi"/>
          <w:b/>
          <w:bCs/>
          <w:color w:val="BFBFBF" w:themeColor="background1" w:themeShade="BF"/>
        </w:rPr>
        <w:t>2b3</w:t>
      </w:r>
      <w:r w:rsidRPr="00595E1C">
        <w:rPr>
          <w:rFonts w:cstheme="minorHAnsi"/>
          <w:b/>
          <w:bCs/>
          <w:color w:val="BFBFBF" w:themeColor="background1" w:themeShade="BF"/>
        </w:rPr>
        <w:t>.7</w:t>
      </w:r>
      <w:r w:rsidR="00001D73" w:rsidRPr="00595E1C">
        <w:rPr>
          <w:rFonts w:cstheme="minorHAnsi"/>
          <w:b/>
          <w:bCs/>
          <w:color w:val="BFBFBF" w:themeColor="background1" w:themeShade="BF"/>
        </w:rPr>
        <w:t xml:space="preserve">. </w:t>
      </w:r>
      <w:r w:rsidRPr="00595E1C">
        <w:rPr>
          <w:rFonts w:cstheme="minorHAnsi"/>
          <w:b/>
          <w:bCs/>
          <w:color w:val="BFBFBF" w:themeColor="background1" w:themeShade="BF"/>
        </w:rPr>
        <w:t xml:space="preserve">Statistical </w:t>
      </w:r>
      <w:r w:rsidR="00092566" w:rsidRPr="00595E1C">
        <w:rPr>
          <w:rFonts w:cstheme="minorHAnsi"/>
          <w:b/>
          <w:bCs/>
          <w:color w:val="BFBFBF" w:themeColor="background1" w:themeShade="BF"/>
        </w:rPr>
        <w:t>Risk Model Calibration Statistics</w:t>
      </w:r>
      <w:r w:rsidR="003605B4" w:rsidRPr="00595E1C">
        <w:rPr>
          <w:rFonts w:cstheme="minorHAnsi"/>
          <w:b/>
          <w:bCs/>
          <w:color w:val="BFBFBF" w:themeColor="background1" w:themeShade="BF"/>
        </w:rPr>
        <w:t xml:space="preserve"> </w:t>
      </w:r>
      <w:r w:rsidR="003605B4" w:rsidRPr="00595E1C">
        <w:rPr>
          <w:rFonts w:cstheme="minorHAnsi"/>
          <w:bCs/>
          <w:color w:val="BFBFBF" w:themeColor="background1" w:themeShade="BF"/>
        </w:rPr>
        <w:t>(</w:t>
      </w:r>
      <w:r w:rsidR="003605B4" w:rsidRPr="00595E1C">
        <w:rPr>
          <w:rFonts w:cstheme="minorHAnsi"/>
          <w:bCs/>
          <w:i/>
          <w:color w:val="BFBFBF" w:themeColor="background1" w:themeShade="BF"/>
        </w:rPr>
        <w:t>e.g., Hosmer-Lemeshow statistic</w:t>
      </w:r>
      <w:r w:rsidR="003605B4" w:rsidRPr="00595E1C">
        <w:rPr>
          <w:rFonts w:cstheme="minorHAnsi"/>
          <w:bCs/>
          <w:color w:val="BFBFBF" w:themeColor="background1" w:themeShade="BF"/>
        </w:rPr>
        <w:t>)</w:t>
      </w:r>
      <w:r w:rsidR="00092566" w:rsidRPr="00595E1C">
        <w:rPr>
          <w:rFonts w:cstheme="minorHAnsi"/>
          <w:bCs/>
          <w:color w:val="BFBFBF" w:themeColor="background1" w:themeShade="BF"/>
        </w:rPr>
        <w:t xml:space="preserve">:  </w:t>
      </w:r>
      <w:r w:rsidR="00092566" w:rsidRPr="00595E1C">
        <w:rPr>
          <w:rFonts w:cstheme="minorHAnsi"/>
          <w:bCs/>
          <w:color w:val="BFBFBF" w:themeColor="background1" w:themeShade="BF"/>
        </w:rPr>
        <w:br/>
      </w:r>
      <w:r w:rsidR="009C7513" w:rsidRPr="00595E1C">
        <w:rPr>
          <w:rFonts w:cstheme="minorHAnsi"/>
          <w:b/>
          <w:bCs/>
          <w:color w:val="BFBFBF" w:themeColor="background1" w:themeShade="BF"/>
        </w:rPr>
        <w:t>2b3</w:t>
      </w:r>
      <w:r w:rsidRPr="00595E1C">
        <w:rPr>
          <w:rFonts w:cstheme="minorHAnsi"/>
          <w:b/>
          <w:bCs/>
          <w:color w:val="BFBFBF" w:themeColor="background1" w:themeShade="BF"/>
        </w:rPr>
        <w:t>.8</w:t>
      </w:r>
      <w:r w:rsidR="00001D73" w:rsidRPr="00595E1C">
        <w:rPr>
          <w:rFonts w:cstheme="minorHAnsi"/>
          <w:b/>
          <w:bCs/>
          <w:color w:val="BFBFBF" w:themeColor="background1" w:themeShade="BF"/>
        </w:rPr>
        <w:t xml:space="preserve">. </w:t>
      </w:r>
      <w:r w:rsidRPr="00595E1C">
        <w:rPr>
          <w:rFonts w:cstheme="minorHAnsi"/>
          <w:b/>
          <w:bCs/>
          <w:color w:val="BFBFBF" w:themeColor="background1" w:themeShade="BF"/>
        </w:rPr>
        <w:t xml:space="preserve">Statistical </w:t>
      </w:r>
      <w:r w:rsidR="00092566" w:rsidRPr="00595E1C">
        <w:rPr>
          <w:rFonts w:cstheme="minorHAnsi"/>
          <w:b/>
          <w:bCs/>
          <w:color w:val="BFBFBF" w:themeColor="background1" w:themeShade="BF"/>
        </w:rPr>
        <w:t>Risk Model Calibration – Risk decile plots or calibration curves</w:t>
      </w:r>
      <w:r w:rsidR="00092566" w:rsidRPr="00595E1C">
        <w:rPr>
          <w:rFonts w:cstheme="minorHAnsi"/>
          <w:bCs/>
          <w:color w:val="BFBFBF" w:themeColor="background1" w:themeShade="BF"/>
        </w:rPr>
        <w:t>:</w:t>
      </w:r>
      <w:r w:rsidR="00092566" w:rsidRPr="00595E1C">
        <w:rPr>
          <w:rFonts w:cstheme="minorHAnsi"/>
          <w:bCs/>
          <w:color w:val="BFBFBF" w:themeColor="background1" w:themeShade="BF"/>
        </w:rPr>
        <w:br/>
      </w:r>
      <w:bookmarkStart w:id="13" w:name="question2b49"/>
      <w:bookmarkEnd w:id="13"/>
      <w:r w:rsidR="009C7513" w:rsidRPr="00595E1C">
        <w:rPr>
          <w:rFonts w:cstheme="minorHAnsi"/>
          <w:b/>
          <w:color w:val="BFBFBF" w:themeColor="background1" w:themeShade="BF"/>
        </w:rPr>
        <w:t>2b3</w:t>
      </w:r>
      <w:r w:rsidRPr="00595E1C">
        <w:rPr>
          <w:rFonts w:cstheme="minorHAnsi"/>
          <w:b/>
          <w:color w:val="BFBFBF" w:themeColor="background1" w:themeShade="BF"/>
        </w:rPr>
        <w:t>.9</w:t>
      </w:r>
      <w:r w:rsidR="00001D73" w:rsidRPr="00595E1C">
        <w:rPr>
          <w:rFonts w:cstheme="minorHAnsi"/>
          <w:b/>
          <w:color w:val="BFBFBF" w:themeColor="background1" w:themeShade="BF"/>
        </w:rPr>
        <w:t xml:space="preserve">. Results of </w:t>
      </w:r>
      <w:r w:rsidR="00092566" w:rsidRPr="00595E1C">
        <w:rPr>
          <w:rFonts w:cstheme="minorHAnsi"/>
          <w:b/>
          <w:color w:val="BFBFBF" w:themeColor="background1" w:themeShade="BF"/>
        </w:rPr>
        <w:t>Risk Stratification Analysis</w:t>
      </w:r>
      <w:r w:rsidR="00092566" w:rsidRPr="00595E1C">
        <w:rPr>
          <w:rFonts w:cstheme="minorHAnsi"/>
          <w:color w:val="BFBFBF" w:themeColor="background1" w:themeShade="BF"/>
        </w:rPr>
        <w:t xml:space="preserve">: </w:t>
      </w:r>
      <w:r w:rsidR="00092566" w:rsidRPr="00595E1C">
        <w:rPr>
          <w:rFonts w:cstheme="minorHAnsi"/>
          <w:bCs/>
          <w:color w:val="BFBFBF" w:themeColor="background1" w:themeShade="BF"/>
        </w:rPr>
        <w:t xml:space="preserve"> </w:t>
      </w:r>
    </w:p>
    <w:p w14:paraId="0CABD004" w14:textId="34F5200E" w:rsidR="00021170" w:rsidRPr="00595E1C" w:rsidRDefault="009C7513" w:rsidP="00595E1C">
      <w:pPr>
        <w:autoSpaceDE w:val="0"/>
        <w:autoSpaceDN w:val="0"/>
        <w:adjustRightInd w:val="0"/>
        <w:spacing w:after="0" w:line="240" w:lineRule="auto"/>
        <w:rPr>
          <w:rFonts w:cstheme="minorHAnsi"/>
          <w:color w:val="BFBFBF" w:themeColor="background1" w:themeShade="BF"/>
        </w:rPr>
      </w:pPr>
      <w:r w:rsidRPr="00595E1C">
        <w:rPr>
          <w:rFonts w:cstheme="minorHAnsi"/>
          <w:b/>
          <w:bCs/>
          <w:color w:val="BFBFBF" w:themeColor="background1" w:themeShade="BF"/>
        </w:rPr>
        <w:t>2b3</w:t>
      </w:r>
      <w:r w:rsidR="00743E46" w:rsidRPr="00595E1C">
        <w:rPr>
          <w:rFonts w:cstheme="minorHAnsi"/>
          <w:b/>
          <w:bCs/>
          <w:color w:val="BFBFBF" w:themeColor="background1" w:themeShade="BF"/>
        </w:rPr>
        <w:t>.10</w:t>
      </w:r>
      <w:r w:rsidR="00001D73" w:rsidRPr="00595E1C">
        <w:rPr>
          <w:rFonts w:cstheme="minorHAnsi"/>
          <w:b/>
          <w:bCs/>
          <w:color w:val="BFBFBF" w:themeColor="background1" w:themeShade="BF"/>
        </w:rPr>
        <w:t xml:space="preserve">. </w:t>
      </w:r>
      <w:r w:rsidR="00092566" w:rsidRPr="00595E1C">
        <w:rPr>
          <w:rFonts w:cstheme="minorHAnsi"/>
          <w:b/>
          <w:bCs/>
          <w:color w:val="BFBFBF" w:themeColor="background1" w:themeShade="BF"/>
        </w:rPr>
        <w:t>What is your interpretation of the results in terms of demonstrating adequacy of controlling for differences in patient characteristics (case mix)?</w:t>
      </w:r>
      <w:r w:rsidR="00092566" w:rsidRPr="00595E1C">
        <w:rPr>
          <w:rFonts w:cstheme="minorHAnsi"/>
          <w:bCs/>
          <w:color w:val="BFBFBF" w:themeColor="background1" w:themeShade="BF"/>
        </w:rPr>
        <w:t xml:space="preserve"> (i</w:t>
      </w:r>
      <w:r w:rsidR="00092566" w:rsidRPr="00595E1C">
        <w:rPr>
          <w:rFonts w:cstheme="minorHAnsi"/>
          <w:bCs/>
          <w:i/>
          <w:color w:val="BFBFBF" w:themeColor="background1" w:themeShade="BF"/>
        </w:rPr>
        <w:t>.e., what do the results mean and what are the norms for the test conducted</w:t>
      </w:r>
      <w:r w:rsidR="00092566" w:rsidRPr="00595E1C">
        <w:rPr>
          <w:rFonts w:cstheme="minorHAnsi"/>
          <w:bCs/>
          <w:color w:val="BFBFBF" w:themeColor="background1" w:themeShade="BF"/>
        </w:rPr>
        <w:t>)</w:t>
      </w:r>
      <w:r w:rsidR="00092566" w:rsidRPr="00595E1C">
        <w:rPr>
          <w:rFonts w:cstheme="minorHAnsi"/>
          <w:bCs/>
          <w:color w:val="BFBFBF" w:themeColor="background1" w:themeShade="BF"/>
        </w:rPr>
        <w:br/>
      </w:r>
      <w:r w:rsidRPr="00595E1C">
        <w:rPr>
          <w:rFonts w:cstheme="minorHAnsi"/>
          <w:b/>
          <w:color w:val="BFBFBF" w:themeColor="background1" w:themeShade="BF"/>
        </w:rPr>
        <w:t>2b3</w:t>
      </w:r>
      <w:r w:rsidR="009B1A15" w:rsidRPr="00595E1C">
        <w:rPr>
          <w:rFonts w:cstheme="minorHAnsi"/>
          <w:b/>
          <w:color w:val="BFBFBF" w:themeColor="background1" w:themeShade="BF"/>
        </w:rPr>
        <w:t>.11.</w:t>
      </w:r>
      <w:r w:rsidR="009B1A15" w:rsidRPr="00595E1C">
        <w:rPr>
          <w:rFonts w:cstheme="minorHAnsi"/>
          <w:color w:val="BFBFBF" w:themeColor="background1" w:themeShade="BF"/>
        </w:rPr>
        <w:t xml:space="preserve"> </w:t>
      </w:r>
      <w:r w:rsidR="00092566" w:rsidRPr="00595E1C">
        <w:rPr>
          <w:rFonts w:cstheme="minorHAnsi"/>
          <w:b/>
          <w:color w:val="BFBFBF" w:themeColor="background1" w:themeShade="BF"/>
        </w:rPr>
        <w:t>Optional</w:t>
      </w:r>
      <w:r w:rsidR="009B1A15" w:rsidRPr="00595E1C">
        <w:rPr>
          <w:rFonts w:cstheme="minorHAnsi"/>
          <w:b/>
          <w:color w:val="BFBFBF" w:themeColor="background1" w:themeShade="BF"/>
        </w:rPr>
        <w:t xml:space="preserve"> Additional Testing</w:t>
      </w:r>
      <w:r w:rsidR="004756E1" w:rsidRPr="00595E1C">
        <w:rPr>
          <w:rFonts w:cstheme="minorHAnsi"/>
          <w:b/>
          <w:color w:val="BFBFBF" w:themeColor="background1" w:themeShade="BF"/>
        </w:rPr>
        <w:t xml:space="preserve"> for Risk Adjustment</w:t>
      </w:r>
      <w:r w:rsidR="00092566" w:rsidRPr="00595E1C">
        <w:rPr>
          <w:rFonts w:cstheme="minorHAnsi"/>
          <w:b/>
          <w:color w:val="BFBFBF" w:themeColor="background1" w:themeShade="BF"/>
        </w:rPr>
        <w:t xml:space="preserve"> </w:t>
      </w:r>
      <w:r w:rsidR="00092566" w:rsidRPr="00595E1C">
        <w:rPr>
          <w:rFonts w:cstheme="minorHAnsi"/>
          <w:color w:val="BFBFBF" w:themeColor="background1" w:themeShade="BF"/>
        </w:rPr>
        <w:t>(</w:t>
      </w:r>
      <w:r w:rsidR="00092566" w:rsidRPr="00595E1C">
        <w:rPr>
          <w:rFonts w:cstheme="minorHAnsi"/>
          <w:i/>
          <w:color w:val="BFBFBF" w:themeColor="background1" w:themeShade="BF"/>
          <w:u w:val="single"/>
        </w:rPr>
        <w:t>not required</w:t>
      </w:r>
      <w:r w:rsidR="00092566" w:rsidRPr="00595E1C">
        <w:rPr>
          <w:rFonts w:cstheme="minorHAnsi"/>
          <w:i/>
          <w:color w:val="BFBFBF" w:themeColor="background1" w:themeShade="BF"/>
        </w:rPr>
        <w:t>, but would provide additional support of adequacy of risk model</w:t>
      </w:r>
      <w:r w:rsidR="009B1A15" w:rsidRPr="00595E1C">
        <w:rPr>
          <w:rFonts w:cstheme="minorHAnsi"/>
          <w:i/>
          <w:color w:val="BFBFBF" w:themeColor="background1" w:themeShade="BF"/>
        </w:rPr>
        <w:t>, e.g., testing of risk model in another data se</w:t>
      </w:r>
      <w:r w:rsidR="002408E4" w:rsidRPr="00595E1C">
        <w:rPr>
          <w:rFonts w:cstheme="minorHAnsi"/>
          <w:i/>
          <w:color w:val="BFBFBF" w:themeColor="background1" w:themeShade="BF"/>
        </w:rPr>
        <w:t>t</w:t>
      </w:r>
      <w:r w:rsidR="009B1A15" w:rsidRPr="00595E1C">
        <w:rPr>
          <w:rFonts w:cstheme="minorHAnsi"/>
          <w:i/>
          <w:color w:val="BFBFBF" w:themeColor="background1" w:themeShade="BF"/>
        </w:rPr>
        <w:t>; sensitivity analysis for missing data</w:t>
      </w:r>
      <w:r w:rsidR="002408E4" w:rsidRPr="00595E1C">
        <w:rPr>
          <w:rFonts w:cstheme="minorHAnsi"/>
          <w:i/>
          <w:color w:val="BFBFBF" w:themeColor="background1" w:themeShade="BF"/>
        </w:rPr>
        <w:t>;</w:t>
      </w:r>
      <w:r w:rsidR="009B1A15" w:rsidRPr="00595E1C">
        <w:rPr>
          <w:rFonts w:cstheme="minorHAnsi"/>
          <w:i/>
          <w:color w:val="BFBFBF" w:themeColor="background1" w:themeShade="BF"/>
        </w:rPr>
        <w:t xml:space="preserve"> other methods</w:t>
      </w:r>
      <w:r w:rsidR="008F7E67" w:rsidRPr="00595E1C">
        <w:rPr>
          <w:rFonts w:cstheme="minorHAnsi"/>
          <w:i/>
          <w:color w:val="BFBFBF" w:themeColor="background1" w:themeShade="BF"/>
        </w:rPr>
        <w:t xml:space="preserve"> that were assessed</w:t>
      </w:r>
      <w:r w:rsidR="009B1A15" w:rsidRPr="00595E1C">
        <w:rPr>
          <w:rFonts w:cstheme="minorHAnsi"/>
          <w:color w:val="BFBFBF" w:themeColor="background1" w:themeShade="BF"/>
        </w:rPr>
        <w:t>)</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156AAC84"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r w:rsidR="00C93BC8" w:rsidRPr="00C93BC8">
        <w:rPr>
          <w:rFonts w:eastAsiaTheme="minorHAnsi"/>
          <w:color w:val="0070C0"/>
          <w:szCs w:val="20"/>
          <w:u w:val="single"/>
        </w:rPr>
        <w:t>2014 Submission:</w:t>
      </w:r>
    </w:p>
    <w:p w14:paraId="64DC58E5" w14:textId="323E8B15" w:rsidR="00906A71" w:rsidRPr="00876CBA" w:rsidRDefault="00906A71" w:rsidP="00876CBA">
      <w:pPr>
        <w:autoSpaceDE w:val="0"/>
        <w:autoSpaceDN w:val="0"/>
        <w:adjustRightInd w:val="0"/>
        <w:spacing w:after="0" w:line="240" w:lineRule="auto"/>
        <w:rPr>
          <w:rFonts w:eastAsiaTheme="minorHAnsi"/>
          <w:i/>
          <w:color w:val="0070C0"/>
          <w:szCs w:val="20"/>
        </w:rPr>
      </w:pPr>
      <w:r w:rsidRPr="00876CBA">
        <w:rPr>
          <w:rFonts w:eastAsiaTheme="minorHAnsi"/>
          <w:color w:val="0070C0"/>
          <w:szCs w:val="20"/>
        </w:rPr>
        <w:t>To demonstrate meaningful differences in performance, NCQA calculates an inter-quartile range (IQR).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.05, then the two plans’ performance is significantly different from each other. Using this method, we compared the performance rates of two randomly selected plans, one plan in the 25th percentile and another plan in the 75th percentile of performance. We used these two plans as examples of measured entities. However, the method can be used for comparison of any two measured entities.</w:t>
      </w:r>
      <w:r w:rsidRPr="00876CBA">
        <w:rPr>
          <w:rFonts w:eastAsiaTheme="minorHAnsi"/>
          <w:i/>
          <w:color w:val="0070C0"/>
          <w:szCs w:val="20"/>
        </w:rPr>
        <w:t xml:space="preserve"> </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5D934ED9"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lastRenderedPageBreak/>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C93BC8" w:rsidRPr="00C93BC8">
        <w:rPr>
          <w:rFonts w:eastAsiaTheme="minorHAnsi"/>
          <w:color w:val="0070C0"/>
          <w:szCs w:val="20"/>
          <w:u w:val="single"/>
        </w:rPr>
        <w:t>2014 Submission:</w:t>
      </w:r>
    </w:p>
    <w:p w14:paraId="289C8D9A" w14:textId="66B0620F" w:rsidR="00906A71" w:rsidRPr="00595E1C" w:rsidRDefault="00906A71" w:rsidP="00876CBA">
      <w:pPr>
        <w:autoSpaceDE w:val="0"/>
        <w:autoSpaceDN w:val="0"/>
        <w:adjustRightInd w:val="0"/>
        <w:spacing w:after="0" w:line="240" w:lineRule="auto"/>
        <w:rPr>
          <w:rFonts w:eastAsiaTheme="minorHAnsi"/>
          <w:b/>
          <w:color w:val="0070C0"/>
          <w:szCs w:val="20"/>
        </w:rPr>
      </w:pPr>
      <w:r w:rsidRPr="00595E1C">
        <w:rPr>
          <w:rFonts w:eastAsiaTheme="minorHAnsi"/>
          <w:b/>
          <w:color w:val="0070C0"/>
          <w:szCs w:val="20"/>
        </w:rPr>
        <w:t>Table 9: Variation in Performance across Health Plans in HEDIS (2012 data)</w:t>
      </w:r>
    </w:p>
    <w:tbl>
      <w:tblPr>
        <w:tblStyle w:val="TableGrid"/>
        <w:tblW w:w="4692" w:type="pct"/>
        <w:tblInd w:w="-5" w:type="dxa"/>
        <w:tblLayout w:type="fixed"/>
        <w:tblCellMar>
          <w:left w:w="58" w:type="dxa"/>
          <w:right w:w="58" w:type="dxa"/>
        </w:tblCellMar>
        <w:tblLook w:val="04A0" w:firstRow="1" w:lastRow="0" w:firstColumn="1" w:lastColumn="0" w:noHBand="0" w:noVBand="1"/>
      </w:tblPr>
      <w:tblGrid>
        <w:gridCol w:w="1506"/>
        <w:gridCol w:w="835"/>
        <w:gridCol w:w="1169"/>
        <w:gridCol w:w="586"/>
        <w:gridCol w:w="835"/>
        <w:gridCol w:w="753"/>
        <w:gridCol w:w="751"/>
        <w:gridCol w:w="753"/>
        <w:gridCol w:w="751"/>
        <w:gridCol w:w="835"/>
      </w:tblGrid>
      <w:tr w:rsidR="00906A71" w:rsidRPr="00876CBA" w14:paraId="18DA8177" w14:textId="77777777" w:rsidTr="00595E1C">
        <w:tc>
          <w:tcPr>
            <w:tcW w:w="858" w:type="pct"/>
            <w:shd w:val="clear" w:color="auto" w:fill="F2F2F2" w:themeFill="background1" w:themeFillShade="F2"/>
          </w:tcPr>
          <w:p w14:paraId="18F105AC" w14:textId="77777777" w:rsidR="00906A71" w:rsidRPr="00876CBA" w:rsidRDefault="00906A71" w:rsidP="00956640">
            <w:pPr>
              <w:pStyle w:val="Style5"/>
              <w:rPr>
                <w:rFonts w:asciiTheme="minorHAnsi" w:eastAsiaTheme="minorHAnsi" w:hAnsiTheme="minorHAnsi" w:cstheme="minorBidi"/>
                <w:i w:val="0"/>
                <w:color w:val="0070C0"/>
                <w:sz w:val="22"/>
              </w:rPr>
            </w:pPr>
          </w:p>
        </w:tc>
        <w:tc>
          <w:tcPr>
            <w:tcW w:w="476" w:type="pct"/>
            <w:shd w:val="clear" w:color="auto" w:fill="F2F2F2" w:themeFill="background1" w:themeFillShade="F2"/>
          </w:tcPr>
          <w:p w14:paraId="71734EDB"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Avg. EP</w:t>
            </w:r>
          </w:p>
        </w:tc>
        <w:tc>
          <w:tcPr>
            <w:tcW w:w="666" w:type="pct"/>
            <w:shd w:val="clear" w:color="auto" w:fill="F2F2F2" w:themeFill="background1" w:themeFillShade="F2"/>
          </w:tcPr>
          <w:p w14:paraId="6FA50A50"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Mean Rate</w:t>
            </w:r>
          </w:p>
        </w:tc>
        <w:tc>
          <w:tcPr>
            <w:tcW w:w="334" w:type="pct"/>
            <w:shd w:val="clear" w:color="auto" w:fill="F2F2F2" w:themeFill="background1" w:themeFillShade="F2"/>
          </w:tcPr>
          <w:p w14:paraId="2989887D"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SD</w:t>
            </w:r>
          </w:p>
        </w:tc>
        <w:tc>
          <w:tcPr>
            <w:tcW w:w="476" w:type="pct"/>
            <w:shd w:val="clear" w:color="auto" w:fill="F2F2F2" w:themeFill="background1" w:themeFillShade="F2"/>
          </w:tcPr>
          <w:p w14:paraId="1C45ECC4"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10th</w:t>
            </w:r>
          </w:p>
        </w:tc>
        <w:tc>
          <w:tcPr>
            <w:tcW w:w="429" w:type="pct"/>
            <w:shd w:val="clear" w:color="auto" w:fill="F2F2F2" w:themeFill="background1" w:themeFillShade="F2"/>
          </w:tcPr>
          <w:p w14:paraId="4198EE60"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25th</w:t>
            </w:r>
          </w:p>
        </w:tc>
        <w:tc>
          <w:tcPr>
            <w:tcW w:w="428" w:type="pct"/>
            <w:shd w:val="clear" w:color="auto" w:fill="F2F2F2" w:themeFill="background1" w:themeFillShade="F2"/>
          </w:tcPr>
          <w:p w14:paraId="22FDA42E"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50th</w:t>
            </w:r>
          </w:p>
        </w:tc>
        <w:tc>
          <w:tcPr>
            <w:tcW w:w="429" w:type="pct"/>
            <w:shd w:val="clear" w:color="auto" w:fill="F2F2F2" w:themeFill="background1" w:themeFillShade="F2"/>
          </w:tcPr>
          <w:p w14:paraId="7790413D"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75th</w:t>
            </w:r>
          </w:p>
        </w:tc>
        <w:tc>
          <w:tcPr>
            <w:tcW w:w="428" w:type="pct"/>
            <w:shd w:val="clear" w:color="auto" w:fill="F2F2F2" w:themeFill="background1" w:themeFillShade="F2"/>
          </w:tcPr>
          <w:p w14:paraId="7423BAC4"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90th</w:t>
            </w:r>
          </w:p>
        </w:tc>
        <w:tc>
          <w:tcPr>
            <w:tcW w:w="476" w:type="pct"/>
            <w:shd w:val="clear" w:color="auto" w:fill="F2F2F2" w:themeFill="background1" w:themeFillShade="F2"/>
          </w:tcPr>
          <w:p w14:paraId="19C0E9EA"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IQR</w:t>
            </w:r>
          </w:p>
        </w:tc>
      </w:tr>
      <w:tr w:rsidR="00906A71" w:rsidRPr="00876CBA" w14:paraId="0219E30B" w14:textId="77777777" w:rsidTr="00595E1C">
        <w:trPr>
          <w:trHeight w:val="386"/>
        </w:trPr>
        <w:tc>
          <w:tcPr>
            <w:tcW w:w="858" w:type="pct"/>
            <w:shd w:val="clear" w:color="auto" w:fill="FFFFFF" w:themeFill="background1"/>
          </w:tcPr>
          <w:p w14:paraId="11A56256" w14:textId="77777777" w:rsidR="00906A71" w:rsidRPr="00876CBA" w:rsidRDefault="00906A71" w:rsidP="00956640">
            <w:pPr>
              <w:pStyle w:val="Style5"/>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Medicare Plans</w:t>
            </w:r>
          </w:p>
        </w:tc>
        <w:tc>
          <w:tcPr>
            <w:tcW w:w="476" w:type="pct"/>
            <w:shd w:val="clear" w:color="auto" w:fill="FFFFFF" w:themeFill="background1"/>
          </w:tcPr>
          <w:p w14:paraId="10BA4840"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372</w:t>
            </w:r>
          </w:p>
        </w:tc>
        <w:tc>
          <w:tcPr>
            <w:tcW w:w="666" w:type="pct"/>
            <w:shd w:val="clear" w:color="auto" w:fill="FFFFFF" w:themeFill="background1"/>
          </w:tcPr>
          <w:p w14:paraId="55726BE8"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23.1</w:t>
            </w:r>
          </w:p>
        </w:tc>
        <w:tc>
          <w:tcPr>
            <w:tcW w:w="334" w:type="pct"/>
            <w:shd w:val="clear" w:color="auto" w:fill="FFFFFF" w:themeFill="background1"/>
          </w:tcPr>
          <w:p w14:paraId="21A28703"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13.7</w:t>
            </w:r>
          </w:p>
        </w:tc>
        <w:tc>
          <w:tcPr>
            <w:tcW w:w="476" w:type="pct"/>
            <w:shd w:val="clear" w:color="auto" w:fill="FFFFFF" w:themeFill="background1"/>
          </w:tcPr>
          <w:p w14:paraId="73224EDC"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12.2</w:t>
            </w:r>
          </w:p>
        </w:tc>
        <w:tc>
          <w:tcPr>
            <w:tcW w:w="429" w:type="pct"/>
            <w:shd w:val="clear" w:color="auto" w:fill="FFFFFF" w:themeFill="background1"/>
          </w:tcPr>
          <w:p w14:paraId="063846C9"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15.0</w:t>
            </w:r>
          </w:p>
        </w:tc>
        <w:tc>
          <w:tcPr>
            <w:tcW w:w="428" w:type="pct"/>
            <w:shd w:val="clear" w:color="auto" w:fill="FFFFFF" w:themeFill="background1"/>
          </w:tcPr>
          <w:p w14:paraId="3800400C"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19.1</w:t>
            </w:r>
          </w:p>
        </w:tc>
        <w:tc>
          <w:tcPr>
            <w:tcW w:w="429" w:type="pct"/>
            <w:shd w:val="clear" w:color="auto" w:fill="FFFFFF" w:themeFill="background1"/>
          </w:tcPr>
          <w:p w14:paraId="7CA5DA95"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25.9</w:t>
            </w:r>
          </w:p>
        </w:tc>
        <w:tc>
          <w:tcPr>
            <w:tcW w:w="428" w:type="pct"/>
            <w:shd w:val="clear" w:color="auto" w:fill="FFFFFF" w:themeFill="background1"/>
          </w:tcPr>
          <w:p w14:paraId="01BF7840"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40.5</w:t>
            </w:r>
          </w:p>
        </w:tc>
        <w:tc>
          <w:tcPr>
            <w:tcW w:w="476" w:type="pct"/>
            <w:shd w:val="clear" w:color="auto" w:fill="auto"/>
          </w:tcPr>
          <w:p w14:paraId="2974D4F1"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10.9</w:t>
            </w:r>
          </w:p>
        </w:tc>
      </w:tr>
    </w:tbl>
    <w:p w14:paraId="3627DE09" w14:textId="77777777" w:rsidR="00906A71" w:rsidRPr="00876CBA" w:rsidRDefault="00906A71" w:rsidP="00906A71">
      <w:pPr>
        <w:pStyle w:val="Style5"/>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EP: Eligible Population, the average denominator size across plans submitting to HEDIS</w:t>
      </w:r>
    </w:p>
    <w:p w14:paraId="327DCC39" w14:textId="77777777" w:rsidR="00906A71" w:rsidRPr="00876CBA" w:rsidRDefault="00906A71" w:rsidP="00906A71">
      <w:pPr>
        <w:pStyle w:val="Style5"/>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IQR: Interquartile range</w:t>
      </w:r>
    </w:p>
    <w:p w14:paraId="1F108618" w14:textId="77777777" w:rsidR="00906A71" w:rsidRPr="00876CBA" w:rsidRDefault="00906A71" w:rsidP="00906A71">
      <w:pPr>
        <w:pStyle w:val="Style5"/>
        <w:rPr>
          <w:rFonts w:asciiTheme="minorHAnsi" w:eastAsiaTheme="minorHAnsi" w:hAnsiTheme="minorHAnsi" w:cstheme="minorBidi"/>
          <w:i w:val="0"/>
          <w:color w:val="0070C0"/>
          <w:sz w:val="22"/>
        </w:rPr>
      </w:pPr>
    </w:p>
    <w:p w14:paraId="57F502F6" w14:textId="77777777" w:rsidR="00906A71" w:rsidRPr="00595E1C" w:rsidRDefault="00906A71" w:rsidP="00906A71">
      <w:pPr>
        <w:spacing w:after="0"/>
        <w:rPr>
          <w:rFonts w:eastAsiaTheme="minorHAnsi"/>
          <w:b/>
          <w:color w:val="0070C0"/>
          <w:szCs w:val="20"/>
        </w:rPr>
      </w:pPr>
      <w:r w:rsidRPr="00595E1C">
        <w:rPr>
          <w:rFonts w:eastAsiaTheme="minorHAnsi"/>
          <w:b/>
          <w:color w:val="0070C0"/>
          <w:szCs w:val="20"/>
        </w:rPr>
        <w:t>Table 10: T-test between two randomly selected health plans in HEDIS (2012 data)</w:t>
      </w:r>
    </w:p>
    <w:tbl>
      <w:tblPr>
        <w:tblW w:w="4285" w:type="pct"/>
        <w:tblInd w:w="-5" w:type="dxa"/>
        <w:tblCellMar>
          <w:left w:w="0" w:type="dxa"/>
          <w:right w:w="0" w:type="dxa"/>
        </w:tblCellMar>
        <w:tblLook w:val="04A0" w:firstRow="1" w:lastRow="0" w:firstColumn="1" w:lastColumn="0" w:noHBand="0" w:noVBand="1"/>
      </w:tblPr>
      <w:tblGrid>
        <w:gridCol w:w="1541"/>
        <w:gridCol w:w="2414"/>
        <w:gridCol w:w="2880"/>
        <w:gridCol w:w="1169"/>
      </w:tblGrid>
      <w:tr w:rsidR="00906A71" w:rsidRPr="00876CBA" w14:paraId="6629B521" w14:textId="77777777" w:rsidTr="00956640">
        <w:tc>
          <w:tcPr>
            <w:tcW w:w="963" w:type="pc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tcPr>
          <w:p w14:paraId="6D7F72B4" w14:textId="77777777" w:rsidR="00906A71" w:rsidRPr="00876CBA" w:rsidRDefault="00906A71" w:rsidP="00956640">
            <w:pPr>
              <w:pStyle w:val="Style5"/>
              <w:rPr>
                <w:rFonts w:asciiTheme="minorHAnsi" w:eastAsiaTheme="minorHAnsi" w:hAnsiTheme="minorHAnsi" w:cstheme="minorBidi"/>
                <w:i w:val="0"/>
                <w:color w:val="0070C0"/>
                <w:sz w:val="22"/>
              </w:rPr>
            </w:pPr>
          </w:p>
        </w:tc>
        <w:tc>
          <w:tcPr>
            <w:tcW w:w="1508" w:type="pct"/>
            <w:tcBorders>
              <w:top w:val="single" w:sz="8" w:space="0" w:color="auto"/>
              <w:left w:val="nil"/>
              <w:bottom w:val="single" w:sz="8" w:space="0" w:color="auto"/>
              <w:right w:val="single" w:sz="8" w:space="0" w:color="auto"/>
            </w:tcBorders>
            <w:shd w:val="clear" w:color="auto" w:fill="F2F2F2"/>
            <w:hideMark/>
          </w:tcPr>
          <w:p w14:paraId="4D604D57"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Plan Rate (25th Percentile)</w:t>
            </w:r>
          </w:p>
        </w:tc>
        <w:tc>
          <w:tcPr>
            <w:tcW w:w="1799" w:type="pct"/>
            <w:tcBorders>
              <w:top w:val="single" w:sz="8" w:space="0" w:color="auto"/>
              <w:left w:val="nil"/>
              <w:bottom w:val="single" w:sz="8" w:space="0" w:color="auto"/>
              <w:right w:val="single" w:sz="8" w:space="0" w:color="auto"/>
            </w:tcBorders>
            <w:shd w:val="clear" w:color="auto" w:fill="F2F2F2"/>
            <w:hideMark/>
          </w:tcPr>
          <w:p w14:paraId="0283D674"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Plan Rate (75th Percentile)</w:t>
            </w:r>
          </w:p>
        </w:tc>
        <w:tc>
          <w:tcPr>
            <w:tcW w:w="730" w:type="pct"/>
            <w:tcBorders>
              <w:top w:val="single" w:sz="8" w:space="0" w:color="auto"/>
              <w:left w:val="nil"/>
              <w:bottom w:val="single" w:sz="8" w:space="0" w:color="auto"/>
              <w:right w:val="single" w:sz="8" w:space="0" w:color="auto"/>
            </w:tcBorders>
            <w:shd w:val="clear" w:color="auto" w:fill="F2F2F2"/>
            <w:hideMark/>
          </w:tcPr>
          <w:p w14:paraId="16C6DD6F"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P-Value</w:t>
            </w:r>
          </w:p>
        </w:tc>
      </w:tr>
      <w:tr w:rsidR="00906A71" w:rsidRPr="00876CBA" w14:paraId="38C4AD31" w14:textId="77777777" w:rsidTr="00956640">
        <w:tc>
          <w:tcPr>
            <w:tcW w:w="96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916A09B" w14:textId="77777777" w:rsidR="00906A71" w:rsidRPr="00876CBA" w:rsidRDefault="00906A71" w:rsidP="00956640">
            <w:pPr>
              <w:pStyle w:val="Style5"/>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Medicare Plans</w:t>
            </w:r>
          </w:p>
        </w:tc>
        <w:tc>
          <w:tcPr>
            <w:tcW w:w="1508" w:type="pct"/>
            <w:tcBorders>
              <w:top w:val="nil"/>
              <w:left w:val="nil"/>
              <w:bottom w:val="single" w:sz="8" w:space="0" w:color="auto"/>
              <w:right w:val="single" w:sz="8" w:space="0" w:color="auto"/>
            </w:tcBorders>
            <w:shd w:val="clear" w:color="auto" w:fill="auto"/>
          </w:tcPr>
          <w:p w14:paraId="241C508C"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12.1</w:t>
            </w:r>
          </w:p>
        </w:tc>
        <w:tc>
          <w:tcPr>
            <w:tcW w:w="1799" w:type="pct"/>
            <w:tcBorders>
              <w:top w:val="nil"/>
              <w:left w:val="nil"/>
              <w:bottom w:val="single" w:sz="8" w:space="0" w:color="auto"/>
              <w:right w:val="single" w:sz="8" w:space="0" w:color="auto"/>
            </w:tcBorders>
            <w:shd w:val="clear" w:color="auto" w:fill="auto"/>
          </w:tcPr>
          <w:p w14:paraId="6D4AD676"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36.8</w:t>
            </w:r>
          </w:p>
        </w:tc>
        <w:tc>
          <w:tcPr>
            <w:tcW w:w="730" w:type="pct"/>
            <w:tcBorders>
              <w:top w:val="nil"/>
              <w:left w:val="nil"/>
              <w:bottom w:val="single" w:sz="8" w:space="0" w:color="auto"/>
              <w:right w:val="single" w:sz="8" w:space="0" w:color="auto"/>
            </w:tcBorders>
            <w:shd w:val="clear" w:color="auto" w:fill="auto"/>
          </w:tcPr>
          <w:p w14:paraId="6B125145" w14:textId="77777777" w:rsidR="00906A71" w:rsidRPr="00876CBA" w:rsidRDefault="00906A71" w:rsidP="00956640">
            <w:pPr>
              <w:pStyle w:val="Style5"/>
              <w:jc w:val="center"/>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.00003</w:t>
            </w:r>
          </w:p>
        </w:tc>
      </w:tr>
    </w:tbl>
    <w:p w14:paraId="6C3504A5" w14:textId="77777777" w:rsidR="00906A71" w:rsidRPr="00876CBA" w:rsidRDefault="00906A71" w:rsidP="00906A71">
      <w:pPr>
        <w:pStyle w:val="Style5"/>
        <w:rPr>
          <w:rFonts w:asciiTheme="minorHAnsi" w:eastAsiaTheme="minorHAnsi" w:hAnsiTheme="minorHAnsi" w:cstheme="minorBidi"/>
          <w:i w:val="0"/>
          <w:color w:val="0070C0"/>
          <w:sz w:val="22"/>
        </w:rPr>
      </w:pPr>
      <w:r w:rsidRPr="00876CBA">
        <w:rPr>
          <w:rFonts w:asciiTheme="minorHAnsi" w:eastAsiaTheme="minorHAnsi" w:hAnsiTheme="minorHAnsi" w:cstheme="minorBidi"/>
          <w:i w:val="0"/>
          <w:color w:val="0070C0"/>
          <w:sz w:val="22"/>
        </w:rPr>
        <w:t>p-value: P-value of independent samples t-test comparing plans at the 25th percentile to plans at the 75th percentile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4E51D932" w14:textId="77777777" w:rsidR="00C93BC8" w:rsidRPr="00C93BC8" w:rsidRDefault="009C7513" w:rsidP="00595E1C">
      <w:pPr>
        <w:autoSpaceDE w:val="0"/>
        <w:autoSpaceDN w:val="0"/>
        <w:adjustRightInd w:val="0"/>
        <w:spacing w:after="0" w:line="240" w:lineRule="auto"/>
        <w:rPr>
          <w:rFonts w:eastAsiaTheme="minorHAnsi"/>
          <w:color w:val="0070C0"/>
          <w:szCs w:val="20"/>
          <w:u w:val="single"/>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r w:rsidR="00C93BC8" w:rsidRPr="00C93BC8">
        <w:rPr>
          <w:rFonts w:eastAsiaTheme="minorHAnsi"/>
          <w:color w:val="0070C0"/>
          <w:szCs w:val="20"/>
          <w:u w:val="single"/>
        </w:rPr>
        <w:t>2014 Submission:</w:t>
      </w:r>
    </w:p>
    <w:p w14:paraId="3E7D54F7" w14:textId="77777777" w:rsidR="00045082" w:rsidRPr="00045082" w:rsidRDefault="00045082" w:rsidP="00595E1C">
      <w:pPr>
        <w:spacing w:line="240" w:lineRule="auto"/>
        <w:rPr>
          <w:rFonts w:cstheme="minorHAnsi"/>
          <w:bCs/>
          <w:color w:val="00B0F0"/>
        </w:rPr>
      </w:pPr>
      <w:r w:rsidRPr="00876CBA">
        <w:rPr>
          <w:rFonts w:eastAsiaTheme="minorHAnsi"/>
          <w:color w:val="0070C0"/>
          <w:szCs w:val="20"/>
        </w:rPr>
        <w:t>The results above indicate there is a 10.9% gap in performance between the 25th and 75th performing plans (see Table 9). The difference between the 25th and 75th percentile is statistically significant (see Table 10). This gap represents on average 40 more patients receiving bone mineral density testing or osteoporosis treatment following a fracture in high performing Medicare plans compared to low performing plans (estimated from average health plan eligible population).</w:t>
      </w:r>
      <w:r w:rsidRPr="00045082">
        <w:rPr>
          <w:rFonts w:cstheme="minorHAnsi"/>
          <w:bCs/>
          <w:color w:val="00B0F0"/>
        </w:rPr>
        <w:t xml:space="preserve">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Pr="00595E1C" w:rsidRDefault="00021170" w:rsidP="00DB3627">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w:t>
      </w:r>
      <w:r w:rsidR="00EA5F47" w:rsidRPr="00595E1C">
        <w:rPr>
          <w:rFonts w:cstheme="minorHAnsi"/>
          <w:b/>
          <w:bCs/>
          <w:color w:val="BFBFBF" w:themeColor="background1" w:themeShade="BF"/>
        </w:rPr>
        <w:t>b</w:t>
      </w:r>
      <w:r w:rsidR="009C7513" w:rsidRPr="00595E1C">
        <w:rPr>
          <w:rFonts w:cstheme="minorHAnsi"/>
          <w:b/>
          <w:bCs/>
          <w:color w:val="BFBFBF" w:themeColor="background1" w:themeShade="BF"/>
        </w:rPr>
        <w:t>5</w:t>
      </w:r>
      <w:r w:rsidRPr="00595E1C">
        <w:rPr>
          <w:rFonts w:cstheme="minorHAnsi"/>
          <w:b/>
          <w:bCs/>
          <w:color w:val="BFBFBF" w:themeColor="background1" w:themeShade="BF"/>
        </w:rPr>
        <w:t xml:space="preserve">. COMPARABILITY OF PERFORMANCE SCORES </w:t>
      </w:r>
      <w:r w:rsidR="004C498F" w:rsidRPr="00595E1C">
        <w:rPr>
          <w:rFonts w:cstheme="minorHAnsi"/>
          <w:b/>
          <w:bCs/>
          <w:color w:val="BFBFBF" w:themeColor="background1" w:themeShade="BF"/>
        </w:rPr>
        <w:t>WHEN</w:t>
      </w:r>
      <w:r w:rsidR="002B2116" w:rsidRPr="00595E1C">
        <w:rPr>
          <w:rFonts w:cstheme="minorHAnsi"/>
          <w:b/>
          <w:bCs/>
          <w:color w:val="BFBFBF" w:themeColor="background1" w:themeShade="BF"/>
        </w:rPr>
        <w:t xml:space="preserve"> MORE THAN ONE SET OF SPECIFICATIONS </w:t>
      </w:r>
    </w:p>
    <w:p w14:paraId="0CABD00F" w14:textId="77777777" w:rsidR="00567D12" w:rsidRPr="00595E1C" w:rsidRDefault="00567D12" w:rsidP="00567D12">
      <w:pPr>
        <w:spacing w:after="0" w:line="240" w:lineRule="auto"/>
        <w:rPr>
          <w:rFonts w:cstheme="minorHAnsi"/>
          <w:b/>
          <w:bCs/>
          <w:color w:val="BFBFBF" w:themeColor="background1" w:themeShade="BF"/>
        </w:rPr>
      </w:pPr>
      <w:r w:rsidRPr="00595E1C">
        <w:rPr>
          <w:rFonts w:cstheme="minorHAnsi"/>
          <w:b/>
          <w:bCs/>
          <w:i/>
          <w:color w:val="BFBFBF" w:themeColor="background1" w:themeShade="BF"/>
          <w:highlight w:val="green"/>
        </w:rPr>
        <w:t xml:space="preserve">If only one set of specifications, this section can be </w:t>
      </w:r>
      <w:r w:rsidR="00BE592D" w:rsidRPr="00595E1C">
        <w:rPr>
          <w:rFonts w:cstheme="minorHAnsi"/>
          <w:b/>
          <w:bCs/>
          <w:i/>
          <w:color w:val="BFBFBF" w:themeColor="background1" w:themeShade="BF"/>
          <w:highlight w:val="green"/>
        </w:rPr>
        <w:t>skipped</w:t>
      </w:r>
      <w:r w:rsidR="00BE592D" w:rsidRPr="00595E1C">
        <w:rPr>
          <w:rFonts w:cstheme="minorHAnsi"/>
          <w:b/>
          <w:bCs/>
          <w:i/>
          <w:color w:val="BFBFBF" w:themeColor="background1" w:themeShade="BF"/>
        </w:rPr>
        <w:t>.</w:t>
      </w:r>
    </w:p>
    <w:p w14:paraId="0CABD011" w14:textId="52777D4F" w:rsidR="00052A6F" w:rsidRPr="00595E1C" w:rsidRDefault="002B2116" w:rsidP="00DB3627">
      <w:pPr>
        <w:autoSpaceDE w:val="0"/>
        <w:autoSpaceDN w:val="0"/>
        <w:adjustRightInd w:val="0"/>
        <w:spacing w:after="0" w:line="240" w:lineRule="auto"/>
        <w:rPr>
          <w:rFonts w:cstheme="minorHAnsi"/>
          <w:bCs/>
          <w:i/>
          <w:color w:val="BFBFBF" w:themeColor="background1" w:themeShade="BF"/>
        </w:rPr>
      </w:pPr>
      <w:r w:rsidRPr="00595E1C">
        <w:rPr>
          <w:rFonts w:cstheme="minorHAnsi"/>
          <w:b/>
          <w:bCs/>
          <w:color w:val="BFBFBF" w:themeColor="background1" w:themeShade="BF"/>
          <w:u w:val="single"/>
        </w:rPr>
        <w:t>Note</w:t>
      </w:r>
      <w:r w:rsidRPr="00595E1C">
        <w:rPr>
          <w:rFonts w:cstheme="minorHAnsi"/>
          <w:bCs/>
          <w:i/>
          <w:color w:val="BFBFBF" w:themeColor="background1" w:themeShade="BF"/>
        </w:rPr>
        <w:t xml:space="preserve">: </w:t>
      </w:r>
      <w:r w:rsidR="00F1412B" w:rsidRPr="00595E1C">
        <w:rPr>
          <w:rFonts w:ascii="Calibri-Italic" w:eastAsiaTheme="minorHAnsi" w:hAnsi="Calibri-Italic" w:cs="Calibri-Italic"/>
          <w:i/>
          <w:iCs/>
          <w:color w:val="BFBFBF" w:themeColor="background1" w:themeShade="BF"/>
        </w:rPr>
        <w:t xml:space="preserve">This item is directed to measures that are risk-adjusted (with or without </w:t>
      </w:r>
      <w:r w:rsidR="00AF2D68" w:rsidRPr="00595E1C">
        <w:rPr>
          <w:rFonts w:ascii="Calibri-Italic" w:eastAsiaTheme="minorHAnsi" w:hAnsi="Calibri-Italic" w:cs="Calibri-Italic"/>
          <w:i/>
          <w:iCs/>
          <w:color w:val="BFBFBF" w:themeColor="background1" w:themeShade="BF"/>
        </w:rPr>
        <w:t>social risk</w:t>
      </w:r>
      <w:r w:rsidR="00F1412B" w:rsidRPr="00595E1C">
        <w:rPr>
          <w:rFonts w:ascii="Calibri-Italic" w:eastAsiaTheme="minorHAnsi" w:hAnsi="Calibri-Italic" w:cs="Calibri-Italic"/>
          <w:i/>
          <w:iCs/>
          <w:color w:val="BFBFBF" w:themeColor="background1" w:themeShade="BF"/>
        </w:rPr>
        <w:t xml:space="preserve"> factors) </w:t>
      </w:r>
      <w:r w:rsidR="00F1412B" w:rsidRPr="00595E1C">
        <w:rPr>
          <w:rFonts w:ascii="Calibri-Italic" w:eastAsiaTheme="minorHAnsi" w:hAnsi="Calibri-Italic" w:cs="Calibri-Italic"/>
          <w:b/>
          <w:i/>
          <w:iCs/>
          <w:color w:val="BFBFBF" w:themeColor="background1" w:themeShade="BF"/>
        </w:rPr>
        <w:t>OR</w:t>
      </w:r>
      <w:r w:rsidR="00F1412B" w:rsidRPr="00595E1C">
        <w:rPr>
          <w:rFonts w:ascii="Calibri-Italic" w:eastAsiaTheme="minorHAnsi" w:hAnsi="Calibri-Italic" w:cs="Calibri-Italic"/>
          <w:i/>
          <w:iCs/>
          <w:color w:val="BFBFBF" w:themeColor="background1" w:themeShade="BF"/>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95E1C">
        <w:rPr>
          <w:rFonts w:ascii="Calibri-BoldItalic" w:eastAsiaTheme="minorHAnsi" w:hAnsi="Calibri-BoldItalic" w:cs="Calibri-BoldItalic"/>
          <w:b/>
          <w:bCs/>
          <w:i/>
          <w:iCs/>
          <w:color w:val="BFBFBF" w:themeColor="background1" w:themeShade="BF"/>
        </w:rPr>
        <w:t xml:space="preserve">Comparability is not required when comparing performance scores with and without </w:t>
      </w:r>
      <w:r w:rsidR="00AF2D68" w:rsidRPr="00595E1C">
        <w:rPr>
          <w:rFonts w:ascii="Calibri-BoldItalic" w:eastAsiaTheme="minorHAnsi" w:hAnsi="Calibri-BoldItalic" w:cs="Calibri-BoldItalic"/>
          <w:b/>
          <w:bCs/>
          <w:i/>
          <w:iCs/>
          <w:color w:val="BFBFBF" w:themeColor="background1" w:themeShade="BF"/>
        </w:rPr>
        <w:t>social risk</w:t>
      </w:r>
      <w:r w:rsidR="00F1412B" w:rsidRPr="00595E1C">
        <w:rPr>
          <w:rFonts w:ascii="Calibri-BoldItalic" w:eastAsiaTheme="minorHAnsi" w:hAnsi="Calibri-BoldItalic" w:cs="Calibri-BoldItalic"/>
          <w:b/>
          <w:bCs/>
          <w:i/>
          <w:iCs/>
          <w:color w:val="BFBFBF" w:themeColor="background1" w:themeShade="BF"/>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8" w14:textId="7F4652F8" w:rsidR="008F7E67" w:rsidRDefault="009C7513" w:rsidP="009C463B">
      <w:pPr>
        <w:autoSpaceDE w:val="0"/>
        <w:autoSpaceDN w:val="0"/>
        <w:adjustRightInd w:val="0"/>
        <w:spacing w:after="0" w:line="240" w:lineRule="auto"/>
        <w:rPr>
          <w:rFonts w:cstheme="minorHAnsi"/>
          <w:b/>
          <w:bCs/>
        </w:rPr>
      </w:pPr>
      <w:r w:rsidRPr="00595E1C">
        <w:rPr>
          <w:rFonts w:cstheme="minorHAnsi"/>
          <w:b/>
          <w:bCs/>
          <w:color w:val="BFBFBF" w:themeColor="background1" w:themeShade="BF"/>
        </w:rPr>
        <w:t>2b5</w:t>
      </w:r>
      <w:r w:rsidR="00E1508F" w:rsidRPr="00595E1C">
        <w:rPr>
          <w:rFonts w:cstheme="minorHAnsi"/>
          <w:b/>
          <w:bCs/>
          <w:color w:val="BFBFBF" w:themeColor="background1" w:themeShade="BF"/>
        </w:rPr>
        <w:t xml:space="preserve">.1. </w:t>
      </w:r>
      <w:r w:rsidR="008871A9" w:rsidRPr="00595E1C">
        <w:rPr>
          <w:rFonts w:cstheme="minorHAnsi"/>
          <w:b/>
          <w:bCs/>
          <w:color w:val="BFBFBF" w:themeColor="background1" w:themeShade="BF"/>
        </w:rPr>
        <w:t xml:space="preserve">Describe the method of </w:t>
      </w:r>
      <w:r w:rsidR="000F06B5" w:rsidRPr="00595E1C">
        <w:rPr>
          <w:rFonts w:cstheme="minorHAnsi"/>
          <w:b/>
          <w:bCs/>
          <w:color w:val="BFBFBF" w:themeColor="background1" w:themeShade="BF"/>
        </w:rPr>
        <w:t>testing conducted</w:t>
      </w:r>
      <w:r w:rsidR="008871A9" w:rsidRPr="00595E1C">
        <w:rPr>
          <w:rFonts w:cstheme="minorHAnsi"/>
          <w:b/>
          <w:bCs/>
          <w:color w:val="BFBFBF" w:themeColor="background1" w:themeShade="BF"/>
        </w:rPr>
        <w:t xml:space="preserve"> to </w:t>
      </w:r>
      <w:r w:rsidR="00F1412B" w:rsidRPr="00595E1C">
        <w:rPr>
          <w:rFonts w:cstheme="minorHAnsi"/>
          <w:b/>
          <w:bCs/>
          <w:color w:val="BFBFBF" w:themeColor="background1" w:themeShade="BF"/>
        </w:rPr>
        <w:t>compare</w:t>
      </w:r>
      <w:r w:rsidR="004B6CEE" w:rsidRPr="00595E1C">
        <w:rPr>
          <w:rFonts w:cstheme="minorHAnsi"/>
          <w:b/>
          <w:bCs/>
          <w:color w:val="BFBFBF" w:themeColor="background1" w:themeShade="BF"/>
        </w:rPr>
        <w:t xml:space="preserve"> performance scores </w:t>
      </w:r>
      <w:r w:rsidR="00A35F8F" w:rsidRPr="00595E1C">
        <w:rPr>
          <w:rFonts w:cstheme="minorHAnsi"/>
          <w:b/>
          <w:bCs/>
          <w:color w:val="BFBFBF" w:themeColor="background1" w:themeShade="BF"/>
        </w:rPr>
        <w:t xml:space="preserve">for the same entities </w:t>
      </w:r>
      <w:r w:rsidR="00287649" w:rsidRPr="00595E1C">
        <w:rPr>
          <w:rFonts w:cstheme="minorHAnsi"/>
          <w:b/>
          <w:bCs/>
          <w:color w:val="BFBFBF" w:themeColor="background1" w:themeShade="BF"/>
        </w:rPr>
        <w:t xml:space="preserve">across the different </w:t>
      </w:r>
      <w:r w:rsidR="00864CA8" w:rsidRPr="00595E1C">
        <w:rPr>
          <w:rFonts w:cstheme="minorHAnsi"/>
          <w:b/>
          <w:bCs/>
          <w:color w:val="BFBFBF" w:themeColor="background1" w:themeShade="BF"/>
        </w:rPr>
        <w:t>data</w:t>
      </w:r>
      <w:r w:rsidR="0028114D" w:rsidRPr="00595E1C">
        <w:rPr>
          <w:rFonts w:cstheme="minorHAnsi"/>
          <w:b/>
          <w:bCs/>
          <w:color w:val="BFBFBF" w:themeColor="background1" w:themeShade="BF"/>
        </w:rPr>
        <w:t xml:space="preserve"> </w:t>
      </w:r>
      <w:r w:rsidR="00864CA8" w:rsidRPr="00595E1C">
        <w:rPr>
          <w:rFonts w:cstheme="minorHAnsi"/>
          <w:b/>
          <w:bCs/>
          <w:color w:val="BFBFBF" w:themeColor="background1" w:themeShade="BF"/>
        </w:rPr>
        <w:t>sources/</w:t>
      </w:r>
      <w:r w:rsidR="00287649" w:rsidRPr="00595E1C">
        <w:rPr>
          <w:rFonts w:cstheme="minorHAnsi"/>
          <w:b/>
          <w:bCs/>
          <w:color w:val="BFBFBF" w:themeColor="background1" w:themeShade="BF"/>
        </w:rPr>
        <w:t>specifications</w:t>
      </w:r>
      <w:r w:rsidR="000F06B5" w:rsidRPr="00595E1C">
        <w:rPr>
          <w:rFonts w:cstheme="minorHAnsi"/>
          <w:bCs/>
          <w:color w:val="BFBFBF" w:themeColor="background1" w:themeShade="BF"/>
        </w:rPr>
        <w:t xml:space="preserve"> (</w:t>
      </w:r>
      <w:r w:rsidR="008871A9" w:rsidRPr="00595E1C">
        <w:rPr>
          <w:rFonts w:cstheme="minorHAnsi"/>
          <w:bCs/>
          <w:i/>
          <w:color w:val="BFBFBF" w:themeColor="background1" w:themeShade="BF"/>
        </w:rPr>
        <w:t>describe the steps―do not just name a method</w:t>
      </w:r>
      <w:r w:rsidR="006C3A4F" w:rsidRPr="00595E1C">
        <w:rPr>
          <w:rFonts w:cstheme="minorHAnsi"/>
          <w:bCs/>
          <w:i/>
          <w:color w:val="BFBFBF" w:themeColor="background1" w:themeShade="BF"/>
        </w:rPr>
        <w:t>; what statistical analysis was used</w:t>
      </w:r>
      <w:r w:rsidR="00595E1C">
        <w:rPr>
          <w:rFonts w:cstheme="minorHAnsi"/>
          <w:bCs/>
          <w:color w:val="BFBFBF" w:themeColor="background1" w:themeShade="BF"/>
        </w:rPr>
        <w:t>)</w:t>
      </w:r>
      <w:r w:rsidR="00595E1C">
        <w:rPr>
          <w:rFonts w:cstheme="minorHAnsi"/>
          <w:bCs/>
          <w:color w:val="BFBFBF" w:themeColor="background1" w:themeShade="BF"/>
        </w:rPr>
        <w:br/>
      </w:r>
      <w:r w:rsidRPr="00595E1C">
        <w:rPr>
          <w:rFonts w:cstheme="minorHAnsi"/>
          <w:b/>
          <w:bCs/>
          <w:color w:val="BFBFBF" w:themeColor="background1" w:themeShade="BF"/>
        </w:rPr>
        <w:t>2b5</w:t>
      </w:r>
      <w:r w:rsidR="00E1508F" w:rsidRPr="00595E1C">
        <w:rPr>
          <w:rFonts w:cstheme="minorHAnsi"/>
          <w:b/>
          <w:bCs/>
          <w:color w:val="BFBFBF" w:themeColor="background1" w:themeShade="BF"/>
        </w:rPr>
        <w:t xml:space="preserve">.2. </w:t>
      </w:r>
      <w:r w:rsidR="000F06B5" w:rsidRPr="00595E1C">
        <w:rPr>
          <w:rFonts w:cstheme="minorHAnsi"/>
          <w:b/>
          <w:bCs/>
          <w:color w:val="BFBFBF" w:themeColor="background1" w:themeShade="BF"/>
        </w:rPr>
        <w:t xml:space="preserve">What were the statistical results </w:t>
      </w:r>
      <w:r w:rsidR="00A35F8F" w:rsidRPr="00595E1C">
        <w:rPr>
          <w:rFonts w:cstheme="minorHAnsi"/>
          <w:b/>
          <w:bCs/>
          <w:color w:val="BFBFBF" w:themeColor="background1" w:themeShade="BF"/>
        </w:rPr>
        <w:t>from testing</w:t>
      </w:r>
      <w:r w:rsidR="000F06B5" w:rsidRPr="00595E1C">
        <w:rPr>
          <w:rFonts w:cstheme="minorHAnsi"/>
          <w:b/>
          <w:bCs/>
          <w:color w:val="BFBFBF" w:themeColor="background1" w:themeShade="BF"/>
        </w:rPr>
        <w:t xml:space="preserve"> comparability of performance scores for the same entities when using different </w:t>
      </w:r>
      <w:r w:rsidR="00864CA8" w:rsidRPr="00595E1C">
        <w:rPr>
          <w:rFonts w:cstheme="minorHAnsi"/>
          <w:b/>
          <w:bCs/>
          <w:color w:val="BFBFBF" w:themeColor="background1" w:themeShade="BF"/>
        </w:rPr>
        <w:t>data sources/</w:t>
      </w:r>
      <w:r w:rsidR="000F06B5" w:rsidRPr="00595E1C">
        <w:rPr>
          <w:rFonts w:cstheme="minorHAnsi"/>
          <w:b/>
          <w:bCs/>
          <w:color w:val="BFBFBF" w:themeColor="background1" w:themeShade="BF"/>
        </w:rPr>
        <w:t>specifications?</w:t>
      </w:r>
      <w:r w:rsidR="000F06B5" w:rsidRPr="00595E1C">
        <w:rPr>
          <w:rFonts w:cstheme="minorHAnsi"/>
          <w:bCs/>
          <w:color w:val="BFBFBF" w:themeColor="background1" w:themeShade="BF"/>
        </w:rPr>
        <w:t xml:space="preserve"> </w:t>
      </w:r>
      <w:r w:rsidR="00287649" w:rsidRPr="00595E1C">
        <w:rPr>
          <w:rFonts w:cstheme="minorHAnsi"/>
          <w:bCs/>
          <w:color w:val="BFBFBF" w:themeColor="background1" w:themeShade="BF"/>
        </w:rPr>
        <w:t>(</w:t>
      </w:r>
      <w:r w:rsidR="00287649" w:rsidRPr="00595E1C">
        <w:rPr>
          <w:rFonts w:cstheme="minorHAnsi"/>
          <w:bCs/>
          <w:i/>
          <w:color w:val="BFBFBF" w:themeColor="background1" w:themeShade="BF"/>
        </w:rPr>
        <w:t>e.g., correlation</w:t>
      </w:r>
      <w:r w:rsidR="006C3A4F" w:rsidRPr="00595E1C">
        <w:rPr>
          <w:rFonts w:cstheme="minorHAnsi"/>
          <w:bCs/>
          <w:i/>
          <w:color w:val="BFBFBF" w:themeColor="background1" w:themeShade="BF"/>
        </w:rPr>
        <w:t>, rank order</w:t>
      </w:r>
      <w:r w:rsidR="00287649" w:rsidRPr="00595E1C">
        <w:rPr>
          <w:rFonts w:cstheme="minorHAnsi"/>
          <w:bCs/>
          <w:color w:val="BFBFBF" w:themeColor="background1" w:themeShade="BF"/>
        </w:rPr>
        <w:t>)</w:t>
      </w:r>
      <w:r w:rsidR="000F06B5" w:rsidRPr="00595E1C">
        <w:rPr>
          <w:rFonts w:cstheme="minorHAnsi"/>
          <w:bCs/>
          <w:color w:val="BFBFBF" w:themeColor="background1" w:themeShade="BF"/>
        </w:rPr>
        <w:br/>
      </w:r>
      <w:r w:rsidRPr="00595E1C">
        <w:rPr>
          <w:rFonts w:cstheme="minorHAnsi"/>
          <w:b/>
          <w:bCs/>
          <w:color w:val="BFBFBF" w:themeColor="background1" w:themeShade="BF"/>
        </w:rPr>
        <w:t>2b5</w:t>
      </w:r>
      <w:r w:rsidR="00E1508F" w:rsidRPr="00595E1C">
        <w:rPr>
          <w:rFonts w:cstheme="minorHAnsi"/>
          <w:b/>
          <w:bCs/>
          <w:color w:val="BFBFBF" w:themeColor="background1" w:themeShade="BF"/>
        </w:rPr>
        <w:t xml:space="preserve">.3. </w:t>
      </w:r>
      <w:r w:rsidR="002B0C3A" w:rsidRPr="00595E1C">
        <w:rPr>
          <w:rFonts w:cstheme="minorHAnsi"/>
          <w:b/>
          <w:bCs/>
          <w:color w:val="BFBFBF" w:themeColor="background1" w:themeShade="BF"/>
        </w:rPr>
        <w:t xml:space="preserve">What is your interpretation of the results </w:t>
      </w:r>
      <w:r w:rsidR="00A35F8F" w:rsidRPr="00595E1C">
        <w:rPr>
          <w:rFonts w:cstheme="minorHAnsi"/>
          <w:b/>
          <w:bCs/>
          <w:color w:val="BFBFBF" w:themeColor="background1" w:themeShade="BF"/>
        </w:rPr>
        <w:t xml:space="preserve">in terms of </w:t>
      </w:r>
      <w:r w:rsidR="00F1412B" w:rsidRPr="00595E1C">
        <w:rPr>
          <w:rFonts w:cstheme="minorHAnsi"/>
          <w:b/>
          <w:bCs/>
          <w:color w:val="BFBFBF" w:themeColor="background1" w:themeShade="BF"/>
        </w:rPr>
        <w:t>the differences in</w:t>
      </w:r>
      <w:r w:rsidR="002B0C3A" w:rsidRPr="00595E1C">
        <w:rPr>
          <w:rFonts w:cstheme="minorHAnsi"/>
          <w:b/>
          <w:bCs/>
          <w:color w:val="BFBFBF" w:themeColor="background1" w:themeShade="BF"/>
        </w:rPr>
        <w:t xml:space="preserve"> performance measure </w:t>
      </w:r>
      <w:r w:rsidR="002B0C3A" w:rsidRPr="00595E1C">
        <w:rPr>
          <w:rFonts w:cstheme="minorHAnsi"/>
          <w:b/>
          <w:bCs/>
          <w:color w:val="BFBFBF" w:themeColor="background1" w:themeShade="BF"/>
        </w:rPr>
        <w:lastRenderedPageBreak/>
        <w:t xml:space="preserve">scores </w:t>
      </w:r>
      <w:r w:rsidR="00287649" w:rsidRPr="00595E1C">
        <w:rPr>
          <w:rFonts w:cstheme="minorHAnsi"/>
          <w:b/>
          <w:bCs/>
          <w:color w:val="BFBFBF" w:themeColor="background1" w:themeShade="BF"/>
        </w:rPr>
        <w:t xml:space="preserve">for the same entities across the different </w:t>
      </w:r>
      <w:r w:rsidR="00864CA8" w:rsidRPr="00595E1C">
        <w:rPr>
          <w:rFonts w:cstheme="minorHAnsi"/>
          <w:b/>
          <w:bCs/>
          <w:color w:val="BFBFBF" w:themeColor="background1" w:themeShade="BF"/>
        </w:rPr>
        <w:t>data sources/</w:t>
      </w:r>
      <w:r w:rsidR="00287649" w:rsidRPr="00595E1C">
        <w:rPr>
          <w:rFonts w:cstheme="minorHAnsi"/>
          <w:b/>
          <w:bCs/>
          <w:color w:val="BFBFBF" w:themeColor="background1" w:themeShade="BF"/>
        </w:rPr>
        <w:t>specifications</w:t>
      </w:r>
      <w:r w:rsidR="002B0C3A" w:rsidRPr="00595E1C">
        <w:rPr>
          <w:rFonts w:cstheme="minorHAnsi"/>
          <w:b/>
          <w:bCs/>
          <w:color w:val="BFBFBF" w:themeColor="background1" w:themeShade="BF"/>
        </w:rPr>
        <w:t>?</w:t>
      </w:r>
      <w:r w:rsidR="00A35F8F" w:rsidRPr="00595E1C">
        <w:rPr>
          <w:rFonts w:cstheme="minorHAnsi"/>
          <w:bCs/>
          <w:color w:val="BFBFBF" w:themeColor="background1" w:themeShade="BF"/>
        </w:rPr>
        <w:t xml:space="preserve"> </w:t>
      </w:r>
      <w:r w:rsidR="002B0C3A" w:rsidRPr="00595E1C">
        <w:rPr>
          <w:rFonts w:cstheme="minorHAnsi"/>
          <w:bCs/>
          <w:color w:val="BFBFBF" w:themeColor="background1" w:themeShade="BF"/>
        </w:rPr>
        <w:t>(i</w:t>
      </w:r>
      <w:r w:rsidR="002B0C3A" w:rsidRPr="00595E1C">
        <w:rPr>
          <w:rFonts w:cstheme="minorHAnsi"/>
          <w:bCs/>
          <w:i/>
          <w:color w:val="BFBFBF" w:themeColor="background1" w:themeShade="BF"/>
        </w:rPr>
        <w:t>.e., what do the results mean and what are the norms for the test conducted</w:t>
      </w:r>
      <w:r w:rsidR="002B0C3A" w:rsidRPr="00595E1C">
        <w:rPr>
          <w:rFonts w:cstheme="minorHAnsi"/>
          <w:bCs/>
          <w:color w:val="BFBFBF" w:themeColor="background1" w:themeShade="BF"/>
        </w:rPr>
        <w:t>)</w:t>
      </w:r>
      <w:r w:rsidR="00A35F8F" w:rsidRPr="00595E1C">
        <w:rPr>
          <w:rFonts w:cstheme="minorHAnsi"/>
          <w:bCs/>
          <w:color w:val="BFBFBF" w:themeColor="background1" w:themeShade="BF"/>
        </w:rPr>
        <w:br/>
      </w:r>
      <w:r w:rsidR="008F7E67">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4640920C" w14:textId="77777777"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r w:rsidR="00C93BC8" w:rsidRPr="00C93BC8">
        <w:rPr>
          <w:rFonts w:eastAsiaTheme="minorHAnsi"/>
          <w:color w:val="0070C0"/>
          <w:szCs w:val="20"/>
          <w:u w:val="single"/>
        </w:rPr>
        <w:t>2014 Submission:</w:t>
      </w:r>
    </w:p>
    <w:p w14:paraId="06B1C46C" w14:textId="3BC9B732" w:rsidR="002844CC" w:rsidRPr="00876CBA" w:rsidRDefault="002844CC" w:rsidP="002844C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Plans collect this measure using all administrative data sources. NCQA’s audit process checks that plans’ measure calculations are not biased due to missing data.</w:t>
      </w:r>
    </w:p>
    <w:p w14:paraId="3A052EB6" w14:textId="77777777" w:rsidR="00D22F92" w:rsidRDefault="00D22F92" w:rsidP="00C93BC8">
      <w:pPr>
        <w:autoSpaceDE w:val="0"/>
        <w:autoSpaceDN w:val="0"/>
        <w:adjustRightInd w:val="0"/>
        <w:spacing w:after="0" w:line="240" w:lineRule="auto"/>
        <w:rPr>
          <w:rFonts w:cstheme="minorHAnsi"/>
          <w:b/>
          <w:bCs/>
        </w:rPr>
      </w:pPr>
    </w:p>
    <w:p w14:paraId="1CC5D2B2" w14:textId="43AF6010" w:rsidR="00C93BC8" w:rsidRPr="00C93BC8" w:rsidRDefault="009C7513" w:rsidP="00C93BC8">
      <w:pPr>
        <w:autoSpaceDE w:val="0"/>
        <w:autoSpaceDN w:val="0"/>
        <w:adjustRightInd w:val="0"/>
        <w:spacing w:after="0" w:line="240" w:lineRule="auto"/>
        <w:rPr>
          <w:rFonts w:eastAsiaTheme="minorHAnsi"/>
          <w:color w:val="0070C0"/>
          <w:szCs w:val="20"/>
          <w:u w:val="single"/>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r w:rsidR="00C93BC8" w:rsidRPr="00C93BC8">
        <w:rPr>
          <w:rFonts w:eastAsiaTheme="minorHAnsi"/>
          <w:color w:val="0070C0"/>
          <w:szCs w:val="20"/>
          <w:u w:val="single"/>
        </w:rPr>
        <w:t>2014 Submission:</w:t>
      </w:r>
    </w:p>
    <w:p w14:paraId="01002E0F" w14:textId="4E744A21" w:rsidR="002844CC" w:rsidRPr="00876CBA" w:rsidRDefault="002844CC" w:rsidP="002844C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Plans collect this measure using all administrative data sources. NCQA’s audit process checks that plans’ measure calculations are not biased due to missing data.</w:t>
      </w:r>
    </w:p>
    <w:p w14:paraId="25FC4678" w14:textId="77777777" w:rsidR="00D22F92" w:rsidRDefault="00D22F92">
      <w:pPr>
        <w:autoSpaceDE w:val="0"/>
        <w:autoSpaceDN w:val="0"/>
        <w:adjustRightInd w:val="0"/>
        <w:spacing w:after="0" w:line="240" w:lineRule="auto"/>
        <w:rPr>
          <w:rFonts w:cstheme="minorHAnsi"/>
          <w:b/>
          <w:bCs/>
        </w:rPr>
      </w:pPr>
    </w:p>
    <w:p w14:paraId="0CABD01F" w14:textId="5D19130A"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7F776C67"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5CE8AB17" w14:textId="77777777" w:rsidR="002844CC" w:rsidRPr="00876CBA" w:rsidRDefault="002844CC" w:rsidP="002844C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Plans collect this measure using all administrative data sources. NCQA’s audit process checks that plans’ measure calculations are not biased due to missing data.</w:t>
      </w:r>
    </w:p>
    <w:p w14:paraId="0DC65505" w14:textId="304081F1" w:rsidR="00D22F92" w:rsidRDefault="00D22F92">
      <w:pPr>
        <w:rPr>
          <w:b/>
          <w:smallCaps/>
          <w:noProof/>
          <w:sz w:val="24"/>
          <w:szCs w:val="24"/>
        </w:rPr>
      </w:pPr>
      <w:r>
        <w:rPr>
          <w:b/>
          <w:smallCaps/>
          <w:noProof/>
          <w:sz w:val="24"/>
          <w:szCs w:val="24"/>
        </w:rPr>
        <w:br w:type="page"/>
      </w:r>
    </w:p>
    <w:p w14:paraId="22903AF0" w14:textId="26906D85" w:rsidR="006E6696" w:rsidRDefault="006E6696" w:rsidP="00D22F92">
      <w:pPr>
        <w:spacing w:line="240" w:lineRule="auto"/>
        <w:contextualSpacing/>
        <w:jc w:val="center"/>
        <w:rPr>
          <w:rFonts w:cstheme="minorHAnsi"/>
          <w:b/>
          <w:noProof/>
        </w:rPr>
      </w:pPr>
      <w:r>
        <w:rPr>
          <w:b/>
          <w:smallCaps/>
          <w:noProof/>
          <w:sz w:val="24"/>
          <w:szCs w:val="24"/>
        </w:rPr>
        <w:lastRenderedPageBreak/>
        <w:t>N</w:t>
      </w:r>
      <w:r w:rsidRPr="001A6D05">
        <w:rPr>
          <w:b/>
          <w:smallCaps/>
          <w:noProof/>
          <w:sz w:val="24"/>
          <w:szCs w:val="24"/>
        </w:rPr>
        <w:t>ational Quality Forum</w:t>
      </w:r>
      <w:r w:rsidRPr="001A6D05">
        <w:rPr>
          <w:b/>
          <w:noProof/>
          <w:sz w:val="24"/>
          <w:szCs w:val="24"/>
        </w:rPr>
        <w:t>—</w:t>
      </w:r>
      <w:r>
        <w:rPr>
          <w:rFonts w:cstheme="minorHAnsi"/>
          <w:b/>
          <w:noProof/>
        </w:rPr>
        <w:t>Measure Testing (subcriteria 2a2, 2b1-2b6)</w:t>
      </w:r>
    </w:p>
    <w:p w14:paraId="1DDCA0DB" w14:textId="3E40D3BD" w:rsidR="006E6696" w:rsidRDefault="006E6696" w:rsidP="00D22F92">
      <w:pPr>
        <w:spacing w:line="240" w:lineRule="auto"/>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05976940"/>
          <w:placeholder>
            <w:docPart w:val="94C87171AA0A4A8592CF2B7D2B5A59DF"/>
          </w:placeholder>
        </w:sdtPr>
        <w:sdtEndPr>
          <w:rPr>
            <w:rStyle w:val="DefaultParagraphFont"/>
            <w:rFonts w:cstheme="minorHAnsi"/>
            <w:b/>
            <w:noProof/>
            <w:color w:val="auto"/>
          </w:rPr>
        </w:sdtEndPr>
        <w:sdtContent>
          <w:r w:rsidR="00B83D27">
            <w:rPr>
              <w:rStyle w:val="Style1"/>
            </w:rPr>
            <w:t>0053</w:t>
          </w:r>
        </w:sdtContent>
      </w:sdt>
    </w:p>
    <w:p w14:paraId="3413BE36" w14:textId="63AEADEB" w:rsidR="006E6696" w:rsidRPr="00A25024" w:rsidRDefault="006E6696" w:rsidP="00D22F92">
      <w:pPr>
        <w:spacing w:line="240" w:lineRule="auto"/>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29873122"/>
          <w:placeholder>
            <w:docPart w:val="BF850E1953644C1B88A1DAAD1ED349C5"/>
          </w:placeholder>
        </w:sdtPr>
        <w:sdtEndPr>
          <w:rPr>
            <w:rStyle w:val="DefaultParagraphFont"/>
            <w:noProof/>
            <w:color w:val="auto"/>
          </w:rPr>
        </w:sdtEndPr>
        <w:sdtContent>
          <w:sdt>
            <w:sdtPr>
              <w:rPr>
                <w:rStyle w:val="Style1"/>
                <w:rFonts w:cstheme="minorHAnsi"/>
                <w:color w:val="auto"/>
              </w:rPr>
              <w:id w:val="-1324426921"/>
              <w:placeholder>
                <w:docPart w:val="23035D899E6A4188802F72F0701B17F3"/>
              </w:placeholder>
            </w:sdtPr>
            <w:sdtEndPr>
              <w:rPr>
                <w:rStyle w:val="DefaultParagraphFont"/>
                <w:noProof/>
              </w:rPr>
            </w:sdtEndPr>
            <w:sdtContent>
              <w:r w:rsidR="00B83D27" w:rsidRPr="00D22F92">
                <w:rPr>
                  <w:rStyle w:val="Style2"/>
                  <w:u w:val="none"/>
                </w:rPr>
                <w:t>Osteoporosis Management in Women Who Had a Fracture</w:t>
              </w:r>
            </w:sdtContent>
          </w:sdt>
          <w:r w:rsidR="00B83D27">
            <w:rPr>
              <w:rFonts w:cstheme="minorHAnsi"/>
              <w:noProof/>
            </w:rPr>
            <w:t xml:space="preserve"> </w:t>
          </w:r>
        </w:sdtContent>
      </w:sdt>
    </w:p>
    <w:p w14:paraId="7474F07C" w14:textId="1EDD4D3D" w:rsidR="006E6696" w:rsidRPr="00450C58" w:rsidRDefault="006E6696" w:rsidP="00D22F92">
      <w:pPr>
        <w:spacing w:after="0" w:line="240" w:lineRule="auto"/>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u w:val="none"/>
          </w:rPr>
          <w:id w:val="-650438252"/>
          <w:placeholder>
            <w:docPart w:val="3FD63F7207EA4378B5BD79E837ACCBA7"/>
          </w:placeholder>
          <w:date w:fullDate="2018-04-09T00:00:00Z">
            <w:dateFormat w:val="M/d/yyyy"/>
            <w:lid w:val="en-US"/>
            <w:storeMappedDataAs w:val="dateTime"/>
            <w:calendar w:val="gregorian"/>
          </w:date>
        </w:sdtPr>
        <w:sdtEndPr>
          <w:rPr>
            <w:rStyle w:val="DefaultParagraphFont"/>
            <w:noProof/>
            <w:color w:val="auto"/>
          </w:rPr>
        </w:sdtEndPr>
        <w:sdtContent>
          <w:r w:rsidR="00C93BC8">
            <w:rPr>
              <w:rStyle w:val="Style2"/>
              <w:rFonts w:cstheme="minorHAnsi"/>
              <w:u w:val="none"/>
            </w:rPr>
            <w:t>4/9/2018</w:t>
          </w:r>
        </w:sdtContent>
      </w:sdt>
    </w:p>
    <w:p w14:paraId="453AC134" w14:textId="77777777" w:rsidR="006E6696" w:rsidRPr="00450C58" w:rsidRDefault="006E6696" w:rsidP="00D22F92">
      <w:pPr>
        <w:spacing w:after="0" w:line="240" w:lineRule="auto"/>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6E6696" w:rsidRPr="00450C58" w14:paraId="6A5A94CA" w14:textId="77777777" w:rsidTr="00F4126C">
        <w:trPr>
          <w:jc w:val="center"/>
        </w:trPr>
        <w:tc>
          <w:tcPr>
            <w:tcW w:w="2513" w:type="pct"/>
          </w:tcPr>
          <w:p w14:paraId="7A12C0FA" w14:textId="77777777" w:rsidR="006E6696" w:rsidRPr="00C775CE" w:rsidRDefault="00EF450A" w:rsidP="00F4126C">
            <w:pPr>
              <w:autoSpaceDE w:val="0"/>
              <w:autoSpaceDN w:val="0"/>
              <w:adjustRightInd w:val="0"/>
              <w:rPr>
                <w:rFonts w:cstheme="minorHAnsi"/>
                <w:bCs/>
              </w:rPr>
            </w:pPr>
            <w:sdt>
              <w:sdtPr>
                <w:rPr>
                  <w:rFonts w:cstheme="minorHAnsi"/>
                  <w:bCs/>
                  <w:color w:val="0000FF"/>
                </w:rPr>
                <w:id w:val="-1801529699"/>
                <w14:checkbox>
                  <w14:checked w14:val="0"/>
                  <w14:checkedState w14:val="2612" w14:font="MS Gothic"/>
                  <w14:uncheckedState w14:val="2610" w14:font="MS Gothic"/>
                </w14:checkbox>
              </w:sdtPr>
              <w:sdtEndPr/>
              <w:sdtContent>
                <w:r w:rsidR="006E6696" w:rsidRPr="00C775CE">
                  <w:rPr>
                    <w:rFonts w:ascii="MS Gothic" w:eastAsia="MS Gothic" w:cstheme="minorHAnsi" w:hint="eastAsia"/>
                    <w:bCs/>
                    <w:color w:val="0000FF"/>
                  </w:rPr>
                  <w:t>☐</w:t>
                </w:r>
              </w:sdtContent>
            </w:sdt>
            <w:r w:rsidR="006E6696" w:rsidRPr="00C775CE">
              <w:rPr>
                <w:rFonts w:cstheme="minorHAnsi"/>
                <w:bCs/>
              </w:rPr>
              <w:t xml:space="preserve"> Outcome (</w:t>
            </w:r>
            <w:r w:rsidR="006E6696" w:rsidRPr="00C775CE">
              <w:rPr>
                <w:rFonts w:cstheme="minorHAnsi"/>
                <w:bCs/>
                <w:i/>
              </w:rPr>
              <w:t>including PRO-PM</w:t>
            </w:r>
            <w:r w:rsidR="006E6696" w:rsidRPr="00C775CE">
              <w:rPr>
                <w:rFonts w:cstheme="minorHAnsi"/>
                <w:bCs/>
              </w:rPr>
              <w:t>)</w:t>
            </w:r>
          </w:p>
        </w:tc>
        <w:tc>
          <w:tcPr>
            <w:tcW w:w="2487" w:type="pct"/>
          </w:tcPr>
          <w:p w14:paraId="3C8235E6" w14:textId="77777777" w:rsidR="006E6696" w:rsidRPr="00C775CE" w:rsidRDefault="00EF450A" w:rsidP="00F4126C">
            <w:pPr>
              <w:autoSpaceDE w:val="0"/>
              <w:autoSpaceDN w:val="0"/>
              <w:adjustRightInd w:val="0"/>
              <w:rPr>
                <w:rFonts w:cstheme="minorHAnsi"/>
                <w:bCs/>
              </w:rPr>
            </w:pPr>
            <w:sdt>
              <w:sdtPr>
                <w:rPr>
                  <w:rFonts w:cstheme="minorHAnsi"/>
                  <w:bCs/>
                </w:rPr>
                <w:id w:val="-1176725081"/>
                <w14:checkbox>
                  <w14:checked w14:val="0"/>
                  <w14:checkedState w14:val="2612" w14:font="MS Gothic"/>
                  <w14:uncheckedState w14:val="2610" w14:font="MS Gothic"/>
                </w14:checkbox>
              </w:sdtPr>
              <w:sdtEndPr/>
              <w:sdtContent>
                <w:r w:rsidR="006E6696" w:rsidRPr="00C775CE">
                  <w:rPr>
                    <w:rFonts w:ascii="MS Gothic" w:eastAsia="MS Gothic" w:hAnsi="MS Gothic" w:cstheme="minorHAnsi" w:hint="eastAsia"/>
                    <w:bCs/>
                  </w:rPr>
                  <w:t>☐</w:t>
                </w:r>
              </w:sdtContent>
            </w:sdt>
            <w:r w:rsidR="006E6696" w:rsidRPr="00C775CE">
              <w:rPr>
                <w:rFonts w:cstheme="minorHAnsi"/>
                <w:bCs/>
              </w:rPr>
              <w:t xml:space="preserve"> Composite – </w:t>
            </w:r>
            <w:r w:rsidR="006E6696" w:rsidRPr="00C775CE">
              <w:rPr>
                <w:rFonts w:cstheme="minorHAnsi"/>
                <w:b/>
                <w:bCs/>
                <w:i/>
              </w:rPr>
              <w:t>STOP – use composite testing form</w:t>
            </w:r>
          </w:p>
        </w:tc>
      </w:tr>
      <w:tr w:rsidR="006E6696" w:rsidRPr="00450C58" w14:paraId="7B1A060F" w14:textId="77777777" w:rsidTr="00F4126C">
        <w:trPr>
          <w:jc w:val="center"/>
        </w:trPr>
        <w:tc>
          <w:tcPr>
            <w:tcW w:w="2513" w:type="pct"/>
          </w:tcPr>
          <w:p w14:paraId="300AFA3A" w14:textId="77777777" w:rsidR="006E6696" w:rsidRPr="00C775CE" w:rsidRDefault="00EF450A" w:rsidP="00F4126C">
            <w:pPr>
              <w:autoSpaceDE w:val="0"/>
              <w:autoSpaceDN w:val="0"/>
              <w:adjustRightInd w:val="0"/>
              <w:rPr>
                <w:rFonts w:cstheme="minorHAnsi"/>
                <w:bCs/>
                <w:color w:val="0000FF"/>
              </w:rPr>
            </w:pPr>
            <w:sdt>
              <w:sdtPr>
                <w:rPr>
                  <w:rFonts w:cstheme="minorHAnsi"/>
                  <w:bCs/>
                  <w:color w:val="0000FF"/>
                </w:rPr>
                <w:id w:val="-156702639"/>
                <w14:checkbox>
                  <w14:checked w14:val="0"/>
                  <w14:checkedState w14:val="2612" w14:font="MS Gothic"/>
                  <w14:uncheckedState w14:val="2610" w14:font="MS Gothic"/>
                </w14:checkbox>
              </w:sdtPr>
              <w:sdtEndPr/>
              <w:sdtContent>
                <w:r w:rsidR="006E6696" w:rsidRPr="00C775CE">
                  <w:rPr>
                    <w:rFonts w:cstheme="minorHAnsi" w:hint="eastAsia"/>
                    <w:bCs/>
                    <w:color w:val="0000FF"/>
                  </w:rPr>
                  <w:t>☐</w:t>
                </w:r>
              </w:sdtContent>
            </w:sdt>
            <w:r w:rsidR="006E6696" w:rsidRPr="00C775CE">
              <w:rPr>
                <w:rFonts w:cstheme="minorHAnsi"/>
                <w:bCs/>
                <w:color w:val="0000FF"/>
              </w:rPr>
              <w:t xml:space="preserve"> </w:t>
            </w:r>
            <w:r w:rsidR="006E6696" w:rsidRPr="00C775CE">
              <w:rPr>
                <w:rFonts w:cstheme="minorHAnsi"/>
                <w:bCs/>
              </w:rPr>
              <w:t>Intermediate Clinical Outcome</w:t>
            </w:r>
          </w:p>
        </w:tc>
        <w:tc>
          <w:tcPr>
            <w:tcW w:w="2487" w:type="pct"/>
          </w:tcPr>
          <w:p w14:paraId="302E4BAD" w14:textId="77777777" w:rsidR="006E6696" w:rsidRPr="00C775CE" w:rsidRDefault="00EF450A" w:rsidP="00F4126C">
            <w:pPr>
              <w:autoSpaceDE w:val="0"/>
              <w:autoSpaceDN w:val="0"/>
              <w:adjustRightInd w:val="0"/>
              <w:rPr>
                <w:rFonts w:cstheme="minorHAnsi"/>
                <w:bCs/>
              </w:rPr>
            </w:pPr>
            <w:sdt>
              <w:sdtPr>
                <w:rPr>
                  <w:rFonts w:cstheme="minorHAnsi"/>
                  <w:bCs/>
                </w:rPr>
                <w:id w:val="-530195251"/>
                <w14:checkbox>
                  <w14:checked w14:val="0"/>
                  <w14:checkedState w14:val="2612" w14:font="MS Gothic"/>
                  <w14:uncheckedState w14:val="2610" w14:font="MS Gothic"/>
                </w14:checkbox>
              </w:sdtPr>
              <w:sdtEndPr/>
              <w:sdtContent>
                <w:r w:rsidR="006E6696" w:rsidRPr="00C775CE">
                  <w:rPr>
                    <w:rFonts w:ascii="MS Gothic" w:eastAsia="MS Gothic" w:hAnsi="MS Gothic" w:cstheme="minorHAnsi" w:hint="eastAsia"/>
                    <w:bCs/>
                  </w:rPr>
                  <w:t>☐</w:t>
                </w:r>
              </w:sdtContent>
            </w:sdt>
            <w:r w:rsidR="006E6696" w:rsidRPr="00C775CE">
              <w:rPr>
                <w:rFonts w:cstheme="minorHAnsi"/>
                <w:bCs/>
              </w:rPr>
              <w:t xml:space="preserve"> Cost/resource</w:t>
            </w:r>
          </w:p>
        </w:tc>
      </w:tr>
      <w:tr w:rsidR="006E6696" w:rsidRPr="00450C58" w14:paraId="12B148ED" w14:textId="77777777" w:rsidTr="00F4126C">
        <w:trPr>
          <w:jc w:val="center"/>
        </w:trPr>
        <w:tc>
          <w:tcPr>
            <w:tcW w:w="2513" w:type="pct"/>
          </w:tcPr>
          <w:p w14:paraId="306761F7" w14:textId="77777777" w:rsidR="006E6696" w:rsidRPr="00C775CE" w:rsidRDefault="00EF450A" w:rsidP="00F4126C">
            <w:pPr>
              <w:autoSpaceDE w:val="0"/>
              <w:autoSpaceDN w:val="0"/>
              <w:adjustRightInd w:val="0"/>
              <w:rPr>
                <w:rFonts w:cstheme="minorHAnsi"/>
                <w:bCs/>
              </w:rPr>
            </w:pPr>
            <w:sdt>
              <w:sdtPr>
                <w:rPr>
                  <w:rFonts w:cstheme="minorHAnsi"/>
                  <w:bCs/>
                  <w:color w:val="0000FF"/>
                </w:rPr>
                <w:id w:val="297273833"/>
                <w14:checkbox>
                  <w14:checked w14:val="1"/>
                  <w14:checkedState w14:val="2612" w14:font="MS Gothic"/>
                  <w14:uncheckedState w14:val="2610" w14:font="MS Gothic"/>
                </w14:checkbox>
              </w:sdtPr>
              <w:sdtEndPr/>
              <w:sdtContent>
                <w:r w:rsidR="006E6696">
                  <w:rPr>
                    <w:rFonts w:ascii="MS Gothic" w:eastAsia="MS Gothic" w:hAnsi="MS Gothic" w:cstheme="minorHAnsi" w:hint="eastAsia"/>
                    <w:bCs/>
                    <w:color w:val="0000FF"/>
                  </w:rPr>
                  <w:t>☒</w:t>
                </w:r>
              </w:sdtContent>
            </w:sdt>
            <w:r w:rsidR="006E6696" w:rsidRPr="00C775CE">
              <w:rPr>
                <w:rFonts w:cstheme="minorHAnsi"/>
                <w:bCs/>
              </w:rPr>
              <w:t xml:space="preserve"> </w:t>
            </w:r>
            <w:r w:rsidR="006E6696" w:rsidRPr="00C775CE">
              <w:rPr>
                <w:rFonts w:eastAsia="MS Gothic" w:cstheme="minorHAnsi"/>
                <w:bCs/>
              </w:rPr>
              <w:t xml:space="preserve">Process </w:t>
            </w:r>
            <w:r w:rsidR="006E6696" w:rsidRPr="00C775CE">
              <w:rPr>
                <w:rFonts w:eastAsia="MS Gothic" w:cstheme="minorHAnsi"/>
                <w:bCs/>
                <w:i/>
              </w:rPr>
              <w:t>(including Appropriate Use)</w:t>
            </w:r>
          </w:p>
        </w:tc>
        <w:tc>
          <w:tcPr>
            <w:tcW w:w="2487" w:type="pct"/>
          </w:tcPr>
          <w:p w14:paraId="09260598" w14:textId="77777777" w:rsidR="006E6696" w:rsidRPr="00C775CE" w:rsidRDefault="00EF450A" w:rsidP="00F4126C">
            <w:pPr>
              <w:autoSpaceDE w:val="0"/>
              <w:autoSpaceDN w:val="0"/>
              <w:adjustRightInd w:val="0"/>
              <w:rPr>
                <w:rFonts w:cstheme="minorHAnsi"/>
                <w:bCs/>
              </w:rPr>
            </w:pPr>
            <w:sdt>
              <w:sdtPr>
                <w:rPr>
                  <w:rFonts w:cstheme="minorHAnsi"/>
                  <w:bCs/>
                </w:rPr>
                <w:id w:val="1997997399"/>
                <w14:checkbox>
                  <w14:checked w14:val="0"/>
                  <w14:checkedState w14:val="2612" w14:font="MS Gothic"/>
                  <w14:uncheckedState w14:val="2610" w14:font="MS Gothic"/>
                </w14:checkbox>
              </w:sdtPr>
              <w:sdtEndPr/>
              <w:sdtContent>
                <w:r w:rsidR="006E6696" w:rsidRPr="00C775CE">
                  <w:rPr>
                    <w:rFonts w:ascii="MS Gothic" w:eastAsia="MS Gothic" w:hAnsi="MS Gothic" w:cstheme="minorHAnsi" w:hint="eastAsia"/>
                    <w:bCs/>
                  </w:rPr>
                  <w:t>☐</w:t>
                </w:r>
              </w:sdtContent>
            </w:sdt>
            <w:r w:rsidR="006E6696" w:rsidRPr="00C775CE">
              <w:rPr>
                <w:rFonts w:cstheme="minorHAnsi"/>
                <w:bCs/>
              </w:rPr>
              <w:t xml:space="preserve"> Efficiency</w:t>
            </w:r>
          </w:p>
        </w:tc>
      </w:tr>
      <w:tr w:rsidR="006E6696" w:rsidRPr="00B82A57" w14:paraId="78752E92" w14:textId="77777777" w:rsidTr="00F4126C">
        <w:trPr>
          <w:jc w:val="center"/>
        </w:trPr>
        <w:tc>
          <w:tcPr>
            <w:tcW w:w="2513" w:type="pct"/>
          </w:tcPr>
          <w:p w14:paraId="3647621F" w14:textId="77777777" w:rsidR="006E6696" w:rsidRPr="00C775CE" w:rsidRDefault="00EF450A" w:rsidP="00F4126C">
            <w:pPr>
              <w:autoSpaceDE w:val="0"/>
              <w:autoSpaceDN w:val="0"/>
              <w:adjustRightInd w:val="0"/>
              <w:rPr>
                <w:rFonts w:cstheme="minorHAnsi"/>
                <w:bCs/>
              </w:rPr>
            </w:pPr>
            <w:sdt>
              <w:sdtPr>
                <w:rPr>
                  <w:rFonts w:cstheme="minorHAnsi"/>
                  <w:bCs/>
                  <w:color w:val="0000FF"/>
                </w:rPr>
                <w:id w:val="622737946"/>
                <w14:checkbox>
                  <w14:checked w14:val="0"/>
                  <w14:checkedState w14:val="2612" w14:font="MS Gothic"/>
                  <w14:uncheckedState w14:val="2610" w14:font="MS Gothic"/>
                </w14:checkbox>
              </w:sdtPr>
              <w:sdtEndPr/>
              <w:sdtContent>
                <w:r w:rsidR="006E6696" w:rsidRPr="00C775CE">
                  <w:rPr>
                    <w:rFonts w:ascii="MS Gothic" w:eastAsia="MS Gothic" w:cstheme="minorHAnsi" w:hint="eastAsia"/>
                    <w:bCs/>
                    <w:color w:val="0000FF"/>
                  </w:rPr>
                  <w:t>☐</w:t>
                </w:r>
              </w:sdtContent>
            </w:sdt>
            <w:r w:rsidR="006E6696" w:rsidRPr="00C775CE">
              <w:rPr>
                <w:rFonts w:cstheme="minorHAnsi"/>
                <w:bCs/>
              </w:rPr>
              <w:t xml:space="preserve"> </w:t>
            </w:r>
            <w:r w:rsidR="006E6696" w:rsidRPr="00C775CE">
              <w:rPr>
                <w:rFonts w:eastAsia="MS Gothic" w:cstheme="minorHAnsi"/>
                <w:bCs/>
              </w:rPr>
              <w:t>Structure</w:t>
            </w:r>
          </w:p>
        </w:tc>
        <w:tc>
          <w:tcPr>
            <w:tcW w:w="2487" w:type="pct"/>
          </w:tcPr>
          <w:p w14:paraId="6B8C17AD" w14:textId="77777777" w:rsidR="006E6696" w:rsidRDefault="006E6696" w:rsidP="00F4126C">
            <w:pPr>
              <w:autoSpaceDE w:val="0"/>
              <w:autoSpaceDN w:val="0"/>
              <w:adjustRightInd w:val="0"/>
              <w:rPr>
                <w:rFonts w:cstheme="minorHAnsi"/>
                <w:bCs/>
                <w:color w:val="0000FF"/>
              </w:rPr>
            </w:pPr>
          </w:p>
        </w:tc>
      </w:tr>
    </w:tbl>
    <w:p w14:paraId="42889871" w14:textId="77777777" w:rsidR="006E6696" w:rsidRDefault="006E6696" w:rsidP="006E6696">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6E6696" w14:paraId="0929B745" w14:textId="77777777" w:rsidTr="00F4126C">
        <w:trPr>
          <w:jc w:val="center"/>
        </w:trPr>
        <w:tc>
          <w:tcPr>
            <w:tcW w:w="9576" w:type="dxa"/>
          </w:tcPr>
          <w:p w14:paraId="0D4CF534" w14:textId="77777777" w:rsidR="006E6696" w:rsidRPr="00B53E8B" w:rsidRDefault="006E6696" w:rsidP="00D22F92">
            <w:pPr>
              <w:rPr>
                <w:rFonts w:cstheme="minorHAnsi"/>
                <w:b/>
                <w:noProof/>
              </w:rPr>
            </w:pPr>
            <w:r w:rsidRPr="00B53E8B">
              <w:rPr>
                <w:rFonts w:cstheme="minorHAnsi"/>
                <w:b/>
                <w:noProof/>
              </w:rPr>
              <w:t>Instructions</w:t>
            </w:r>
          </w:p>
          <w:p w14:paraId="5C6790AC" w14:textId="77777777" w:rsidR="006E6696" w:rsidRPr="00C14CCC" w:rsidRDefault="006E6696" w:rsidP="00D22F92">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If there is more than one set of data specification</w:t>
            </w:r>
            <w:r>
              <w:rPr>
                <w:rFonts w:cstheme="minorHAnsi"/>
                <w:b/>
                <w:i/>
                <w:noProof/>
              </w:rPr>
              <w:t>s</w:t>
            </w:r>
            <w:r w:rsidRPr="00CB49FF">
              <w:rPr>
                <w:rFonts w:cstheme="minorHAnsi"/>
                <w:b/>
                <w:i/>
                <w:noProof/>
              </w:rPr>
              <w:t xml:space="preserve"> or </w:t>
            </w:r>
            <w:r>
              <w:rPr>
                <w:rFonts w:cstheme="minorHAnsi"/>
                <w:b/>
                <w:i/>
                <w:noProof/>
              </w:rPr>
              <w:t xml:space="preserve">more than one </w:t>
            </w:r>
            <w:r w:rsidRPr="00CB49FF">
              <w:rPr>
                <w:rFonts w:cstheme="minorHAnsi"/>
                <w:b/>
                <w:i/>
                <w:noProof/>
              </w:rPr>
              <w:t>level of analysis, contact NQF staff</w:t>
            </w:r>
            <w:r w:rsidRPr="00C14CCC">
              <w:rPr>
                <w:rFonts w:cstheme="minorHAnsi"/>
                <w:noProof/>
              </w:rPr>
              <w:t xml:space="preserve"> about how to present </w:t>
            </w:r>
            <w:r>
              <w:rPr>
                <w:rFonts w:cstheme="minorHAnsi"/>
                <w:noProof/>
              </w:rPr>
              <w:t xml:space="preserve">all </w:t>
            </w:r>
            <w:r w:rsidRPr="00C14CCC">
              <w:rPr>
                <w:rFonts w:cstheme="minorHAnsi"/>
                <w:noProof/>
              </w:rPr>
              <w:t>the testing information</w:t>
            </w:r>
            <w:r>
              <w:rPr>
                <w:rFonts w:cstheme="minorHAnsi"/>
                <w:noProof/>
              </w:rPr>
              <w:t xml:space="preserve"> in one form</w:t>
            </w:r>
            <w:r w:rsidRPr="00C14CCC">
              <w:rPr>
                <w:rFonts w:cstheme="minorHAnsi"/>
                <w:noProof/>
              </w:rPr>
              <w:t>.</w:t>
            </w:r>
          </w:p>
          <w:p w14:paraId="0C260CF3" w14:textId="77777777" w:rsidR="006E6696" w:rsidRPr="00053F02" w:rsidRDefault="006E6696" w:rsidP="00D22F92">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Pr>
                <w:rFonts w:cstheme="minorHAnsi"/>
                <w:b/>
                <w:noProof/>
              </w:rPr>
              <w:t xml:space="preserve"> measures, sections 1, 2a2, 2b1, 2b2</w:t>
            </w:r>
            <w:r w:rsidRPr="00053F02">
              <w:rPr>
                <w:rFonts w:cstheme="minorHAnsi"/>
                <w:b/>
                <w:noProof/>
              </w:rPr>
              <w:t xml:space="preserve">, </w:t>
            </w:r>
            <w:r>
              <w:rPr>
                <w:rFonts w:cstheme="minorHAnsi"/>
                <w:b/>
                <w:noProof/>
              </w:rPr>
              <w:t>and 2b4</w:t>
            </w:r>
            <w:r w:rsidRPr="00053F02">
              <w:rPr>
                <w:rFonts w:cstheme="minorHAnsi"/>
                <w:b/>
                <w:noProof/>
              </w:rPr>
              <w:t xml:space="preserve"> must be completed</w:t>
            </w:r>
            <w:r>
              <w:rPr>
                <w:rFonts w:cstheme="minorHAnsi"/>
                <w:b/>
                <w:noProof/>
              </w:rPr>
              <w:t>.</w:t>
            </w:r>
          </w:p>
          <w:p w14:paraId="2ACB806C" w14:textId="77777777" w:rsidR="006E6696" w:rsidRDefault="006E6696" w:rsidP="00D22F92">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Pr>
                <w:rFonts w:cstheme="minorHAnsi"/>
                <w:b/>
                <w:noProof/>
              </w:rPr>
              <w:t xml:space="preserve">2b3 </w:t>
            </w:r>
            <w:r>
              <w:rPr>
                <w:rFonts w:cstheme="minorHAnsi"/>
                <w:noProof/>
              </w:rPr>
              <w:t>also must be completed.</w:t>
            </w:r>
          </w:p>
          <w:p w14:paraId="5C0A8746" w14:textId="77777777" w:rsidR="006E6696" w:rsidRDefault="006E6696" w:rsidP="00D22F92">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Pr>
                <w:rFonts w:cstheme="minorHAnsi"/>
                <w:b/>
                <w:noProof/>
                <w:u w:val="single"/>
              </w:rPr>
              <w:t>/sets of specificaitons</w:t>
            </w:r>
            <w:r>
              <w:rPr>
                <w:rFonts w:cstheme="minorHAnsi"/>
                <w:noProof/>
              </w:rPr>
              <w:t xml:space="preserve"> (e.g., claims and EHRs), section </w:t>
            </w:r>
            <w:r>
              <w:rPr>
                <w:rFonts w:cstheme="minorHAnsi"/>
                <w:b/>
                <w:noProof/>
              </w:rPr>
              <w:t>2b5</w:t>
            </w:r>
            <w:r>
              <w:rPr>
                <w:rFonts w:cstheme="minorHAnsi"/>
                <w:noProof/>
              </w:rPr>
              <w:t xml:space="preserve"> also must be completed.</w:t>
            </w:r>
          </w:p>
          <w:p w14:paraId="1AF472AE" w14:textId="77777777" w:rsidR="006E6696" w:rsidRPr="008F589F" w:rsidRDefault="006E6696" w:rsidP="00D22F92">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as instructed</w:t>
            </w:r>
            <w:r>
              <w:rPr>
                <w:rFonts w:cstheme="minorHAnsi"/>
                <w:noProof/>
              </w:rPr>
              <w:t xml:space="preserve"> </w:t>
            </w:r>
            <w:r w:rsidRPr="008F589F">
              <w:rPr>
                <w:rFonts w:cstheme="minorHAnsi"/>
                <w:noProof/>
              </w:rPr>
              <w:t xml:space="preserve">with answers immediately following the question. All information </w:t>
            </w:r>
            <w:r>
              <w:rPr>
                <w:rFonts w:cstheme="minorHAnsi"/>
                <w:noProof/>
              </w:rPr>
              <w:t xml:space="preserve">on testing </w:t>
            </w:r>
            <w:r w:rsidRPr="008F589F">
              <w:rPr>
                <w:rFonts w:cstheme="minorHAnsi"/>
                <w:noProof/>
              </w:rPr>
              <w:t>to demonstrate meeting</w:t>
            </w:r>
            <w:r>
              <w:rPr>
                <w:rFonts w:cstheme="minorHAnsi"/>
                <w:noProof/>
              </w:rPr>
              <w:t xml:space="preserve"> the </w:t>
            </w:r>
            <w:r>
              <w:t xml:space="preserve">subcriteria for reliability (2a2) and validity (2b1-2b6) </w:t>
            </w:r>
            <w:r w:rsidRPr="008F589F">
              <w:rPr>
                <w:rFonts w:cstheme="minorHAnsi"/>
                <w:noProof/>
              </w:rPr>
              <w:t xml:space="preserve">must be in this form. An appendix for </w:t>
            </w:r>
            <w:r w:rsidRPr="008F589F">
              <w:rPr>
                <w:rFonts w:cstheme="minorHAnsi"/>
                <w:i/>
                <w:noProof/>
              </w:rPr>
              <w:t>supplemental</w:t>
            </w:r>
            <w:r w:rsidRPr="008F589F">
              <w:rPr>
                <w:rFonts w:cstheme="minorHAnsi"/>
                <w:noProof/>
              </w:rPr>
              <w:t xml:space="preserve"> materials may be submitted, but there is no guarantee it will be reviewed.</w:t>
            </w:r>
          </w:p>
          <w:p w14:paraId="2EE0466B" w14:textId="77777777" w:rsidR="006E6696" w:rsidRDefault="006E6696" w:rsidP="00D22F92">
            <w:pPr>
              <w:pStyle w:val="ListParagraph"/>
              <w:numPr>
                <w:ilvl w:val="0"/>
                <w:numId w:val="6"/>
              </w:numPr>
              <w:rPr>
                <w:rFonts w:cstheme="minorHAnsi"/>
                <w:noProof/>
              </w:rPr>
            </w:pPr>
            <w:r>
              <w:t>If you are unable to check a box, please highlight or shade the box for your response.</w:t>
            </w:r>
          </w:p>
          <w:p w14:paraId="6CFA3C1A" w14:textId="77777777" w:rsidR="006E6696" w:rsidRPr="008F589F" w:rsidRDefault="006E6696" w:rsidP="00D22F92">
            <w:pPr>
              <w:pStyle w:val="ListParagraph"/>
              <w:numPr>
                <w:ilvl w:val="0"/>
                <w:numId w:val="6"/>
              </w:numPr>
              <w:rPr>
                <w:rFonts w:cstheme="minorHAnsi"/>
                <w:noProof/>
              </w:rPr>
            </w:pPr>
            <w:r>
              <w:rPr>
                <w:rFonts w:cstheme="minorHAnsi"/>
                <w:noProof/>
              </w:rPr>
              <w:t>Maximum of 25</w:t>
            </w:r>
            <w:r w:rsidRPr="006269D4">
              <w:rPr>
                <w:rFonts w:cstheme="minorHAnsi"/>
                <w:noProof/>
              </w:rPr>
              <w:t xml:space="preserve"> pages (</w:t>
            </w:r>
            <w:r>
              <w:rPr>
                <w:rFonts w:cstheme="minorHAnsi"/>
                <w:i/>
                <w:noProof/>
              </w:rPr>
              <w:t>incuding</w:t>
            </w:r>
            <w:r w:rsidRPr="006269D4">
              <w:rPr>
                <w:rFonts w:cstheme="minorHAnsi"/>
                <w:i/>
                <w:noProof/>
              </w:rPr>
              <w:t xml:space="preserve"> qu</w:t>
            </w:r>
            <w:r>
              <w:rPr>
                <w:rFonts w:cstheme="minorHAnsi"/>
                <w:i/>
                <w:noProof/>
              </w:rPr>
              <w:t xml:space="preserve">estions/instructions; </w:t>
            </w:r>
            <w:r>
              <w:t xml:space="preserve">minimum font size 11 pt; do not change margins). </w:t>
            </w:r>
            <w:r w:rsidRPr="000D6D06">
              <w:rPr>
                <w:b/>
                <w:i/>
              </w:rPr>
              <w:t xml:space="preserve">Contact </w:t>
            </w:r>
            <w:r>
              <w:rPr>
                <w:b/>
                <w:i/>
              </w:rPr>
              <w:t>NQF staff if more pages are needed</w:t>
            </w:r>
            <w:r w:rsidRPr="000D6D06">
              <w:rPr>
                <w:b/>
                <w:i/>
              </w:rPr>
              <w:t>.</w:t>
            </w:r>
          </w:p>
          <w:p w14:paraId="56E0AB5A" w14:textId="77777777" w:rsidR="006E6696" w:rsidRPr="00A71200" w:rsidRDefault="006E6696" w:rsidP="00D22F92">
            <w:pPr>
              <w:pStyle w:val="ListParagraph"/>
              <w:numPr>
                <w:ilvl w:val="0"/>
                <w:numId w:val="6"/>
              </w:numPr>
              <w:rPr>
                <w:rFonts w:cstheme="minorHAnsi"/>
                <w:noProof/>
              </w:rPr>
            </w:pPr>
            <w:r w:rsidRPr="00496AF8">
              <w:t>Contact NQ</w:t>
            </w:r>
            <w:r>
              <w:t xml:space="preserve">F staff regarding questions. Check for resources at </w:t>
            </w:r>
            <w:hyperlink r:id="rId13" w:history="1">
              <w:r w:rsidRPr="00145149">
                <w:rPr>
                  <w:rStyle w:val="Hyperlink"/>
                </w:rPr>
                <w:t>Submitting Standards webpage</w:t>
              </w:r>
            </w:hyperlink>
            <w:r>
              <w:t>.</w:t>
            </w:r>
          </w:p>
          <w:p w14:paraId="041A89EB" w14:textId="77777777" w:rsidR="006E6696" w:rsidRDefault="006E6696" w:rsidP="00D22F92">
            <w:pPr>
              <w:pStyle w:val="ListParagraph"/>
              <w:numPr>
                <w:ilvl w:val="0"/>
                <w:numId w:val="6"/>
              </w:numPr>
              <w:rPr>
                <w:rFonts w:cstheme="minorHAnsi"/>
                <w:noProof/>
              </w:rPr>
            </w:pPr>
            <w:r>
              <w:t>For information on the most updated guidance on how to address social risk factors variables and testing in this form refer to the release notes for version 7.1 of the Measure Testing Attachment.</w:t>
            </w:r>
          </w:p>
        </w:tc>
      </w:tr>
    </w:tbl>
    <w:p w14:paraId="20687CB4" w14:textId="77777777" w:rsidR="006E6696" w:rsidRDefault="006E6696" w:rsidP="00D22F92">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6E6696" w:rsidRPr="00A831B4" w14:paraId="6ED8C993" w14:textId="77777777" w:rsidTr="00F4126C">
        <w:trPr>
          <w:jc w:val="center"/>
        </w:trPr>
        <w:tc>
          <w:tcPr>
            <w:tcW w:w="9576" w:type="dxa"/>
          </w:tcPr>
          <w:p w14:paraId="6384C66D" w14:textId="77777777" w:rsidR="006E6696" w:rsidRPr="000F034A" w:rsidRDefault="006E6696" w:rsidP="00D22F92">
            <w:pPr>
              <w:rPr>
                <w:rFonts w:cstheme="minorHAnsi"/>
                <w:b/>
                <w:bCs/>
              </w:rPr>
            </w:pPr>
            <w:r w:rsidRPr="000F034A">
              <w:rPr>
                <w:b/>
                <w:bCs/>
                <w:u w:val="single"/>
              </w:rPr>
              <w:t>Note</w:t>
            </w:r>
            <w:r w:rsidRPr="000F034A">
              <w:rPr>
                <w:b/>
                <w:bCs/>
              </w:rPr>
              <w:t xml:space="preserve">: </w:t>
            </w:r>
            <w:r w:rsidRPr="00D369E9">
              <w:rPr>
                <w:bCs/>
              </w:rPr>
              <w:t>The information provided in this form is intended to aid the Standing Committee and other stakeholders in understanding to what degree the testing results for this measure meet NQF’s evaluation criteria for testing.</w:t>
            </w:r>
          </w:p>
          <w:p w14:paraId="30F07764" w14:textId="77777777" w:rsidR="006E6696" w:rsidRPr="000F034A" w:rsidRDefault="006E6696" w:rsidP="00D22F92">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 xml:space="preserve">. For </w:t>
            </w:r>
            <w:r w:rsidRPr="00651D44">
              <w:rPr>
                <w:rFonts w:cstheme="minorHAnsi"/>
                <w:b/>
                <w:bCs/>
                <w:iCs/>
              </w:rPr>
              <w:t xml:space="preserve">instrument-based measures </w:t>
            </w:r>
            <w:r w:rsidRPr="00651D44">
              <w:rPr>
                <w:rFonts w:cstheme="minorHAnsi"/>
                <w:bCs/>
                <w:iCs/>
              </w:rPr>
              <w:t>(including PRO-PMs)</w:t>
            </w:r>
            <w:r w:rsidRPr="00651D44">
              <w:rPr>
                <w:rFonts w:cstheme="minorHAnsi"/>
                <w:b/>
                <w:bCs/>
                <w:iCs/>
              </w:rPr>
              <w:t xml:space="preserve"> and composite performance measures</w:t>
            </w:r>
            <w:r w:rsidRPr="000F034A">
              <w:rPr>
                <w:rFonts w:cstheme="minorHAnsi"/>
                <w:bCs/>
                <w:iCs/>
              </w:rPr>
              <w:t>, reliability should be demonstrated for the computed performance score.</w:t>
            </w:r>
          </w:p>
          <w:p w14:paraId="508E9378" w14:textId="77777777" w:rsidR="006E6696" w:rsidRPr="000F034A" w:rsidRDefault="006E6696" w:rsidP="00D22F92">
            <w:pPr>
              <w:autoSpaceDE w:val="0"/>
              <w:autoSpaceDN w:val="0"/>
              <w:adjustRightInd w:val="0"/>
              <w:rPr>
                <w:rFonts w:cstheme="minorHAnsi"/>
              </w:rPr>
            </w:pPr>
            <w:r w:rsidRPr="000F034A">
              <w:rPr>
                <w:rFonts w:cstheme="minorHAnsi"/>
                <w:b/>
                <w:iCs/>
              </w:rPr>
              <w:t>2b</w:t>
            </w:r>
            <w:r>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Pr="000F034A">
              <w:rPr>
                <w:rFonts w:cstheme="minorHAnsi"/>
                <w:bCs/>
                <w:iCs/>
              </w:rPr>
              <w:t xml:space="preserve">For </w:t>
            </w:r>
            <w:r w:rsidRPr="00651D44">
              <w:rPr>
                <w:rFonts w:cstheme="minorHAnsi"/>
                <w:b/>
                <w:bCs/>
                <w:iCs/>
              </w:rPr>
              <w:t>instrument-based measures (including PRO-PMs) and composite performance measures</w:t>
            </w:r>
            <w:r w:rsidRPr="000F034A">
              <w:rPr>
                <w:rFonts w:cstheme="minorHAnsi"/>
                <w:bCs/>
                <w:iCs/>
              </w:rPr>
              <w:t xml:space="preserve">, </w:t>
            </w:r>
            <w:r>
              <w:rPr>
                <w:rFonts w:cstheme="minorHAnsi"/>
                <w:bCs/>
                <w:iCs/>
              </w:rPr>
              <w:t>validity</w:t>
            </w:r>
            <w:r w:rsidRPr="000F034A">
              <w:rPr>
                <w:rFonts w:cstheme="minorHAnsi"/>
                <w:bCs/>
                <w:iCs/>
              </w:rPr>
              <w:t xml:space="preserve"> should be demonstrated for the computed performance score.</w:t>
            </w:r>
          </w:p>
          <w:p w14:paraId="3997F24A" w14:textId="77777777" w:rsidR="006E6696" w:rsidRPr="000F034A" w:rsidRDefault="006E6696" w:rsidP="00D22F92">
            <w:pPr>
              <w:rPr>
                <w:rFonts w:cstheme="minorHAnsi"/>
              </w:rPr>
            </w:pPr>
            <w:r w:rsidRPr="000F034A">
              <w:rPr>
                <w:rFonts w:cstheme="minorHAnsi"/>
                <w:b/>
                <w:bCs/>
              </w:rPr>
              <w:t>2b</w:t>
            </w:r>
            <w:r>
              <w:rPr>
                <w:rFonts w:cstheme="minorHAnsi"/>
                <w:b/>
                <w:bCs/>
              </w:rPr>
              <w:t>2</w:t>
            </w:r>
            <w:r w:rsidRPr="000F034A">
              <w:rPr>
                <w:rFonts w:cstheme="minorHAnsi"/>
                <w:b/>
                <w:bCs/>
              </w:rPr>
              <w:t>.</w:t>
            </w:r>
            <w:r w:rsidRPr="000F034A">
              <w:rPr>
                <w:rFonts w:cstheme="minorHAnsi"/>
              </w:rPr>
              <w:t xml:space="preserve"> </w:t>
            </w:r>
            <w:r w:rsidRPr="00651D44">
              <w:rPr>
                <w:rFonts w:cstheme="minorHAnsi"/>
                <w:b/>
              </w:rPr>
              <w:t>Exclusions</w:t>
            </w:r>
            <w:r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1536CB70" w14:textId="77777777" w:rsidR="006E6696" w:rsidRPr="000F034A" w:rsidRDefault="006E6696" w:rsidP="00D22F92">
            <w:pPr>
              <w:rPr>
                <w:rFonts w:cstheme="minorHAnsi"/>
                <w:b/>
              </w:rPr>
            </w:pPr>
            <w:r w:rsidRPr="000F034A">
              <w:rPr>
                <w:rFonts w:cstheme="minorHAnsi"/>
                <w:b/>
              </w:rPr>
              <w:t xml:space="preserve">AND </w:t>
            </w:r>
          </w:p>
          <w:p w14:paraId="72275742" w14:textId="77777777" w:rsidR="006E6696" w:rsidRPr="000F034A" w:rsidRDefault="006E6696" w:rsidP="00D22F92">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6CCB1FEC" w14:textId="77777777" w:rsidR="006E6696" w:rsidRPr="000F034A" w:rsidRDefault="006E6696" w:rsidP="00D22F92">
            <w:pPr>
              <w:rPr>
                <w:rFonts w:cstheme="minorHAnsi"/>
              </w:rPr>
            </w:pPr>
            <w:r w:rsidRPr="000F034A">
              <w:rPr>
                <w:rFonts w:cstheme="minorHAnsi"/>
                <w:b/>
                <w:bCs/>
              </w:rPr>
              <w:lastRenderedPageBreak/>
              <w:t>2b</w:t>
            </w:r>
            <w:r>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47948F54" w14:textId="77777777" w:rsidR="006E6696" w:rsidRPr="000F034A" w:rsidRDefault="006E6696" w:rsidP="00D22F92">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Pr>
                <w:rFonts w:cstheme="minorHAnsi"/>
              </w:rPr>
              <w:t xml:space="preserve">(including clinical and social risk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294B6741" w14:textId="77777777" w:rsidR="006E6696" w:rsidRPr="000F034A" w:rsidRDefault="006E6696" w:rsidP="00D22F92">
            <w:pPr>
              <w:rPr>
                <w:rFonts w:cstheme="minorHAnsi"/>
                <w:b/>
              </w:rPr>
            </w:pPr>
            <w:r w:rsidRPr="000F034A">
              <w:rPr>
                <w:rFonts w:cstheme="minorHAnsi"/>
                <w:b/>
              </w:rPr>
              <w:t>OR</w:t>
            </w:r>
          </w:p>
          <w:p w14:paraId="4CC4E501" w14:textId="77777777" w:rsidR="006E6696" w:rsidRPr="000F034A" w:rsidRDefault="006E6696" w:rsidP="00D22F92">
            <w:pPr>
              <w:numPr>
                <w:ilvl w:val="0"/>
                <w:numId w:val="26"/>
              </w:numPr>
              <w:ind w:left="0" w:firstLine="0"/>
              <w:rPr>
                <w:rFonts w:cstheme="minorHAnsi"/>
              </w:rPr>
            </w:pPr>
            <w:r w:rsidRPr="000F034A">
              <w:rPr>
                <w:rFonts w:cstheme="minorHAnsi"/>
              </w:rPr>
              <w:t xml:space="preserve">rationale/data support no risk adjustment/ stratification. </w:t>
            </w:r>
          </w:p>
          <w:p w14:paraId="5DC68EEB" w14:textId="77777777" w:rsidR="006E6696" w:rsidRPr="000F034A" w:rsidRDefault="006E6696" w:rsidP="00D22F92">
            <w:pPr>
              <w:rPr>
                <w:rFonts w:cstheme="minorHAnsi"/>
              </w:rPr>
            </w:pPr>
            <w:r w:rsidRPr="000F034A">
              <w:rPr>
                <w:rFonts w:cstheme="minorHAnsi"/>
                <w:b/>
                <w:bCs/>
              </w:rPr>
              <w:t>2b</w:t>
            </w:r>
            <w:r>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565C82E" w14:textId="77777777" w:rsidR="006E6696" w:rsidRPr="000F034A" w:rsidRDefault="006E6696" w:rsidP="00D22F92">
            <w:pPr>
              <w:rPr>
                <w:rFonts w:cstheme="minorHAnsi"/>
              </w:rPr>
            </w:pPr>
            <w:r w:rsidRPr="000F034A">
              <w:rPr>
                <w:rFonts w:cstheme="minorHAnsi"/>
                <w:b/>
              </w:rPr>
              <w:t>OR</w:t>
            </w:r>
          </w:p>
          <w:p w14:paraId="4CBD5B63" w14:textId="77777777" w:rsidR="006E6696" w:rsidRPr="000F034A" w:rsidRDefault="006E6696" w:rsidP="00D22F92">
            <w:pPr>
              <w:rPr>
                <w:rFonts w:cstheme="minorHAnsi"/>
              </w:rPr>
            </w:pPr>
            <w:r w:rsidRPr="000F034A">
              <w:rPr>
                <w:rFonts w:cstheme="minorHAnsi"/>
              </w:rPr>
              <w:t xml:space="preserve">there is evidence of overall less-than-optimal performance. </w:t>
            </w:r>
          </w:p>
          <w:p w14:paraId="007788E0" w14:textId="77777777" w:rsidR="006E6696" w:rsidRPr="000F034A" w:rsidRDefault="006E6696" w:rsidP="00D22F92">
            <w:pPr>
              <w:rPr>
                <w:rFonts w:cstheme="minorHAnsi"/>
              </w:rPr>
            </w:pPr>
            <w:r w:rsidRPr="000F034A">
              <w:rPr>
                <w:rFonts w:cstheme="minorHAnsi"/>
                <w:b/>
                <w:bCs/>
              </w:rPr>
              <w:t>2b</w:t>
            </w:r>
            <w:r>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6FBA68D4" w14:textId="77777777" w:rsidR="006E6696" w:rsidRPr="00A831B4" w:rsidRDefault="006E6696" w:rsidP="00D22F92">
            <w:pPr>
              <w:rPr>
                <w:rFonts w:cstheme="minorHAnsi"/>
                <w:sz w:val="20"/>
                <w:szCs w:val="20"/>
              </w:rPr>
            </w:pPr>
            <w:r>
              <w:rPr>
                <w:rFonts w:ascii="Calibri" w:eastAsia="Calibri" w:hAnsi="Calibri" w:cs="Calibri"/>
                <w:b/>
              </w:rPr>
              <w:t>2b6</w:t>
            </w:r>
            <w:r w:rsidRPr="000F034A">
              <w:rPr>
                <w:rFonts w:ascii="Calibri" w:eastAsia="Calibri" w:hAnsi="Calibri" w:cs="Calibri"/>
                <w:b/>
              </w:rPr>
              <w:t>.</w:t>
            </w:r>
            <w:r w:rsidRPr="000F034A">
              <w:rPr>
                <w:rFonts w:ascii="Calibri" w:eastAsia="Calibri" w:hAnsi="Calibri" w:cs="Calibri"/>
              </w:rPr>
              <w:t xml:space="preserve"> </w:t>
            </w:r>
            <w:r>
              <w:rPr>
                <w:rFonts w:ascii="Calibri" w:eastAsia="Calibri" w:hAnsi="Calibri" w:cs="Calibri"/>
              </w:rPr>
              <w:t>A</w:t>
            </w:r>
            <w:r w:rsidRPr="000F034A">
              <w:rPr>
                <w:rFonts w:ascii="Calibri" w:eastAsia="Calibri" w:hAnsi="Calibri" w:cs="Calibri"/>
              </w:rPr>
              <w:t xml:space="preserve">nalyses identify the extent and distribution of </w:t>
            </w:r>
            <w:r w:rsidRPr="00651D44">
              <w:rPr>
                <w:rFonts w:ascii="Calibri" w:eastAsia="Calibri" w:hAnsi="Calibri" w:cs="Calibri"/>
                <w:b/>
              </w:rPr>
              <w:t>missing data</w:t>
            </w:r>
            <w:r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p w14:paraId="0F8AD342" w14:textId="77777777" w:rsidR="006E6696" w:rsidRPr="00A831B4" w:rsidRDefault="006E6696" w:rsidP="00D22F92">
            <w:pPr>
              <w:autoSpaceDE w:val="0"/>
              <w:autoSpaceDN w:val="0"/>
              <w:adjustRightInd w:val="0"/>
              <w:rPr>
                <w:rFonts w:cstheme="minorHAnsi"/>
                <w:b/>
                <w:bCs/>
                <w:iCs/>
                <w:sz w:val="20"/>
                <w:szCs w:val="20"/>
              </w:rPr>
            </w:pPr>
            <w:r w:rsidRPr="00A831B4">
              <w:rPr>
                <w:rFonts w:cstheme="minorHAnsi"/>
                <w:b/>
                <w:bCs/>
                <w:iCs/>
                <w:sz w:val="20"/>
                <w:szCs w:val="20"/>
              </w:rPr>
              <w:t>Notes</w:t>
            </w:r>
          </w:p>
          <w:p w14:paraId="5BD751DB" w14:textId="77777777" w:rsidR="006E6696" w:rsidRPr="00A831B4" w:rsidRDefault="006E6696" w:rsidP="00D22F92">
            <w:pPr>
              <w:autoSpaceDE w:val="0"/>
              <w:autoSpaceDN w:val="0"/>
              <w:adjustRightInd w:val="0"/>
              <w:rPr>
                <w:rFonts w:cstheme="minorHAnsi"/>
                <w:sz w:val="20"/>
                <w:szCs w:val="20"/>
              </w:rPr>
            </w:pPr>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6E6C3851" w14:textId="77777777" w:rsidR="006E6696" w:rsidRPr="00A831B4" w:rsidRDefault="006E6696" w:rsidP="00D22F92">
            <w:pPr>
              <w:rPr>
                <w:rFonts w:cstheme="minorHAnsi"/>
                <w:sz w:val="20"/>
                <w:szCs w:val="20"/>
              </w:rPr>
            </w:pPr>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Pr>
                <w:rFonts w:cstheme="minorHAnsi"/>
                <w:sz w:val="20"/>
                <w:szCs w:val="20"/>
              </w:rPr>
              <w:t xml:space="preserve"> </w:t>
            </w:r>
            <w:r w:rsidRPr="00651D44">
              <w:rPr>
                <w:rFonts w:cstheme="minorHAnsi"/>
                <w:sz w:val="20"/>
                <w:szCs w:val="20"/>
              </w:rPr>
              <w:t>The degree of consensus and any areas of disagreement must be provided/discussed.</w:t>
            </w:r>
          </w:p>
          <w:p w14:paraId="48B95BA2" w14:textId="77777777" w:rsidR="006E6696" w:rsidRPr="00A831B4" w:rsidRDefault="006E6696" w:rsidP="00D22F92">
            <w:pPr>
              <w:pStyle w:val="FootnoteText"/>
              <w:rPr>
                <w:rFonts w:asciiTheme="minorHAnsi" w:hAnsiTheme="minorHAnsi" w:cstheme="minorHAnsi"/>
              </w:rPr>
            </w:pPr>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9FD3863" w14:textId="77777777" w:rsidR="006E6696" w:rsidRPr="00A831B4" w:rsidRDefault="006E6696" w:rsidP="00D22F92">
            <w:pPr>
              <w:autoSpaceDE w:val="0"/>
              <w:autoSpaceDN w:val="0"/>
              <w:adjustRightInd w:val="0"/>
              <w:rPr>
                <w:rFonts w:cstheme="minorHAnsi"/>
                <w:b/>
                <w:sz w:val="20"/>
                <w:szCs w:val="20"/>
              </w:rPr>
            </w:pPr>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5268DBF8" w14:textId="77777777" w:rsidR="006E6696" w:rsidRPr="00A831B4" w:rsidRDefault="006E6696" w:rsidP="00D22F92">
            <w:pPr>
              <w:pStyle w:val="FootnoteText"/>
              <w:rPr>
                <w:b/>
                <w:bCs/>
              </w:rPr>
            </w:pPr>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r>
              <w:rPr>
                <w:rFonts w:asciiTheme="minorHAnsi" w:hAnsiTheme="minorHAnsi" w:cstheme="minorHAnsi"/>
              </w:rPr>
              <w:t>.</w:t>
            </w:r>
          </w:p>
          <w:p w14:paraId="1BCBA72A" w14:textId="77777777" w:rsidR="006E6696" w:rsidRPr="00A831B4" w:rsidRDefault="006E6696" w:rsidP="00D22F92">
            <w:pPr>
              <w:rPr>
                <w:rFonts w:cstheme="minorHAnsi"/>
                <w:noProof/>
                <w:sz w:val="20"/>
                <w:szCs w:val="20"/>
              </w:rPr>
            </w:pPr>
            <w:r w:rsidRPr="00A831B4">
              <w:rPr>
                <w:rFonts w:cstheme="minorHAnsi"/>
                <w:b/>
                <w:sz w:val="20"/>
                <w:szCs w:val="20"/>
              </w:rPr>
              <w:t>1</w:t>
            </w:r>
            <w:r>
              <w:rPr>
                <w:rFonts w:cstheme="minorHAnsi"/>
                <w:b/>
                <w:sz w:val="20"/>
                <w:szCs w:val="20"/>
              </w:rPr>
              <w:t>5</w:t>
            </w:r>
            <w:r w:rsidRPr="00A831B4">
              <w:rPr>
                <w:rFonts w:cstheme="minorHAnsi"/>
                <w:b/>
                <w:sz w:val="20"/>
                <w:szCs w:val="20"/>
              </w:rPr>
              <w:t>.</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DBA0C02" w14:textId="77777777" w:rsidR="006E6696" w:rsidRPr="00A25024" w:rsidRDefault="006E6696" w:rsidP="006E6696">
      <w:pPr>
        <w:spacing w:after="0" w:line="240" w:lineRule="auto"/>
        <w:rPr>
          <w:rFonts w:cstheme="minorHAnsi"/>
          <w:b/>
          <w:noProof/>
        </w:rPr>
      </w:pPr>
      <w:r>
        <w:rPr>
          <w:rFonts w:cstheme="minorHAnsi"/>
          <w:b/>
          <w:noProof/>
        </w:rPr>
        <w:lastRenderedPageBreak/>
        <w:t xml:space="preserve">1. </w:t>
      </w:r>
      <w:r w:rsidRPr="00A25024">
        <w:rPr>
          <w:rFonts w:cstheme="minorHAnsi"/>
          <w:b/>
          <w:noProof/>
        </w:rPr>
        <w:t xml:space="preserve">DATA/SAMPLE USED FOR </w:t>
      </w:r>
      <w:r w:rsidRPr="00A25024">
        <w:rPr>
          <w:rFonts w:cstheme="minorHAnsi"/>
          <w:b/>
          <w:noProof/>
          <w:u w:val="single"/>
        </w:rPr>
        <w:t>ALL</w:t>
      </w:r>
      <w:r w:rsidRPr="00A25024">
        <w:rPr>
          <w:rFonts w:cstheme="minorHAnsi"/>
          <w:b/>
          <w:noProof/>
        </w:rPr>
        <w:t xml:space="preserve"> TESTING OF THIS MEASURE</w:t>
      </w:r>
    </w:p>
    <w:p w14:paraId="356B6917" w14:textId="77777777" w:rsidR="006E6696" w:rsidRPr="00A25024" w:rsidRDefault="006E6696" w:rsidP="006E6696">
      <w:pPr>
        <w:spacing w:after="0" w:line="240" w:lineRule="auto"/>
        <w:rPr>
          <w:rFonts w:cstheme="minorHAnsi"/>
          <w:noProof/>
        </w:rPr>
      </w:pPr>
      <w:r w:rsidRPr="00A25024">
        <w:rPr>
          <w:rFonts w:cstheme="minorHAnsi"/>
          <w:i/>
          <w:noProof/>
        </w:rPr>
        <w:t xml:space="preserve">Often the same data are used for all aspects of measure testing. In an effort to eliminate duplication, the first five questions apply to all measure testing. </w:t>
      </w:r>
      <w:r w:rsidRPr="00A25024">
        <w:rPr>
          <w:rFonts w:cstheme="minorHAnsi"/>
          <w:i/>
          <w:noProof/>
          <w:u w:val="single"/>
        </w:rPr>
        <w:t>If there are differences by aspect of testing</w:t>
      </w:r>
      <w:r w:rsidRPr="00A25024">
        <w:rPr>
          <w:rFonts w:cstheme="minorHAnsi"/>
          <w:i/>
          <w:noProof/>
        </w:rPr>
        <w:t>,</w:t>
      </w:r>
      <w:r>
        <w:rPr>
          <w:rFonts w:cstheme="minorHAnsi"/>
          <w:i/>
          <w:noProof/>
        </w:rPr>
        <w:t>(e.g., reliability vs. v</w:t>
      </w:r>
      <w:r w:rsidRPr="00A25024">
        <w:rPr>
          <w:rFonts w:cstheme="minorHAnsi"/>
          <w:i/>
          <w:noProof/>
        </w:rPr>
        <w:t xml:space="preserve">alidity) be sure to indicate the specific differences in question </w:t>
      </w:r>
      <w:r>
        <w:rPr>
          <w:rFonts w:cstheme="minorHAnsi"/>
          <w:i/>
          <w:noProof/>
        </w:rPr>
        <w:t>1.7</w:t>
      </w:r>
      <w:r w:rsidRPr="00A25024">
        <w:rPr>
          <w:rFonts w:cstheme="minorHAnsi"/>
          <w:i/>
          <w:noProof/>
        </w:rPr>
        <w:t xml:space="preserve">. </w:t>
      </w:r>
    </w:p>
    <w:p w14:paraId="704D7AE5" w14:textId="77777777" w:rsidR="006E6696" w:rsidRDefault="006E6696" w:rsidP="006E6696">
      <w:pPr>
        <w:autoSpaceDE w:val="0"/>
        <w:autoSpaceDN w:val="0"/>
        <w:adjustRightInd w:val="0"/>
        <w:spacing w:after="0" w:line="240" w:lineRule="auto"/>
        <w:rPr>
          <w:rFonts w:cstheme="minorHAnsi"/>
          <w:bCs/>
        </w:rPr>
      </w:pPr>
      <w:r>
        <w:rPr>
          <w:rFonts w:cstheme="minorHAnsi"/>
          <w:b/>
          <w:bCs/>
        </w:rPr>
        <w:t>1.</w:t>
      </w:r>
      <w:r w:rsidRPr="00A25024">
        <w:rPr>
          <w:rFonts w:cstheme="minorHAnsi"/>
          <w:b/>
          <w:bCs/>
        </w:rPr>
        <w:t>1. What type of data was used for testing</w:t>
      </w:r>
      <w:r w:rsidRPr="00A25024">
        <w:rPr>
          <w:rFonts w:cstheme="minorHAnsi"/>
          <w:bCs/>
        </w:rPr>
        <w:t>? (</w:t>
      </w:r>
      <w:r>
        <w:rPr>
          <w:rFonts w:cstheme="minorHAnsi"/>
          <w:bCs/>
          <w:i/>
        </w:rPr>
        <w:t>Check all the sources of</w:t>
      </w:r>
      <w:r w:rsidRPr="00A01494">
        <w:rPr>
          <w:rFonts w:cstheme="minorHAnsi"/>
          <w:bCs/>
          <w:i/>
        </w:rPr>
        <w:t xml:space="preserve"> data identified in the measure specifications and data used for testing the measure</w:t>
      </w:r>
      <w:r>
        <w:rPr>
          <w:rFonts w:cstheme="minorHAnsi"/>
          <w:bCs/>
        </w:rPr>
        <w:t xml:space="preserve">. </w:t>
      </w:r>
      <w:r w:rsidRPr="00A01494">
        <w:rPr>
          <w:rFonts w:cstheme="minorHAnsi"/>
          <w:bCs/>
          <w:i/>
        </w:rPr>
        <w:t>T</w:t>
      </w:r>
      <w:r w:rsidRPr="00A25024">
        <w:rPr>
          <w:rFonts w:cstheme="minorHAnsi"/>
          <w:bCs/>
          <w:i/>
        </w:rPr>
        <w:t xml:space="preserve">esting </w:t>
      </w:r>
      <w:r>
        <w:rPr>
          <w:rFonts w:cstheme="minorHAnsi"/>
          <w:bCs/>
          <w:i/>
        </w:rPr>
        <w:t>must be provided for</w:t>
      </w:r>
      <w:r w:rsidRPr="00A25024">
        <w:rPr>
          <w:rFonts w:cstheme="minorHAnsi"/>
          <w:bCs/>
          <w:i/>
        </w:rPr>
        <w:t xml:space="preserve"> </w:t>
      </w:r>
      <w:r w:rsidRPr="00A25024">
        <w:rPr>
          <w:rFonts w:cstheme="minorHAnsi"/>
          <w:bCs/>
          <w:i/>
          <w:u w:val="single"/>
        </w:rPr>
        <w:t>all</w:t>
      </w:r>
      <w:r w:rsidRPr="00A25024">
        <w:rPr>
          <w:rFonts w:cstheme="minorHAnsi"/>
          <w:bCs/>
          <w:i/>
        </w:rPr>
        <w:t xml:space="preserve"> the </w:t>
      </w:r>
      <w:r>
        <w:rPr>
          <w:rFonts w:cstheme="minorHAnsi"/>
          <w:bCs/>
          <w:i/>
        </w:rPr>
        <w:t xml:space="preserve">sources </w:t>
      </w:r>
      <w:r w:rsidRPr="00A25024">
        <w:rPr>
          <w:rFonts w:cstheme="minorHAnsi"/>
          <w:bCs/>
          <w:i/>
        </w:rPr>
        <w:t>of data specified and intended for measure implementation</w:t>
      </w:r>
      <w:r>
        <w:rPr>
          <w:rFonts w:cstheme="minorHAnsi"/>
          <w:bCs/>
          <w:i/>
        </w:rPr>
        <w:t xml:space="preserve">. </w:t>
      </w:r>
      <w:r w:rsidRPr="008647FC">
        <w:rPr>
          <w:rFonts w:cstheme="minorHAnsi"/>
          <w:b/>
          <w:bCs/>
          <w:i/>
        </w:rPr>
        <w:t>If different data sources are used for the numerator and denominator, indicate N [numerator] or D [denominator] after the checkbox.</w:t>
      </w:r>
      <w:r>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6E6696" w:rsidRPr="00A01494" w14:paraId="18C11DFD" w14:textId="77777777" w:rsidTr="00F4126C">
        <w:trPr>
          <w:jc w:val="center"/>
        </w:trPr>
        <w:tc>
          <w:tcPr>
            <w:tcW w:w="5208" w:type="dxa"/>
            <w:shd w:val="clear" w:color="auto" w:fill="D9D9D9" w:themeFill="background1" w:themeFillShade="D9"/>
          </w:tcPr>
          <w:p w14:paraId="67708B90" w14:textId="77777777" w:rsidR="006E6696" w:rsidRDefault="006E6696" w:rsidP="00F4126C">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63A71490" w14:textId="77777777" w:rsidR="006E6696" w:rsidRPr="00A01494" w:rsidRDefault="006E6696" w:rsidP="00F4126C">
            <w:pPr>
              <w:autoSpaceDE w:val="0"/>
              <w:autoSpaceDN w:val="0"/>
              <w:adjustRightInd w:val="0"/>
              <w:rPr>
                <w:rFonts w:cstheme="minorHAnsi"/>
                <w:b/>
                <w:bCs/>
              </w:rPr>
            </w:pPr>
            <w:r>
              <w:rPr>
                <w:rFonts w:cstheme="minorHAnsi"/>
                <w:b/>
                <w:bCs/>
              </w:rPr>
              <w:lastRenderedPageBreak/>
              <w:t>(</w:t>
            </w:r>
            <w:r>
              <w:rPr>
                <w:rFonts w:cstheme="minorHAnsi"/>
                <w:b/>
                <w:bCs/>
                <w:i/>
              </w:rPr>
              <w:t>must be consistent with data sources entered in S.17</w:t>
            </w:r>
            <w:r>
              <w:rPr>
                <w:rFonts w:cstheme="minorHAnsi"/>
                <w:b/>
                <w:bCs/>
              </w:rPr>
              <w:t>)</w:t>
            </w:r>
          </w:p>
        </w:tc>
        <w:tc>
          <w:tcPr>
            <w:tcW w:w="4847" w:type="dxa"/>
            <w:shd w:val="clear" w:color="auto" w:fill="D9D9D9" w:themeFill="background1" w:themeFillShade="D9"/>
          </w:tcPr>
          <w:p w14:paraId="1BCCBED1" w14:textId="77777777" w:rsidR="006E6696" w:rsidRPr="00A01494" w:rsidRDefault="006E6696" w:rsidP="00F4126C">
            <w:pPr>
              <w:autoSpaceDE w:val="0"/>
              <w:autoSpaceDN w:val="0"/>
              <w:adjustRightInd w:val="0"/>
              <w:rPr>
                <w:rFonts w:cstheme="minorHAnsi"/>
                <w:b/>
                <w:bCs/>
              </w:rPr>
            </w:pPr>
            <w:r w:rsidRPr="00A01494">
              <w:rPr>
                <w:rFonts w:cstheme="minorHAnsi"/>
                <w:b/>
                <w:bCs/>
              </w:rPr>
              <w:lastRenderedPageBreak/>
              <w:t>Measure Tested</w:t>
            </w:r>
            <w:r>
              <w:rPr>
                <w:rFonts w:cstheme="minorHAnsi"/>
                <w:b/>
                <w:bCs/>
              </w:rPr>
              <w:t xml:space="preserve"> with Data From:</w:t>
            </w:r>
          </w:p>
        </w:tc>
      </w:tr>
      <w:tr w:rsidR="006E6696" w:rsidRPr="00A01494" w14:paraId="0EAD9EE7" w14:textId="77777777" w:rsidTr="00F4126C">
        <w:trPr>
          <w:jc w:val="center"/>
        </w:trPr>
        <w:tc>
          <w:tcPr>
            <w:tcW w:w="5208" w:type="dxa"/>
          </w:tcPr>
          <w:p w14:paraId="43A82004" w14:textId="2EFA7073" w:rsidR="006E6696" w:rsidRPr="00A01494" w:rsidRDefault="00EF450A" w:rsidP="00F4126C">
            <w:pPr>
              <w:autoSpaceDE w:val="0"/>
              <w:autoSpaceDN w:val="0"/>
              <w:adjustRightInd w:val="0"/>
              <w:rPr>
                <w:rFonts w:cstheme="minorHAnsi"/>
                <w:bCs/>
              </w:rPr>
            </w:pPr>
            <w:sdt>
              <w:sdtPr>
                <w:rPr>
                  <w:rFonts w:cstheme="minorHAnsi"/>
                  <w:bCs/>
                  <w:color w:val="0000FF"/>
                </w:rPr>
                <w:id w:val="1244077120"/>
                <w14:checkbox>
                  <w14:checked w14:val="1"/>
                  <w14:checkedState w14:val="2612" w14:font="MS Gothic"/>
                  <w14:uncheckedState w14:val="2610" w14:font="MS Gothic"/>
                </w14:checkbox>
              </w:sdtPr>
              <w:sdtEndPr/>
              <w:sdtContent>
                <w:r w:rsidR="00B83D27">
                  <w:rPr>
                    <w:rFonts w:ascii="MS Gothic" w:eastAsia="MS Gothic" w:hAnsi="MS Gothic" w:cstheme="minorHAnsi" w:hint="eastAsia"/>
                    <w:bCs/>
                    <w:color w:val="0000FF"/>
                  </w:rPr>
                  <w:t>☒</w:t>
                </w:r>
              </w:sdtContent>
            </w:sdt>
            <w:r w:rsidR="006E6696">
              <w:rPr>
                <w:rFonts w:cstheme="minorHAnsi"/>
                <w:bCs/>
              </w:rPr>
              <w:t xml:space="preserve"> </w:t>
            </w:r>
            <w:r w:rsidR="006E6696" w:rsidRPr="00A01494">
              <w:rPr>
                <w:rFonts w:cstheme="minorHAnsi"/>
                <w:bCs/>
              </w:rPr>
              <w:t>abstracted from paper record</w:t>
            </w:r>
          </w:p>
        </w:tc>
        <w:tc>
          <w:tcPr>
            <w:tcW w:w="4847" w:type="dxa"/>
          </w:tcPr>
          <w:p w14:paraId="23E120A2" w14:textId="06669F78" w:rsidR="006E6696" w:rsidRPr="00A01494" w:rsidRDefault="00EF450A" w:rsidP="00F4126C">
            <w:pPr>
              <w:autoSpaceDE w:val="0"/>
              <w:autoSpaceDN w:val="0"/>
              <w:adjustRightInd w:val="0"/>
              <w:rPr>
                <w:rFonts w:cstheme="minorHAnsi"/>
                <w:bCs/>
              </w:rPr>
            </w:pPr>
            <w:sdt>
              <w:sdtPr>
                <w:rPr>
                  <w:rFonts w:cstheme="minorHAnsi"/>
                  <w:bCs/>
                  <w:color w:val="0000FF"/>
                </w:rPr>
                <w:id w:val="70787542"/>
                <w14:checkbox>
                  <w14:checked w14:val="1"/>
                  <w14:checkedState w14:val="2612" w14:font="MS Gothic"/>
                  <w14:uncheckedState w14:val="2610" w14:font="MS Gothic"/>
                </w14:checkbox>
              </w:sdtPr>
              <w:sdtEndPr/>
              <w:sdtContent>
                <w:r w:rsidR="00B83D27">
                  <w:rPr>
                    <w:rFonts w:ascii="MS Gothic" w:eastAsia="MS Gothic" w:hAnsi="MS Gothic" w:cstheme="minorHAnsi" w:hint="eastAsia"/>
                    <w:bCs/>
                    <w:color w:val="0000FF"/>
                  </w:rPr>
                  <w:t>☒</w:t>
                </w:r>
              </w:sdtContent>
            </w:sdt>
            <w:r w:rsidR="006E6696">
              <w:rPr>
                <w:rFonts w:cstheme="minorHAnsi"/>
                <w:bCs/>
              </w:rPr>
              <w:t xml:space="preserve"> </w:t>
            </w:r>
            <w:r w:rsidR="006E6696" w:rsidRPr="00A01494">
              <w:rPr>
                <w:rFonts w:cstheme="minorHAnsi"/>
                <w:bCs/>
              </w:rPr>
              <w:t>abstracted from paper record</w:t>
            </w:r>
          </w:p>
        </w:tc>
      </w:tr>
      <w:tr w:rsidR="006E6696" w:rsidRPr="00A01494" w14:paraId="2C8DFB9C" w14:textId="77777777" w:rsidTr="00F4126C">
        <w:trPr>
          <w:jc w:val="center"/>
        </w:trPr>
        <w:tc>
          <w:tcPr>
            <w:tcW w:w="5208" w:type="dxa"/>
          </w:tcPr>
          <w:p w14:paraId="35B5B24D"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1563284011"/>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claims</w:t>
            </w:r>
          </w:p>
        </w:tc>
        <w:tc>
          <w:tcPr>
            <w:tcW w:w="4847" w:type="dxa"/>
          </w:tcPr>
          <w:p w14:paraId="1685F829"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885683144"/>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claims</w:t>
            </w:r>
          </w:p>
        </w:tc>
      </w:tr>
      <w:tr w:rsidR="006E6696" w:rsidRPr="00A01494" w14:paraId="19C123E0" w14:textId="77777777" w:rsidTr="00F4126C">
        <w:trPr>
          <w:jc w:val="center"/>
        </w:trPr>
        <w:tc>
          <w:tcPr>
            <w:tcW w:w="5208" w:type="dxa"/>
          </w:tcPr>
          <w:p w14:paraId="5DFA6AC8"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438879730"/>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w:t>
            </w:r>
            <w:r w:rsidR="006E6696" w:rsidRPr="000F1B7A">
              <w:rPr>
                <w:rFonts w:eastAsia="MS Gothic" w:cstheme="minorHAnsi"/>
                <w:bCs/>
              </w:rPr>
              <w:t>registry</w:t>
            </w:r>
          </w:p>
        </w:tc>
        <w:tc>
          <w:tcPr>
            <w:tcW w:w="4847" w:type="dxa"/>
          </w:tcPr>
          <w:p w14:paraId="6ADF7610"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1306204470"/>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color w:val="0000FF"/>
              </w:rPr>
              <w:t xml:space="preserve"> </w:t>
            </w:r>
            <w:r w:rsidR="006E6696" w:rsidRPr="000F1B7A">
              <w:rPr>
                <w:rFonts w:eastAsia="MS Gothic" w:cstheme="minorHAnsi"/>
                <w:bCs/>
              </w:rPr>
              <w:t>registry</w:t>
            </w:r>
          </w:p>
        </w:tc>
      </w:tr>
      <w:tr w:rsidR="006E6696" w:rsidRPr="00A01494" w14:paraId="690D1C78" w14:textId="77777777" w:rsidTr="00F4126C">
        <w:trPr>
          <w:jc w:val="center"/>
        </w:trPr>
        <w:tc>
          <w:tcPr>
            <w:tcW w:w="5208" w:type="dxa"/>
          </w:tcPr>
          <w:p w14:paraId="2189F6C2" w14:textId="4EE287D0" w:rsidR="006E6696" w:rsidRPr="000F1B7A" w:rsidRDefault="00EF450A" w:rsidP="00F4126C">
            <w:pPr>
              <w:autoSpaceDE w:val="0"/>
              <w:autoSpaceDN w:val="0"/>
              <w:adjustRightInd w:val="0"/>
              <w:rPr>
                <w:rFonts w:cstheme="minorHAnsi"/>
                <w:bCs/>
              </w:rPr>
            </w:pPr>
            <w:sdt>
              <w:sdtPr>
                <w:rPr>
                  <w:rFonts w:cstheme="minorHAnsi"/>
                  <w:bCs/>
                  <w:color w:val="0000FF"/>
                </w:rPr>
                <w:id w:val="-2081897155"/>
                <w14:checkbox>
                  <w14:checked w14:val="1"/>
                  <w14:checkedState w14:val="2612" w14:font="MS Gothic"/>
                  <w14:uncheckedState w14:val="2610" w14:font="MS Gothic"/>
                </w14:checkbox>
              </w:sdtPr>
              <w:sdtEndPr/>
              <w:sdtContent>
                <w:r w:rsidR="00B83D27">
                  <w:rPr>
                    <w:rFonts w:ascii="MS Gothic" w:eastAsia="MS Gothic" w:hAnsi="MS Gothic" w:cstheme="minorHAnsi" w:hint="eastAsia"/>
                    <w:bCs/>
                    <w:color w:val="0000FF"/>
                  </w:rPr>
                  <w:t>☒</w:t>
                </w:r>
              </w:sdtContent>
            </w:sdt>
            <w:r w:rsidR="006E6696" w:rsidRPr="000F1B7A">
              <w:rPr>
                <w:rFonts w:cstheme="minorHAnsi"/>
                <w:bCs/>
              </w:rPr>
              <w:t xml:space="preserve"> abstracted from electronic health record</w:t>
            </w:r>
          </w:p>
        </w:tc>
        <w:tc>
          <w:tcPr>
            <w:tcW w:w="4847" w:type="dxa"/>
          </w:tcPr>
          <w:p w14:paraId="44CC34A9" w14:textId="4FED994B" w:rsidR="006E6696" w:rsidRPr="000F1B7A" w:rsidRDefault="00EF450A" w:rsidP="00F4126C">
            <w:pPr>
              <w:autoSpaceDE w:val="0"/>
              <w:autoSpaceDN w:val="0"/>
              <w:adjustRightInd w:val="0"/>
              <w:rPr>
                <w:rFonts w:cstheme="minorHAnsi"/>
                <w:bCs/>
              </w:rPr>
            </w:pPr>
            <w:sdt>
              <w:sdtPr>
                <w:rPr>
                  <w:rFonts w:cstheme="minorHAnsi"/>
                  <w:bCs/>
                  <w:color w:val="0000FF"/>
                </w:rPr>
                <w:id w:val="673003818"/>
                <w14:checkbox>
                  <w14:checked w14:val="1"/>
                  <w14:checkedState w14:val="2612" w14:font="MS Gothic"/>
                  <w14:uncheckedState w14:val="2610" w14:font="MS Gothic"/>
                </w14:checkbox>
              </w:sdtPr>
              <w:sdtEndPr/>
              <w:sdtContent>
                <w:r w:rsidR="00B83D27">
                  <w:rPr>
                    <w:rFonts w:ascii="MS Gothic" w:eastAsia="MS Gothic" w:hAnsi="MS Gothic" w:cstheme="minorHAnsi" w:hint="eastAsia"/>
                    <w:bCs/>
                    <w:color w:val="0000FF"/>
                  </w:rPr>
                  <w:t>☒</w:t>
                </w:r>
              </w:sdtContent>
            </w:sdt>
            <w:r w:rsidR="006E6696" w:rsidRPr="000F1B7A">
              <w:rPr>
                <w:rFonts w:cstheme="minorHAnsi"/>
                <w:bCs/>
              </w:rPr>
              <w:t xml:space="preserve"> abstracted from electronic health record</w:t>
            </w:r>
          </w:p>
        </w:tc>
      </w:tr>
      <w:tr w:rsidR="006E6696" w:rsidRPr="00A01494" w14:paraId="0C107031" w14:textId="77777777" w:rsidTr="00F4126C">
        <w:trPr>
          <w:jc w:val="center"/>
        </w:trPr>
        <w:tc>
          <w:tcPr>
            <w:tcW w:w="5208" w:type="dxa"/>
          </w:tcPr>
          <w:p w14:paraId="370A2912"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1148331678"/>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eMeasure (HQMF) implemented in EHRs</w:t>
            </w:r>
          </w:p>
        </w:tc>
        <w:tc>
          <w:tcPr>
            <w:tcW w:w="4847" w:type="dxa"/>
          </w:tcPr>
          <w:p w14:paraId="1BD66C96"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1138492505"/>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eMeasure (HQMF) implemented in EHRs</w:t>
            </w:r>
          </w:p>
        </w:tc>
      </w:tr>
      <w:tr w:rsidR="006E6696" w:rsidRPr="00A01494" w14:paraId="6E6F0E45" w14:textId="77777777" w:rsidTr="00F4126C">
        <w:trPr>
          <w:jc w:val="center"/>
        </w:trPr>
        <w:tc>
          <w:tcPr>
            <w:tcW w:w="5208" w:type="dxa"/>
          </w:tcPr>
          <w:p w14:paraId="6DACB607"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1236311635"/>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other:  </w:t>
            </w:r>
            <w:sdt>
              <w:sdtPr>
                <w:rPr>
                  <w:rStyle w:val="Style1"/>
                </w:rPr>
                <w:id w:val="-2000340237"/>
                <w:showingPlcHdr/>
                <w:text/>
              </w:sdtPr>
              <w:sdtEndPr>
                <w:rPr>
                  <w:rStyle w:val="DefaultParagraphFont"/>
                  <w:rFonts w:cstheme="minorHAnsi"/>
                  <w:bCs/>
                  <w:color w:val="auto"/>
                </w:rPr>
              </w:sdtEndPr>
              <w:sdtContent>
                <w:r w:rsidR="006E6696" w:rsidRPr="000F1B7A">
                  <w:rPr>
                    <w:rStyle w:val="PlaceholderText"/>
                  </w:rPr>
                  <w:t>Click here to describe</w:t>
                </w:r>
              </w:sdtContent>
            </w:sdt>
          </w:p>
        </w:tc>
        <w:tc>
          <w:tcPr>
            <w:tcW w:w="4847" w:type="dxa"/>
          </w:tcPr>
          <w:p w14:paraId="15D02D85" w14:textId="77777777" w:rsidR="006E6696" w:rsidRPr="000F1B7A" w:rsidRDefault="00EF450A" w:rsidP="00F4126C">
            <w:pPr>
              <w:autoSpaceDE w:val="0"/>
              <w:autoSpaceDN w:val="0"/>
              <w:adjustRightInd w:val="0"/>
              <w:rPr>
                <w:rFonts w:cstheme="minorHAnsi"/>
                <w:bCs/>
              </w:rPr>
            </w:pPr>
            <w:sdt>
              <w:sdtPr>
                <w:rPr>
                  <w:rFonts w:cstheme="minorHAnsi"/>
                  <w:bCs/>
                  <w:color w:val="0000FF"/>
                </w:rPr>
                <w:id w:val="-802148543"/>
                <w14:checkbox>
                  <w14:checked w14:val="0"/>
                  <w14:checkedState w14:val="2612" w14:font="MS Gothic"/>
                  <w14:uncheckedState w14:val="2610" w14:font="MS Gothic"/>
                </w14:checkbox>
              </w:sdtPr>
              <w:sdtEndPr/>
              <w:sdtContent>
                <w:r w:rsidR="006E6696" w:rsidRPr="000F1B7A">
                  <w:rPr>
                    <w:rFonts w:ascii="MS Gothic" w:eastAsia="MS Gothic" w:cstheme="minorHAnsi" w:hint="eastAsia"/>
                    <w:bCs/>
                    <w:color w:val="0000FF"/>
                  </w:rPr>
                  <w:t>☐</w:t>
                </w:r>
              </w:sdtContent>
            </w:sdt>
            <w:r w:rsidR="006E6696" w:rsidRPr="000F1B7A">
              <w:rPr>
                <w:rFonts w:cstheme="minorHAnsi"/>
                <w:bCs/>
              </w:rPr>
              <w:t xml:space="preserve"> other:  </w:t>
            </w:r>
            <w:sdt>
              <w:sdtPr>
                <w:rPr>
                  <w:rStyle w:val="Style1"/>
                </w:rPr>
                <w:id w:val="369344703"/>
                <w:showingPlcHdr/>
                <w:text/>
              </w:sdtPr>
              <w:sdtEndPr>
                <w:rPr>
                  <w:rStyle w:val="DefaultParagraphFont"/>
                  <w:rFonts w:cstheme="minorHAnsi"/>
                  <w:bCs/>
                  <w:color w:val="auto"/>
                </w:rPr>
              </w:sdtEndPr>
              <w:sdtContent>
                <w:r w:rsidR="006E6696" w:rsidRPr="000F1B7A">
                  <w:rPr>
                    <w:rStyle w:val="PlaceholderText"/>
                  </w:rPr>
                  <w:t>Click here to describe</w:t>
                </w:r>
              </w:sdtContent>
            </w:sdt>
          </w:p>
        </w:tc>
      </w:tr>
    </w:tbl>
    <w:p w14:paraId="35836DCB" w14:textId="617E8D3C" w:rsidR="006E6696" w:rsidRDefault="006E6696" w:rsidP="006E6696">
      <w:pPr>
        <w:autoSpaceDE w:val="0"/>
        <w:autoSpaceDN w:val="0"/>
        <w:adjustRightInd w:val="0"/>
        <w:spacing w:after="0" w:line="240" w:lineRule="auto"/>
        <w:rPr>
          <w:rFonts w:cstheme="minorHAnsi"/>
          <w:b/>
          <w:bCs/>
        </w:rPr>
      </w:pPr>
      <w:r w:rsidRPr="00A25024">
        <w:rPr>
          <w:rFonts w:cstheme="minorHAnsi"/>
          <w:b/>
          <w:bCs/>
        </w:rPr>
        <w:t xml:space="preserve">   </w:t>
      </w:r>
    </w:p>
    <w:p w14:paraId="0E17E0FC" w14:textId="77777777" w:rsidR="006E6696" w:rsidRDefault="006E6696" w:rsidP="006E6696">
      <w:pPr>
        <w:autoSpaceDE w:val="0"/>
        <w:autoSpaceDN w:val="0"/>
        <w:adjustRightInd w:val="0"/>
        <w:spacing w:after="0" w:line="240" w:lineRule="auto"/>
        <w:rPr>
          <w:rFonts w:cstheme="minorHAnsi"/>
          <w:bCs/>
        </w:rPr>
      </w:pPr>
      <w:r>
        <w:rPr>
          <w:rFonts w:cstheme="minorHAnsi"/>
          <w:b/>
          <w:bCs/>
        </w:rPr>
        <w:t>1.</w:t>
      </w:r>
      <w:r w:rsidRPr="00A25024">
        <w:rPr>
          <w:rFonts w:cstheme="minorHAnsi"/>
          <w:b/>
          <w:bCs/>
        </w:rPr>
        <w:t>2. If an existing dataset</w:t>
      </w:r>
      <w:r>
        <w:rPr>
          <w:rFonts w:cstheme="minorHAnsi"/>
          <w:b/>
          <w:bCs/>
        </w:rPr>
        <w:t xml:space="preserve"> was used</w:t>
      </w:r>
      <w:r w:rsidRPr="00A25024">
        <w:rPr>
          <w:rFonts w:cstheme="minorHAnsi"/>
          <w:b/>
          <w:bCs/>
        </w:rPr>
        <w:t xml:space="preserve">, identify the </w:t>
      </w:r>
      <w:r>
        <w:rPr>
          <w:rFonts w:cstheme="minorHAnsi"/>
          <w:b/>
          <w:bCs/>
        </w:rPr>
        <w:t xml:space="preserve">specific </w:t>
      </w:r>
      <w:r w:rsidRPr="00A25024">
        <w:rPr>
          <w:rFonts w:cstheme="minorHAnsi"/>
          <w:b/>
          <w:bCs/>
        </w:rPr>
        <w:t>dataset</w:t>
      </w:r>
      <w:r w:rsidRPr="00A25024">
        <w:rPr>
          <w:rFonts w:cstheme="minorHAnsi"/>
          <w:bCs/>
        </w:rPr>
        <w:t xml:space="preserve"> (</w:t>
      </w:r>
      <w:r>
        <w:rPr>
          <w:rFonts w:cstheme="minorHAnsi"/>
          <w:bCs/>
          <w:i/>
        </w:rPr>
        <w:t xml:space="preserve">the dataset used for testing must be consistent with the measure specifications for target population and healthcare entities being measured; </w:t>
      </w:r>
      <w:r w:rsidRPr="00241591">
        <w:rPr>
          <w:rFonts w:cstheme="minorHAnsi"/>
          <w:bCs/>
          <w:i/>
        </w:rPr>
        <w:t>e.g., Medicare Part A claims, Medicaid claims, other commercial insurance, nursing home MDS, home health OASIS, clinical registry</w:t>
      </w:r>
      <w:r w:rsidRPr="00A25024">
        <w:rPr>
          <w:rFonts w:cstheme="minorHAnsi"/>
          <w:bCs/>
        </w:rPr>
        <w:t>)</w:t>
      </w:r>
      <w:r>
        <w:rPr>
          <w:rFonts w:cstheme="minorHAnsi"/>
          <w:bCs/>
        </w:rPr>
        <w:t xml:space="preserve">. </w:t>
      </w:r>
      <w:r w:rsidRPr="00A25024">
        <w:rPr>
          <w:rFonts w:cstheme="minorHAnsi"/>
          <w:bCs/>
        </w:rPr>
        <w:t xml:space="preserve">  </w:t>
      </w:r>
    </w:p>
    <w:p w14:paraId="02D4F8EE"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451EEE07" w14:textId="3A680783" w:rsidR="006E6696" w:rsidRDefault="00B83D27" w:rsidP="006E6696">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N/A</w:t>
      </w:r>
    </w:p>
    <w:p w14:paraId="4E9E4B26" w14:textId="31824A00" w:rsidR="006E6696" w:rsidRPr="00A25024" w:rsidRDefault="006E6696" w:rsidP="006E6696">
      <w:pPr>
        <w:autoSpaceDE w:val="0"/>
        <w:autoSpaceDN w:val="0"/>
        <w:adjustRightInd w:val="0"/>
        <w:spacing w:after="0" w:line="240" w:lineRule="auto"/>
        <w:rPr>
          <w:rFonts w:cstheme="minorHAnsi"/>
          <w:bCs/>
        </w:rPr>
      </w:pPr>
      <w:r>
        <w:rPr>
          <w:rFonts w:cstheme="minorHAnsi"/>
          <w:b/>
        </w:rPr>
        <w:t>1.</w:t>
      </w:r>
      <w:r w:rsidRPr="00A25024">
        <w:rPr>
          <w:rFonts w:cstheme="minorHAnsi"/>
          <w:b/>
        </w:rPr>
        <w:t>3. What are the dates of the data used in testing</w:t>
      </w:r>
      <w:r w:rsidRPr="00A25024">
        <w:rPr>
          <w:rFonts w:cstheme="minorHAnsi"/>
        </w:rPr>
        <w:t xml:space="preserve">?  </w:t>
      </w:r>
      <w:sdt>
        <w:sdtPr>
          <w:rPr>
            <w:rStyle w:val="Style1"/>
          </w:rPr>
          <w:id w:val="-932131821"/>
          <w:showingPlcHdr/>
          <w:text/>
        </w:sdtPr>
        <w:sdtEndPr>
          <w:rPr>
            <w:rStyle w:val="DefaultParagraphFont"/>
            <w:rFonts w:cstheme="minorHAnsi"/>
            <w:color w:val="auto"/>
          </w:rPr>
        </w:sdtEndPr>
        <w:sdtContent>
          <w:r>
            <w:rPr>
              <w:rStyle w:val="PlaceholderText"/>
            </w:rPr>
            <w:t>Click here to enter date range</w:t>
          </w:r>
        </w:sdtContent>
      </w:sdt>
    </w:p>
    <w:p w14:paraId="6CF7FF99"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44D5131D" w14:textId="77777777" w:rsidR="00E015E1" w:rsidRPr="00876CBA" w:rsidRDefault="00E015E1" w:rsidP="00E015E1">
      <w:pPr>
        <w:autoSpaceDE w:val="0"/>
        <w:autoSpaceDN w:val="0"/>
        <w:adjustRightInd w:val="0"/>
        <w:spacing w:after="0" w:line="240" w:lineRule="auto"/>
        <w:rPr>
          <w:rFonts w:eastAsiaTheme="minorHAnsi"/>
          <w:color w:val="0070C0"/>
          <w:szCs w:val="20"/>
        </w:rPr>
      </w:pPr>
      <w:r w:rsidRPr="00367337">
        <w:rPr>
          <w:rFonts w:eastAsiaTheme="minorHAnsi"/>
          <w:b/>
          <w:color w:val="0070C0"/>
          <w:szCs w:val="20"/>
        </w:rPr>
        <w:t>Sample 1:</w:t>
      </w:r>
      <w:r w:rsidRPr="00876CBA">
        <w:rPr>
          <w:rFonts w:eastAsiaTheme="minorHAnsi"/>
          <w:color w:val="0070C0"/>
          <w:szCs w:val="20"/>
        </w:rPr>
        <w:t xml:space="preserve"> Testing of data element reliability was performed during field testing using 2009 medical record data.</w:t>
      </w:r>
    </w:p>
    <w:p w14:paraId="29B5CB05" w14:textId="04CE8CEA" w:rsidR="006E6696" w:rsidRPr="00876CBA" w:rsidRDefault="00E015E1" w:rsidP="00E015E1">
      <w:pPr>
        <w:autoSpaceDE w:val="0"/>
        <w:autoSpaceDN w:val="0"/>
        <w:adjustRightInd w:val="0"/>
        <w:spacing w:after="0" w:line="240" w:lineRule="auto"/>
        <w:rPr>
          <w:rFonts w:eastAsiaTheme="minorHAnsi"/>
          <w:color w:val="0070C0"/>
          <w:szCs w:val="20"/>
        </w:rPr>
      </w:pPr>
      <w:r w:rsidRPr="00367337">
        <w:rPr>
          <w:rFonts w:eastAsiaTheme="minorHAnsi"/>
          <w:b/>
          <w:color w:val="0070C0"/>
          <w:szCs w:val="20"/>
        </w:rPr>
        <w:t>Sample 2:</w:t>
      </w:r>
      <w:r w:rsidRPr="00876CBA">
        <w:rPr>
          <w:rFonts w:eastAsiaTheme="minorHAnsi"/>
          <w:color w:val="0070C0"/>
          <w:szCs w:val="20"/>
        </w:rPr>
        <w:t xml:space="preserve"> Testing of performance variability was performed using 2012 performance data from the Physician Quality Reporting System.</w:t>
      </w:r>
    </w:p>
    <w:p w14:paraId="3E3A4CF8" w14:textId="4D0A0CF6" w:rsidR="006E6696" w:rsidRDefault="006E6696" w:rsidP="006E6696">
      <w:pPr>
        <w:autoSpaceDE w:val="0"/>
        <w:autoSpaceDN w:val="0"/>
        <w:adjustRightInd w:val="0"/>
        <w:spacing w:after="0" w:line="240" w:lineRule="auto"/>
        <w:rPr>
          <w:rFonts w:cstheme="minorHAnsi"/>
          <w:bCs/>
        </w:rPr>
      </w:pPr>
      <w:r>
        <w:rPr>
          <w:rFonts w:cstheme="minorHAnsi"/>
          <w:b/>
          <w:bCs/>
        </w:rPr>
        <w:t>1.</w:t>
      </w:r>
      <w:r w:rsidRPr="00A25024">
        <w:rPr>
          <w:rFonts w:cstheme="minorHAnsi"/>
          <w:b/>
          <w:bCs/>
        </w:rPr>
        <w:t>4. What levels of analysis</w:t>
      </w:r>
      <w:r w:rsidRPr="00A25024">
        <w:rPr>
          <w:rFonts w:cstheme="minorHAnsi"/>
          <w:bCs/>
        </w:rPr>
        <w:t xml:space="preserve"> </w:t>
      </w:r>
      <w:r w:rsidRPr="00A25024">
        <w:rPr>
          <w:rFonts w:cstheme="minorHAnsi"/>
          <w:b/>
          <w:bCs/>
        </w:rPr>
        <w:t>were tested</w:t>
      </w:r>
      <w:r w:rsidRPr="00A25024">
        <w:rPr>
          <w:rFonts w:cstheme="minorHAnsi"/>
          <w:bCs/>
        </w:rPr>
        <w:t>? (</w:t>
      </w:r>
      <w:r w:rsidRPr="00A25024">
        <w:rPr>
          <w:rFonts w:cstheme="minorHAnsi"/>
          <w:bCs/>
          <w:i/>
        </w:rPr>
        <w:t xml:space="preserve">testing </w:t>
      </w:r>
      <w:r>
        <w:rPr>
          <w:rFonts w:cstheme="minorHAnsi"/>
          <w:bCs/>
          <w:i/>
        </w:rPr>
        <w:t>must be provided for</w:t>
      </w:r>
      <w:r w:rsidRPr="00A25024">
        <w:rPr>
          <w:rFonts w:cstheme="minorHAnsi"/>
          <w:bCs/>
          <w:i/>
        </w:rPr>
        <w:t xml:space="preserve"> </w:t>
      </w:r>
      <w:r w:rsidRPr="00A25024">
        <w:rPr>
          <w:rFonts w:cstheme="minorHAnsi"/>
          <w:bCs/>
          <w:i/>
          <w:u w:val="single"/>
        </w:rPr>
        <w:t>all</w:t>
      </w:r>
      <w:r w:rsidRPr="00A25024">
        <w:rPr>
          <w:rFonts w:cstheme="minorHAnsi"/>
          <w:bCs/>
          <w:i/>
        </w:rPr>
        <w:t xml:space="preserve"> the levels specified and intended for measure implementation, e.g., individual clinician, hospital, health plan</w:t>
      </w:r>
      <w:r>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6E6696" w:rsidRPr="00A01494" w14:paraId="069F0A4B" w14:textId="77777777" w:rsidTr="00F4126C">
        <w:trPr>
          <w:jc w:val="center"/>
        </w:trPr>
        <w:tc>
          <w:tcPr>
            <w:tcW w:w="5027" w:type="dxa"/>
            <w:shd w:val="clear" w:color="auto" w:fill="D9D9D9" w:themeFill="background1" w:themeFillShade="D9"/>
          </w:tcPr>
          <w:p w14:paraId="5DA78AE0" w14:textId="77777777" w:rsidR="006E6696" w:rsidRDefault="006E6696" w:rsidP="00F4126C">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F87A9D5" w14:textId="77777777" w:rsidR="006E6696" w:rsidRPr="00A01494" w:rsidRDefault="006E6696" w:rsidP="00F4126C">
            <w:pPr>
              <w:autoSpaceDE w:val="0"/>
              <w:autoSpaceDN w:val="0"/>
              <w:adjustRightInd w:val="0"/>
              <w:rPr>
                <w:rFonts w:cstheme="minorHAnsi"/>
                <w:b/>
                <w:bCs/>
              </w:rPr>
            </w:pPr>
            <w:r>
              <w:rPr>
                <w:rFonts w:cstheme="minorHAnsi"/>
                <w:b/>
                <w:bCs/>
              </w:rPr>
              <w:t>(</w:t>
            </w:r>
            <w:r>
              <w:rPr>
                <w:rFonts w:cstheme="minorHAnsi"/>
                <w:b/>
                <w:bCs/>
                <w:i/>
              </w:rPr>
              <w:t>must be consistent with levels entered in item S.20</w:t>
            </w:r>
            <w:r>
              <w:rPr>
                <w:rFonts w:cstheme="minorHAnsi"/>
                <w:b/>
                <w:bCs/>
              </w:rPr>
              <w:t>)</w:t>
            </w:r>
          </w:p>
        </w:tc>
        <w:tc>
          <w:tcPr>
            <w:tcW w:w="5028" w:type="dxa"/>
            <w:shd w:val="clear" w:color="auto" w:fill="D9D9D9" w:themeFill="background1" w:themeFillShade="D9"/>
          </w:tcPr>
          <w:p w14:paraId="128B5741" w14:textId="77777777" w:rsidR="006E6696" w:rsidRPr="00A01494" w:rsidRDefault="006E6696" w:rsidP="00F4126C">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6E6696" w:rsidRPr="00A01494" w14:paraId="7487EB2E" w14:textId="77777777" w:rsidTr="00F4126C">
        <w:trPr>
          <w:jc w:val="center"/>
        </w:trPr>
        <w:tc>
          <w:tcPr>
            <w:tcW w:w="5027" w:type="dxa"/>
          </w:tcPr>
          <w:p w14:paraId="1E5AA322" w14:textId="74CC4D90" w:rsidR="006E6696" w:rsidRPr="00A01494" w:rsidRDefault="00EF450A" w:rsidP="00F4126C">
            <w:pPr>
              <w:autoSpaceDE w:val="0"/>
              <w:autoSpaceDN w:val="0"/>
              <w:adjustRightInd w:val="0"/>
              <w:rPr>
                <w:rFonts w:cstheme="minorHAnsi"/>
                <w:bCs/>
              </w:rPr>
            </w:pPr>
            <w:sdt>
              <w:sdtPr>
                <w:rPr>
                  <w:rFonts w:cstheme="minorHAnsi"/>
                  <w:bCs/>
                  <w:color w:val="0000FF"/>
                </w:rPr>
                <w:id w:val="1455981812"/>
                <w14:checkbox>
                  <w14:checked w14:val="1"/>
                  <w14:checkedState w14:val="2612" w14:font="MS Gothic"/>
                  <w14:uncheckedState w14:val="2610" w14:font="MS Gothic"/>
                </w14:checkbox>
              </w:sdtPr>
              <w:sdtEndPr/>
              <w:sdtContent>
                <w:r w:rsidR="00654AE4">
                  <w:rPr>
                    <w:rFonts w:ascii="MS Gothic" w:eastAsia="MS Gothic" w:hAnsi="MS Gothic" w:cstheme="minorHAnsi" w:hint="eastAsia"/>
                    <w:bCs/>
                    <w:color w:val="0000FF"/>
                  </w:rPr>
                  <w:t>☒</w:t>
                </w:r>
              </w:sdtContent>
            </w:sdt>
            <w:r w:rsidR="006E6696">
              <w:rPr>
                <w:rFonts w:cstheme="minorHAnsi"/>
                <w:bCs/>
              </w:rPr>
              <w:t xml:space="preserve"> individual clinician</w:t>
            </w:r>
          </w:p>
        </w:tc>
        <w:tc>
          <w:tcPr>
            <w:tcW w:w="5028" w:type="dxa"/>
          </w:tcPr>
          <w:p w14:paraId="1631188F" w14:textId="323A2AF2" w:rsidR="006E6696" w:rsidRPr="00A01494" w:rsidRDefault="00EF450A" w:rsidP="00F4126C">
            <w:pPr>
              <w:autoSpaceDE w:val="0"/>
              <w:autoSpaceDN w:val="0"/>
              <w:adjustRightInd w:val="0"/>
              <w:rPr>
                <w:rFonts w:cstheme="minorHAnsi"/>
                <w:bCs/>
              </w:rPr>
            </w:pPr>
            <w:sdt>
              <w:sdtPr>
                <w:rPr>
                  <w:rFonts w:cstheme="minorHAnsi"/>
                  <w:bCs/>
                  <w:color w:val="0000FF"/>
                </w:rPr>
                <w:id w:val="-416952432"/>
                <w14:checkbox>
                  <w14:checked w14:val="1"/>
                  <w14:checkedState w14:val="2612" w14:font="MS Gothic"/>
                  <w14:uncheckedState w14:val="2610" w14:font="MS Gothic"/>
                </w14:checkbox>
              </w:sdtPr>
              <w:sdtEndPr/>
              <w:sdtContent>
                <w:r w:rsidR="00654AE4">
                  <w:rPr>
                    <w:rFonts w:ascii="MS Gothic" w:eastAsia="MS Gothic" w:hAnsi="MS Gothic" w:cstheme="minorHAnsi" w:hint="eastAsia"/>
                    <w:bCs/>
                    <w:color w:val="0000FF"/>
                  </w:rPr>
                  <w:t>☒</w:t>
                </w:r>
              </w:sdtContent>
            </w:sdt>
            <w:r w:rsidR="006E6696">
              <w:rPr>
                <w:rFonts w:cstheme="minorHAnsi"/>
                <w:bCs/>
              </w:rPr>
              <w:t xml:space="preserve"> individual clinician</w:t>
            </w:r>
          </w:p>
        </w:tc>
      </w:tr>
      <w:tr w:rsidR="006E6696" w:rsidRPr="00A01494" w14:paraId="1D31C2A8" w14:textId="77777777" w:rsidTr="00F4126C">
        <w:trPr>
          <w:jc w:val="center"/>
        </w:trPr>
        <w:tc>
          <w:tcPr>
            <w:tcW w:w="5027" w:type="dxa"/>
          </w:tcPr>
          <w:p w14:paraId="1D563D9F" w14:textId="30FC3536" w:rsidR="006E6696" w:rsidRPr="00A01494" w:rsidRDefault="00EF450A" w:rsidP="00F4126C">
            <w:pPr>
              <w:autoSpaceDE w:val="0"/>
              <w:autoSpaceDN w:val="0"/>
              <w:adjustRightInd w:val="0"/>
              <w:rPr>
                <w:rFonts w:cstheme="minorHAnsi"/>
                <w:bCs/>
              </w:rPr>
            </w:pPr>
            <w:sdt>
              <w:sdtPr>
                <w:rPr>
                  <w:rFonts w:cstheme="minorHAnsi"/>
                  <w:bCs/>
                  <w:color w:val="0000FF"/>
                </w:rPr>
                <w:id w:val="607477540"/>
                <w14:checkbox>
                  <w14:checked w14:val="1"/>
                  <w14:checkedState w14:val="2612" w14:font="MS Gothic"/>
                  <w14:uncheckedState w14:val="2610" w14:font="MS Gothic"/>
                </w14:checkbox>
              </w:sdtPr>
              <w:sdtEndPr/>
              <w:sdtContent>
                <w:r w:rsidR="00654AE4">
                  <w:rPr>
                    <w:rFonts w:ascii="MS Gothic" w:eastAsia="MS Gothic" w:hAnsi="MS Gothic" w:cstheme="minorHAnsi" w:hint="eastAsia"/>
                    <w:bCs/>
                    <w:color w:val="0000FF"/>
                  </w:rPr>
                  <w:t>☒</w:t>
                </w:r>
              </w:sdtContent>
            </w:sdt>
            <w:r w:rsidR="006E6696">
              <w:rPr>
                <w:rFonts w:cstheme="minorHAnsi"/>
                <w:bCs/>
              </w:rPr>
              <w:t xml:space="preserve"> </w:t>
            </w:r>
            <w:r w:rsidR="006E6696">
              <w:rPr>
                <w:rFonts w:eastAsia="MS Gothic" w:cstheme="minorHAnsi"/>
                <w:bCs/>
              </w:rPr>
              <w:t>group/practice</w:t>
            </w:r>
          </w:p>
        </w:tc>
        <w:tc>
          <w:tcPr>
            <w:tcW w:w="5028" w:type="dxa"/>
          </w:tcPr>
          <w:p w14:paraId="1086C49F" w14:textId="0B11E7BE" w:rsidR="006E6696" w:rsidRPr="00A01494" w:rsidRDefault="00EF450A" w:rsidP="00F4126C">
            <w:pPr>
              <w:autoSpaceDE w:val="0"/>
              <w:autoSpaceDN w:val="0"/>
              <w:adjustRightInd w:val="0"/>
              <w:rPr>
                <w:rFonts w:cstheme="minorHAnsi"/>
                <w:bCs/>
              </w:rPr>
            </w:pPr>
            <w:sdt>
              <w:sdtPr>
                <w:rPr>
                  <w:rFonts w:cstheme="minorHAnsi"/>
                  <w:bCs/>
                  <w:color w:val="0000FF"/>
                </w:rPr>
                <w:id w:val="993059610"/>
                <w14:checkbox>
                  <w14:checked w14:val="1"/>
                  <w14:checkedState w14:val="2612" w14:font="MS Gothic"/>
                  <w14:uncheckedState w14:val="2610" w14:font="MS Gothic"/>
                </w14:checkbox>
              </w:sdtPr>
              <w:sdtEndPr/>
              <w:sdtContent>
                <w:r w:rsidR="00654AE4">
                  <w:rPr>
                    <w:rFonts w:ascii="MS Gothic" w:eastAsia="MS Gothic" w:hAnsi="MS Gothic" w:cstheme="minorHAnsi" w:hint="eastAsia"/>
                    <w:bCs/>
                    <w:color w:val="0000FF"/>
                  </w:rPr>
                  <w:t>☒</w:t>
                </w:r>
              </w:sdtContent>
            </w:sdt>
            <w:r w:rsidR="006E6696">
              <w:rPr>
                <w:rFonts w:cstheme="minorHAnsi"/>
                <w:bCs/>
              </w:rPr>
              <w:t xml:space="preserve"> </w:t>
            </w:r>
            <w:r w:rsidR="006E6696">
              <w:rPr>
                <w:rFonts w:eastAsia="MS Gothic" w:cstheme="minorHAnsi"/>
                <w:bCs/>
              </w:rPr>
              <w:t>group/practice</w:t>
            </w:r>
          </w:p>
        </w:tc>
      </w:tr>
      <w:tr w:rsidR="006E6696" w:rsidRPr="00A01494" w14:paraId="38378FDE" w14:textId="77777777" w:rsidTr="00F4126C">
        <w:trPr>
          <w:jc w:val="center"/>
        </w:trPr>
        <w:tc>
          <w:tcPr>
            <w:tcW w:w="5027" w:type="dxa"/>
          </w:tcPr>
          <w:p w14:paraId="19057808"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1244785954"/>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rPr>
              <w:t xml:space="preserve"> </w:t>
            </w:r>
            <w:r w:rsidR="006E6696">
              <w:rPr>
                <w:rFonts w:eastAsia="MS Gothic" w:cstheme="minorHAnsi"/>
                <w:bCs/>
              </w:rPr>
              <w:t>hospital/facility/agency</w:t>
            </w:r>
          </w:p>
        </w:tc>
        <w:tc>
          <w:tcPr>
            <w:tcW w:w="5028" w:type="dxa"/>
          </w:tcPr>
          <w:p w14:paraId="01DA8BF3"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498855020"/>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rPr>
              <w:t xml:space="preserve"> </w:t>
            </w:r>
            <w:r w:rsidR="006E6696">
              <w:rPr>
                <w:rFonts w:eastAsia="MS Gothic" w:cstheme="minorHAnsi"/>
                <w:bCs/>
              </w:rPr>
              <w:t>hospital/facility/agency</w:t>
            </w:r>
          </w:p>
        </w:tc>
      </w:tr>
      <w:tr w:rsidR="006E6696" w:rsidRPr="00A01494" w14:paraId="6CF9A8CA" w14:textId="77777777" w:rsidTr="00F4126C">
        <w:trPr>
          <w:jc w:val="center"/>
        </w:trPr>
        <w:tc>
          <w:tcPr>
            <w:tcW w:w="5027" w:type="dxa"/>
          </w:tcPr>
          <w:p w14:paraId="46970008"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1179396196"/>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color w:val="0000FF"/>
              </w:rPr>
              <w:t xml:space="preserve"> </w:t>
            </w:r>
            <w:r w:rsidR="006E6696">
              <w:rPr>
                <w:rFonts w:cstheme="minorHAnsi"/>
                <w:bCs/>
              </w:rPr>
              <w:t>health plan</w:t>
            </w:r>
          </w:p>
        </w:tc>
        <w:tc>
          <w:tcPr>
            <w:tcW w:w="5028" w:type="dxa"/>
          </w:tcPr>
          <w:p w14:paraId="29E90F38"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435057383"/>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rPr>
              <w:t xml:space="preserve"> health plan</w:t>
            </w:r>
          </w:p>
        </w:tc>
      </w:tr>
      <w:tr w:rsidR="006E6696" w:rsidRPr="00A01494" w14:paraId="55DA128C" w14:textId="77777777" w:rsidTr="00F4126C">
        <w:trPr>
          <w:jc w:val="center"/>
        </w:trPr>
        <w:tc>
          <w:tcPr>
            <w:tcW w:w="5027" w:type="dxa"/>
          </w:tcPr>
          <w:p w14:paraId="40CD383B"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1190342543"/>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rPr>
              <w:t xml:space="preserve"> </w:t>
            </w:r>
            <w:r w:rsidR="006E6696" w:rsidRPr="00A01494">
              <w:rPr>
                <w:rFonts w:cstheme="minorHAnsi"/>
                <w:bCs/>
              </w:rPr>
              <w:t xml:space="preserve">other:  </w:t>
            </w:r>
            <w:sdt>
              <w:sdtPr>
                <w:rPr>
                  <w:rStyle w:val="Style1"/>
                </w:rPr>
                <w:id w:val="-951933934"/>
                <w:showingPlcHdr/>
                <w:text/>
              </w:sdtPr>
              <w:sdtEndPr>
                <w:rPr>
                  <w:rStyle w:val="DefaultParagraphFont"/>
                  <w:rFonts w:cstheme="minorHAnsi"/>
                  <w:bCs/>
                  <w:color w:val="auto"/>
                </w:rPr>
              </w:sdtEndPr>
              <w:sdtContent>
                <w:r w:rsidR="006E6696" w:rsidRPr="00A01494">
                  <w:rPr>
                    <w:rStyle w:val="PlaceholderText"/>
                  </w:rPr>
                  <w:t>Click here to describe</w:t>
                </w:r>
              </w:sdtContent>
            </w:sdt>
          </w:p>
        </w:tc>
        <w:tc>
          <w:tcPr>
            <w:tcW w:w="5028" w:type="dxa"/>
          </w:tcPr>
          <w:p w14:paraId="1BF30A2D" w14:textId="77777777" w:rsidR="006E6696" w:rsidRPr="00A01494" w:rsidRDefault="00EF450A" w:rsidP="00F4126C">
            <w:pPr>
              <w:autoSpaceDE w:val="0"/>
              <w:autoSpaceDN w:val="0"/>
              <w:adjustRightInd w:val="0"/>
              <w:rPr>
                <w:rFonts w:cstheme="minorHAnsi"/>
                <w:bCs/>
              </w:rPr>
            </w:pPr>
            <w:sdt>
              <w:sdtPr>
                <w:rPr>
                  <w:rFonts w:cstheme="minorHAnsi"/>
                  <w:bCs/>
                  <w:color w:val="0000FF"/>
                </w:rPr>
                <w:id w:val="-1407760248"/>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cstheme="minorHAnsi"/>
                <w:bCs/>
              </w:rPr>
              <w:t xml:space="preserve"> </w:t>
            </w:r>
            <w:r w:rsidR="006E6696" w:rsidRPr="00A01494">
              <w:rPr>
                <w:rFonts w:cstheme="minorHAnsi"/>
                <w:bCs/>
              </w:rPr>
              <w:t xml:space="preserve">other:  </w:t>
            </w:r>
            <w:sdt>
              <w:sdtPr>
                <w:rPr>
                  <w:rStyle w:val="Style1"/>
                </w:rPr>
                <w:id w:val="-800449427"/>
                <w:showingPlcHdr/>
                <w:text/>
              </w:sdtPr>
              <w:sdtEndPr>
                <w:rPr>
                  <w:rStyle w:val="DefaultParagraphFont"/>
                  <w:rFonts w:cstheme="minorHAnsi"/>
                  <w:bCs/>
                  <w:color w:val="auto"/>
                </w:rPr>
              </w:sdtEndPr>
              <w:sdtContent>
                <w:r w:rsidR="006E6696" w:rsidRPr="00A01494">
                  <w:rPr>
                    <w:rStyle w:val="PlaceholderText"/>
                  </w:rPr>
                  <w:t>Click here to describe</w:t>
                </w:r>
              </w:sdtContent>
            </w:sdt>
          </w:p>
        </w:tc>
      </w:tr>
    </w:tbl>
    <w:p w14:paraId="5570DC66" w14:textId="77777777" w:rsidR="006E6696" w:rsidRDefault="006E6696" w:rsidP="006E6696">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5. How many and which </w:t>
      </w:r>
      <w:r w:rsidRPr="00A25024">
        <w:rPr>
          <w:rFonts w:cstheme="minorHAnsi"/>
          <w:b/>
          <w:bCs/>
          <w:u w:val="single"/>
        </w:rPr>
        <w:t>measured entities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measured entities included in the analysis (e.g., size, location, type); if a sample was used, describe how entities were selected for inclusion in the sample</w:t>
      </w:r>
      <w:r w:rsidRPr="00A25024">
        <w:rPr>
          <w:rFonts w:cstheme="minorHAnsi"/>
          <w:bCs/>
        </w:rPr>
        <w:t xml:space="preserve">) </w:t>
      </w:r>
    </w:p>
    <w:p w14:paraId="58B52E49"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2D35A98B" w14:textId="77777777" w:rsidR="00876ABA" w:rsidRPr="00876CBA" w:rsidRDefault="00876ABA" w:rsidP="00876ABA">
      <w:pPr>
        <w:pStyle w:val="NoSpacing"/>
        <w:rPr>
          <w:rFonts w:asciiTheme="minorHAnsi" w:eastAsiaTheme="minorHAnsi" w:hAnsiTheme="minorHAnsi" w:cstheme="minorBidi"/>
          <w:color w:val="0070C0"/>
          <w:szCs w:val="20"/>
        </w:rPr>
      </w:pPr>
      <w:r w:rsidRPr="00013ECE">
        <w:rPr>
          <w:rFonts w:asciiTheme="minorHAnsi" w:eastAsiaTheme="minorHAnsi" w:hAnsiTheme="minorHAnsi" w:cstheme="minorBidi"/>
          <w:b/>
          <w:color w:val="0070C0"/>
          <w:szCs w:val="20"/>
        </w:rPr>
        <w:t>Sample 1:</w:t>
      </w:r>
      <w:r w:rsidRPr="00876CBA">
        <w:rPr>
          <w:rFonts w:asciiTheme="minorHAnsi" w:eastAsiaTheme="minorHAnsi" w:hAnsiTheme="minorHAnsi" w:cstheme="minorBidi"/>
          <w:color w:val="0070C0"/>
          <w:szCs w:val="20"/>
        </w:rPr>
        <w:t xml:space="preserve"> This measure was tested for data element reliability at the provider level using field test data. To identify clinics for field testing, the American Academy of Orthopedic Surgeons (AAOS) posted an announcement online and also identified practices that were known through their previous work with the AAOS.  Of the thirteen clinics who expressed an interest in the field-testing, two were chosen to participate. These two sites were chosen based on having participated in the 2009 Physician Quality Reporting Initiative (PQI) program with additional consideration given to balancing practice size, location, and use of an EHR or paper medical record. One site was located in New Mexico and one was located in South Carolina.</w:t>
      </w:r>
    </w:p>
    <w:p w14:paraId="29F6BD14" w14:textId="77777777" w:rsidR="00876ABA" w:rsidRPr="00876CBA" w:rsidRDefault="00876ABA" w:rsidP="00876ABA">
      <w:pPr>
        <w:pStyle w:val="NoSpacing"/>
        <w:rPr>
          <w:rFonts w:asciiTheme="minorHAnsi" w:eastAsiaTheme="minorHAnsi" w:hAnsiTheme="minorHAnsi" w:cstheme="minorBidi"/>
          <w:color w:val="0070C0"/>
          <w:szCs w:val="20"/>
        </w:rPr>
      </w:pPr>
      <w:r w:rsidRPr="00013ECE">
        <w:rPr>
          <w:rFonts w:asciiTheme="minorHAnsi" w:eastAsiaTheme="minorHAnsi" w:hAnsiTheme="minorHAnsi" w:cstheme="minorBidi"/>
          <w:b/>
          <w:color w:val="0070C0"/>
          <w:szCs w:val="20"/>
        </w:rPr>
        <w:t>Sample 2:</w:t>
      </w:r>
      <w:r w:rsidRPr="00876CBA">
        <w:rPr>
          <w:rFonts w:asciiTheme="minorHAnsi" w:eastAsiaTheme="minorHAnsi" w:hAnsiTheme="minorHAnsi" w:cstheme="minorBidi"/>
          <w:color w:val="0070C0"/>
          <w:szCs w:val="20"/>
        </w:rPr>
        <w:t xml:space="preserve"> Reporting at the provider-level for this measure is collected through the Physician Quality Reporting System (PQRS). In 2012, 1730 providers nationwide reported on this measure. This reflects 0.8% of eligible providers.</w:t>
      </w:r>
    </w:p>
    <w:p w14:paraId="3A5955A6" w14:textId="2F0585C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lastRenderedPageBreak/>
        <w:t>1.</w:t>
      </w:r>
      <w:r w:rsidRPr="00A25024">
        <w:rPr>
          <w:rFonts w:cstheme="minorHAnsi"/>
          <w:b/>
          <w:bCs/>
        </w:rPr>
        <w:t xml:space="preserve">6. How many and which </w:t>
      </w:r>
      <w:r w:rsidRPr="00A25024">
        <w:rPr>
          <w:rFonts w:cstheme="minorHAnsi"/>
          <w:b/>
          <w:bCs/>
          <w:u w:val="single"/>
        </w:rPr>
        <w:t>patients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patients included in the analysis (e.g., age, sex, race, diagnosis); if a sample was used, describe how patients were selected for inclusion in the sample</w:t>
      </w:r>
      <w:r w:rsidRPr="00A25024">
        <w:rPr>
          <w:rFonts w:cstheme="minorHAnsi"/>
          <w:bCs/>
        </w:rPr>
        <w:t xml:space="preserve">) </w:t>
      </w:r>
      <w:r w:rsidRPr="00A25024">
        <w:rPr>
          <w:rFonts w:cstheme="minorHAnsi"/>
          <w:bCs/>
        </w:rPr>
        <w:br/>
      </w:r>
      <w:r w:rsidR="00C93BC8" w:rsidRPr="00C93BC8">
        <w:rPr>
          <w:rFonts w:eastAsiaTheme="minorHAnsi"/>
          <w:color w:val="0070C0"/>
          <w:szCs w:val="20"/>
          <w:u w:val="single"/>
        </w:rPr>
        <w:t>2014 Submission:</w:t>
      </w:r>
    </w:p>
    <w:p w14:paraId="1481FE43" w14:textId="33EC6B3C" w:rsidR="00EB06EC" w:rsidRPr="00876CBA" w:rsidRDefault="00EB06EC" w:rsidP="00EB06EC">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Sample 1:</w:t>
      </w:r>
      <w:r w:rsidRPr="00876CBA">
        <w:rPr>
          <w:rFonts w:eastAsiaTheme="minorHAnsi"/>
          <w:color w:val="0070C0"/>
          <w:szCs w:val="20"/>
        </w:rPr>
        <w:t xml:space="preserve"> Desired sample sizes for testing were calculated for this measure with 0.80 power, 0.05 significance, and testing for a kappa of substantial agreement (0.8) versus moderate agreement (0.4). Expected performance was conservatively assumed at 0.5, unless performance information was available for the measure. Based on these assumptions and calculations, the minimum number of patients needed for the sample was 38. A total of 39 patient records were reviewed across the two sites.</w:t>
      </w:r>
    </w:p>
    <w:p w14:paraId="697D3ECA" w14:textId="77777777" w:rsidR="00EB06EC" w:rsidRPr="00876CBA" w:rsidRDefault="00EB06EC" w:rsidP="00EB06EC">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Sample 2:</w:t>
      </w:r>
      <w:r w:rsidRPr="00876CBA">
        <w:rPr>
          <w:rFonts w:eastAsiaTheme="minorHAnsi"/>
          <w:color w:val="0070C0"/>
          <w:szCs w:val="20"/>
        </w:rPr>
        <w:t xml:space="preserve"> The number of beneficiaries reported on thought this measure for 2012 was 11,284.  </w:t>
      </w:r>
    </w:p>
    <w:p w14:paraId="3C6ED1EF" w14:textId="297A0389" w:rsidR="006E6696" w:rsidRDefault="006E6696" w:rsidP="006E6696">
      <w:pPr>
        <w:autoSpaceDE w:val="0"/>
        <w:autoSpaceDN w:val="0"/>
        <w:adjustRightInd w:val="0"/>
        <w:spacing w:after="0" w:line="240" w:lineRule="auto"/>
        <w:rPr>
          <w:rFonts w:cstheme="minorHAnsi"/>
          <w:bCs/>
        </w:rPr>
      </w:pPr>
      <w:r>
        <w:rPr>
          <w:rFonts w:cstheme="minorHAnsi"/>
          <w:b/>
          <w:bCs/>
        </w:rPr>
        <w:t>1.</w:t>
      </w:r>
      <w:r w:rsidRPr="00A25024">
        <w:rPr>
          <w:rFonts w:cstheme="minorHAnsi"/>
          <w:b/>
          <w:bCs/>
        </w:rPr>
        <w:t>7. If there are differences in the data or sample used for different aspects of testing (e.g., reliability, validity, exclusions, risk adjustment), identify how the data or sample are different for each aspect of testing reported below</w:t>
      </w:r>
      <w:r>
        <w:rPr>
          <w:rFonts w:cstheme="minorHAnsi"/>
          <w:bCs/>
        </w:rPr>
        <w:t>.</w:t>
      </w:r>
    </w:p>
    <w:p w14:paraId="4861021F"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685372E5" w14:textId="77777777" w:rsidR="00EB06EC" w:rsidRPr="00876CBA" w:rsidRDefault="00EB06EC" w:rsidP="00EB06E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Sample 1 was used to test critical data element reliability.</w:t>
      </w:r>
    </w:p>
    <w:p w14:paraId="646B9F38" w14:textId="77777777" w:rsidR="00EB06EC" w:rsidRPr="00876CBA" w:rsidRDefault="00EB06EC" w:rsidP="00EB06EC">
      <w:pPr>
        <w:autoSpaceDE w:val="0"/>
        <w:autoSpaceDN w:val="0"/>
        <w:adjustRightInd w:val="0"/>
        <w:spacing w:after="0" w:line="240" w:lineRule="auto"/>
        <w:rPr>
          <w:rFonts w:eastAsiaTheme="minorHAnsi"/>
          <w:color w:val="0070C0"/>
          <w:szCs w:val="20"/>
        </w:rPr>
      </w:pPr>
      <w:r w:rsidRPr="00876CBA">
        <w:rPr>
          <w:rFonts w:eastAsiaTheme="minorHAnsi"/>
          <w:color w:val="0070C0"/>
          <w:szCs w:val="20"/>
        </w:rPr>
        <w:t>Sample 2 was used to test meaningful differences in measure performance.</w:t>
      </w:r>
    </w:p>
    <w:p w14:paraId="69676F05" w14:textId="64A311BB" w:rsidR="006E6696" w:rsidRDefault="006E6696" w:rsidP="006E6696">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What were the social risk factors that were available and analyzed</w:t>
      </w:r>
      <w:r>
        <w:rPr>
          <w:rFonts w:cstheme="minorHAnsi"/>
          <w:bCs/>
        </w:rPr>
        <w:t xml:space="preserve">?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 </w:t>
      </w:r>
    </w:p>
    <w:p w14:paraId="39E84735" w14:textId="77777777" w:rsidR="00013ECE" w:rsidRPr="00247818" w:rsidRDefault="00013ECE" w:rsidP="00013ECE">
      <w:pPr>
        <w:autoSpaceDE w:val="0"/>
        <w:autoSpaceDN w:val="0"/>
        <w:adjustRightInd w:val="0"/>
        <w:spacing w:after="0" w:line="240" w:lineRule="auto"/>
        <w:rPr>
          <w:rFonts w:cs="Times New Roman"/>
          <w:b/>
          <w:color w:val="FF0000"/>
          <w:u w:val="single"/>
        </w:rPr>
      </w:pPr>
      <w:r>
        <w:rPr>
          <w:rFonts w:cs="Times New Roman"/>
          <w:b/>
          <w:color w:val="FF0000"/>
          <w:u w:val="single"/>
        </w:rPr>
        <w:t>2018</w:t>
      </w:r>
      <w:r w:rsidRPr="00247818">
        <w:rPr>
          <w:rFonts w:cs="Times New Roman"/>
          <w:b/>
          <w:color w:val="FF0000"/>
          <w:u w:val="single"/>
        </w:rPr>
        <w:t xml:space="preserve"> Submission:</w:t>
      </w:r>
    </w:p>
    <w:p w14:paraId="1F009A5E" w14:textId="77777777" w:rsidR="00013ECE" w:rsidRPr="00B744CA" w:rsidRDefault="00013ECE" w:rsidP="00013ECE">
      <w:pPr>
        <w:autoSpaceDE w:val="0"/>
        <w:autoSpaceDN w:val="0"/>
        <w:adjustRightInd w:val="0"/>
        <w:spacing w:after="0" w:line="240" w:lineRule="auto"/>
        <w:rPr>
          <w:rFonts w:cs="Times New Roman"/>
          <w:color w:val="FF0000"/>
        </w:rPr>
      </w:pPr>
      <w:r w:rsidRPr="00B744CA">
        <w:rPr>
          <w:rFonts w:cs="Times New Roman"/>
          <w:color w:val="FF0000"/>
        </w:rPr>
        <w:t>We did not analyze performance by social risk factors.</w:t>
      </w:r>
    </w:p>
    <w:p w14:paraId="401B0190" w14:textId="77777777" w:rsidR="006E6696" w:rsidRPr="00E37E1B" w:rsidRDefault="006E6696" w:rsidP="006E6696">
      <w:pPr>
        <w:autoSpaceDE w:val="0"/>
        <w:autoSpaceDN w:val="0"/>
        <w:adjustRightInd w:val="0"/>
        <w:spacing w:after="0" w:line="240" w:lineRule="auto"/>
        <w:rPr>
          <w:rFonts w:cstheme="minorHAnsi"/>
          <w:bCs/>
        </w:rPr>
      </w:pPr>
      <w:r>
        <w:rPr>
          <w:rFonts w:cstheme="minorHAnsi"/>
          <w:noProof/>
        </w:rPr>
        <w:t>________________________________</w:t>
      </w:r>
    </w:p>
    <w:p w14:paraId="6717CD9F" w14:textId="77777777" w:rsidR="006E6696" w:rsidRPr="00A25024" w:rsidRDefault="006E6696" w:rsidP="006E6696">
      <w:pPr>
        <w:autoSpaceDE w:val="0"/>
        <w:autoSpaceDN w:val="0"/>
        <w:adjustRightInd w:val="0"/>
        <w:spacing w:after="0" w:line="240" w:lineRule="auto"/>
        <w:rPr>
          <w:rFonts w:cstheme="minorHAnsi"/>
          <w:b/>
          <w:bCs/>
        </w:rPr>
      </w:pPr>
      <w:r w:rsidRPr="00A25024">
        <w:rPr>
          <w:rFonts w:cstheme="minorHAnsi"/>
          <w:b/>
          <w:noProof/>
        </w:rPr>
        <w:t xml:space="preserve">2a2. </w:t>
      </w:r>
      <w:r w:rsidRPr="00A25024">
        <w:rPr>
          <w:rFonts w:cstheme="minorHAnsi"/>
          <w:b/>
          <w:bCs/>
        </w:rPr>
        <w:t xml:space="preserve">RELIABILITY TESTING </w:t>
      </w:r>
    </w:p>
    <w:p w14:paraId="17384493" w14:textId="77777777" w:rsidR="006E6696" w:rsidRPr="00A25024" w:rsidRDefault="006E6696" w:rsidP="006E6696">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Pr>
          <w:rFonts w:cstheme="minorHAnsi"/>
          <w:bCs/>
          <w:i/>
        </w:rPr>
        <w:t xml:space="preserve">in 2a2.1 check critical data elements; in 2a2.2 enter “see section 2b2 for </w:t>
      </w:r>
      <w:r w:rsidRPr="00A25024">
        <w:rPr>
          <w:rFonts w:cstheme="minorHAnsi"/>
          <w:bCs/>
          <w:i/>
        </w:rPr>
        <w:t xml:space="preserve">validity </w:t>
      </w:r>
      <w:r>
        <w:rPr>
          <w:rFonts w:cstheme="minorHAnsi"/>
          <w:bCs/>
          <w:i/>
        </w:rPr>
        <w:t>testing of data elements”; and skip 2a2.3 and 2a2.4.</w:t>
      </w:r>
    </w:p>
    <w:p w14:paraId="2256020E" w14:textId="25A9B1E0" w:rsidR="006E6696" w:rsidRPr="00A25024" w:rsidRDefault="006E6696" w:rsidP="006E6696">
      <w:pPr>
        <w:autoSpaceDE w:val="0"/>
        <w:autoSpaceDN w:val="0"/>
        <w:adjustRightInd w:val="0"/>
        <w:spacing w:after="0" w:line="240" w:lineRule="auto"/>
        <w:rPr>
          <w:rFonts w:cstheme="minorHAnsi"/>
          <w:bCs/>
        </w:rPr>
      </w:pPr>
      <w:r>
        <w:rPr>
          <w:rFonts w:cstheme="minorHAnsi"/>
          <w:b/>
          <w:bCs/>
        </w:rPr>
        <w:t>2a2.1</w:t>
      </w:r>
      <w:r w:rsidRPr="00A25024">
        <w:rPr>
          <w:rFonts w:cstheme="minorHAnsi"/>
          <w:b/>
          <w:bCs/>
        </w:rPr>
        <w:t>. What level of reliability testing was conducted</w:t>
      </w:r>
      <w:r w:rsidRPr="00A25024">
        <w:rPr>
          <w:rFonts w:cstheme="minorHAnsi"/>
          <w:bCs/>
        </w:rPr>
        <w:t>? (</w:t>
      </w:r>
      <w:r w:rsidRPr="00A25024">
        <w:rPr>
          <w:rFonts w:cstheme="minorHAnsi"/>
          <w:bCs/>
          <w:i/>
        </w:rPr>
        <w:t>may be one or both levels</w:t>
      </w:r>
      <w:r w:rsidRPr="00A25024">
        <w:rPr>
          <w:rFonts w:cstheme="minorHAnsi"/>
          <w:bCs/>
        </w:rPr>
        <w:t>)</w:t>
      </w:r>
      <w:r w:rsidRPr="00A25024">
        <w:rPr>
          <w:rFonts w:cstheme="minorHAnsi"/>
          <w:bCs/>
        </w:rPr>
        <w:br/>
      </w:r>
      <w:sdt>
        <w:sdtPr>
          <w:rPr>
            <w:rFonts w:cstheme="minorHAnsi"/>
            <w:bCs/>
            <w:color w:val="0000FF"/>
          </w:rPr>
          <w:id w:val="-894118944"/>
          <w14:checkbox>
            <w14:checked w14:val="1"/>
            <w14:checkedState w14:val="2612" w14:font="MS Gothic"/>
            <w14:uncheckedState w14:val="2610" w14:font="MS Gothic"/>
          </w14:checkbox>
        </w:sdtPr>
        <w:sdtEndPr/>
        <w:sdtContent>
          <w:r w:rsidR="00EB06EC">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Pr>
          <w:rFonts w:cstheme="minorHAnsi"/>
          <w:b/>
          <w:bCs/>
        </w:rPr>
        <w:t>C</w:t>
      </w:r>
      <w:r w:rsidRPr="00A25024">
        <w:rPr>
          <w:rFonts w:cstheme="minorHAnsi"/>
          <w:b/>
          <w:bCs/>
        </w:rPr>
        <w:t>ritical data elements used in the measure</w:t>
      </w:r>
      <w:r w:rsidRPr="00A25024">
        <w:rPr>
          <w:rFonts w:cstheme="minorHAnsi"/>
          <w:bCs/>
        </w:rPr>
        <w:t xml:space="preserve"> (</w:t>
      </w:r>
      <w:r w:rsidRPr="00756FDB">
        <w:rPr>
          <w:rFonts w:cstheme="minorHAnsi"/>
          <w:bCs/>
          <w:i/>
        </w:rPr>
        <w:t>e.g., inter-abstractor reliability</w:t>
      </w:r>
      <w:r>
        <w:rPr>
          <w:rFonts w:cstheme="minorHAnsi"/>
          <w:bCs/>
          <w:i/>
        </w:rPr>
        <w:t>; data element reliability</w:t>
      </w:r>
      <w:r w:rsidRPr="000414E8">
        <w:rPr>
          <w:rFonts w:cstheme="minorHAnsi"/>
          <w:bCs/>
          <w:i/>
        </w:rPr>
        <w:t xml:space="preserve"> must address ALL critical data elements</w:t>
      </w:r>
      <w:r>
        <w:rPr>
          <w:rFonts w:cstheme="minorHAnsi"/>
          <w:bCs/>
        </w:rPr>
        <w:t>)</w:t>
      </w:r>
      <w:r w:rsidRPr="00A25024">
        <w:rPr>
          <w:rFonts w:cstheme="minorHAnsi"/>
          <w:bCs/>
        </w:rPr>
        <w:br/>
      </w:r>
      <w:sdt>
        <w:sdtPr>
          <w:rPr>
            <w:rFonts w:cstheme="minorHAnsi"/>
            <w:bCs/>
            <w:color w:val="0000FF"/>
          </w:rPr>
          <w:id w:val="-1301226314"/>
          <w14:checkbox>
            <w14:checked w14:val="0"/>
            <w14:checkedState w14:val="2612" w14:font="MS Gothic"/>
            <w14:uncheckedState w14:val="2610" w14:font="MS Gothic"/>
          </w14:checkbox>
        </w:sdtPr>
        <w:sdtEndPr/>
        <w:sdtContent>
          <w:r w:rsidRPr="006574D2">
            <w:rPr>
              <w:rFonts w:ascii="MS Gothic" w:eastAsia="MS Gothic" w:cstheme="minorHAnsi" w:hint="eastAsia"/>
              <w:bCs/>
              <w:color w:val="0000FF"/>
            </w:rPr>
            <w:t>☐</w:t>
          </w:r>
        </w:sdtContent>
      </w:sdt>
      <w:r w:rsidRPr="00A25024">
        <w:rPr>
          <w:rFonts w:eastAsia="MS Mincho" w:cstheme="minorHAnsi"/>
          <w:b/>
          <w:bCs/>
          <w:color w:val="0000FF"/>
        </w:rPr>
        <w:t xml:space="preserve"> </w:t>
      </w:r>
      <w:r>
        <w:rPr>
          <w:rFonts w:cstheme="minorHAnsi"/>
          <w:b/>
          <w:bCs/>
        </w:rPr>
        <w:t>P</w:t>
      </w:r>
      <w:r w:rsidRPr="00A25024">
        <w:rPr>
          <w:rFonts w:cstheme="minorHAnsi"/>
          <w:b/>
          <w:bCs/>
        </w:rPr>
        <w:t>erformance measure score</w:t>
      </w:r>
      <w:r w:rsidRPr="00A25024">
        <w:rPr>
          <w:rFonts w:cstheme="minorHAnsi"/>
          <w:bCs/>
        </w:rPr>
        <w:t xml:space="preserve"> (e.g., </w:t>
      </w:r>
      <w:r w:rsidRPr="00A25024">
        <w:rPr>
          <w:rFonts w:cstheme="minorHAnsi"/>
          <w:bCs/>
          <w:i/>
        </w:rPr>
        <w:t>signal-to-noise</w:t>
      </w:r>
      <w:r>
        <w:rPr>
          <w:rFonts w:cstheme="minorHAnsi"/>
          <w:bCs/>
          <w:i/>
        </w:rPr>
        <w:t xml:space="preserve"> analysis</w:t>
      </w:r>
      <w:r w:rsidRPr="00A25024">
        <w:rPr>
          <w:rFonts w:cstheme="minorHAnsi"/>
          <w:bCs/>
        </w:rPr>
        <w:t>)</w:t>
      </w:r>
      <w:r w:rsidRPr="00A25024">
        <w:rPr>
          <w:rFonts w:cstheme="minorHAnsi"/>
          <w:bCs/>
        </w:rPr>
        <w:br/>
      </w:r>
      <w:r>
        <w:rPr>
          <w:rFonts w:cstheme="minorHAnsi"/>
          <w:b/>
          <w:bCs/>
        </w:rPr>
        <w:t>2a2.</w:t>
      </w:r>
      <w:r w:rsidRPr="00A25024">
        <w:rPr>
          <w:rFonts w:cstheme="minorHAnsi"/>
          <w:b/>
          <w:bCs/>
        </w:rPr>
        <w:t>2. For each level checked above, describe the method of reliability testing and what it tests</w:t>
      </w:r>
      <w:r w:rsidRPr="00A25024">
        <w:rPr>
          <w:rFonts w:cstheme="minorHAnsi"/>
          <w:bCs/>
        </w:rPr>
        <w:t xml:space="preserve"> (</w:t>
      </w:r>
      <w:r w:rsidRPr="00A25024">
        <w:rPr>
          <w:rFonts w:cstheme="minorHAnsi"/>
          <w:bCs/>
          <w:i/>
        </w:rPr>
        <w:t xml:space="preserve">describe the steps―do not just name a method; </w:t>
      </w:r>
      <w:r w:rsidRPr="0022691B">
        <w:rPr>
          <w:rFonts w:cstheme="minorHAnsi"/>
          <w:bCs/>
          <w:i/>
        </w:rPr>
        <w:t xml:space="preserve">what </w:t>
      </w:r>
      <w:r>
        <w:rPr>
          <w:rFonts w:cstheme="minorHAnsi"/>
          <w:bCs/>
          <w:i/>
        </w:rPr>
        <w:t xml:space="preserve">type of error </w:t>
      </w:r>
      <w:r w:rsidRPr="0022691B">
        <w:rPr>
          <w:rFonts w:cstheme="minorHAnsi"/>
          <w:bCs/>
          <w:i/>
        </w:rPr>
        <w:t>does it test</w:t>
      </w:r>
      <w:r>
        <w:rPr>
          <w:rFonts w:cstheme="minorHAnsi"/>
          <w:bCs/>
          <w:i/>
        </w:rPr>
        <w:t>;</w:t>
      </w:r>
      <w:r w:rsidRPr="0022691B">
        <w:rPr>
          <w:rFonts w:cstheme="minorHAnsi"/>
          <w:bCs/>
          <w:i/>
        </w:rPr>
        <w:t xml:space="preserve"> </w:t>
      </w:r>
      <w:r>
        <w:rPr>
          <w:rFonts w:cstheme="minorHAnsi"/>
          <w:bCs/>
          <w:i/>
        </w:rPr>
        <w:t>what statistical analysis was used</w:t>
      </w:r>
      <w:r w:rsidRPr="0022691B">
        <w:rPr>
          <w:rFonts w:cstheme="minorHAnsi"/>
          <w:bCs/>
        </w:rPr>
        <w:t>)</w:t>
      </w:r>
    </w:p>
    <w:p w14:paraId="34D23541"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64327EC5" w14:textId="77777777" w:rsidR="00EB06EC" w:rsidRPr="00876CBA" w:rsidRDefault="00EB06EC" w:rsidP="00EB06EC">
      <w:pPr>
        <w:spacing w:after="0" w:line="240" w:lineRule="auto"/>
        <w:rPr>
          <w:rFonts w:eastAsiaTheme="minorHAnsi"/>
          <w:color w:val="0070C0"/>
          <w:szCs w:val="20"/>
        </w:rPr>
      </w:pPr>
      <w:r w:rsidRPr="00013ECE">
        <w:rPr>
          <w:rFonts w:eastAsiaTheme="minorHAnsi"/>
          <w:b/>
          <w:color w:val="0070C0"/>
          <w:szCs w:val="20"/>
        </w:rPr>
        <w:t>Critical data element reliability:</w:t>
      </w:r>
      <w:r w:rsidRPr="00876CBA">
        <w:rPr>
          <w:rFonts w:eastAsiaTheme="minorHAnsi"/>
          <w:color w:val="0070C0"/>
          <w:szCs w:val="20"/>
        </w:rPr>
        <w:t xml:space="preserve"> Reliability was tested by assessing whether two abstractors, reviewing the same full medical (including both inpatient and outpatient notes), would come to the same conclusion as to the patient meeting the measure, not meeting the measure, or qualifying as an exception. Two abstractors independently assessed whether patients met numerator inclusion criteria for each case that met denominator inclusion criteria. Following the data abstraction, the mismatches were tallied. Agreement between abstractors was measured using the kappa statistic (a measure of agreement adjusted for agreement that can occur by chance).  </w:t>
      </w:r>
    </w:p>
    <w:p w14:paraId="58999DB7" w14:textId="77777777" w:rsidR="006E6696" w:rsidRPr="00A25024" w:rsidRDefault="006E6696" w:rsidP="006E6696">
      <w:pPr>
        <w:autoSpaceDE w:val="0"/>
        <w:autoSpaceDN w:val="0"/>
        <w:adjustRightInd w:val="0"/>
        <w:spacing w:after="0" w:line="240" w:lineRule="auto"/>
        <w:rPr>
          <w:rFonts w:cstheme="minorHAnsi"/>
          <w:bCs/>
        </w:rPr>
      </w:pPr>
    </w:p>
    <w:p w14:paraId="2ABEEA47" w14:textId="77777777" w:rsidR="00C93BC8" w:rsidRPr="00C93BC8" w:rsidRDefault="006E6696" w:rsidP="007C2220">
      <w:pPr>
        <w:autoSpaceDE w:val="0"/>
        <w:autoSpaceDN w:val="0"/>
        <w:adjustRightInd w:val="0"/>
        <w:spacing w:after="0" w:line="240" w:lineRule="auto"/>
        <w:rPr>
          <w:rFonts w:eastAsiaTheme="minorHAnsi"/>
          <w:color w:val="0070C0"/>
          <w:szCs w:val="20"/>
          <w:u w:val="single"/>
        </w:rPr>
      </w:pPr>
      <w:r>
        <w:rPr>
          <w:rFonts w:cstheme="minorHAnsi"/>
          <w:b/>
          <w:bCs/>
        </w:rPr>
        <w:t>2a2.</w:t>
      </w:r>
      <w:r w:rsidRPr="00A25024">
        <w:rPr>
          <w:rFonts w:cstheme="minorHAnsi"/>
          <w:b/>
          <w:bCs/>
        </w:rPr>
        <w:t xml:space="preserve">3. For each level </w:t>
      </w:r>
      <w:r>
        <w:rPr>
          <w:rFonts w:cstheme="minorHAnsi"/>
          <w:b/>
          <w:bCs/>
        </w:rPr>
        <w:t xml:space="preserve">of testing </w:t>
      </w:r>
      <w:r w:rsidRPr="00A25024">
        <w:rPr>
          <w:rFonts w:cstheme="minorHAnsi"/>
          <w:b/>
          <w:bCs/>
        </w:rPr>
        <w:t>checked above, what were the statistical results from reliability testing</w:t>
      </w:r>
      <w:r w:rsidRPr="00A25024">
        <w:rPr>
          <w:rFonts w:cstheme="minorHAnsi"/>
          <w:bCs/>
        </w:rPr>
        <w:t>?  (e</w:t>
      </w:r>
      <w:r w:rsidRPr="00A25024">
        <w:rPr>
          <w:rFonts w:cstheme="minorHAnsi"/>
          <w:bCs/>
          <w:i/>
        </w:rPr>
        <w:t>.g., percent agreement and kappa for the critical data elements; distribution of reliability statistics from a signal-to-noise analysis</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2699E7A4" w14:textId="77777777" w:rsidR="007C2220" w:rsidRDefault="00EB06EC" w:rsidP="007C2220">
      <w:pPr>
        <w:spacing w:after="0" w:line="240" w:lineRule="auto"/>
        <w:rPr>
          <w:rFonts w:eastAsiaTheme="minorHAnsi"/>
          <w:color w:val="0070C0"/>
          <w:szCs w:val="20"/>
        </w:rPr>
      </w:pPr>
      <w:r w:rsidRPr="00013ECE">
        <w:rPr>
          <w:rFonts w:eastAsiaTheme="minorHAnsi"/>
          <w:b/>
          <w:color w:val="0070C0"/>
          <w:szCs w:val="20"/>
        </w:rPr>
        <w:lastRenderedPageBreak/>
        <w:t>Denominator:</w:t>
      </w:r>
      <w:r w:rsidRPr="00876CBA">
        <w:rPr>
          <w:rFonts w:eastAsiaTheme="minorHAnsi"/>
          <w:color w:val="0070C0"/>
          <w:szCs w:val="20"/>
        </w:rPr>
        <w:t xml:space="preserve"> Agreement between the two independent reviewers was 100% for the denominator data element; with reviewers agreeing 36/39 cases met the denominator criteria.  The Kappa was 1.00, which indicates that there was perfect agreement that the two abstractors came to the same conclusion as to patie</w:t>
      </w:r>
      <w:r w:rsidR="007C2220">
        <w:rPr>
          <w:rFonts w:eastAsiaTheme="minorHAnsi"/>
          <w:color w:val="0070C0"/>
          <w:szCs w:val="20"/>
        </w:rPr>
        <w:t xml:space="preserve">nts who met the denominator.   </w:t>
      </w:r>
    </w:p>
    <w:p w14:paraId="4B178680" w14:textId="59016C05" w:rsidR="00EB06EC" w:rsidRPr="00876CBA" w:rsidRDefault="00EB06EC" w:rsidP="007C2220">
      <w:pPr>
        <w:spacing w:after="0" w:line="240" w:lineRule="auto"/>
        <w:rPr>
          <w:rFonts w:eastAsiaTheme="minorHAnsi"/>
          <w:color w:val="0070C0"/>
          <w:szCs w:val="20"/>
        </w:rPr>
      </w:pPr>
      <w:r w:rsidRPr="00013ECE">
        <w:rPr>
          <w:rFonts w:eastAsiaTheme="minorHAnsi"/>
          <w:b/>
          <w:color w:val="0070C0"/>
          <w:szCs w:val="20"/>
        </w:rPr>
        <w:t xml:space="preserve">Exceptions: </w:t>
      </w:r>
      <w:r w:rsidRPr="00876CBA">
        <w:rPr>
          <w:rFonts w:eastAsiaTheme="minorHAnsi"/>
          <w:color w:val="0070C0"/>
          <w:szCs w:val="20"/>
        </w:rPr>
        <w:t>Agreement between the two independent reviewers was 96.2% for the exception data element.  The reviewers disagreed about 1/36 cases where one reviewer found evidence of the exception criteria and one reviewer found no evidence of the exception criteria. The Kappa was .65 for this data element.  The reviewers met to reconcile their differences and determined the exception criteria was met in 1 case.</w:t>
      </w:r>
    </w:p>
    <w:p w14:paraId="035604A9" w14:textId="77777777" w:rsidR="00EB06EC" w:rsidRPr="00876CBA" w:rsidRDefault="00EB06EC" w:rsidP="007C2220">
      <w:pPr>
        <w:spacing w:after="0" w:line="240" w:lineRule="auto"/>
        <w:rPr>
          <w:rFonts w:eastAsiaTheme="minorHAnsi"/>
          <w:color w:val="0070C0"/>
          <w:szCs w:val="20"/>
        </w:rPr>
      </w:pPr>
      <w:r w:rsidRPr="00013ECE">
        <w:rPr>
          <w:rFonts w:eastAsiaTheme="minorHAnsi"/>
          <w:b/>
          <w:color w:val="0070C0"/>
          <w:szCs w:val="20"/>
        </w:rPr>
        <w:t>Numerator:</w:t>
      </w:r>
      <w:r w:rsidRPr="00876CBA">
        <w:rPr>
          <w:rFonts w:eastAsiaTheme="minorHAnsi"/>
          <w:color w:val="0070C0"/>
          <w:szCs w:val="20"/>
        </w:rPr>
        <w:t xml:space="preserve"> Agreement between the two reviewers was 83.3% with agreement that the numerator criteria was met in 4/36 cases and not met in 24/36 cases.  The reviewers disagreed about 6/36 cases where one reviewer found evidence that the numerator criteria was met and one review did not find evidence in the medical record that numerator criteria was met. A Kappa statistic was calculated to demonstrate the degree of agreement adjusted for chance (K=0.47; 95% CI: 0.11-.83).  The two reviewers met to reconcile their differences and determined 5/36 cases met the numerator criteria for a performance rate of 13.9%.</w:t>
      </w:r>
    </w:p>
    <w:p w14:paraId="15FD8BCF" w14:textId="77777777" w:rsidR="00EB06EC" w:rsidRPr="00876CBA" w:rsidRDefault="00EB06EC" w:rsidP="007C2220">
      <w:pPr>
        <w:spacing w:after="0" w:line="240" w:lineRule="auto"/>
        <w:rPr>
          <w:rFonts w:eastAsiaTheme="minorHAnsi"/>
          <w:color w:val="0070C0"/>
          <w:szCs w:val="20"/>
        </w:rPr>
      </w:pPr>
    </w:p>
    <w:p w14:paraId="3AE93175" w14:textId="77777777" w:rsidR="00EB06EC" w:rsidRPr="00876CBA" w:rsidRDefault="00EB06EC" w:rsidP="00EB06EC">
      <w:pPr>
        <w:spacing w:after="0" w:line="240" w:lineRule="auto"/>
        <w:rPr>
          <w:rFonts w:eastAsiaTheme="minorHAnsi"/>
          <w:color w:val="0070C0"/>
          <w:szCs w:val="20"/>
        </w:rPr>
      </w:pPr>
      <w:r w:rsidRPr="00876CBA">
        <w:rPr>
          <w:rFonts w:eastAsiaTheme="minorHAnsi"/>
          <w:color w:val="0070C0"/>
          <w:szCs w:val="20"/>
        </w:rPr>
        <w:t>Table 1 below displays the overall inter-rater reliability for the all the measure components combined. Concordance between the abstractors is 82% with moderate agreement above what would be expected (κ 95% confidence interval 0.35-.88).</w:t>
      </w:r>
    </w:p>
    <w:p w14:paraId="6F4AA7C7" w14:textId="77777777" w:rsidR="00EB06EC" w:rsidRPr="007C2220" w:rsidRDefault="00EB06EC" w:rsidP="00EB06EC">
      <w:pPr>
        <w:spacing w:after="0"/>
        <w:rPr>
          <w:rFonts w:eastAsiaTheme="minorHAnsi"/>
          <w:b/>
          <w:color w:val="0070C0"/>
          <w:szCs w:val="20"/>
        </w:rPr>
      </w:pPr>
      <w:r w:rsidRPr="007C2220">
        <w:rPr>
          <w:rFonts w:eastAsiaTheme="minorHAnsi"/>
          <w:b/>
          <w:color w:val="0070C0"/>
          <w:szCs w:val="20"/>
        </w:rPr>
        <w:t>Table 1: Inter-rater reliability of measure components</w:t>
      </w:r>
    </w:p>
    <w:tbl>
      <w:tblPr>
        <w:tblStyle w:val="TableGrid"/>
        <w:tblW w:w="0" w:type="auto"/>
        <w:tblInd w:w="-5" w:type="dxa"/>
        <w:tblLook w:val="01E0" w:firstRow="1" w:lastRow="1" w:firstColumn="1" w:lastColumn="1" w:noHBand="0" w:noVBand="0"/>
      </w:tblPr>
      <w:tblGrid>
        <w:gridCol w:w="630"/>
        <w:gridCol w:w="1800"/>
        <w:gridCol w:w="1800"/>
        <w:gridCol w:w="1260"/>
        <w:gridCol w:w="1167"/>
        <w:gridCol w:w="1263"/>
        <w:gridCol w:w="1435"/>
      </w:tblGrid>
      <w:tr w:rsidR="007C2220" w:rsidRPr="00876CBA" w14:paraId="39432536" w14:textId="77777777" w:rsidTr="00211D28">
        <w:trPr>
          <w:trHeight w:val="278"/>
        </w:trPr>
        <w:tc>
          <w:tcPr>
            <w:tcW w:w="2430" w:type="dxa"/>
            <w:gridSpan w:val="2"/>
            <w:vMerge w:val="restart"/>
            <w:shd w:val="clear" w:color="auto" w:fill="F2F2F2" w:themeFill="background1" w:themeFillShade="F2"/>
          </w:tcPr>
          <w:p w14:paraId="1E137927" w14:textId="77777777" w:rsidR="007C2220" w:rsidRPr="00876CBA" w:rsidRDefault="007C2220" w:rsidP="00956640">
            <w:pPr>
              <w:jc w:val="center"/>
              <w:rPr>
                <w:rFonts w:eastAsiaTheme="minorHAnsi"/>
                <w:color w:val="0070C0"/>
                <w:szCs w:val="20"/>
              </w:rPr>
            </w:pPr>
            <w:r w:rsidRPr="00876CBA">
              <w:rPr>
                <w:rFonts w:eastAsiaTheme="minorHAnsi"/>
                <w:color w:val="0070C0"/>
                <w:szCs w:val="20"/>
              </w:rPr>
              <w:tab/>
            </w:r>
          </w:p>
        </w:tc>
        <w:tc>
          <w:tcPr>
            <w:tcW w:w="6925" w:type="dxa"/>
            <w:gridSpan w:val="5"/>
            <w:shd w:val="clear" w:color="auto" w:fill="F2F2F2" w:themeFill="background1" w:themeFillShade="F2"/>
            <w:vAlign w:val="center"/>
          </w:tcPr>
          <w:p w14:paraId="7798BACC" w14:textId="42EA6D37" w:rsidR="007C2220" w:rsidRPr="00876CBA" w:rsidRDefault="007C2220" w:rsidP="00956640">
            <w:pPr>
              <w:jc w:val="center"/>
              <w:rPr>
                <w:rFonts w:eastAsiaTheme="minorHAnsi"/>
                <w:color w:val="0070C0"/>
                <w:szCs w:val="20"/>
              </w:rPr>
            </w:pPr>
            <w:r w:rsidRPr="00876CBA">
              <w:rPr>
                <w:rFonts w:eastAsiaTheme="minorHAnsi"/>
                <w:color w:val="0070C0"/>
                <w:szCs w:val="20"/>
              </w:rPr>
              <w:t>Reviewer B</w:t>
            </w:r>
          </w:p>
        </w:tc>
      </w:tr>
      <w:tr w:rsidR="00EB06EC" w:rsidRPr="00876CBA" w14:paraId="3C77B333" w14:textId="77777777" w:rsidTr="00367337">
        <w:trPr>
          <w:trHeight w:val="269"/>
        </w:trPr>
        <w:tc>
          <w:tcPr>
            <w:tcW w:w="2430" w:type="dxa"/>
            <w:gridSpan w:val="2"/>
            <w:vMerge/>
            <w:shd w:val="clear" w:color="auto" w:fill="F2F2F2" w:themeFill="background1" w:themeFillShade="F2"/>
          </w:tcPr>
          <w:p w14:paraId="5FF76141" w14:textId="77777777" w:rsidR="00EB06EC" w:rsidRPr="00876CBA" w:rsidRDefault="00EB06EC" w:rsidP="00956640">
            <w:pPr>
              <w:rPr>
                <w:rFonts w:eastAsiaTheme="minorHAnsi"/>
                <w:color w:val="0070C0"/>
                <w:szCs w:val="20"/>
              </w:rPr>
            </w:pPr>
          </w:p>
        </w:tc>
        <w:tc>
          <w:tcPr>
            <w:tcW w:w="1800" w:type="dxa"/>
            <w:shd w:val="clear" w:color="auto" w:fill="F2F2F2" w:themeFill="background1" w:themeFillShade="F2"/>
            <w:vAlign w:val="center"/>
          </w:tcPr>
          <w:p w14:paraId="305AF63F"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Not Study Eligible</w:t>
            </w:r>
          </w:p>
        </w:tc>
        <w:tc>
          <w:tcPr>
            <w:tcW w:w="1260" w:type="dxa"/>
            <w:shd w:val="clear" w:color="auto" w:fill="F2F2F2" w:themeFill="background1" w:themeFillShade="F2"/>
            <w:vAlign w:val="center"/>
          </w:tcPr>
          <w:p w14:paraId="2CA59D7D"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Not Met</w:t>
            </w:r>
          </w:p>
        </w:tc>
        <w:tc>
          <w:tcPr>
            <w:tcW w:w="1167" w:type="dxa"/>
            <w:shd w:val="clear" w:color="auto" w:fill="F2F2F2" w:themeFill="background1" w:themeFillShade="F2"/>
            <w:vAlign w:val="center"/>
          </w:tcPr>
          <w:p w14:paraId="68978CA4"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Met</w:t>
            </w:r>
          </w:p>
        </w:tc>
        <w:tc>
          <w:tcPr>
            <w:tcW w:w="1263" w:type="dxa"/>
            <w:shd w:val="clear" w:color="auto" w:fill="F2F2F2" w:themeFill="background1" w:themeFillShade="F2"/>
            <w:vAlign w:val="center"/>
          </w:tcPr>
          <w:p w14:paraId="18FB4D51"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Exclusion</w:t>
            </w:r>
          </w:p>
        </w:tc>
        <w:tc>
          <w:tcPr>
            <w:tcW w:w="1435" w:type="dxa"/>
            <w:shd w:val="clear" w:color="auto" w:fill="F2F2F2" w:themeFill="background1" w:themeFillShade="F2"/>
            <w:vAlign w:val="center"/>
          </w:tcPr>
          <w:p w14:paraId="7BD1D8D1"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Total</w:t>
            </w:r>
          </w:p>
        </w:tc>
      </w:tr>
      <w:tr w:rsidR="00EB06EC" w:rsidRPr="00876CBA" w14:paraId="786AB9F6" w14:textId="77777777" w:rsidTr="00367337">
        <w:trPr>
          <w:trHeight w:val="269"/>
        </w:trPr>
        <w:tc>
          <w:tcPr>
            <w:tcW w:w="630" w:type="dxa"/>
            <w:vMerge w:val="restart"/>
            <w:shd w:val="clear" w:color="auto" w:fill="F2F2F2" w:themeFill="background1" w:themeFillShade="F2"/>
            <w:textDirection w:val="btLr"/>
          </w:tcPr>
          <w:p w14:paraId="57228D4F" w14:textId="77777777" w:rsidR="00EB06EC" w:rsidRPr="00876CBA" w:rsidRDefault="00EB06EC" w:rsidP="00956640">
            <w:pPr>
              <w:ind w:left="113" w:right="113"/>
              <w:jc w:val="center"/>
              <w:rPr>
                <w:rFonts w:eastAsiaTheme="minorHAnsi"/>
                <w:color w:val="0070C0"/>
                <w:szCs w:val="20"/>
              </w:rPr>
            </w:pPr>
            <w:r w:rsidRPr="00876CBA">
              <w:rPr>
                <w:rFonts w:eastAsiaTheme="minorHAnsi"/>
                <w:color w:val="0070C0"/>
                <w:szCs w:val="20"/>
              </w:rPr>
              <w:t>Reviewer A</w:t>
            </w:r>
          </w:p>
        </w:tc>
        <w:tc>
          <w:tcPr>
            <w:tcW w:w="1800" w:type="dxa"/>
            <w:shd w:val="clear" w:color="auto" w:fill="F2F2F2" w:themeFill="background1" w:themeFillShade="F2"/>
            <w:vAlign w:val="center"/>
          </w:tcPr>
          <w:p w14:paraId="6393EB1C" w14:textId="77777777" w:rsidR="00EB06EC" w:rsidRPr="00876CBA" w:rsidRDefault="00EB06EC" w:rsidP="00956640">
            <w:pPr>
              <w:rPr>
                <w:rFonts w:eastAsiaTheme="minorHAnsi"/>
                <w:color w:val="0070C0"/>
                <w:szCs w:val="20"/>
              </w:rPr>
            </w:pPr>
            <w:r w:rsidRPr="00876CBA">
              <w:rPr>
                <w:rFonts w:eastAsiaTheme="minorHAnsi"/>
                <w:color w:val="0070C0"/>
                <w:szCs w:val="20"/>
              </w:rPr>
              <w:t>Not Study Eligible</w:t>
            </w:r>
          </w:p>
        </w:tc>
        <w:tc>
          <w:tcPr>
            <w:tcW w:w="1800" w:type="dxa"/>
            <w:vAlign w:val="center"/>
          </w:tcPr>
          <w:p w14:paraId="3CAF8217"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3</w:t>
            </w:r>
          </w:p>
        </w:tc>
        <w:tc>
          <w:tcPr>
            <w:tcW w:w="1260" w:type="dxa"/>
            <w:vAlign w:val="center"/>
          </w:tcPr>
          <w:p w14:paraId="341E7BEE"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167" w:type="dxa"/>
            <w:vAlign w:val="center"/>
          </w:tcPr>
          <w:p w14:paraId="10852F8F"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263" w:type="dxa"/>
            <w:vAlign w:val="center"/>
          </w:tcPr>
          <w:p w14:paraId="607E291C"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435" w:type="dxa"/>
            <w:vAlign w:val="center"/>
          </w:tcPr>
          <w:p w14:paraId="62FBFECC"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3</w:t>
            </w:r>
          </w:p>
        </w:tc>
      </w:tr>
      <w:tr w:rsidR="00EB06EC" w:rsidRPr="00876CBA" w14:paraId="26F9D2FA" w14:textId="77777777" w:rsidTr="00367337">
        <w:trPr>
          <w:trHeight w:val="260"/>
        </w:trPr>
        <w:tc>
          <w:tcPr>
            <w:tcW w:w="630" w:type="dxa"/>
            <w:vMerge/>
            <w:shd w:val="clear" w:color="auto" w:fill="F2F2F2" w:themeFill="background1" w:themeFillShade="F2"/>
          </w:tcPr>
          <w:p w14:paraId="316D1B1D" w14:textId="77777777" w:rsidR="00EB06EC" w:rsidRPr="00876CBA" w:rsidRDefault="00EB06EC" w:rsidP="00956640">
            <w:pPr>
              <w:rPr>
                <w:rFonts w:eastAsiaTheme="minorHAnsi"/>
                <w:color w:val="0070C0"/>
                <w:szCs w:val="20"/>
              </w:rPr>
            </w:pPr>
          </w:p>
        </w:tc>
        <w:tc>
          <w:tcPr>
            <w:tcW w:w="1800" w:type="dxa"/>
            <w:shd w:val="clear" w:color="auto" w:fill="F2F2F2" w:themeFill="background1" w:themeFillShade="F2"/>
            <w:vAlign w:val="center"/>
          </w:tcPr>
          <w:p w14:paraId="41B5EE0B" w14:textId="77777777" w:rsidR="00EB06EC" w:rsidRPr="00876CBA" w:rsidRDefault="00EB06EC" w:rsidP="00956640">
            <w:pPr>
              <w:rPr>
                <w:rFonts w:eastAsiaTheme="minorHAnsi"/>
                <w:color w:val="0070C0"/>
                <w:szCs w:val="20"/>
              </w:rPr>
            </w:pPr>
            <w:r w:rsidRPr="00876CBA">
              <w:rPr>
                <w:rFonts w:eastAsiaTheme="minorHAnsi"/>
                <w:color w:val="0070C0"/>
                <w:szCs w:val="20"/>
              </w:rPr>
              <w:t>Not Met</w:t>
            </w:r>
          </w:p>
        </w:tc>
        <w:tc>
          <w:tcPr>
            <w:tcW w:w="1800" w:type="dxa"/>
            <w:vAlign w:val="center"/>
          </w:tcPr>
          <w:p w14:paraId="7B79F2E9"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260" w:type="dxa"/>
            <w:vAlign w:val="center"/>
          </w:tcPr>
          <w:p w14:paraId="1068C976"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24</w:t>
            </w:r>
          </w:p>
        </w:tc>
        <w:tc>
          <w:tcPr>
            <w:tcW w:w="1167" w:type="dxa"/>
            <w:vAlign w:val="center"/>
          </w:tcPr>
          <w:p w14:paraId="1F056E3D"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2</w:t>
            </w:r>
          </w:p>
        </w:tc>
        <w:tc>
          <w:tcPr>
            <w:tcW w:w="1263" w:type="dxa"/>
            <w:vAlign w:val="center"/>
          </w:tcPr>
          <w:p w14:paraId="2E62E0BE"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1</w:t>
            </w:r>
          </w:p>
        </w:tc>
        <w:tc>
          <w:tcPr>
            <w:tcW w:w="1435" w:type="dxa"/>
            <w:vAlign w:val="center"/>
          </w:tcPr>
          <w:p w14:paraId="2254B6E9"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27</w:t>
            </w:r>
          </w:p>
        </w:tc>
      </w:tr>
      <w:tr w:rsidR="00EB06EC" w:rsidRPr="00876CBA" w14:paraId="56490455" w14:textId="77777777" w:rsidTr="00367337">
        <w:trPr>
          <w:trHeight w:val="242"/>
        </w:trPr>
        <w:tc>
          <w:tcPr>
            <w:tcW w:w="630" w:type="dxa"/>
            <w:vMerge/>
            <w:shd w:val="clear" w:color="auto" w:fill="F2F2F2" w:themeFill="background1" w:themeFillShade="F2"/>
          </w:tcPr>
          <w:p w14:paraId="591F7B7D" w14:textId="77777777" w:rsidR="00EB06EC" w:rsidRPr="00876CBA" w:rsidRDefault="00EB06EC" w:rsidP="00956640">
            <w:pPr>
              <w:rPr>
                <w:rFonts w:eastAsiaTheme="minorHAnsi"/>
                <w:color w:val="0070C0"/>
                <w:szCs w:val="20"/>
              </w:rPr>
            </w:pPr>
          </w:p>
        </w:tc>
        <w:tc>
          <w:tcPr>
            <w:tcW w:w="1800" w:type="dxa"/>
            <w:shd w:val="clear" w:color="auto" w:fill="F2F2F2" w:themeFill="background1" w:themeFillShade="F2"/>
            <w:vAlign w:val="center"/>
          </w:tcPr>
          <w:p w14:paraId="27D14CDE" w14:textId="77777777" w:rsidR="00EB06EC" w:rsidRPr="00876CBA" w:rsidRDefault="00EB06EC" w:rsidP="00956640">
            <w:pPr>
              <w:rPr>
                <w:rFonts w:eastAsiaTheme="minorHAnsi"/>
                <w:color w:val="0070C0"/>
                <w:szCs w:val="20"/>
              </w:rPr>
            </w:pPr>
            <w:r w:rsidRPr="00876CBA">
              <w:rPr>
                <w:rFonts w:eastAsiaTheme="minorHAnsi"/>
                <w:color w:val="0070C0"/>
                <w:szCs w:val="20"/>
              </w:rPr>
              <w:t>Met</w:t>
            </w:r>
          </w:p>
        </w:tc>
        <w:tc>
          <w:tcPr>
            <w:tcW w:w="1800" w:type="dxa"/>
            <w:vAlign w:val="center"/>
          </w:tcPr>
          <w:p w14:paraId="237EAE0D"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260" w:type="dxa"/>
            <w:vAlign w:val="center"/>
          </w:tcPr>
          <w:p w14:paraId="4DE7F48D"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4</w:t>
            </w:r>
          </w:p>
        </w:tc>
        <w:tc>
          <w:tcPr>
            <w:tcW w:w="1167" w:type="dxa"/>
            <w:vAlign w:val="center"/>
          </w:tcPr>
          <w:p w14:paraId="569D982B"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4</w:t>
            </w:r>
          </w:p>
        </w:tc>
        <w:tc>
          <w:tcPr>
            <w:tcW w:w="1263" w:type="dxa"/>
            <w:vAlign w:val="center"/>
          </w:tcPr>
          <w:p w14:paraId="76E38661"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435" w:type="dxa"/>
            <w:vAlign w:val="center"/>
          </w:tcPr>
          <w:p w14:paraId="11A73280"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8</w:t>
            </w:r>
          </w:p>
        </w:tc>
      </w:tr>
      <w:tr w:rsidR="00EB06EC" w:rsidRPr="00876CBA" w14:paraId="0EFCAD47" w14:textId="77777777" w:rsidTr="00367337">
        <w:trPr>
          <w:trHeight w:val="233"/>
        </w:trPr>
        <w:tc>
          <w:tcPr>
            <w:tcW w:w="630" w:type="dxa"/>
            <w:vMerge/>
            <w:shd w:val="clear" w:color="auto" w:fill="F2F2F2" w:themeFill="background1" w:themeFillShade="F2"/>
          </w:tcPr>
          <w:p w14:paraId="4A3814AF" w14:textId="77777777" w:rsidR="00EB06EC" w:rsidRPr="00876CBA" w:rsidRDefault="00EB06EC" w:rsidP="00956640">
            <w:pPr>
              <w:rPr>
                <w:rFonts w:eastAsiaTheme="minorHAnsi"/>
                <w:color w:val="0070C0"/>
                <w:szCs w:val="20"/>
              </w:rPr>
            </w:pPr>
          </w:p>
        </w:tc>
        <w:tc>
          <w:tcPr>
            <w:tcW w:w="1800" w:type="dxa"/>
            <w:shd w:val="clear" w:color="auto" w:fill="F2F2F2" w:themeFill="background1" w:themeFillShade="F2"/>
            <w:vAlign w:val="center"/>
          </w:tcPr>
          <w:p w14:paraId="647E5550" w14:textId="77777777" w:rsidR="00EB06EC" w:rsidRPr="00876CBA" w:rsidRDefault="00EB06EC" w:rsidP="00956640">
            <w:pPr>
              <w:rPr>
                <w:rFonts w:eastAsiaTheme="minorHAnsi"/>
                <w:color w:val="0070C0"/>
                <w:szCs w:val="20"/>
              </w:rPr>
            </w:pPr>
            <w:r w:rsidRPr="00876CBA">
              <w:rPr>
                <w:rFonts w:eastAsiaTheme="minorHAnsi"/>
                <w:color w:val="0070C0"/>
                <w:szCs w:val="20"/>
              </w:rPr>
              <w:t>Exclusion</w:t>
            </w:r>
          </w:p>
        </w:tc>
        <w:tc>
          <w:tcPr>
            <w:tcW w:w="1800" w:type="dxa"/>
            <w:vAlign w:val="center"/>
          </w:tcPr>
          <w:p w14:paraId="5D9BD2CD"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260" w:type="dxa"/>
            <w:vAlign w:val="center"/>
          </w:tcPr>
          <w:p w14:paraId="3DF2DC2A"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167" w:type="dxa"/>
            <w:vAlign w:val="center"/>
          </w:tcPr>
          <w:p w14:paraId="28F4FAFF"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w:t>
            </w:r>
          </w:p>
        </w:tc>
        <w:tc>
          <w:tcPr>
            <w:tcW w:w="1263" w:type="dxa"/>
            <w:vAlign w:val="center"/>
          </w:tcPr>
          <w:p w14:paraId="594DC3E7"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1</w:t>
            </w:r>
          </w:p>
        </w:tc>
        <w:tc>
          <w:tcPr>
            <w:tcW w:w="1435" w:type="dxa"/>
            <w:vAlign w:val="center"/>
          </w:tcPr>
          <w:p w14:paraId="176168C3"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1</w:t>
            </w:r>
          </w:p>
        </w:tc>
      </w:tr>
      <w:tr w:rsidR="00EB06EC" w:rsidRPr="00876CBA" w14:paraId="20292286" w14:textId="77777777" w:rsidTr="00367337">
        <w:trPr>
          <w:trHeight w:val="233"/>
        </w:trPr>
        <w:tc>
          <w:tcPr>
            <w:tcW w:w="630" w:type="dxa"/>
            <w:vMerge/>
            <w:shd w:val="clear" w:color="auto" w:fill="F2F2F2" w:themeFill="background1" w:themeFillShade="F2"/>
          </w:tcPr>
          <w:p w14:paraId="0E902542" w14:textId="77777777" w:rsidR="00EB06EC" w:rsidRPr="00876CBA" w:rsidRDefault="00EB06EC" w:rsidP="00956640">
            <w:pPr>
              <w:rPr>
                <w:rFonts w:eastAsiaTheme="minorHAnsi"/>
                <w:color w:val="0070C0"/>
                <w:szCs w:val="20"/>
              </w:rPr>
            </w:pPr>
          </w:p>
        </w:tc>
        <w:tc>
          <w:tcPr>
            <w:tcW w:w="1800" w:type="dxa"/>
            <w:shd w:val="clear" w:color="auto" w:fill="F2F2F2" w:themeFill="background1" w:themeFillShade="F2"/>
            <w:vAlign w:val="center"/>
          </w:tcPr>
          <w:p w14:paraId="4AF20BC0" w14:textId="77777777" w:rsidR="00EB06EC" w:rsidRPr="00876CBA" w:rsidRDefault="00EB06EC" w:rsidP="00956640">
            <w:pPr>
              <w:rPr>
                <w:rFonts w:eastAsiaTheme="minorHAnsi"/>
                <w:color w:val="0070C0"/>
                <w:szCs w:val="20"/>
              </w:rPr>
            </w:pPr>
            <w:r w:rsidRPr="00876CBA">
              <w:rPr>
                <w:rFonts w:eastAsiaTheme="minorHAnsi"/>
                <w:color w:val="0070C0"/>
                <w:szCs w:val="20"/>
              </w:rPr>
              <w:t>Total</w:t>
            </w:r>
          </w:p>
        </w:tc>
        <w:tc>
          <w:tcPr>
            <w:tcW w:w="1800" w:type="dxa"/>
            <w:vAlign w:val="center"/>
          </w:tcPr>
          <w:p w14:paraId="42B9961F"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3</w:t>
            </w:r>
          </w:p>
        </w:tc>
        <w:tc>
          <w:tcPr>
            <w:tcW w:w="1260" w:type="dxa"/>
            <w:vAlign w:val="center"/>
          </w:tcPr>
          <w:p w14:paraId="64C10724"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28</w:t>
            </w:r>
          </w:p>
        </w:tc>
        <w:tc>
          <w:tcPr>
            <w:tcW w:w="1167" w:type="dxa"/>
            <w:vAlign w:val="center"/>
          </w:tcPr>
          <w:p w14:paraId="5C3BCEC9"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6</w:t>
            </w:r>
          </w:p>
        </w:tc>
        <w:tc>
          <w:tcPr>
            <w:tcW w:w="1263" w:type="dxa"/>
            <w:vAlign w:val="center"/>
          </w:tcPr>
          <w:p w14:paraId="7D78E5A2"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2</w:t>
            </w:r>
          </w:p>
        </w:tc>
        <w:tc>
          <w:tcPr>
            <w:tcW w:w="1435" w:type="dxa"/>
            <w:vAlign w:val="center"/>
          </w:tcPr>
          <w:p w14:paraId="220E7848"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39</w:t>
            </w:r>
          </w:p>
        </w:tc>
      </w:tr>
    </w:tbl>
    <w:p w14:paraId="651E2347" w14:textId="77777777" w:rsidR="00EB06EC" w:rsidRPr="00876CBA" w:rsidRDefault="00EB06EC" w:rsidP="00EB06EC">
      <w:pPr>
        <w:spacing w:after="0" w:line="240" w:lineRule="auto"/>
        <w:rPr>
          <w:rFonts w:eastAsiaTheme="minorHAnsi"/>
          <w:color w:val="0070C0"/>
          <w:szCs w:val="20"/>
        </w:rPr>
      </w:pPr>
      <w:r w:rsidRPr="00876CBA">
        <w:rPr>
          <w:rFonts w:eastAsiaTheme="minorHAnsi"/>
          <w:color w:val="0070C0"/>
          <w:szCs w:val="20"/>
        </w:rPr>
        <w:t>“Not Study Eligible” means that the denominator criteria were not met.</w:t>
      </w:r>
    </w:p>
    <w:p w14:paraId="503C4843" w14:textId="77777777" w:rsidR="00EB06EC" w:rsidRPr="00876CBA" w:rsidRDefault="00EB06EC" w:rsidP="00EB06EC">
      <w:pPr>
        <w:spacing w:after="0" w:line="240" w:lineRule="auto"/>
        <w:rPr>
          <w:rFonts w:eastAsiaTheme="minorHAnsi"/>
          <w:color w:val="0070C0"/>
          <w:szCs w:val="20"/>
        </w:rPr>
      </w:pPr>
      <w:r w:rsidRPr="00876CBA">
        <w:rPr>
          <w:rFonts w:eastAsiaTheme="minorHAnsi"/>
          <w:color w:val="0070C0"/>
          <w:szCs w:val="20"/>
        </w:rPr>
        <w:t xml:space="preserve">“Not Met” means denominator criteria were met, numerator criteria were not met and exceptions (exclusions) did not apply. </w:t>
      </w:r>
    </w:p>
    <w:p w14:paraId="33AD1AA4" w14:textId="77777777" w:rsidR="00EB06EC" w:rsidRPr="00876CBA" w:rsidRDefault="00EB06EC" w:rsidP="00EB06EC">
      <w:pPr>
        <w:spacing w:after="0" w:line="240" w:lineRule="auto"/>
        <w:rPr>
          <w:rFonts w:eastAsiaTheme="minorHAnsi"/>
          <w:color w:val="0070C0"/>
          <w:szCs w:val="20"/>
        </w:rPr>
      </w:pPr>
      <w:r w:rsidRPr="00876CBA">
        <w:rPr>
          <w:rFonts w:eastAsiaTheme="minorHAnsi"/>
          <w:color w:val="0070C0"/>
          <w:szCs w:val="20"/>
        </w:rPr>
        <w:t xml:space="preserve">“Met” means denominator criteria were met and numerator criteria were met. </w:t>
      </w:r>
    </w:p>
    <w:p w14:paraId="12E3D96D" w14:textId="77777777" w:rsidR="00EB06EC" w:rsidRPr="00876CBA" w:rsidRDefault="00EB06EC" w:rsidP="00EB06EC">
      <w:pPr>
        <w:spacing w:after="0" w:line="240" w:lineRule="auto"/>
        <w:rPr>
          <w:rFonts w:eastAsiaTheme="minorHAnsi"/>
          <w:color w:val="0070C0"/>
          <w:szCs w:val="20"/>
        </w:rPr>
      </w:pPr>
      <w:r w:rsidRPr="00876CBA">
        <w:rPr>
          <w:rFonts w:eastAsiaTheme="minorHAnsi"/>
          <w:color w:val="0070C0"/>
          <w:szCs w:val="20"/>
        </w:rPr>
        <w:t>“Exclusion” means denominator criteria were met, numerator criteria were not met and exclusion applied.</w:t>
      </w:r>
    </w:p>
    <w:tbl>
      <w:tblPr>
        <w:tblStyle w:val="TableGrid"/>
        <w:tblW w:w="0" w:type="auto"/>
        <w:tblInd w:w="-5" w:type="dxa"/>
        <w:tblLook w:val="01E0" w:firstRow="1" w:lastRow="1" w:firstColumn="1" w:lastColumn="1" w:noHBand="0" w:noVBand="0"/>
      </w:tblPr>
      <w:tblGrid>
        <w:gridCol w:w="3798"/>
        <w:gridCol w:w="1260"/>
      </w:tblGrid>
      <w:tr w:rsidR="00EB06EC" w:rsidRPr="00EB06EC" w14:paraId="1829768D" w14:textId="77777777" w:rsidTr="00956640">
        <w:trPr>
          <w:trHeight w:val="395"/>
        </w:trPr>
        <w:tc>
          <w:tcPr>
            <w:tcW w:w="3798" w:type="dxa"/>
            <w:vAlign w:val="center"/>
          </w:tcPr>
          <w:p w14:paraId="5C842078" w14:textId="77777777" w:rsidR="00EB06EC" w:rsidRPr="00876CBA" w:rsidRDefault="00EB06EC" w:rsidP="00956640">
            <w:pPr>
              <w:rPr>
                <w:rFonts w:eastAsiaTheme="minorHAnsi"/>
                <w:color w:val="0070C0"/>
                <w:szCs w:val="20"/>
              </w:rPr>
            </w:pPr>
            <w:r w:rsidRPr="00876CBA">
              <w:rPr>
                <w:rFonts w:eastAsiaTheme="minorHAnsi"/>
                <w:color w:val="0070C0"/>
                <w:szCs w:val="20"/>
              </w:rPr>
              <w:t>Kappa Coefficient</w:t>
            </w:r>
          </w:p>
        </w:tc>
        <w:tc>
          <w:tcPr>
            <w:tcW w:w="1260" w:type="dxa"/>
            <w:vAlign w:val="center"/>
          </w:tcPr>
          <w:p w14:paraId="53DE7488"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0.61</w:t>
            </w:r>
          </w:p>
        </w:tc>
      </w:tr>
      <w:tr w:rsidR="00EB06EC" w:rsidRPr="00EB06EC" w14:paraId="1807BEE5" w14:textId="77777777" w:rsidTr="00956640">
        <w:trPr>
          <w:trHeight w:val="440"/>
        </w:trPr>
        <w:tc>
          <w:tcPr>
            <w:tcW w:w="3798" w:type="dxa"/>
            <w:vAlign w:val="center"/>
          </w:tcPr>
          <w:p w14:paraId="09B5BD58" w14:textId="77777777" w:rsidR="00EB06EC" w:rsidRPr="00876CBA" w:rsidRDefault="00EB06EC" w:rsidP="00956640">
            <w:pPr>
              <w:rPr>
                <w:rFonts w:eastAsiaTheme="minorHAnsi"/>
                <w:color w:val="0070C0"/>
                <w:szCs w:val="20"/>
              </w:rPr>
            </w:pPr>
            <w:r w:rsidRPr="00876CBA">
              <w:rPr>
                <w:rFonts w:eastAsiaTheme="minorHAnsi"/>
                <w:color w:val="0070C0"/>
                <w:szCs w:val="20"/>
              </w:rPr>
              <w:t>Kappa LL (95% Confidence Interval)</w:t>
            </w:r>
          </w:p>
        </w:tc>
        <w:tc>
          <w:tcPr>
            <w:tcW w:w="1260" w:type="dxa"/>
            <w:vAlign w:val="center"/>
          </w:tcPr>
          <w:p w14:paraId="1C2D7C56"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0.35</w:t>
            </w:r>
          </w:p>
        </w:tc>
      </w:tr>
      <w:tr w:rsidR="00EB06EC" w:rsidRPr="00EB06EC" w14:paraId="5B30F582" w14:textId="77777777" w:rsidTr="00956640">
        <w:trPr>
          <w:trHeight w:val="440"/>
        </w:trPr>
        <w:tc>
          <w:tcPr>
            <w:tcW w:w="3798" w:type="dxa"/>
            <w:vAlign w:val="center"/>
          </w:tcPr>
          <w:p w14:paraId="7C330DE3" w14:textId="77777777" w:rsidR="00EB06EC" w:rsidRPr="00876CBA" w:rsidRDefault="00EB06EC" w:rsidP="00956640">
            <w:pPr>
              <w:rPr>
                <w:rFonts w:eastAsiaTheme="minorHAnsi"/>
                <w:color w:val="0070C0"/>
                <w:szCs w:val="20"/>
              </w:rPr>
            </w:pPr>
            <w:r w:rsidRPr="00876CBA">
              <w:rPr>
                <w:rFonts w:eastAsiaTheme="minorHAnsi"/>
                <w:color w:val="0070C0"/>
                <w:szCs w:val="20"/>
              </w:rPr>
              <w:t>Kappa UL (95% Confidence Interval)</w:t>
            </w:r>
          </w:p>
        </w:tc>
        <w:tc>
          <w:tcPr>
            <w:tcW w:w="1260" w:type="dxa"/>
            <w:vAlign w:val="center"/>
          </w:tcPr>
          <w:p w14:paraId="4DA8AE3B"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0.88</w:t>
            </w:r>
          </w:p>
        </w:tc>
      </w:tr>
      <w:tr w:rsidR="00EB06EC" w:rsidRPr="00EB06EC" w14:paraId="2C25F67F" w14:textId="77777777" w:rsidTr="00956640">
        <w:trPr>
          <w:trHeight w:val="395"/>
        </w:trPr>
        <w:tc>
          <w:tcPr>
            <w:tcW w:w="3798" w:type="dxa"/>
            <w:vAlign w:val="center"/>
          </w:tcPr>
          <w:p w14:paraId="00476189" w14:textId="77777777" w:rsidR="00EB06EC" w:rsidRPr="00876CBA" w:rsidRDefault="00EB06EC" w:rsidP="00956640">
            <w:pPr>
              <w:rPr>
                <w:rFonts w:eastAsiaTheme="minorHAnsi"/>
                <w:color w:val="0070C0"/>
                <w:szCs w:val="20"/>
              </w:rPr>
            </w:pPr>
            <w:r w:rsidRPr="00876CBA">
              <w:rPr>
                <w:rFonts w:eastAsiaTheme="minorHAnsi"/>
                <w:color w:val="0070C0"/>
                <w:szCs w:val="20"/>
              </w:rPr>
              <w:t>Observed Agreement Rate</w:t>
            </w:r>
          </w:p>
        </w:tc>
        <w:tc>
          <w:tcPr>
            <w:tcW w:w="1260" w:type="dxa"/>
            <w:vAlign w:val="center"/>
          </w:tcPr>
          <w:p w14:paraId="4D75680F"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0.82</w:t>
            </w:r>
          </w:p>
        </w:tc>
      </w:tr>
      <w:tr w:rsidR="00EB06EC" w:rsidRPr="00EB06EC" w14:paraId="4D16866F" w14:textId="77777777" w:rsidTr="00956640">
        <w:trPr>
          <w:trHeight w:val="395"/>
        </w:trPr>
        <w:tc>
          <w:tcPr>
            <w:tcW w:w="3798" w:type="dxa"/>
            <w:vAlign w:val="center"/>
          </w:tcPr>
          <w:p w14:paraId="476E2F57" w14:textId="77777777" w:rsidR="00EB06EC" w:rsidRPr="00876CBA" w:rsidRDefault="00EB06EC" w:rsidP="00956640">
            <w:pPr>
              <w:rPr>
                <w:rFonts w:eastAsiaTheme="minorHAnsi"/>
                <w:color w:val="0070C0"/>
                <w:szCs w:val="20"/>
              </w:rPr>
            </w:pPr>
            <w:r w:rsidRPr="00876CBA">
              <w:rPr>
                <w:rFonts w:eastAsiaTheme="minorHAnsi"/>
                <w:color w:val="0070C0"/>
                <w:szCs w:val="20"/>
              </w:rPr>
              <w:t>Expected Agreement Rate</w:t>
            </w:r>
          </w:p>
        </w:tc>
        <w:tc>
          <w:tcPr>
            <w:tcW w:w="1260" w:type="dxa"/>
            <w:vAlign w:val="center"/>
          </w:tcPr>
          <w:p w14:paraId="691B0833" w14:textId="77777777" w:rsidR="00EB06EC" w:rsidRPr="00876CBA" w:rsidRDefault="00EB06EC" w:rsidP="00956640">
            <w:pPr>
              <w:jc w:val="center"/>
              <w:rPr>
                <w:rFonts w:eastAsiaTheme="minorHAnsi"/>
                <w:color w:val="0070C0"/>
                <w:szCs w:val="20"/>
              </w:rPr>
            </w:pPr>
            <w:r w:rsidRPr="00876CBA">
              <w:rPr>
                <w:rFonts w:eastAsiaTheme="minorHAnsi"/>
                <w:color w:val="0070C0"/>
                <w:szCs w:val="20"/>
              </w:rPr>
              <w:t>0.54</w:t>
            </w:r>
          </w:p>
        </w:tc>
      </w:tr>
    </w:tbl>
    <w:p w14:paraId="18444C07" w14:textId="77777777" w:rsidR="006E6696" w:rsidRPr="00A25024" w:rsidRDefault="006E6696" w:rsidP="006E6696">
      <w:pPr>
        <w:autoSpaceDE w:val="0"/>
        <w:autoSpaceDN w:val="0"/>
        <w:adjustRightInd w:val="0"/>
        <w:spacing w:after="0" w:line="240" w:lineRule="auto"/>
        <w:rPr>
          <w:rFonts w:cstheme="minorHAnsi"/>
          <w:bCs/>
        </w:rPr>
      </w:pPr>
    </w:p>
    <w:p w14:paraId="16122F53"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2a2.4 </w:t>
      </w:r>
      <w:r w:rsidRPr="00A25024">
        <w:rPr>
          <w:rFonts w:cstheme="minorHAnsi"/>
          <w:b/>
          <w:bCs/>
        </w:rPr>
        <w:t>What is your interpretation of the results in terms of demonstrating reliability</w:t>
      </w:r>
      <w:r w:rsidRPr="00A25024">
        <w:rPr>
          <w:rFonts w:cstheme="minorHAnsi"/>
          <w:bCs/>
        </w:rPr>
        <w:t>? (i</w:t>
      </w:r>
      <w:r w:rsidRPr="00A25024">
        <w:rPr>
          <w:rFonts w:cstheme="minorHAnsi"/>
          <w:bCs/>
          <w:i/>
        </w:rPr>
        <w:t>.e., what do the results mean and what are the norms for the test conducted?</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70221953" w14:textId="77777777" w:rsidR="00E0438F" w:rsidRPr="00C93BC8" w:rsidRDefault="00E0438F" w:rsidP="00E0438F">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lastRenderedPageBreak/>
        <w:t>Interpretation of data element reliability testing:</w:t>
      </w:r>
      <w:r w:rsidRPr="00C93BC8">
        <w:rPr>
          <w:rFonts w:eastAsiaTheme="minorHAnsi"/>
          <w:color w:val="0070C0"/>
          <w:szCs w:val="20"/>
        </w:rPr>
        <w:t xml:space="preserve"> The below scale was used in the field test to interpret the kappa score. The denominator had a kappa score of 1.00, which indicates that there was perfect agreement that the two abstractors came to the same conclusion as to patients who met the denominator. The numerator had a kappa score of .47, which indicates that there was moderate agreement that the two abstractors came to the same conclusion as to patients who met the numerator. The exceptions part of this measure had a kappa score of .65, which indicates that there was substantial agreement that the two abstractors came to the same conclusion as to patients who met the exception criteria. Across all data elements the kappa was 0.61 indicating substantial agreement between raters. This suggests the measure elements can be reliably abstracted from medical records.  </w:t>
      </w:r>
    </w:p>
    <w:p w14:paraId="174150AC" w14:textId="77777777" w:rsidR="00E0438F" w:rsidRPr="00C93BC8" w:rsidRDefault="00E0438F" w:rsidP="00E0438F">
      <w:pPr>
        <w:spacing w:after="0" w:line="240" w:lineRule="auto"/>
        <w:rPr>
          <w:rFonts w:eastAsiaTheme="minorHAnsi"/>
          <w:b/>
          <w:color w:val="0070C0"/>
          <w:szCs w:val="20"/>
        </w:rPr>
      </w:pPr>
      <w:r w:rsidRPr="00C93BC8">
        <w:rPr>
          <w:rFonts w:eastAsiaTheme="minorHAnsi"/>
          <w:b/>
          <w:color w:val="0070C0"/>
          <w:szCs w:val="20"/>
        </w:rPr>
        <w:t xml:space="preserve">Kappa </w:t>
      </w:r>
      <w:r w:rsidRPr="00C93BC8">
        <w:rPr>
          <w:rFonts w:eastAsiaTheme="minorHAnsi"/>
          <w:color w:val="0070C0"/>
          <w:szCs w:val="20"/>
        </w:rPr>
        <w:t xml:space="preserve">             </w:t>
      </w:r>
      <w:r w:rsidRPr="00C93BC8">
        <w:rPr>
          <w:rFonts w:eastAsiaTheme="minorHAnsi"/>
          <w:b/>
          <w:color w:val="0070C0"/>
          <w:szCs w:val="20"/>
        </w:rPr>
        <w:t>Strength of Agreement</w:t>
      </w:r>
    </w:p>
    <w:p w14:paraId="3FC09161"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0.00                  Poor</w:t>
      </w:r>
    </w:p>
    <w:p w14:paraId="5996073C"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 xml:space="preserve">0.01 – 0.20      Slight </w:t>
      </w:r>
    </w:p>
    <w:p w14:paraId="6BA07032"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 xml:space="preserve">0.21 – 0.40      Fair </w:t>
      </w:r>
    </w:p>
    <w:p w14:paraId="04FD217C"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 xml:space="preserve">0.41 – 0.60      Moderate </w:t>
      </w:r>
    </w:p>
    <w:p w14:paraId="7DFA3423"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 xml:space="preserve">0.61 – 0.80      Substantial  </w:t>
      </w:r>
    </w:p>
    <w:p w14:paraId="02AF155C"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 xml:space="preserve">0.81 – 0.99      Almost perfect  </w:t>
      </w:r>
    </w:p>
    <w:p w14:paraId="6AB057EB" w14:textId="77777777" w:rsidR="00E0438F" w:rsidRPr="00C93BC8" w:rsidRDefault="00E0438F" w:rsidP="00E0438F">
      <w:pPr>
        <w:spacing w:after="0" w:line="240" w:lineRule="auto"/>
        <w:rPr>
          <w:rFonts w:eastAsiaTheme="minorHAnsi"/>
          <w:color w:val="0070C0"/>
          <w:szCs w:val="20"/>
        </w:rPr>
      </w:pPr>
      <w:r w:rsidRPr="00C93BC8">
        <w:rPr>
          <w:rFonts w:eastAsiaTheme="minorHAnsi"/>
          <w:color w:val="0070C0"/>
          <w:szCs w:val="20"/>
        </w:rPr>
        <w:t>Landis, J.R. and Koch, G. G. (1977) "The measurement of observer agreement for categorical data" in Biometrics. Vol. 33, pp. 159—174</w:t>
      </w:r>
    </w:p>
    <w:p w14:paraId="261A2B12" w14:textId="77777777" w:rsidR="006E6696" w:rsidRPr="00A25024" w:rsidRDefault="006E6696" w:rsidP="006E6696">
      <w:pPr>
        <w:autoSpaceDE w:val="0"/>
        <w:autoSpaceDN w:val="0"/>
        <w:adjustRightInd w:val="0"/>
        <w:spacing w:after="0" w:line="240" w:lineRule="auto"/>
        <w:rPr>
          <w:rFonts w:cstheme="minorHAnsi"/>
          <w:noProof/>
        </w:rPr>
      </w:pPr>
      <w:r>
        <w:rPr>
          <w:rFonts w:cstheme="minorHAnsi"/>
          <w:noProof/>
        </w:rPr>
        <w:t>_________________________________</w:t>
      </w:r>
    </w:p>
    <w:p w14:paraId="54F30F47" w14:textId="77777777" w:rsidR="006E6696" w:rsidRPr="00A25024" w:rsidRDefault="006E6696" w:rsidP="006E6696">
      <w:pPr>
        <w:autoSpaceDE w:val="0"/>
        <w:autoSpaceDN w:val="0"/>
        <w:adjustRightInd w:val="0"/>
        <w:spacing w:after="0" w:line="240" w:lineRule="auto"/>
        <w:rPr>
          <w:rFonts w:cstheme="minorHAnsi"/>
          <w:b/>
          <w:bCs/>
        </w:rPr>
      </w:pPr>
      <w:r w:rsidRPr="00A25024">
        <w:rPr>
          <w:rFonts w:cstheme="minorHAnsi"/>
          <w:b/>
          <w:noProof/>
        </w:rPr>
        <w:t>2b</w:t>
      </w:r>
      <w:r>
        <w:rPr>
          <w:rFonts w:cstheme="minorHAnsi"/>
          <w:b/>
          <w:noProof/>
        </w:rPr>
        <w:t>1</w:t>
      </w:r>
      <w:r w:rsidRPr="00A25024">
        <w:rPr>
          <w:rFonts w:cstheme="minorHAnsi"/>
          <w:b/>
          <w:noProof/>
        </w:rPr>
        <w:t xml:space="preserve">. </w:t>
      </w:r>
      <w:r w:rsidRPr="00A25024">
        <w:rPr>
          <w:rFonts w:cstheme="minorHAnsi"/>
          <w:b/>
          <w:bCs/>
        </w:rPr>
        <w:t xml:space="preserve">VALIDITY TESTING </w:t>
      </w:r>
    </w:p>
    <w:p w14:paraId="0B9E0A69" w14:textId="786E7F63" w:rsidR="006E6696" w:rsidRPr="000414E8" w:rsidRDefault="006E6696" w:rsidP="006E6696">
      <w:pPr>
        <w:autoSpaceDE w:val="0"/>
        <w:autoSpaceDN w:val="0"/>
        <w:adjustRightInd w:val="0"/>
        <w:spacing w:after="0" w:line="240" w:lineRule="auto"/>
        <w:rPr>
          <w:rFonts w:cstheme="minorHAnsi"/>
          <w:bCs/>
        </w:rPr>
      </w:pPr>
      <w:r>
        <w:rPr>
          <w:rFonts w:cstheme="minorHAnsi"/>
          <w:b/>
          <w:bCs/>
        </w:rPr>
        <w:t>2b1.</w:t>
      </w:r>
      <w:r w:rsidRPr="00A25024">
        <w:rPr>
          <w:rFonts w:cstheme="minorHAnsi"/>
          <w:b/>
          <w:bCs/>
        </w:rPr>
        <w:t>1. What level of validity testing was conducted</w:t>
      </w:r>
      <w:r w:rsidRPr="00A25024">
        <w:rPr>
          <w:rFonts w:cstheme="minorHAnsi"/>
          <w:bCs/>
        </w:rPr>
        <w:t>? (</w:t>
      </w:r>
      <w:r w:rsidRPr="00A25024">
        <w:rPr>
          <w:rFonts w:cstheme="minorHAnsi"/>
          <w:bCs/>
          <w:i/>
        </w:rPr>
        <w:t>may be one or both levels</w:t>
      </w:r>
      <w:r w:rsidRPr="00A25024">
        <w:rPr>
          <w:rFonts w:cstheme="minorHAnsi"/>
          <w:bCs/>
        </w:rPr>
        <w:t>)</w:t>
      </w:r>
      <w:r w:rsidRPr="00A25024">
        <w:rPr>
          <w:rFonts w:cstheme="minorHAnsi"/>
          <w:bCs/>
        </w:rPr>
        <w:br/>
      </w:r>
      <w:sdt>
        <w:sdtPr>
          <w:rPr>
            <w:rFonts w:cstheme="minorHAnsi"/>
            <w:bCs/>
            <w:color w:val="0000FF"/>
          </w:rPr>
          <w:id w:val="-1888019389"/>
          <w14:checkbox>
            <w14:checked w14:val="1"/>
            <w14:checkedState w14:val="2612" w14:font="MS Gothic"/>
            <w14:uncheckedState w14:val="2610" w14:font="MS Gothic"/>
          </w14:checkbox>
        </w:sdtPr>
        <w:sdtEndPr/>
        <w:sdtContent>
          <w:r w:rsidR="00E0438F">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Pr>
          <w:rFonts w:cstheme="minorHAnsi"/>
          <w:b/>
          <w:bCs/>
        </w:rPr>
        <w:t>C</w:t>
      </w:r>
      <w:r w:rsidRPr="00A25024">
        <w:rPr>
          <w:rFonts w:cstheme="minorHAnsi"/>
          <w:b/>
          <w:bCs/>
        </w:rPr>
        <w:t>ritical data elements</w:t>
      </w:r>
      <w:r>
        <w:rPr>
          <w:rFonts w:cstheme="minorHAnsi"/>
          <w:b/>
          <w:bCs/>
        </w:rPr>
        <w:t xml:space="preserve"> </w:t>
      </w:r>
      <w:r>
        <w:rPr>
          <w:rFonts w:cstheme="minorHAnsi"/>
          <w:bCs/>
        </w:rPr>
        <w:t>(</w:t>
      </w:r>
      <w:r w:rsidRPr="000414E8">
        <w:rPr>
          <w:rFonts w:cstheme="minorHAnsi"/>
          <w:bCs/>
          <w:i/>
        </w:rPr>
        <w:t>data element validity must address ALL critical data elements</w:t>
      </w:r>
      <w:r>
        <w:rPr>
          <w:rFonts w:cstheme="minorHAnsi"/>
          <w:bCs/>
        </w:rPr>
        <w:t>)</w:t>
      </w:r>
    </w:p>
    <w:p w14:paraId="49021C09" w14:textId="77777777" w:rsidR="006E6696" w:rsidRPr="00A25024" w:rsidRDefault="00EF450A" w:rsidP="006E6696">
      <w:pPr>
        <w:autoSpaceDE w:val="0"/>
        <w:autoSpaceDN w:val="0"/>
        <w:adjustRightInd w:val="0"/>
        <w:spacing w:after="0" w:line="240" w:lineRule="auto"/>
        <w:rPr>
          <w:rFonts w:cstheme="minorHAnsi"/>
          <w:b/>
          <w:bCs/>
        </w:rPr>
      </w:pPr>
      <w:sdt>
        <w:sdtPr>
          <w:rPr>
            <w:rFonts w:cstheme="minorHAnsi"/>
            <w:bCs/>
            <w:color w:val="0000FF"/>
          </w:rPr>
          <w:id w:val="2015559263"/>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eastAsia="MS Mincho" w:cstheme="minorHAnsi"/>
          <w:b/>
          <w:bCs/>
          <w:color w:val="0000FF"/>
        </w:rPr>
        <w:t xml:space="preserve"> </w:t>
      </w:r>
      <w:r w:rsidR="006E6696">
        <w:rPr>
          <w:rFonts w:eastAsia="MS Gothic" w:cstheme="minorHAnsi"/>
          <w:b/>
          <w:bCs/>
        </w:rPr>
        <w:t>P</w:t>
      </w:r>
      <w:r w:rsidR="006E6696" w:rsidRPr="00A25024">
        <w:rPr>
          <w:rFonts w:eastAsia="MS Gothic" w:cstheme="minorHAnsi"/>
          <w:b/>
          <w:bCs/>
        </w:rPr>
        <w:t xml:space="preserve">erformance </w:t>
      </w:r>
      <w:r w:rsidR="006E6696" w:rsidRPr="00A25024">
        <w:rPr>
          <w:rFonts w:cstheme="minorHAnsi"/>
          <w:b/>
          <w:bCs/>
        </w:rPr>
        <w:t>measure score</w:t>
      </w:r>
    </w:p>
    <w:p w14:paraId="70FA6074" w14:textId="151EA734" w:rsidR="006E6696" w:rsidRPr="00A25024" w:rsidRDefault="00EF450A" w:rsidP="006E6696">
      <w:pPr>
        <w:autoSpaceDE w:val="0"/>
        <w:autoSpaceDN w:val="0"/>
        <w:adjustRightInd w:val="0"/>
        <w:spacing w:after="0" w:line="240" w:lineRule="auto"/>
        <w:ind w:left="255"/>
        <w:rPr>
          <w:rFonts w:cstheme="minorHAnsi"/>
          <w:bCs/>
        </w:rPr>
      </w:pPr>
      <w:sdt>
        <w:sdtPr>
          <w:rPr>
            <w:rFonts w:cstheme="minorHAnsi"/>
            <w:bCs/>
            <w:color w:val="0000FF"/>
          </w:rPr>
          <w:id w:val="-556940270"/>
          <w14:checkbox>
            <w14:checked w14:val="0"/>
            <w14:checkedState w14:val="2612" w14:font="MS Gothic"/>
            <w14:uncheckedState w14:val="2610" w14:font="MS Gothic"/>
          </w14:checkbox>
        </w:sdtPr>
        <w:sdtEndPr/>
        <w:sdtContent>
          <w:r w:rsidR="006E6696" w:rsidRPr="006574D2">
            <w:rPr>
              <w:rFonts w:ascii="MS Gothic" w:eastAsia="MS Gothic" w:cstheme="minorHAnsi" w:hint="eastAsia"/>
              <w:bCs/>
              <w:color w:val="0000FF"/>
            </w:rPr>
            <w:t>☐</w:t>
          </w:r>
        </w:sdtContent>
      </w:sdt>
      <w:r w:rsidR="006E6696">
        <w:rPr>
          <w:rFonts w:eastAsia="MS Mincho" w:cstheme="minorHAnsi"/>
          <w:b/>
          <w:bCs/>
          <w:color w:val="0000FF"/>
        </w:rPr>
        <w:t xml:space="preserve"> </w:t>
      </w:r>
      <w:r w:rsidR="006E6696">
        <w:rPr>
          <w:rFonts w:eastAsia="MS Mincho" w:cstheme="minorHAnsi"/>
          <w:b/>
          <w:bCs/>
        </w:rPr>
        <w:t>E</w:t>
      </w:r>
      <w:r w:rsidR="006E6696" w:rsidRPr="00A25024">
        <w:rPr>
          <w:rFonts w:eastAsia="MS Mincho" w:cstheme="minorHAnsi"/>
          <w:b/>
          <w:bCs/>
        </w:rPr>
        <w:t>mpirical validity testing</w:t>
      </w:r>
      <w:r w:rsidR="006E6696" w:rsidRPr="00A25024">
        <w:rPr>
          <w:rFonts w:cstheme="minorHAnsi"/>
          <w:b/>
          <w:bCs/>
        </w:rPr>
        <w:br/>
      </w:r>
      <w:sdt>
        <w:sdtPr>
          <w:rPr>
            <w:rFonts w:cstheme="minorHAnsi"/>
            <w:bCs/>
            <w:color w:val="0000FF"/>
          </w:rPr>
          <w:id w:val="1130361872"/>
          <w14:checkbox>
            <w14:checked w14:val="1"/>
            <w14:checkedState w14:val="2612" w14:font="MS Gothic"/>
            <w14:uncheckedState w14:val="2610" w14:font="MS Gothic"/>
          </w14:checkbox>
        </w:sdtPr>
        <w:sdtEndPr/>
        <w:sdtContent>
          <w:r w:rsidR="00E0438F">
            <w:rPr>
              <w:rFonts w:ascii="MS Gothic" w:eastAsia="MS Gothic" w:hAnsi="MS Gothic" w:cstheme="minorHAnsi" w:hint="eastAsia"/>
              <w:bCs/>
              <w:color w:val="0000FF"/>
            </w:rPr>
            <w:t>☒</w:t>
          </w:r>
        </w:sdtContent>
      </w:sdt>
      <w:r w:rsidR="006E6696" w:rsidRPr="00A25024">
        <w:rPr>
          <w:rFonts w:eastAsia="MS Mincho" w:cstheme="minorHAnsi"/>
          <w:b/>
          <w:bCs/>
          <w:color w:val="0000FF"/>
        </w:rPr>
        <w:t xml:space="preserve"> </w:t>
      </w:r>
      <w:r w:rsidR="006E6696">
        <w:rPr>
          <w:rFonts w:cstheme="minorHAnsi"/>
          <w:b/>
          <w:bCs/>
        </w:rPr>
        <w:t>S</w:t>
      </w:r>
      <w:r w:rsidR="006E6696" w:rsidRPr="00A25024">
        <w:rPr>
          <w:rFonts w:cstheme="minorHAnsi"/>
          <w:b/>
          <w:bCs/>
        </w:rPr>
        <w:t xml:space="preserve">ystematic assessment of face </w:t>
      </w:r>
      <w:r w:rsidR="006E6696" w:rsidRPr="00A25024">
        <w:rPr>
          <w:rFonts w:eastAsia="MS Gothic" w:cstheme="minorHAnsi"/>
          <w:b/>
          <w:bCs/>
        </w:rPr>
        <w:t xml:space="preserve">validity of </w:t>
      </w:r>
      <w:r w:rsidR="006E6696" w:rsidRPr="00A25024">
        <w:rPr>
          <w:rFonts w:eastAsia="MS Gothic" w:cstheme="minorHAnsi"/>
          <w:b/>
          <w:bCs/>
          <w:u w:val="single"/>
        </w:rPr>
        <w:t>performance measure score</w:t>
      </w:r>
      <w:r w:rsidR="006E6696" w:rsidRPr="00A25024">
        <w:rPr>
          <w:rFonts w:eastAsia="MS Gothic" w:cstheme="minorHAnsi"/>
          <w:b/>
          <w:bCs/>
        </w:rPr>
        <w:t xml:space="preserve"> as a</w:t>
      </w:r>
      <w:r w:rsidR="006E6696">
        <w:rPr>
          <w:rFonts w:eastAsia="MS Gothic" w:cstheme="minorHAnsi"/>
          <w:b/>
          <w:bCs/>
        </w:rPr>
        <w:t>n</w:t>
      </w:r>
      <w:r w:rsidR="006E6696" w:rsidRPr="00A25024">
        <w:rPr>
          <w:rFonts w:eastAsia="MS Gothic" w:cstheme="minorHAnsi"/>
          <w:b/>
          <w:bCs/>
        </w:rPr>
        <w:t xml:space="preserve"> indicator</w:t>
      </w:r>
      <w:r w:rsidR="006E6696" w:rsidRPr="00A25024">
        <w:rPr>
          <w:rFonts w:eastAsia="MS Gothic" w:cstheme="minorHAnsi"/>
          <w:bCs/>
        </w:rPr>
        <w:t xml:space="preserve"> </w:t>
      </w:r>
      <w:r w:rsidR="006E6696">
        <w:rPr>
          <w:rFonts w:eastAsia="MS Gothic" w:cstheme="minorHAnsi"/>
          <w:bCs/>
        </w:rPr>
        <w:t xml:space="preserve">of quality or resource use </w:t>
      </w:r>
      <w:r w:rsidR="006E6696" w:rsidRPr="00A25024">
        <w:rPr>
          <w:rFonts w:eastAsia="MS Gothic" w:cstheme="minorHAnsi"/>
          <w:bCs/>
        </w:rPr>
        <w:t>(</w:t>
      </w:r>
      <w:r w:rsidR="006E6696" w:rsidRPr="00A25024">
        <w:rPr>
          <w:rFonts w:eastAsia="MS Gothic" w:cstheme="minorHAnsi"/>
          <w:bCs/>
          <w:i/>
        </w:rPr>
        <w:t>i.e., is an accurate reflection of</w:t>
      </w:r>
      <w:r w:rsidR="006E6696">
        <w:rPr>
          <w:rFonts w:eastAsia="MS Gothic" w:cstheme="minorHAnsi"/>
          <w:bCs/>
          <w:i/>
        </w:rPr>
        <w:t xml:space="preserve"> performance</w:t>
      </w:r>
      <w:r w:rsidR="006E6696" w:rsidRPr="00A25024">
        <w:rPr>
          <w:rFonts w:eastAsia="MS Gothic" w:cstheme="minorHAnsi"/>
          <w:bCs/>
          <w:i/>
        </w:rPr>
        <w:t xml:space="preserve"> </w:t>
      </w:r>
      <w:r w:rsidR="006E6696">
        <w:rPr>
          <w:rFonts w:eastAsia="MS Gothic" w:cstheme="minorHAnsi"/>
          <w:bCs/>
          <w:i/>
        </w:rPr>
        <w:t xml:space="preserve">on quality or resource use </w:t>
      </w:r>
      <w:r w:rsidR="006E6696" w:rsidRPr="00A25024">
        <w:rPr>
          <w:rFonts w:eastAsia="MS Gothic" w:cstheme="minorHAnsi"/>
          <w:bCs/>
          <w:i/>
        </w:rPr>
        <w:t xml:space="preserve">and can distinguish </w:t>
      </w:r>
      <w:r w:rsidR="006E6696">
        <w:rPr>
          <w:rFonts w:eastAsia="MS Gothic" w:cstheme="minorHAnsi"/>
          <w:bCs/>
          <w:i/>
        </w:rPr>
        <w:t>good from poor performance</w:t>
      </w:r>
      <w:r w:rsidR="006E6696" w:rsidRPr="00A25024">
        <w:rPr>
          <w:rFonts w:eastAsia="MS Gothic" w:cstheme="minorHAnsi"/>
          <w:bCs/>
        </w:rPr>
        <w:t>)</w:t>
      </w:r>
      <w:r w:rsidR="006E6696">
        <w:rPr>
          <w:rFonts w:eastAsia="MS Gothic" w:cstheme="minorHAnsi"/>
          <w:bCs/>
        </w:rPr>
        <w:t xml:space="preserve">  </w:t>
      </w:r>
      <w:r w:rsidR="006E6696" w:rsidRPr="000F1B7A">
        <w:rPr>
          <w:rFonts w:eastAsia="MS Gothic" w:cstheme="minorHAnsi"/>
          <w:b/>
          <w:bCs/>
        </w:rPr>
        <w:t>NOTE</w:t>
      </w:r>
      <w:r w:rsidR="006E6696">
        <w:rPr>
          <w:rFonts w:eastAsia="MS Gothic" w:cstheme="minorHAnsi"/>
          <w:bCs/>
        </w:rPr>
        <w:t>:  Empirical validity testing is expected at time of maintenance review; if not possible, justification is required.</w:t>
      </w:r>
    </w:p>
    <w:p w14:paraId="686E5BE3" w14:textId="77777777" w:rsidR="00013ECE" w:rsidRDefault="006E6696" w:rsidP="00C93BC8">
      <w:pPr>
        <w:autoSpaceDE w:val="0"/>
        <w:autoSpaceDN w:val="0"/>
        <w:adjustRightInd w:val="0"/>
        <w:spacing w:after="0" w:line="240" w:lineRule="auto"/>
        <w:rPr>
          <w:rFonts w:cstheme="minorHAnsi"/>
          <w:bCs/>
          <w:i/>
        </w:rPr>
      </w:pPr>
      <w:r>
        <w:rPr>
          <w:rFonts w:cstheme="minorHAnsi"/>
          <w:b/>
          <w:bCs/>
        </w:rPr>
        <w:t>2b1.</w:t>
      </w:r>
      <w:r w:rsidRPr="00A25024">
        <w:rPr>
          <w:rFonts w:cstheme="minorHAnsi"/>
          <w:b/>
          <w:bCs/>
        </w:rPr>
        <w:t xml:space="preserve">2. For each level </w:t>
      </w:r>
      <w:r>
        <w:rPr>
          <w:rFonts w:cstheme="minorHAnsi"/>
          <w:b/>
          <w:bCs/>
        </w:rPr>
        <w:t xml:space="preserve">of testing </w:t>
      </w:r>
      <w:r w:rsidRPr="00A25024">
        <w:rPr>
          <w:rFonts w:cstheme="minorHAnsi"/>
          <w:b/>
          <w:bCs/>
        </w:rPr>
        <w:t>checked above, describe the method of validity testing and what it tests</w:t>
      </w:r>
      <w:r w:rsidRPr="00A25024">
        <w:rPr>
          <w:rFonts w:cstheme="minorHAnsi"/>
          <w:bCs/>
        </w:rPr>
        <w:t xml:space="preserve"> (</w:t>
      </w:r>
      <w:r w:rsidRPr="00A25024">
        <w:rPr>
          <w:rFonts w:cstheme="minorHAnsi"/>
          <w:bCs/>
          <w:i/>
        </w:rPr>
        <w:t>describe the steps―do not just name a method; what was tested, e.g., accuracy of data elements compared to authoritative source, relationship to a</w:t>
      </w:r>
      <w:r>
        <w:rPr>
          <w:rFonts w:cstheme="minorHAnsi"/>
          <w:bCs/>
          <w:i/>
        </w:rPr>
        <w:t>nother measure as expected; what statistical analysis was used</w:t>
      </w:r>
      <w:r w:rsidRPr="00A25024">
        <w:rPr>
          <w:rFonts w:cstheme="minorHAnsi"/>
          <w:bCs/>
          <w:i/>
        </w:rPr>
        <w:t>)</w:t>
      </w:r>
    </w:p>
    <w:p w14:paraId="49BBD6CA" w14:textId="7D67563A" w:rsidR="00013ECE" w:rsidRDefault="00013ECE" w:rsidP="00013ECE">
      <w:pPr>
        <w:autoSpaceDE w:val="0"/>
        <w:autoSpaceDN w:val="0"/>
        <w:spacing w:after="0" w:line="240" w:lineRule="auto"/>
        <w:rPr>
          <w:color w:val="FF0000"/>
        </w:rPr>
      </w:pPr>
      <w:r>
        <w:rPr>
          <w:b/>
          <w:bCs/>
          <w:color w:val="FF0000"/>
          <w:u w:val="single"/>
        </w:rPr>
        <w:t>2018 Submission:</w:t>
      </w:r>
    </w:p>
    <w:p w14:paraId="462BE2D7" w14:textId="77777777" w:rsidR="00013ECE" w:rsidRDefault="00013ECE" w:rsidP="00013ECE">
      <w:pPr>
        <w:autoSpaceDE w:val="0"/>
        <w:autoSpaceDN w:val="0"/>
        <w:spacing w:line="240" w:lineRule="auto"/>
        <w:rPr>
          <w:color w:val="FF0000"/>
        </w:rPr>
      </w:pPr>
      <w:r>
        <w:rPr>
          <w:color w:val="FF0000"/>
        </w:rPr>
        <w:t>There are no updates to the validity testing for this measure since the last submission. The only publicly available data for this measure are from reporting in the CMS Quality Payment Program, however these data are not constructed in a way that allows NCQA to test empirical validity of the measure.</w:t>
      </w:r>
    </w:p>
    <w:p w14:paraId="12317EE0" w14:textId="60EC55D4" w:rsidR="00C93BC8" w:rsidRPr="00013ECE" w:rsidRDefault="00C93BC8" w:rsidP="00C93BC8">
      <w:pPr>
        <w:autoSpaceDE w:val="0"/>
        <w:autoSpaceDN w:val="0"/>
        <w:adjustRightInd w:val="0"/>
        <w:spacing w:after="0" w:line="240" w:lineRule="auto"/>
        <w:rPr>
          <w:rFonts w:eastAsiaTheme="minorHAnsi"/>
          <w:color w:val="0070C0"/>
          <w:szCs w:val="20"/>
          <w:u w:val="single"/>
        </w:rPr>
      </w:pPr>
      <w:r w:rsidRPr="00013ECE">
        <w:rPr>
          <w:rFonts w:eastAsiaTheme="minorHAnsi"/>
          <w:color w:val="0070C0"/>
          <w:szCs w:val="20"/>
          <w:u w:val="single"/>
        </w:rPr>
        <w:t>2014 Submission:</w:t>
      </w:r>
    </w:p>
    <w:p w14:paraId="548A278E" w14:textId="77777777" w:rsidR="00E0438F" w:rsidRPr="00C93BC8" w:rsidRDefault="00E0438F" w:rsidP="00E0438F">
      <w:pPr>
        <w:autoSpaceDE w:val="0"/>
        <w:autoSpaceDN w:val="0"/>
        <w:adjustRightInd w:val="0"/>
        <w:spacing w:after="0" w:line="240" w:lineRule="auto"/>
        <w:rPr>
          <w:rFonts w:eastAsiaTheme="minorHAnsi"/>
          <w:color w:val="0070C0"/>
          <w:szCs w:val="20"/>
        </w:rPr>
      </w:pPr>
      <w:r w:rsidRPr="00013ECE">
        <w:rPr>
          <w:rFonts w:eastAsiaTheme="minorHAnsi"/>
          <w:b/>
          <w:color w:val="0070C0"/>
          <w:szCs w:val="20"/>
        </w:rPr>
        <w:t>Critical Data Element Validity:</w:t>
      </w:r>
      <w:r w:rsidRPr="00013ECE">
        <w:rPr>
          <w:rFonts w:eastAsiaTheme="minorHAnsi"/>
          <w:color w:val="0070C0"/>
          <w:szCs w:val="20"/>
        </w:rPr>
        <w:t xml:space="preserve"> The testing conducted for this measure by the AMA/Physician Consortium for Performance Improvement (PCPI) is described above under “Reliability.”  This testing demonstrates inter-rater reliability of two reviewers using the same measure specification to draw conclusions from the same “gold-standard” data source (e.g. medical record).  Reliability testing demonstrated that two independent reviewers looking at the same full medical record had high agreement on every data element and the overall performance measure score.  We believe this testing demonstrates not only data element reliability but also validity, that is to say the accuracy of the measure specification to identify all data elements from the medical record.</w:t>
      </w:r>
      <w:r w:rsidRPr="00C93BC8">
        <w:rPr>
          <w:rFonts w:eastAsiaTheme="minorHAnsi"/>
          <w:color w:val="0070C0"/>
          <w:szCs w:val="20"/>
        </w:rPr>
        <w:t xml:space="preserve">  </w:t>
      </w:r>
    </w:p>
    <w:p w14:paraId="531C53C4" w14:textId="77777777" w:rsidR="00E0438F" w:rsidRPr="00E0438F" w:rsidRDefault="00E0438F" w:rsidP="00E0438F">
      <w:pPr>
        <w:autoSpaceDE w:val="0"/>
        <w:autoSpaceDN w:val="0"/>
        <w:adjustRightInd w:val="0"/>
        <w:spacing w:after="0" w:line="240" w:lineRule="auto"/>
        <w:rPr>
          <w:rFonts w:cs="Times New Roman"/>
          <w:b/>
          <w:color w:val="00B0F0"/>
          <w:u w:val="single"/>
        </w:rPr>
      </w:pPr>
    </w:p>
    <w:p w14:paraId="00C6769A" w14:textId="52B71EEB" w:rsidR="00E0438F" w:rsidRPr="00C93BC8" w:rsidRDefault="007C2220" w:rsidP="00E0438F">
      <w:pPr>
        <w:autoSpaceDE w:val="0"/>
        <w:autoSpaceDN w:val="0"/>
        <w:adjustRightInd w:val="0"/>
        <w:spacing w:after="0" w:line="240" w:lineRule="auto"/>
        <w:rPr>
          <w:rFonts w:eastAsiaTheme="minorHAnsi"/>
          <w:color w:val="0070C0"/>
          <w:szCs w:val="20"/>
        </w:rPr>
      </w:pPr>
      <w:r>
        <w:rPr>
          <w:rFonts w:eastAsiaTheme="minorHAnsi"/>
          <w:b/>
          <w:color w:val="0070C0"/>
          <w:szCs w:val="20"/>
        </w:rPr>
        <w:lastRenderedPageBreak/>
        <w:t>A</w:t>
      </w:r>
      <w:r w:rsidR="00E0438F" w:rsidRPr="00013ECE">
        <w:rPr>
          <w:rFonts w:eastAsiaTheme="minorHAnsi"/>
          <w:b/>
          <w:color w:val="0070C0"/>
          <w:szCs w:val="20"/>
        </w:rPr>
        <w:t>ssessment of face validity:</w:t>
      </w:r>
      <w:r w:rsidR="00E0438F" w:rsidRPr="00C93BC8">
        <w:rPr>
          <w:rFonts w:eastAsiaTheme="minorHAnsi"/>
          <w:color w:val="0070C0"/>
          <w:szCs w:val="20"/>
        </w:rPr>
        <w:t xml:space="preserve"> The AMA-convened Physician Consortium for Performance Improvement (PCPI) oversees the measure development process of clinically relevant physician-level performance measures. To assess the face validity of measures, PCPI follows a standardized process for measure development which includes:</w:t>
      </w:r>
    </w:p>
    <w:p w14:paraId="58C090BD" w14:textId="77777777" w:rsidR="00E0438F" w:rsidRPr="00C93BC8" w:rsidRDefault="00E0438F" w:rsidP="00E0438F">
      <w:pPr>
        <w:pStyle w:val="ListParagraph"/>
        <w:numPr>
          <w:ilvl w:val="0"/>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Convening cross-specialty, multidisciplinary work groups to assess the face and content validity of each measure. The groups establish the measure’s ability to capture what it is designed to capture using a consensus process that consists of input from multiple stakeholders, including practicing physicians and experts with technical measure expertise.</w:t>
      </w:r>
    </w:p>
    <w:p w14:paraId="6E7D9599" w14:textId="77777777" w:rsidR="00E0438F" w:rsidRPr="00C93BC8" w:rsidRDefault="00E0438F" w:rsidP="00E0438F">
      <w:pPr>
        <w:pStyle w:val="ListParagraph"/>
        <w:numPr>
          <w:ilvl w:val="0"/>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Review of the evidence, gaps in care and potential for impact of the measure:</w:t>
      </w:r>
    </w:p>
    <w:p w14:paraId="62E10C4F" w14:textId="77777777" w:rsidR="00E0438F" w:rsidRPr="00C93BC8" w:rsidRDefault="00E0438F" w:rsidP="00E0438F">
      <w:pPr>
        <w:pStyle w:val="ListParagraph"/>
        <w:numPr>
          <w:ilvl w:val="1"/>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Consider existing guideline recommendations and the strength of evidence</w:t>
      </w:r>
    </w:p>
    <w:p w14:paraId="6EA22B1B" w14:textId="77777777" w:rsidR="00E0438F" w:rsidRPr="00C93BC8" w:rsidRDefault="00E0438F" w:rsidP="00E0438F">
      <w:pPr>
        <w:pStyle w:val="ListParagraph"/>
        <w:numPr>
          <w:ilvl w:val="1"/>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Consider gaps in care, variation, cost and frequency data</w:t>
      </w:r>
    </w:p>
    <w:p w14:paraId="5E5CA70A" w14:textId="77777777" w:rsidR="00E0438F" w:rsidRPr="00C93BC8" w:rsidRDefault="00E0438F" w:rsidP="00E0438F">
      <w:pPr>
        <w:pStyle w:val="ListParagraph"/>
        <w:numPr>
          <w:ilvl w:val="0"/>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Posting the draft measure for a 30-day public comment period. The PCPI solicits feedback from PCPI members, quality improvement collaboratives, providers, consumers, public/private purchasers and others with an interest in the measure.</w:t>
      </w:r>
    </w:p>
    <w:p w14:paraId="23810AC5" w14:textId="77777777" w:rsidR="00E0438F" w:rsidRPr="00C93BC8" w:rsidRDefault="00E0438F" w:rsidP="00E0438F">
      <w:pPr>
        <w:pStyle w:val="ListParagraph"/>
        <w:numPr>
          <w:ilvl w:val="0"/>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The PCPI work group reviews comments received, revises and modifies the draft performance measures as deemed appropriate by the work group. The public comments and responses are posted to the PCPI website as part of the voting process.</w:t>
      </w:r>
    </w:p>
    <w:p w14:paraId="2886DCC4" w14:textId="77777777" w:rsidR="00E0438F" w:rsidRPr="00C93BC8" w:rsidRDefault="00E0438F" w:rsidP="00E0438F">
      <w:pPr>
        <w:pStyle w:val="ListParagraph"/>
        <w:numPr>
          <w:ilvl w:val="0"/>
          <w:numId w:val="33"/>
        </w:numPr>
        <w:autoSpaceDE w:val="0"/>
        <w:autoSpaceDN w:val="0"/>
        <w:adjustRightInd w:val="0"/>
        <w:spacing w:after="0" w:line="240" w:lineRule="auto"/>
        <w:rPr>
          <w:rFonts w:eastAsiaTheme="minorHAnsi"/>
          <w:color w:val="0070C0"/>
          <w:szCs w:val="20"/>
        </w:rPr>
      </w:pPr>
      <w:r w:rsidRPr="00C93BC8">
        <w:rPr>
          <w:rFonts w:eastAsiaTheme="minorHAnsi"/>
          <w:color w:val="0070C0"/>
          <w:szCs w:val="20"/>
        </w:rPr>
        <w:t>Final vote by PCPI members eligible to vote. The PCPI encourages all voting member organizations to vote so the required quorum is met.</w:t>
      </w:r>
    </w:p>
    <w:p w14:paraId="58D023B1" w14:textId="77777777" w:rsidR="00E0438F" w:rsidRPr="00F00D07" w:rsidRDefault="00E0438F" w:rsidP="00E0438F">
      <w:pPr>
        <w:autoSpaceDE w:val="0"/>
        <w:autoSpaceDN w:val="0"/>
        <w:adjustRightInd w:val="0"/>
        <w:spacing w:after="0" w:line="240" w:lineRule="auto"/>
        <w:rPr>
          <w:rFonts w:cs="Times New Roman"/>
        </w:rPr>
      </w:pPr>
    </w:p>
    <w:p w14:paraId="4A758CE3"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2b1.</w:t>
      </w:r>
      <w:r w:rsidRPr="00A25024">
        <w:rPr>
          <w:rFonts w:cstheme="minorHAnsi"/>
          <w:b/>
          <w:bCs/>
        </w:rPr>
        <w:t>3. What were the statistical results from validity testing</w:t>
      </w:r>
      <w:r w:rsidRPr="00A25024">
        <w:rPr>
          <w:rFonts w:cstheme="minorHAnsi"/>
          <w:bCs/>
        </w:rPr>
        <w:t>? (</w:t>
      </w:r>
      <w:r w:rsidRPr="0022691B">
        <w:rPr>
          <w:rFonts w:cstheme="minorHAnsi"/>
          <w:bCs/>
          <w:i/>
        </w:rPr>
        <w:t xml:space="preserve">e.g., correlation; </w:t>
      </w:r>
      <w:r>
        <w:rPr>
          <w:rFonts w:cstheme="minorHAnsi"/>
          <w:bCs/>
          <w:i/>
        </w:rPr>
        <w:t>t-test</w:t>
      </w:r>
      <w:r w:rsidRPr="0022691B">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0C230E36" w14:textId="77777777" w:rsidR="00E0438F" w:rsidRPr="00E0438F" w:rsidRDefault="00E0438F" w:rsidP="00E0438F">
      <w:pPr>
        <w:autoSpaceDE w:val="0"/>
        <w:autoSpaceDN w:val="0"/>
        <w:adjustRightInd w:val="0"/>
        <w:spacing w:after="0" w:line="240" w:lineRule="auto"/>
        <w:rPr>
          <w:rFonts w:cs="Times New Roman"/>
          <w:color w:val="00B0F0"/>
        </w:rPr>
      </w:pPr>
      <w:r w:rsidRPr="00013ECE">
        <w:rPr>
          <w:rFonts w:eastAsiaTheme="minorHAnsi"/>
          <w:b/>
          <w:color w:val="0070C0"/>
          <w:szCs w:val="20"/>
        </w:rPr>
        <w:t>Results of face validity assessment:</w:t>
      </w:r>
      <w:r w:rsidRPr="00C93BC8">
        <w:rPr>
          <w:rFonts w:eastAsiaTheme="minorHAnsi"/>
          <w:color w:val="0070C0"/>
          <w:szCs w:val="20"/>
        </w:rPr>
        <w:t xml:space="preserve"> This measure was reviewed and developed by a joint work group that included experts in osteoporosis treatment as well as representatives from the following organizations: American Academy of Family Physicians; American Academy of Orthopaedic Surgeons; American Association of Clinical Endocrinologists; American College of Rheumatology; The Endocrine Society; American Medical Association; National Osteoporosis Foundation; National Committee for Quality Assurance; and The Joint Commission. The joint work group members came to consensus on the final recommended specification for this measure in October 2006. </w:t>
      </w:r>
      <w:r w:rsidRPr="00C93BC8">
        <w:rPr>
          <w:rFonts w:eastAsiaTheme="minorHAnsi"/>
          <w:b/>
          <w:color w:val="0070C0"/>
          <w:szCs w:val="20"/>
        </w:rPr>
        <w:t>See section Ad. 1. Workgroup/Expert Panel Involved in Measure Development</w:t>
      </w:r>
      <w:r w:rsidRPr="00C93BC8">
        <w:rPr>
          <w:rFonts w:eastAsiaTheme="minorHAnsi"/>
          <w:color w:val="0070C0"/>
          <w:szCs w:val="20"/>
        </w:rPr>
        <w:t xml:space="preserve"> for a list of participants of the Osteoporosis Work Group.</w:t>
      </w:r>
    </w:p>
    <w:p w14:paraId="21CF5D34" w14:textId="77777777" w:rsidR="006E6696" w:rsidRPr="00092566" w:rsidRDefault="006E6696" w:rsidP="006E6696">
      <w:pPr>
        <w:autoSpaceDE w:val="0"/>
        <w:autoSpaceDN w:val="0"/>
        <w:adjustRightInd w:val="0"/>
        <w:spacing w:after="0" w:line="240" w:lineRule="auto"/>
        <w:rPr>
          <w:rFonts w:cstheme="minorHAnsi"/>
          <w:bCs/>
        </w:rPr>
      </w:pPr>
    </w:p>
    <w:p w14:paraId="0AEFC7CB"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2b1.</w:t>
      </w:r>
      <w:r w:rsidRPr="00A25024">
        <w:rPr>
          <w:rFonts w:cstheme="minorHAnsi"/>
          <w:b/>
          <w:bCs/>
        </w:rPr>
        <w:t>4. What is your interpretation of the results in terms of demonstrating validity</w:t>
      </w:r>
      <w:r w:rsidRPr="00A25024">
        <w:rPr>
          <w:rFonts w:cstheme="minorHAnsi"/>
          <w:bCs/>
        </w:rPr>
        <w:t>? (i</w:t>
      </w:r>
      <w:r w:rsidRPr="00A25024">
        <w:rPr>
          <w:rFonts w:cstheme="minorHAnsi"/>
          <w:bCs/>
          <w:i/>
        </w:rPr>
        <w:t>.e., what do the results mean and what are the norms for the test conducted?</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311FF61C" w14:textId="2BF60A12" w:rsidR="00E0438F" w:rsidRPr="00C93BC8" w:rsidRDefault="00E0438F" w:rsidP="00E0438F">
      <w:pPr>
        <w:spacing w:after="0" w:line="240" w:lineRule="auto"/>
        <w:rPr>
          <w:rFonts w:eastAsiaTheme="minorHAnsi"/>
          <w:color w:val="0070C0"/>
          <w:szCs w:val="20"/>
        </w:rPr>
      </w:pPr>
      <w:r w:rsidRPr="00013ECE">
        <w:rPr>
          <w:rFonts w:eastAsiaTheme="minorHAnsi"/>
          <w:b/>
          <w:color w:val="0070C0"/>
          <w:szCs w:val="20"/>
        </w:rPr>
        <w:t>Interpretation of face validity assessment:</w:t>
      </w:r>
      <w:r w:rsidRPr="00C93BC8">
        <w:rPr>
          <w:rFonts w:eastAsiaTheme="minorHAnsi"/>
          <w:color w:val="0070C0"/>
          <w:szCs w:val="20"/>
        </w:rPr>
        <w:t xml:space="preserve"> </w:t>
      </w:r>
      <w:r w:rsidR="007C2220" w:rsidRPr="007C2220">
        <w:rPr>
          <w:rFonts w:eastAsiaTheme="minorHAnsi"/>
          <w:color w:val="0070C0"/>
          <w:szCs w:val="20"/>
        </w:rPr>
        <w:t>These results indicate that the multiple experts and stakeholders concluded with good agreement that the measure as specified is measuring what it intends to measure and that the results of the measurement allow users to make the correct conclusions about the quality of care that is provided and will accurately differentiate quality across providers.</w:t>
      </w:r>
    </w:p>
    <w:p w14:paraId="028E94C4" w14:textId="77777777" w:rsidR="006E6696" w:rsidRPr="00A25024" w:rsidRDefault="006E6696" w:rsidP="006E6696">
      <w:pPr>
        <w:autoSpaceDE w:val="0"/>
        <w:autoSpaceDN w:val="0"/>
        <w:adjustRightInd w:val="0"/>
        <w:spacing w:after="0" w:line="240" w:lineRule="auto"/>
        <w:rPr>
          <w:rFonts w:cstheme="minorHAnsi"/>
          <w:bCs/>
        </w:rPr>
      </w:pPr>
      <w:r>
        <w:rPr>
          <w:rFonts w:cstheme="minorHAnsi"/>
          <w:bCs/>
        </w:rPr>
        <w:t>_________________________</w:t>
      </w:r>
    </w:p>
    <w:p w14:paraId="32EDC752" w14:textId="77777777" w:rsidR="006E6696" w:rsidRPr="00A25024" w:rsidRDefault="006E6696" w:rsidP="006E6696">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Pr="00A25024">
        <w:rPr>
          <w:rFonts w:cstheme="minorHAnsi"/>
          <w:b/>
          <w:bCs/>
        </w:rPr>
        <w:t xml:space="preserve"> EXCLUSIONS ANALYSIS</w:t>
      </w:r>
    </w:p>
    <w:p w14:paraId="67045D65" w14:textId="77777777" w:rsidR="006E6696" w:rsidRPr="00A25024" w:rsidRDefault="006E6696" w:rsidP="006E6696">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1762340976"/>
          <w14:checkbox>
            <w14:checked w14:val="0"/>
            <w14:checkedState w14:val="2612" w14:font="MS Gothic"/>
            <w14:uncheckedState w14:val="2610" w14:font="MS Gothic"/>
          </w14:checkbox>
        </w:sdtPr>
        <w:sdtEndPr/>
        <w:sdtContent>
          <w:r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Pr="00A25024">
        <w:rPr>
          <w:rFonts w:cstheme="minorHAnsi"/>
          <w:b/>
          <w:bCs/>
        </w:rPr>
        <w:t xml:space="preserve">no exclusions </w:t>
      </w:r>
      <w:r w:rsidRPr="00A25024">
        <w:rPr>
          <w:rFonts w:eastAsia="MS Gothic" w:cstheme="minorHAnsi"/>
          <w:b/>
          <w:bCs/>
          <w:color w:val="0000FF"/>
        </w:rPr>
        <w:t>—</w:t>
      </w:r>
      <w:r w:rsidRPr="00A25024">
        <w:rPr>
          <w:rFonts w:cstheme="minorHAnsi"/>
          <w:b/>
          <w:bCs/>
          <w:i/>
        </w:rPr>
        <w:t xml:space="preserve"> </w:t>
      </w:r>
      <w:r w:rsidRPr="00C93BC8">
        <w:rPr>
          <w:rFonts w:cstheme="minorHAnsi"/>
          <w:b/>
          <w:bCs/>
          <w:i/>
        </w:rPr>
        <w:t xml:space="preserve">skip to section </w:t>
      </w:r>
      <w:hyperlink w:anchor="section2b4" w:history="1">
        <w:r w:rsidRPr="00C93BC8">
          <w:rPr>
            <w:rStyle w:val="Hyperlink"/>
            <w:rFonts w:cstheme="minorHAnsi"/>
            <w:b/>
            <w:bCs/>
            <w:i/>
          </w:rPr>
          <w:t>2b3</w:t>
        </w:r>
      </w:hyperlink>
    </w:p>
    <w:p w14:paraId="1A9F188E" w14:textId="551DAA23" w:rsidR="00013ECE" w:rsidRPr="00013ECE" w:rsidRDefault="006E6696" w:rsidP="00D22F92">
      <w:pPr>
        <w:spacing w:after="0" w:line="240" w:lineRule="auto"/>
        <w:rPr>
          <w:rFonts w:eastAsiaTheme="minorHAnsi"/>
          <w:color w:val="FF0000"/>
          <w:szCs w:val="20"/>
        </w:rPr>
      </w:pPr>
      <w:r>
        <w:rPr>
          <w:rFonts w:cstheme="minorHAnsi"/>
          <w:b/>
          <w:bCs/>
        </w:rPr>
        <w:t>2b2.</w:t>
      </w:r>
      <w:r w:rsidRPr="00A25024">
        <w:rPr>
          <w:rFonts w:cstheme="minorHAnsi"/>
          <w:b/>
          <w:bCs/>
        </w:rPr>
        <w:t>1. Describe the method of testing exclusions and what it tests</w:t>
      </w:r>
      <w:r w:rsidRPr="00A25024">
        <w:rPr>
          <w:rFonts w:cstheme="minorHAnsi"/>
          <w:bCs/>
        </w:rPr>
        <w:t xml:space="preserve"> (</w:t>
      </w:r>
      <w:r w:rsidRPr="00A25024">
        <w:rPr>
          <w:rFonts w:cstheme="minorHAnsi"/>
          <w:bCs/>
          <w:i/>
        </w:rPr>
        <w:t>describe the steps―do not just name a method; what was tested, e.g.,</w:t>
      </w:r>
      <w:r>
        <w:rPr>
          <w:rFonts w:cstheme="minorHAnsi"/>
          <w:bCs/>
          <w:i/>
        </w:rPr>
        <w:t xml:space="preserve"> whether exclusions affect overall performance scores; what statistical analysis was used</w:t>
      </w:r>
      <w:r w:rsidRPr="00A25024">
        <w:rPr>
          <w:rFonts w:cstheme="minorHAnsi"/>
          <w:bCs/>
        </w:rPr>
        <w:t>)</w:t>
      </w:r>
      <w:r w:rsidRPr="00A25024">
        <w:rPr>
          <w:rFonts w:cstheme="minorHAnsi"/>
          <w:bCs/>
        </w:rPr>
        <w:br/>
      </w:r>
      <w:r w:rsidR="00013ECE" w:rsidRPr="00013ECE">
        <w:rPr>
          <w:rFonts w:eastAsiaTheme="minorHAnsi"/>
          <w:b/>
          <w:color w:val="FF0000"/>
          <w:szCs w:val="20"/>
          <w:u w:val="single"/>
        </w:rPr>
        <w:t>2018 Submission:</w:t>
      </w:r>
    </w:p>
    <w:p w14:paraId="02185F08" w14:textId="0CC6A1F7" w:rsidR="00231573" w:rsidRPr="009F7935" w:rsidRDefault="00231573" w:rsidP="00231573">
      <w:pPr>
        <w:autoSpaceDE w:val="0"/>
        <w:autoSpaceDN w:val="0"/>
        <w:adjustRightInd w:val="0"/>
        <w:spacing w:after="0" w:line="240" w:lineRule="auto"/>
        <w:rPr>
          <w:rFonts w:cstheme="minorHAnsi"/>
          <w:bCs/>
          <w:color w:val="FF0000"/>
          <w:szCs w:val="20"/>
        </w:rPr>
      </w:pPr>
      <w:r w:rsidRPr="009F7935">
        <w:rPr>
          <w:rFonts w:cstheme="minorHAnsi"/>
          <w:bCs/>
          <w:color w:val="FF0000"/>
          <w:szCs w:val="20"/>
        </w:rPr>
        <w:t>The e</w:t>
      </w:r>
      <w:r>
        <w:rPr>
          <w:rFonts w:cstheme="minorHAnsi"/>
          <w:bCs/>
          <w:color w:val="FF0000"/>
          <w:szCs w:val="20"/>
        </w:rPr>
        <w:t>xclusions for this measure are</w:t>
      </w:r>
      <w:r w:rsidRPr="009F7935">
        <w:rPr>
          <w:rFonts w:cstheme="minorHAnsi"/>
          <w:bCs/>
          <w:color w:val="FF0000"/>
          <w:szCs w:val="20"/>
        </w:rPr>
        <w:t xml:space="preserve"> base</w:t>
      </w:r>
      <w:r>
        <w:rPr>
          <w:rFonts w:cstheme="minorHAnsi"/>
          <w:bCs/>
          <w:color w:val="FF0000"/>
          <w:szCs w:val="20"/>
        </w:rPr>
        <w:t>d on clearly specified codes that indicate the patient received hospice services</w:t>
      </w:r>
      <w:r w:rsidR="0048156E">
        <w:rPr>
          <w:rFonts w:cstheme="minorHAnsi"/>
          <w:bCs/>
          <w:color w:val="FF0000"/>
          <w:szCs w:val="20"/>
        </w:rPr>
        <w:t xml:space="preserve"> or resided long-term in an institutional setting during the measurement period, </w:t>
      </w:r>
      <w:r w:rsidR="0048156E">
        <w:rPr>
          <w:rFonts w:cstheme="minorHAnsi"/>
          <w:bCs/>
          <w:color w:val="FF0000"/>
          <w:szCs w:val="20"/>
        </w:rPr>
        <w:lastRenderedPageBreak/>
        <w:t>patients who received previous pharmacologic therapy to treat osteoporosis in the previous 12 months or patients who had a bone mineral density test in the two years prior to the fracture. While these</w:t>
      </w:r>
      <w:r>
        <w:rPr>
          <w:rFonts w:cstheme="minorHAnsi"/>
          <w:bCs/>
          <w:color w:val="FF0000"/>
          <w:szCs w:val="20"/>
        </w:rPr>
        <w:t xml:space="preserve"> code</w:t>
      </w:r>
      <w:r w:rsidR="0048156E">
        <w:rPr>
          <w:rFonts w:cstheme="minorHAnsi"/>
          <w:bCs/>
          <w:color w:val="FF0000"/>
          <w:szCs w:val="20"/>
        </w:rPr>
        <w:t>s have</w:t>
      </w:r>
      <w:r w:rsidRPr="009F7935">
        <w:rPr>
          <w:rFonts w:cstheme="minorHAnsi"/>
          <w:bCs/>
          <w:color w:val="FF0000"/>
          <w:szCs w:val="20"/>
        </w:rPr>
        <w:t xml:space="preserve"> not been </w:t>
      </w:r>
      <w:r>
        <w:rPr>
          <w:rFonts w:cstheme="minorHAnsi"/>
          <w:bCs/>
          <w:color w:val="FF0000"/>
          <w:szCs w:val="20"/>
        </w:rPr>
        <w:t xml:space="preserve">specifically </w:t>
      </w:r>
      <w:r w:rsidRPr="009F7935">
        <w:rPr>
          <w:rFonts w:cstheme="minorHAnsi"/>
          <w:bCs/>
          <w:color w:val="FF0000"/>
          <w:szCs w:val="20"/>
        </w:rPr>
        <w:t>test</w:t>
      </w:r>
      <w:r>
        <w:rPr>
          <w:rFonts w:cstheme="minorHAnsi"/>
          <w:bCs/>
          <w:color w:val="FF0000"/>
          <w:szCs w:val="20"/>
        </w:rPr>
        <w:t>ed</w:t>
      </w:r>
      <w:r w:rsidRPr="009F7935">
        <w:rPr>
          <w:rFonts w:cstheme="minorHAnsi"/>
          <w:bCs/>
          <w:color w:val="FF0000"/>
          <w:szCs w:val="20"/>
        </w:rPr>
        <w:t xml:space="preserve"> in the context of </w:t>
      </w:r>
      <w:r>
        <w:rPr>
          <w:rFonts w:cstheme="minorHAnsi"/>
          <w:bCs/>
          <w:color w:val="FF0000"/>
          <w:szCs w:val="20"/>
        </w:rPr>
        <w:t>this measure</w:t>
      </w:r>
      <w:r w:rsidR="0048156E">
        <w:rPr>
          <w:rFonts w:cstheme="minorHAnsi"/>
          <w:bCs/>
          <w:color w:val="FF0000"/>
          <w:szCs w:val="20"/>
        </w:rPr>
        <w:t>, they are</w:t>
      </w:r>
      <w:r w:rsidRPr="009F7935">
        <w:rPr>
          <w:rFonts w:cstheme="minorHAnsi"/>
          <w:bCs/>
          <w:color w:val="FF0000"/>
          <w:szCs w:val="20"/>
        </w:rPr>
        <w:t xml:space="preserve"> </w:t>
      </w:r>
      <w:r>
        <w:rPr>
          <w:rFonts w:cstheme="minorHAnsi"/>
          <w:bCs/>
          <w:color w:val="FF0000"/>
          <w:szCs w:val="20"/>
        </w:rPr>
        <w:t xml:space="preserve">considered </w:t>
      </w:r>
      <w:r w:rsidRPr="009F7935">
        <w:rPr>
          <w:rFonts w:cstheme="minorHAnsi"/>
          <w:bCs/>
          <w:color w:val="FF0000"/>
          <w:szCs w:val="20"/>
        </w:rPr>
        <w:t>valid</w:t>
      </w:r>
      <w:r>
        <w:rPr>
          <w:rFonts w:cstheme="minorHAnsi"/>
          <w:bCs/>
          <w:color w:val="FF0000"/>
          <w:szCs w:val="20"/>
        </w:rPr>
        <w:t xml:space="preserve"> for identifying patients who </w:t>
      </w:r>
      <w:r w:rsidR="0048156E">
        <w:rPr>
          <w:rFonts w:cstheme="minorHAnsi"/>
          <w:bCs/>
          <w:color w:val="FF0000"/>
          <w:szCs w:val="20"/>
        </w:rPr>
        <w:t>should be excluded from the measure</w:t>
      </w:r>
      <w:r w:rsidRPr="009F7935">
        <w:rPr>
          <w:rFonts w:cstheme="minorHAnsi"/>
          <w:bCs/>
          <w:color w:val="FF0000"/>
          <w:szCs w:val="20"/>
        </w:rPr>
        <w:t xml:space="preserve">. This measure does not allow for exclusions for patient refusal, provider refusal, or un-specified </w:t>
      </w:r>
      <w:r>
        <w:rPr>
          <w:rFonts w:cstheme="minorHAnsi"/>
          <w:bCs/>
          <w:color w:val="FF0000"/>
          <w:szCs w:val="20"/>
        </w:rPr>
        <w:t>reasons</w:t>
      </w:r>
      <w:r w:rsidRPr="009F7935">
        <w:rPr>
          <w:rFonts w:cstheme="minorHAnsi"/>
          <w:bCs/>
          <w:color w:val="FF0000"/>
          <w:szCs w:val="20"/>
        </w:rPr>
        <w:t>.</w:t>
      </w:r>
    </w:p>
    <w:p w14:paraId="0C6CA963" w14:textId="54BA9550" w:rsidR="00013ECE" w:rsidRPr="009F7935" w:rsidRDefault="006E6696" w:rsidP="00013ECE">
      <w:pPr>
        <w:autoSpaceDE w:val="0"/>
        <w:autoSpaceDN w:val="0"/>
        <w:adjustRightInd w:val="0"/>
        <w:spacing w:after="0" w:line="240" w:lineRule="auto"/>
        <w:rPr>
          <w:rFonts w:cstheme="minorHAnsi"/>
          <w:bCs/>
          <w:color w:val="FF0000"/>
          <w:szCs w:val="20"/>
          <w:u w:val="single"/>
        </w:rPr>
      </w:pPr>
      <w:r>
        <w:rPr>
          <w:rFonts w:cstheme="minorHAnsi"/>
          <w:b/>
          <w:bCs/>
        </w:rPr>
        <w:t>2b2.</w:t>
      </w:r>
      <w:r w:rsidRPr="00A25024">
        <w:rPr>
          <w:rFonts w:cstheme="minorHAnsi"/>
          <w:b/>
          <w:bCs/>
        </w:rPr>
        <w:t>2. What were the statistical results from testing exclusions</w:t>
      </w:r>
      <w:r w:rsidRPr="00A25024">
        <w:rPr>
          <w:rFonts w:cstheme="minorHAnsi"/>
          <w:bCs/>
        </w:rPr>
        <w:t>? (</w:t>
      </w:r>
      <w:r w:rsidRPr="00A25024">
        <w:rPr>
          <w:rFonts w:cstheme="minorHAnsi"/>
          <w:bCs/>
          <w:i/>
        </w:rPr>
        <w:t>include overall number and percentage of individuals excluded, frequency distribution of exclusions across measured entities, and impact on performance measure scores</w:t>
      </w:r>
      <w:r w:rsidRPr="00A25024">
        <w:rPr>
          <w:rFonts w:cstheme="minorHAnsi"/>
          <w:bCs/>
        </w:rPr>
        <w:t>)</w:t>
      </w:r>
      <w:r w:rsidRPr="00A25024">
        <w:rPr>
          <w:rFonts w:cstheme="minorHAnsi"/>
          <w:bCs/>
        </w:rPr>
        <w:br/>
      </w:r>
      <w:r w:rsidR="00013ECE" w:rsidRPr="009F7935">
        <w:rPr>
          <w:rFonts w:cstheme="minorHAnsi"/>
          <w:bCs/>
          <w:color w:val="FF0000"/>
          <w:szCs w:val="20"/>
          <w:u w:val="single"/>
        </w:rPr>
        <w:t>2018 Submission:</w:t>
      </w:r>
    </w:p>
    <w:p w14:paraId="3FAAEE37" w14:textId="77777777" w:rsidR="00013ECE" w:rsidRDefault="00013ECE" w:rsidP="00013ECE">
      <w:pPr>
        <w:autoSpaceDE w:val="0"/>
        <w:autoSpaceDN w:val="0"/>
        <w:adjustRightInd w:val="0"/>
        <w:spacing w:after="0" w:line="240" w:lineRule="auto"/>
        <w:rPr>
          <w:rFonts w:cstheme="minorHAnsi"/>
          <w:bCs/>
          <w:color w:val="FF0000"/>
          <w:szCs w:val="20"/>
        </w:rPr>
      </w:pPr>
      <w:r w:rsidRPr="00D12F41">
        <w:rPr>
          <w:rFonts w:cstheme="minorHAnsi"/>
          <w:bCs/>
          <w:color w:val="FF0000"/>
          <w:szCs w:val="20"/>
        </w:rPr>
        <w:t>NA</w:t>
      </w:r>
    </w:p>
    <w:p w14:paraId="6DCE555E" w14:textId="77777777" w:rsidR="00013ECE" w:rsidRPr="009F7935" w:rsidRDefault="006E6696" w:rsidP="00013ECE">
      <w:pPr>
        <w:autoSpaceDE w:val="0"/>
        <w:autoSpaceDN w:val="0"/>
        <w:adjustRightInd w:val="0"/>
        <w:spacing w:after="0" w:line="240" w:lineRule="auto"/>
        <w:rPr>
          <w:rFonts w:cstheme="minorHAnsi"/>
          <w:bCs/>
          <w:color w:val="FF0000"/>
          <w:szCs w:val="20"/>
          <w:u w:val="single"/>
        </w:rPr>
      </w:pPr>
      <w:r>
        <w:rPr>
          <w:rFonts w:cstheme="minorHAnsi"/>
          <w:b/>
          <w:bCs/>
        </w:rPr>
        <w:t>2b2.</w:t>
      </w:r>
      <w:r w:rsidRPr="00A25024">
        <w:rPr>
          <w:rFonts w:cstheme="minorHAnsi"/>
          <w:b/>
          <w:bCs/>
        </w:rPr>
        <w:t>3. What is your interpretation of the results in terms of demonstrating that exclusions are needed to prevent unfair distortion of performance results?</w:t>
      </w:r>
      <w:r w:rsidRPr="00A25024">
        <w:rPr>
          <w:rFonts w:cstheme="minorHAnsi"/>
          <w:bCs/>
        </w:rPr>
        <w:t xml:space="preserve"> (</w:t>
      </w:r>
      <w:r w:rsidRPr="00A25024">
        <w:rPr>
          <w:rFonts w:cstheme="minorHAnsi"/>
          <w:bCs/>
          <w:i/>
        </w:rPr>
        <w:t xml:space="preserve">i.e., the value outweighs the burden of increased data collection and analysis. </w:t>
      </w:r>
      <w:r w:rsidRPr="00A25024">
        <w:rPr>
          <w:rFonts w:cstheme="minorHAnsi"/>
          <w:bCs/>
        </w:rPr>
        <w:t xml:space="preserve"> </w:t>
      </w:r>
      <w:r w:rsidRPr="00A25024">
        <w:rPr>
          <w:rFonts w:cstheme="minorHAnsi"/>
          <w:bCs/>
          <w:i/>
          <w:u w:val="single"/>
        </w:rPr>
        <w:t>Note</w:t>
      </w:r>
      <w:r w:rsidRPr="00A25024">
        <w:rPr>
          <w:rFonts w:cstheme="minorHAnsi"/>
          <w:bCs/>
          <w:i/>
        </w:rPr>
        <w:t xml:space="preserve">: </w:t>
      </w:r>
      <w:r w:rsidRPr="00A25024">
        <w:rPr>
          <w:rFonts w:cstheme="minorHAnsi"/>
          <w:b/>
          <w:bCs/>
          <w:i/>
        </w:rPr>
        <w:t>If patient preference is an exclusion</w:t>
      </w:r>
      <w:r w:rsidRPr="00A25024">
        <w:rPr>
          <w:rFonts w:cstheme="minorHAnsi"/>
          <w:bCs/>
          <w:i/>
        </w:rPr>
        <w:t>, the measure must be specified so that the effect on the performance score is transparent, e.g., scores with and without exclusion</w:t>
      </w:r>
      <w:r w:rsidRPr="00A25024">
        <w:rPr>
          <w:rFonts w:cstheme="minorHAnsi"/>
          <w:bCs/>
        </w:rPr>
        <w:t>)</w:t>
      </w:r>
      <w:r w:rsidRPr="00A25024">
        <w:rPr>
          <w:rFonts w:cstheme="minorHAnsi"/>
          <w:bCs/>
        </w:rPr>
        <w:br/>
      </w:r>
      <w:r w:rsidR="00013ECE" w:rsidRPr="009F7935">
        <w:rPr>
          <w:rFonts w:cstheme="minorHAnsi"/>
          <w:bCs/>
          <w:color w:val="FF0000"/>
          <w:szCs w:val="20"/>
          <w:u w:val="single"/>
        </w:rPr>
        <w:t>2018 Submission:</w:t>
      </w:r>
    </w:p>
    <w:p w14:paraId="1FADF182" w14:textId="77777777" w:rsidR="00013ECE" w:rsidRDefault="00013ECE" w:rsidP="00013ECE">
      <w:pPr>
        <w:autoSpaceDE w:val="0"/>
        <w:autoSpaceDN w:val="0"/>
        <w:adjustRightInd w:val="0"/>
        <w:spacing w:after="0" w:line="240" w:lineRule="auto"/>
        <w:rPr>
          <w:rFonts w:cstheme="minorHAnsi"/>
          <w:bCs/>
          <w:color w:val="FF0000"/>
          <w:szCs w:val="20"/>
        </w:rPr>
      </w:pPr>
      <w:r w:rsidRPr="00D12F41">
        <w:rPr>
          <w:rFonts w:cstheme="minorHAnsi"/>
          <w:bCs/>
          <w:color w:val="FF0000"/>
          <w:szCs w:val="20"/>
        </w:rPr>
        <w:t>NA</w:t>
      </w:r>
    </w:p>
    <w:p w14:paraId="6EBE02DD" w14:textId="59C31BAD" w:rsidR="006E6696" w:rsidRPr="00A25024" w:rsidRDefault="006E6696" w:rsidP="006E6696">
      <w:pPr>
        <w:autoSpaceDE w:val="0"/>
        <w:autoSpaceDN w:val="0"/>
        <w:adjustRightInd w:val="0"/>
        <w:spacing w:after="0" w:line="240" w:lineRule="auto"/>
        <w:rPr>
          <w:rFonts w:cstheme="minorHAnsi"/>
          <w:bCs/>
        </w:rPr>
      </w:pPr>
      <w:r>
        <w:rPr>
          <w:rFonts w:cstheme="minorHAnsi"/>
          <w:bCs/>
        </w:rPr>
        <w:t>___________________________</w:t>
      </w:r>
    </w:p>
    <w:p w14:paraId="0A80D951" w14:textId="77777777" w:rsidR="006E6696" w:rsidRPr="00595E1C" w:rsidRDefault="006E6696" w:rsidP="00D22F92">
      <w:pPr>
        <w:autoSpaceDE w:val="0"/>
        <w:autoSpaceDN w:val="0"/>
        <w:adjustRightInd w:val="0"/>
        <w:spacing w:after="0" w:line="240" w:lineRule="auto"/>
        <w:rPr>
          <w:rFonts w:cstheme="minorHAnsi"/>
          <w:b/>
          <w:bCs/>
          <w:i/>
          <w:color w:val="BFBFBF" w:themeColor="background1" w:themeShade="BF"/>
        </w:rPr>
      </w:pPr>
      <w:r w:rsidRPr="00595E1C">
        <w:rPr>
          <w:rFonts w:cstheme="minorHAnsi"/>
          <w:b/>
          <w:bCs/>
          <w:color w:val="BFBFBF" w:themeColor="background1" w:themeShade="BF"/>
        </w:rPr>
        <w:t>2b3. RISK ADJUSTMENT/STRATIFICATION FOR OUTCOME OR RESOURCE USE MEASURES</w:t>
      </w:r>
      <w:r w:rsidRPr="00595E1C">
        <w:rPr>
          <w:rFonts w:cstheme="minorHAnsi"/>
          <w:bCs/>
          <w:color w:val="BFBFBF" w:themeColor="background1" w:themeShade="BF"/>
        </w:rPr>
        <w:br/>
      </w:r>
      <w:r w:rsidRPr="00595E1C">
        <w:rPr>
          <w:rFonts w:cstheme="minorHAnsi"/>
          <w:b/>
          <w:bCs/>
          <w:i/>
          <w:color w:val="BFBFBF" w:themeColor="background1" w:themeShade="BF"/>
          <w:highlight w:val="green"/>
        </w:rPr>
        <w:t xml:space="preserve">If not an intermediate or health outcome, or PRO-PM, or resource use measure, skip to section </w:t>
      </w:r>
      <w:hyperlink w:anchor="section2b5" w:history="1">
        <w:r w:rsidRPr="00595E1C">
          <w:rPr>
            <w:rStyle w:val="Hyperlink"/>
            <w:rFonts w:cstheme="minorHAnsi"/>
            <w:b/>
            <w:bCs/>
            <w:i/>
            <w:color w:val="BFBFBF" w:themeColor="background1" w:themeShade="BF"/>
            <w:highlight w:val="green"/>
          </w:rPr>
          <w:t>2b4</w:t>
        </w:r>
      </w:hyperlink>
      <w:r w:rsidRPr="00595E1C">
        <w:rPr>
          <w:rFonts w:cstheme="minorHAnsi"/>
          <w:b/>
          <w:bCs/>
          <w:i/>
          <w:color w:val="BFBFBF" w:themeColor="background1" w:themeShade="BF"/>
          <w:highlight w:val="green"/>
        </w:rPr>
        <w:t>.</w:t>
      </w:r>
    </w:p>
    <w:p w14:paraId="68221C8E" w14:textId="77777777" w:rsidR="006E6696" w:rsidRPr="00595E1C" w:rsidRDefault="006E6696" w:rsidP="00D22F92">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2b3.1. What method of controlling for differences in case mix is used?</w:t>
      </w:r>
    </w:p>
    <w:p w14:paraId="7FAE640D" w14:textId="77777777" w:rsidR="006E6696" w:rsidRPr="00595E1C" w:rsidRDefault="00EF450A" w:rsidP="00D22F92">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2055450471"/>
          <w14:checkbox>
            <w14:checked w14:val="0"/>
            <w14:checkedState w14:val="2612" w14:font="MS Gothic"/>
            <w14:uncheckedState w14:val="2610" w14:font="MS Gothic"/>
          </w14:checkbox>
        </w:sdtPr>
        <w:sdtEndPr/>
        <w:sdtContent>
          <w:r w:rsidR="006E6696" w:rsidRPr="00595E1C">
            <w:rPr>
              <w:rFonts w:ascii="MS Gothic" w:eastAsia="MS Gothic" w:hAnsi="MS Gothic" w:cstheme="minorHAnsi" w:hint="eastAsia"/>
              <w:bCs/>
              <w:color w:val="BFBFBF" w:themeColor="background1" w:themeShade="BF"/>
            </w:rPr>
            <w:t>☐</w:t>
          </w:r>
        </w:sdtContent>
      </w:sdt>
      <w:r w:rsidR="006E6696" w:rsidRPr="00595E1C">
        <w:rPr>
          <w:rFonts w:eastAsia="MS Mincho" w:cstheme="minorHAnsi"/>
          <w:b/>
          <w:bCs/>
          <w:color w:val="BFBFBF" w:themeColor="background1" w:themeShade="BF"/>
        </w:rPr>
        <w:t xml:space="preserve"> </w:t>
      </w:r>
      <w:r w:rsidR="006E6696" w:rsidRPr="00595E1C">
        <w:rPr>
          <w:rFonts w:cstheme="minorHAnsi"/>
          <w:b/>
          <w:bCs/>
          <w:color w:val="BFBFBF" w:themeColor="background1" w:themeShade="BF"/>
        </w:rPr>
        <w:t>No risk adjustment or stratification</w:t>
      </w:r>
    </w:p>
    <w:p w14:paraId="60413936" w14:textId="77777777" w:rsidR="006E6696" w:rsidRPr="00595E1C" w:rsidRDefault="00EF450A" w:rsidP="00D22F92">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242381294"/>
          <w14:checkbox>
            <w14:checked w14:val="0"/>
            <w14:checkedState w14:val="2612" w14:font="MS Gothic"/>
            <w14:uncheckedState w14:val="2610" w14:font="MS Gothic"/>
          </w14:checkbox>
        </w:sdtPr>
        <w:sdtEndPr/>
        <w:sdtContent>
          <w:r w:rsidR="006E6696" w:rsidRPr="00595E1C">
            <w:rPr>
              <w:rFonts w:ascii="MS Gothic" w:eastAsia="MS Gothic" w:cstheme="minorHAnsi" w:hint="eastAsia"/>
              <w:bCs/>
              <w:color w:val="BFBFBF" w:themeColor="background1" w:themeShade="BF"/>
            </w:rPr>
            <w:t>☐</w:t>
          </w:r>
        </w:sdtContent>
      </w:sdt>
      <w:r w:rsidR="006E6696" w:rsidRPr="00595E1C">
        <w:rPr>
          <w:rFonts w:cstheme="minorHAnsi"/>
          <w:bCs/>
          <w:color w:val="BFBFBF" w:themeColor="background1" w:themeShade="BF"/>
        </w:rPr>
        <w:t xml:space="preserve"> </w:t>
      </w:r>
      <w:r w:rsidR="006E6696" w:rsidRPr="00595E1C">
        <w:rPr>
          <w:rFonts w:cstheme="minorHAnsi"/>
          <w:b/>
          <w:bCs/>
          <w:color w:val="BFBFBF" w:themeColor="background1" w:themeShade="BF"/>
        </w:rPr>
        <w:t xml:space="preserve">Statistical risk model with </w:t>
      </w:r>
      <w:sdt>
        <w:sdtPr>
          <w:rPr>
            <w:rStyle w:val="Style4"/>
            <w:color w:val="BFBFBF" w:themeColor="background1" w:themeShade="BF"/>
            <w:u w:val="none"/>
          </w:rPr>
          <w:id w:val="2118172417"/>
          <w:showingPlcHdr/>
          <w:text/>
        </w:sdtPr>
        <w:sdtEndPr>
          <w:rPr>
            <w:rStyle w:val="DefaultParagraphFont"/>
            <w:rFonts w:asciiTheme="minorHAnsi" w:hAnsiTheme="minorHAnsi" w:cstheme="minorHAnsi"/>
            <w:b w:val="0"/>
            <w:bCs/>
          </w:rPr>
        </w:sdtEndPr>
        <w:sdtContent>
          <w:r w:rsidR="006E6696" w:rsidRPr="00595E1C">
            <w:rPr>
              <w:rStyle w:val="PlaceholderText"/>
              <w:color w:val="BFBFBF" w:themeColor="background1" w:themeShade="BF"/>
            </w:rPr>
            <w:t>Click here to enter number of factors</w:t>
          </w:r>
        </w:sdtContent>
      </w:sdt>
      <w:r w:rsidR="006E6696" w:rsidRPr="00595E1C">
        <w:rPr>
          <w:rStyle w:val="Style4"/>
          <w:color w:val="BFBFBF" w:themeColor="background1" w:themeShade="BF"/>
          <w:u w:val="none"/>
        </w:rPr>
        <w:t xml:space="preserve"> </w:t>
      </w:r>
      <w:r w:rsidR="006E6696" w:rsidRPr="00595E1C">
        <w:rPr>
          <w:rFonts w:cstheme="minorHAnsi"/>
          <w:b/>
          <w:bCs/>
          <w:color w:val="BFBFBF" w:themeColor="background1" w:themeShade="BF"/>
        </w:rPr>
        <w:t>risk factors</w:t>
      </w:r>
    </w:p>
    <w:p w14:paraId="413CBB70" w14:textId="77777777" w:rsidR="006E6696" w:rsidRPr="00595E1C" w:rsidRDefault="00EF450A" w:rsidP="00D22F92">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493483570"/>
          <w14:checkbox>
            <w14:checked w14:val="0"/>
            <w14:checkedState w14:val="2612" w14:font="MS Gothic"/>
            <w14:uncheckedState w14:val="2610" w14:font="MS Gothic"/>
          </w14:checkbox>
        </w:sdtPr>
        <w:sdtEndPr/>
        <w:sdtContent>
          <w:r w:rsidR="006E6696" w:rsidRPr="00595E1C">
            <w:rPr>
              <w:rFonts w:ascii="MS Gothic" w:eastAsia="MS Gothic" w:cstheme="minorHAnsi" w:hint="eastAsia"/>
              <w:bCs/>
              <w:color w:val="BFBFBF" w:themeColor="background1" w:themeShade="BF"/>
            </w:rPr>
            <w:t>☐</w:t>
          </w:r>
        </w:sdtContent>
      </w:sdt>
      <w:r w:rsidR="006E6696" w:rsidRPr="00595E1C">
        <w:rPr>
          <w:rFonts w:eastAsia="MS Mincho" w:cstheme="minorHAnsi"/>
          <w:b/>
          <w:bCs/>
          <w:color w:val="BFBFBF" w:themeColor="background1" w:themeShade="BF"/>
        </w:rPr>
        <w:t xml:space="preserve"> </w:t>
      </w:r>
      <w:r w:rsidR="006E6696" w:rsidRPr="00595E1C">
        <w:rPr>
          <w:rFonts w:cstheme="minorHAnsi"/>
          <w:b/>
          <w:bCs/>
          <w:color w:val="BFBFBF" w:themeColor="background1" w:themeShade="BF"/>
        </w:rPr>
        <w:t xml:space="preserve">Stratification by </w:t>
      </w:r>
      <w:sdt>
        <w:sdtPr>
          <w:rPr>
            <w:rStyle w:val="Style4"/>
            <w:color w:val="BFBFBF" w:themeColor="background1" w:themeShade="BF"/>
            <w:u w:val="none"/>
          </w:rPr>
          <w:id w:val="1642696716"/>
          <w:showingPlcHdr/>
          <w:text/>
        </w:sdtPr>
        <w:sdtEndPr>
          <w:rPr>
            <w:rStyle w:val="DefaultParagraphFont"/>
            <w:rFonts w:asciiTheme="minorHAnsi" w:hAnsiTheme="minorHAnsi" w:cstheme="minorHAnsi"/>
            <w:b w:val="0"/>
            <w:bCs/>
          </w:rPr>
        </w:sdtEndPr>
        <w:sdtContent>
          <w:r w:rsidR="006E6696" w:rsidRPr="00595E1C">
            <w:rPr>
              <w:rStyle w:val="PlaceholderText"/>
              <w:color w:val="BFBFBF" w:themeColor="background1" w:themeShade="BF"/>
            </w:rPr>
            <w:t>Click here to enter number of categories</w:t>
          </w:r>
        </w:sdtContent>
      </w:sdt>
      <w:r w:rsidR="006E6696" w:rsidRPr="00595E1C">
        <w:rPr>
          <w:rStyle w:val="Style4"/>
          <w:color w:val="BFBFBF" w:themeColor="background1" w:themeShade="BF"/>
          <w:u w:val="none"/>
        </w:rPr>
        <w:t xml:space="preserve"> </w:t>
      </w:r>
      <w:r w:rsidR="006E6696" w:rsidRPr="00595E1C">
        <w:rPr>
          <w:rFonts w:cstheme="minorHAnsi"/>
          <w:b/>
          <w:bCs/>
          <w:color w:val="BFBFBF" w:themeColor="background1" w:themeShade="BF"/>
        </w:rPr>
        <w:t>risk categories</w:t>
      </w:r>
    </w:p>
    <w:p w14:paraId="51EF83F7" w14:textId="77777777" w:rsidR="006E6696" w:rsidRPr="00595E1C" w:rsidRDefault="00EF450A" w:rsidP="00D22F92">
      <w:pPr>
        <w:autoSpaceDE w:val="0"/>
        <w:autoSpaceDN w:val="0"/>
        <w:adjustRightInd w:val="0"/>
        <w:spacing w:after="0" w:line="240" w:lineRule="auto"/>
        <w:rPr>
          <w:rFonts w:cstheme="minorHAnsi"/>
          <w:b/>
          <w:bCs/>
          <w:color w:val="BFBFBF" w:themeColor="background1" w:themeShade="BF"/>
        </w:rPr>
      </w:pPr>
      <w:sdt>
        <w:sdtPr>
          <w:rPr>
            <w:rFonts w:cstheme="minorHAnsi"/>
            <w:bCs/>
            <w:color w:val="BFBFBF" w:themeColor="background1" w:themeShade="BF"/>
          </w:rPr>
          <w:id w:val="1837954238"/>
          <w14:checkbox>
            <w14:checked w14:val="0"/>
            <w14:checkedState w14:val="2612" w14:font="MS Gothic"/>
            <w14:uncheckedState w14:val="2610" w14:font="MS Gothic"/>
          </w14:checkbox>
        </w:sdtPr>
        <w:sdtEndPr/>
        <w:sdtContent>
          <w:r w:rsidR="006E6696" w:rsidRPr="00595E1C">
            <w:rPr>
              <w:rFonts w:ascii="MS Gothic" w:eastAsia="MS Gothic" w:cstheme="minorHAnsi" w:hint="eastAsia"/>
              <w:bCs/>
              <w:color w:val="BFBFBF" w:themeColor="background1" w:themeShade="BF"/>
            </w:rPr>
            <w:t>☐</w:t>
          </w:r>
        </w:sdtContent>
      </w:sdt>
      <w:r w:rsidR="006E6696" w:rsidRPr="00595E1C">
        <w:rPr>
          <w:rFonts w:eastAsia="MS Mincho" w:cstheme="minorHAnsi"/>
          <w:b/>
          <w:bCs/>
          <w:color w:val="BFBFBF" w:themeColor="background1" w:themeShade="BF"/>
        </w:rPr>
        <w:t xml:space="preserve"> </w:t>
      </w:r>
      <w:r w:rsidR="006E6696" w:rsidRPr="00595E1C">
        <w:rPr>
          <w:rFonts w:cstheme="minorHAnsi"/>
          <w:b/>
          <w:bCs/>
          <w:color w:val="BFBFBF" w:themeColor="background1" w:themeShade="BF"/>
        </w:rPr>
        <w:t xml:space="preserve">Other, </w:t>
      </w:r>
      <w:sdt>
        <w:sdtPr>
          <w:rPr>
            <w:rStyle w:val="Style1"/>
            <w:color w:val="BFBFBF" w:themeColor="background1" w:themeShade="BF"/>
          </w:rPr>
          <w:id w:val="-2096314313"/>
          <w:showingPlcHdr/>
          <w:text/>
        </w:sdtPr>
        <w:sdtEndPr>
          <w:rPr>
            <w:rStyle w:val="DefaultParagraphFont"/>
            <w:rFonts w:cstheme="minorHAnsi"/>
            <w:b/>
            <w:bCs/>
          </w:rPr>
        </w:sdtEndPr>
        <w:sdtContent>
          <w:r w:rsidR="006E6696" w:rsidRPr="00595E1C">
            <w:rPr>
              <w:rStyle w:val="PlaceholderText"/>
              <w:color w:val="BFBFBF" w:themeColor="background1" w:themeShade="BF"/>
            </w:rPr>
            <w:t>Click here to enter description</w:t>
          </w:r>
        </w:sdtContent>
      </w:sdt>
    </w:p>
    <w:p w14:paraId="484E9CA9" w14:textId="77777777" w:rsidR="006E6696" w:rsidRPr="00595E1C" w:rsidRDefault="006E6696" w:rsidP="00D22F92">
      <w:pPr>
        <w:autoSpaceDE w:val="0"/>
        <w:autoSpaceDN w:val="0"/>
        <w:adjustRightInd w:val="0"/>
        <w:spacing w:after="0" w:line="240" w:lineRule="auto"/>
        <w:rPr>
          <w:rFonts w:cstheme="minorHAnsi"/>
          <w:bCs/>
          <w:color w:val="BFBFBF" w:themeColor="background1" w:themeShade="BF"/>
        </w:rPr>
      </w:pPr>
      <w:r w:rsidRPr="00595E1C">
        <w:rPr>
          <w:rFonts w:cstheme="minorHAnsi"/>
          <w:b/>
          <w:bCs/>
          <w:color w:val="BFBFBF" w:themeColor="background1" w:themeShade="BF"/>
        </w:rPr>
        <w:t xml:space="preserve">2b3.1.1 </w:t>
      </w:r>
      <w:r w:rsidRPr="00595E1C">
        <w:rPr>
          <w:rFonts w:ascii="Calibri" w:eastAsia="MS Mincho" w:hAnsi="Calibri" w:cs="Calibri"/>
          <w:b/>
          <w:bCs/>
          <w:color w:val="BFBFBF" w:themeColor="background1" w:themeShade="BF"/>
        </w:rPr>
        <w:t xml:space="preserve">If using a statistical risk model, provide detailed risk model specifications, including the risk model method, risk factors, coefficients, equations, codes with descriptors, and definitions. </w:t>
      </w:r>
    </w:p>
    <w:p w14:paraId="277984EC" w14:textId="47B33D32" w:rsidR="006E6696" w:rsidRPr="00595E1C" w:rsidRDefault="006E6696" w:rsidP="00D22F92">
      <w:pPr>
        <w:spacing w:after="0" w:line="240" w:lineRule="auto"/>
        <w:rPr>
          <w:rFonts w:cstheme="minorHAnsi"/>
          <w:bCs/>
          <w:color w:val="BFBFBF" w:themeColor="background1" w:themeShade="BF"/>
          <w:sz w:val="4"/>
        </w:rPr>
      </w:pPr>
      <w:r w:rsidRPr="00595E1C">
        <w:rPr>
          <w:rFonts w:cs="Calibri"/>
          <w:b/>
          <w:bCs/>
          <w:color w:val="BFBFBF" w:themeColor="background1" w:themeShade="BF"/>
        </w:rPr>
        <w:t xml:space="preserve">2b3.2. If an outcome or resource use component measure is </w:t>
      </w:r>
      <w:r w:rsidRPr="00595E1C">
        <w:rPr>
          <w:rFonts w:cs="Calibri"/>
          <w:b/>
          <w:bCs/>
          <w:color w:val="BFBFBF" w:themeColor="background1" w:themeShade="BF"/>
          <w:u w:val="single"/>
        </w:rPr>
        <w:t>not risk adjusted or stratified</w:t>
      </w:r>
      <w:r w:rsidRPr="00595E1C">
        <w:rPr>
          <w:rFonts w:cs="Calibri"/>
          <w:b/>
          <w:bCs/>
          <w:color w:val="BFBFBF" w:themeColor="background1" w:themeShade="BF"/>
        </w:rPr>
        <w:t xml:space="preserve">, provide </w:t>
      </w:r>
      <w:r w:rsidRPr="00595E1C">
        <w:rPr>
          <w:rFonts w:cs="Calibri"/>
          <w:b/>
          <w:bCs/>
          <w:color w:val="BFBFBF" w:themeColor="background1" w:themeShade="BF"/>
          <w:u w:val="single"/>
        </w:rPr>
        <w:t>rationale and analyses</w:t>
      </w:r>
      <w:r w:rsidRPr="00595E1C">
        <w:rPr>
          <w:rFonts w:cs="Calibri"/>
          <w:b/>
          <w:bCs/>
          <w:color w:val="BFBFBF" w:themeColor="background1" w:themeShade="BF"/>
        </w:rPr>
        <w:t xml:space="preserve"> to demonstrate that controlling for differences in patient characteristics (case mix) is not needed to achieve fair comparisons across measured entities</w:t>
      </w:r>
      <w:r w:rsidRPr="00595E1C">
        <w:rPr>
          <w:rFonts w:cs="Calibri"/>
          <w:bCs/>
          <w:color w:val="BFBFBF" w:themeColor="background1" w:themeShade="BF"/>
        </w:rPr>
        <w:t xml:space="preserve">. </w:t>
      </w:r>
      <w:r w:rsidRPr="00595E1C">
        <w:rPr>
          <w:rFonts w:cs="Calibri"/>
          <w:bCs/>
          <w:color w:val="BFBFBF" w:themeColor="background1" w:themeShade="BF"/>
        </w:rPr>
        <w:br/>
      </w:r>
      <w:r w:rsidRPr="00595E1C">
        <w:rPr>
          <w:rFonts w:cstheme="minorHAnsi"/>
          <w:b/>
          <w:bCs/>
          <w:color w:val="BFBFBF" w:themeColor="background1" w:themeShade="BF"/>
        </w:rPr>
        <w:t xml:space="preserve">2b3.3a. Describe the conceptual/clinical </w:t>
      </w:r>
      <w:r w:rsidRPr="00595E1C">
        <w:rPr>
          <w:rFonts w:cstheme="minorHAnsi"/>
          <w:b/>
          <w:bCs/>
          <w:color w:val="BFBFBF" w:themeColor="background1" w:themeShade="BF"/>
          <w:u w:val="single"/>
        </w:rPr>
        <w:t>and</w:t>
      </w:r>
      <w:r w:rsidRPr="00595E1C">
        <w:rPr>
          <w:rFonts w:cstheme="minorHAnsi"/>
          <w:b/>
          <w:bCs/>
          <w:color w:val="BFBFBF" w:themeColor="background1" w:themeShade="BF"/>
        </w:rPr>
        <w:t xml:space="preserve"> statistical methods and criteria used to select patient factors (clinical factors or social risk factors) used in the statistical risk model or for stratification by risk </w:t>
      </w:r>
      <w:r w:rsidRPr="00595E1C">
        <w:rPr>
          <w:rFonts w:cstheme="minorHAnsi"/>
          <w:bCs/>
          <w:color w:val="BFBFBF" w:themeColor="background1" w:themeShade="BF"/>
        </w:rPr>
        <w:t>(</w:t>
      </w:r>
      <w:r w:rsidRPr="00595E1C">
        <w:rPr>
          <w:rFonts w:cstheme="minorHAnsi"/>
          <w:bCs/>
          <w:i/>
          <w:color w:val="BFBFBF" w:themeColor="background1" w:themeShade="BF"/>
        </w:rPr>
        <w:t>e.g., potential factors identified in the literature and/or expert panel; regression analysis; statistical significance of p&lt;0.10; correlation of x or higher; patient factors should be present at the start of care</w:t>
      </w:r>
      <w:r w:rsidRPr="00595E1C">
        <w:rPr>
          <w:rFonts w:cstheme="minorHAnsi"/>
          <w:bCs/>
          <w:color w:val="BFBFBF" w:themeColor="background1" w:themeShade="BF"/>
        </w:rPr>
        <w:t xml:space="preserve">)  </w:t>
      </w:r>
      <w:r w:rsidRPr="00595E1C">
        <w:rPr>
          <w:rFonts w:cstheme="minorHAnsi"/>
          <w:b/>
          <w:bCs/>
          <w:color w:val="BFBFBF" w:themeColor="background1" w:themeShade="BF"/>
        </w:rPr>
        <w:t>Also discuss any “ordering” of risk factor inclusion</w:t>
      </w:r>
      <w:r w:rsidRPr="00595E1C">
        <w:rPr>
          <w:rFonts w:cstheme="minorHAnsi"/>
          <w:bCs/>
          <w:color w:val="BFBFBF" w:themeColor="background1" w:themeShade="BF"/>
        </w:rPr>
        <w:t>; for example, are social risk factors added after all clinical factors?</w:t>
      </w:r>
      <w:r w:rsidRPr="00595E1C">
        <w:rPr>
          <w:rFonts w:cstheme="minorHAnsi"/>
          <w:bCs/>
          <w:color w:val="BFBFBF" w:themeColor="background1" w:themeShade="BF"/>
        </w:rPr>
        <w:br/>
      </w:r>
    </w:p>
    <w:p w14:paraId="7BED1278" w14:textId="77777777" w:rsidR="006E6696" w:rsidRPr="00595E1C" w:rsidRDefault="006E6696" w:rsidP="00D22F92">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2b3.3b. How was the conceptual model of how social risk impacts this outcome developed?  Please check all that apply:</w:t>
      </w:r>
    </w:p>
    <w:p w14:paraId="50EA8366" w14:textId="77777777" w:rsidR="006E6696" w:rsidRPr="00595E1C" w:rsidRDefault="00EF450A" w:rsidP="00D22F92">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1186943389"/>
          <w14:checkbox>
            <w14:checked w14:val="0"/>
            <w14:checkedState w14:val="2612" w14:font="MS Gothic"/>
            <w14:uncheckedState w14:val="2610" w14:font="MS Gothic"/>
          </w14:checkbox>
        </w:sdtPr>
        <w:sdtEndPr/>
        <w:sdtContent>
          <w:r w:rsidR="006E6696" w:rsidRPr="00595E1C">
            <w:rPr>
              <w:rFonts w:ascii="MS Gothic" w:eastAsia="MS Gothic" w:hAnsi="MS Gothic" w:cstheme="minorHAnsi" w:hint="eastAsia"/>
              <w:bCs/>
              <w:color w:val="BFBFBF" w:themeColor="background1" w:themeShade="BF"/>
            </w:rPr>
            <w:t>☐</w:t>
          </w:r>
        </w:sdtContent>
      </w:sdt>
      <w:r w:rsidR="006E6696" w:rsidRPr="00595E1C">
        <w:rPr>
          <w:rFonts w:eastAsia="MS Mincho" w:cstheme="minorHAnsi"/>
          <w:b/>
          <w:bCs/>
          <w:color w:val="BFBFBF" w:themeColor="background1" w:themeShade="BF"/>
        </w:rPr>
        <w:t xml:space="preserve"> </w:t>
      </w:r>
      <w:r w:rsidR="006E6696" w:rsidRPr="00595E1C">
        <w:rPr>
          <w:rFonts w:cstheme="minorHAnsi"/>
          <w:b/>
          <w:bCs/>
          <w:color w:val="BFBFBF" w:themeColor="background1" w:themeShade="BF"/>
        </w:rPr>
        <w:t>Published literature</w:t>
      </w:r>
    </w:p>
    <w:p w14:paraId="4FBFB8FE" w14:textId="77777777" w:rsidR="006E6696" w:rsidRPr="00595E1C" w:rsidRDefault="00EF450A" w:rsidP="00D22F92">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1362940292"/>
          <w14:checkbox>
            <w14:checked w14:val="0"/>
            <w14:checkedState w14:val="2612" w14:font="MS Gothic"/>
            <w14:uncheckedState w14:val="2610" w14:font="MS Gothic"/>
          </w14:checkbox>
        </w:sdtPr>
        <w:sdtEndPr/>
        <w:sdtContent>
          <w:r w:rsidR="006E6696" w:rsidRPr="00595E1C">
            <w:rPr>
              <w:rFonts w:ascii="MS Gothic" w:eastAsia="MS Gothic" w:hAnsi="MS Gothic" w:cstheme="minorHAnsi" w:hint="eastAsia"/>
              <w:bCs/>
              <w:color w:val="BFBFBF" w:themeColor="background1" w:themeShade="BF"/>
            </w:rPr>
            <w:t>☐</w:t>
          </w:r>
        </w:sdtContent>
      </w:sdt>
      <w:r w:rsidR="006E6696" w:rsidRPr="00595E1C">
        <w:rPr>
          <w:rFonts w:cstheme="minorHAnsi"/>
          <w:bCs/>
          <w:color w:val="BFBFBF" w:themeColor="background1" w:themeShade="BF"/>
        </w:rPr>
        <w:t xml:space="preserve"> </w:t>
      </w:r>
      <w:r w:rsidR="006E6696" w:rsidRPr="00595E1C">
        <w:rPr>
          <w:rFonts w:cstheme="minorHAnsi"/>
          <w:b/>
          <w:bCs/>
          <w:color w:val="BFBFBF" w:themeColor="background1" w:themeShade="BF"/>
        </w:rPr>
        <w:t>Internal data analysis</w:t>
      </w:r>
    </w:p>
    <w:p w14:paraId="0928D96B" w14:textId="77777777" w:rsidR="006E6696" w:rsidRPr="00595E1C" w:rsidRDefault="00EF450A" w:rsidP="00D22F92">
      <w:pPr>
        <w:tabs>
          <w:tab w:val="left" w:pos="180"/>
        </w:tabs>
        <w:autoSpaceDE w:val="0"/>
        <w:autoSpaceDN w:val="0"/>
        <w:adjustRightInd w:val="0"/>
        <w:spacing w:after="0" w:line="240" w:lineRule="auto"/>
        <w:ind w:left="180"/>
        <w:rPr>
          <w:rFonts w:cstheme="minorHAnsi"/>
          <w:b/>
          <w:bCs/>
          <w:color w:val="BFBFBF" w:themeColor="background1" w:themeShade="BF"/>
        </w:rPr>
      </w:pPr>
      <w:sdt>
        <w:sdtPr>
          <w:rPr>
            <w:rFonts w:cstheme="minorHAnsi"/>
            <w:bCs/>
            <w:color w:val="BFBFBF" w:themeColor="background1" w:themeShade="BF"/>
          </w:rPr>
          <w:id w:val="807752520"/>
          <w14:checkbox>
            <w14:checked w14:val="0"/>
            <w14:checkedState w14:val="2612" w14:font="MS Gothic"/>
            <w14:uncheckedState w14:val="2610" w14:font="MS Gothic"/>
          </w14:checkbox>
        </w:sdtPr>
        <w:sdtEndPr/>
        <w:sdtContent>
          <w:r w:rsidR="006E6696" w:rsidRPr="00595E1C">
            <w:rPr>
              <w:rFonts w:ascii="MS Gothic" w:eastAsia="MS Gothic" w:cstheme="minorHAnsi" w:hint="eastAsia"/>
              <w:bCs/>
              <w:color w:val="BFBFBF" w:themeColor="background1" w:themeShade="BF"/>
            </w:rPr>
            <w:t>☐</w:t>
          </w:r>
        </w:sdtContent>
      </w:sdt>
      <w:r w:rsidR="006E6696" w:rsidRPr="00595E1C">
        <w:rPr>
          <w:rFonts w:eastAsia="MS Mincho" w:cstheme="minorHAnsi"/>
          <w:b/>
          <w:bCs/>
          <w:color w:val="BFBFBF" w:themeColor="background1" w:themeShade="BF"/>
        </w:rPr>
        <w:t xml:space="preserve"> </w:t>
      </w:r>
      <w:r w:rsidR="006E6696" w:rsidRPr="00595E1C">
        <w:rPr>
          <w:rFonts w:cstheme="minorHAnsi"/>
          <w:b/>
          <w:bCs/>
          <w:color w:val="BFBFBF" w:themeColor="background1" w:themeShade="BF"/>
        </w:rPr>
        <w:t>Other (please describe)</w:t>
      </w:r>
    </w:p>
    <w:p w14:paraId="373C1D3A" w14:textId="593D8FBD" w:rsidR="006E6696" w:rsidRPr="00595E1C" w:rsidRDefault="006E6696" w:rsidP="00D22F92">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2b3.4a. What were the statistical results of the analyses used to select risk factors?</w:t>
      </w:r>
      <w:r w:rsidRPr="00595E1C">
        <w:rPr>
          <w:rFonts w:cstheme="minorHAnsi"/>
          <w:b/>
          <w:bCs/>
          <w:color w:val="BFBFBF" w:themeColor="background1" w:themeShade="BF"/>
        </w:rPr>
        <w:br/>
        <w:t xml:space="preserve">2b3.4b. Describe the analyses and interpretation resulting in the decision to select social risk factors </w:t>
      </w:r>
      <w:r w:rsidRPr="00595E1C">
        <w:rPr>
          <w:rFonts w:cstheme="minorHAnsi"/>
          <w:bCs/>
          <w:i/>
          <w:color w:val="BFBFBF" w:themeColor="background1" w:themeShade="BF"/>
        </w:rPr>
        <w:t xml:space="preserve">(e.g. prevalence of the factor across measured entities, empirical association with the outcome, contribution of unique variation in the outcome, assessment of between-unit effects and within-unit effects.)  </w:t>
      </w:r>
      <w:r w:rsidRPr="00595E1C">
        <w:rPr>
          <w:rFonts w:cstheme="minorHAnsi"/>
          <w:b/>
          <w:bCs/>
          <w:color w:val="BFBFBF" w:themeColor="background1" w:themeShade="BF"/>
        </w:rPr>
        <w:t>Also describe the impact of adjusting for social risk (or not) on providers at high or low extremes of risk.</w:t>
      </w:r>
    </w:p>
    <w:p w14:paraId="18126702" w14:textId="2934516E" w:rsidR="006E6696" w:rsidRPr="00595E1C" w:rsidRDefault="006E6696" w:rsidP="00D22F92">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lastRenderedPageBreak/>
        <w:t xml:space="preserve">2b3.5. Describe the method of testing/analysis used to develop and validate the adequacy of the statistical model </w:t>
      </w:r>
      <w:r w:rsidRPr="00595E1C">
        <w:rPr>
          <w:rFonts w:cstheme="minorHAnsi"/>
          <w:b/>
          <w:bCs/>
          <w:color w:val="BFBFBF" w:themeColor="background1" w:themeShade="BF"/>
          <w:u w:val="single"/>
        </w:rPr>
        <w:t>or</w:t>
      </w:r>
      <w:r w:rsidRPr="00595E1C">
        <w:rPr>
          <w:rFonts w:cstheme="minorHAnsi"/>
          <w:b/>
          <w:bCs/>
          <w:color w:val="BFBFBF" w:themeColor="background1" w:themeShade="BF"/>
        </w:rPr>
        <w:t xml:space="preserve"> stratification approach</w:t>
      </w:r>
      <w:r w:rsidRPr="00595E1C">
        <w:rPr>
          <w:rFonts w:cstheme="minorHAnsi"/>
          <w:bCs/>
          <w:color w:val="BFBFBF" w:themeColor="background1" w:themeShade="BF"/>
        </w:rPr>
        <w:t xml:space="preserve"> (</w:t>
      </w:r>
      <w:r w:rsidRPr="00595E1C">
        <w:rPr>
          <w:rFonts w:cstheme="minorHAnsi"/>
          <w:bCs/>
          <w:i/>
          <w:color w:val="BFBFBF" w:themeColor="background1" w:themeShade="BF"/>
        </w:rPr>
        <w:t>describe the steps―do not just name a method; what statistical analysis was used</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Cs/>
          <w:i/>
          <w:color w:val="BFBFBF" w:themeColor="background1" w:themeShade="BF"/>
        </w:rPr>
        <w:t>Provide the statistical results from testing the approach to controlling for differences in patient characteristics (case mix) below</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
          <w:bCs/>
          <w:i/>
          <w:color w:val="BFBFBF" w:themeColor="background1" w:themeShade="BF"/>
        </w:rPr>
        <w:t xml:space="preserve">If stratified, skip to </w:t>
      </w:r>
      <w:hyperlink w:anchor="question2b49" w:history="1">
        <w:r w:rsidRPr="00595E1C">
          <w:rPr>
            <w:rStyle w:val="Hyperlink"/>
            <w:rFonts w:cstheme="minorHAnsi"/>
            <w:b/>
            <w:bCs/>
            <w:i/>
            <w:color w:val="BFBFBF" w:themeColor="background1" w:themeShade="BF"/>
          </w:rPr>
          <w:t>2b3.9</w:t>
        </w:r>
      </w:hyperlink>
    </w:p>
    <w:p w14:paraId="6F0A6F22" w14:textId="529A9D70" w:rsidR="006E6696" w:rsidRPr="00595E1C" w:rsidRDefault="006E6696" w:rsidP="00D22F92">
      <w:pPr>
        <w:autoSpaceDE w:val="0"/>
        <w:autoSpaceDN w:val="0"/>
        <w:adjustRightInd w:val="0"/>
        <w:spacing w:after="0" w:line="240" w:lineRule="auto"/>
        <w:rPr>
          <w:rFonts w:cstheme="minorHAnsi"/>
          <w:bCs/>
          <w:color w:val="BFBFBF" w:themeColor="background1" w:themeShade="BF"/>
        </w:rPr>
      </w:pPr>
      <w:r w:rsidRPr="00595E1C">
        <w:rPr>
          <w:rFonts w:cstheme="minorHAnsi"/>
          <w:b/>
          <w:bCs/>
          <w:color w:val="BFBFBF" w:themeColor="background1" w:themeShade="BF"/>
        </w:rPr>
        <w:t>2b3.6. Statistical Risk Model Discrimination Statistics</w:t>
      </w:r>
      <w:r w:rsidRPr="00595E1C">
        <w:rPr>
          <w:rFonts w:cstheme="minorHAnsi"/>
          <w:bCs/>
          <w:color w:val="BFBFBF" w:themeColor="background1" w:themeShade="BF"/>
        </w:rPr>
        <w:t xml:space="preserve"> (</w:t>
      </w:r>
      <w:r w:rsidRPr="00595E1C">
        <w:rPr>
          <w:rFonts w:cstheme="minorHAnsi"/>
          <w:bCs/>
          <w:i/>
          <w:color w:val="BFBFBF" w:themeColor="background1" w:themeShade="BF"/>
        </w:rPr>
        <w:t>e.g., c-statistic, R-squared</w:t>
      </w:r>
      <w:r w:rsidRPr="00595E1C">
        <w:rPr>
          <w:rFonts w:cstheme="minorHAnsi"/>
          <w:bCs/>
          <w:color w:val="BFBFBF" w:themeColor="background1" w:themeShade="BF"/>
        </w:rPr>
        <w:t>)</w:t>
      </w:r>
      <w:r w:rsidRPr="00595E1C">
        <w:rPr>
          <w:rFonts w:cstheme="minorHAnsi"/>
          <w:b/>
          <w:bCs/>
          <w:color w:val="BFBFBF" w:themeColor="background1" w:themeShade="BF"/>
        </w:rPr>
        <w:t xml:space="preserve">:  </w:t>
      </w:r>
      <w:r w:rsidRPr="00595E1C">
        <w:rPr>
          <w:rFonts w:cstheme="minorHAnsi"/>
          <w:b/>
          <w:color w:val="BFBFBF" w:themeColor="background1" w:themeShade="BF"/>
        </w:rPr>
        <w:br/>
      </w:r>
      <w:r w:rsidRPr="00595E1C">
        <w:rPr>
          <w:rFonts w:cstheme="minorHAnsi"/>
          <w:b/>
          <w:bCs/>
          <w:color w:val="BFBFBF" w:themeColor="background1" w:themeShade="BF"/>
        </w:rPr>
        <w:t xml:space="preserve">2b3.7. Statistical Risk Model Calibration Statistics </w:t>
      </w:r>
      <w:r w:rsidRPr="00595E1C">
        <w:rPr>
          <w:rFonts w:cstheme="minorHAnsi"/>
          <w:bCs/>
          <w:color w:val="BFBFBF" w:themeColor="background1" w:themeShade="BF"/>
        </w:rPr>
        <w:t>(</w:t>
      </w:r>
      <w:r w:rsidRPr="00595E1C">
        <w:rPr>
          <w:rFonts w:cstheme="minorHAnsi"/>
          <w:bCs/>
          <w:i/>
          <w:color w:val="BFBFBF" w:themeColor="background1" w:themeShade="BF"/>
        </w:rPr>
        <w:t>e.g., Hosmer-Lemeshow statistic</w:t>
      </w:r>
      <w:r w:rsidRPr="00595E1C">
        <w:rPr>
          <w:rFonts w:cstheme="minorHAnsi"/>
          <w:bCs/>
          <w:color w:val="BFBFBF" w:themeColor="background1" w:themeShade="BF"/>
        </w:rPr>
        <w:t xml:space="preserve">):  </w:t>
      </w:r>
      <w:r w:rsidRPr="00595E1C">
        <w:rPr>
          <w:rFonts w:cstheme="minorHAnsi"/>
          <w:bCs/>
          <w:color w:val="BFBFBF" w:themeColor="background1" w:themeShade="BF"/>
        </w:rPr>
        <w:br/>
      </w:r>
      <w:r w:rsidRPr="00595E1C">
        <w:rPr>
          <w:rFonts w:cstheme="minorHAnsi"/>
          <w:b/>
          <w:bCs/>
          <w:color w:val="BFBFBF" w:themeColor="background1" w:themeShade="BF"/>
        </w:rPr>
        <w:t>2b3.8. Statistical Risk Model Calibration – Risk decile plots or calibration curves</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
          <w:color w:val="BFBFBF" w:themeColor="background1" w:themeShade="BF"/>
        </w:rPr>
        <w:t>2b3.9. Results of Risk Stratification Analysis</w:t>
      </w:r>
      <w:r w:rsidRPr="00595E1C">
        <w:rPr>
          <w:rFonts w:cstheme="minorHAnsi"/>
          <w:color w:val="BFBFBF" w:themeColor="background1" w:themeShade="BF"/>
        </w:rPr>
        <w:t xml:space="preserve">: </w:t>
      </w:r>
      <w:r w:rsidRPr="00595E1C">
        <w:rPr>
          <w:rFonts w:cstheme="minorHAnsi"/>
          <w:bCs/>
          <w:color w:val="BFBFBF" w:themeColor="background1" w:themeShade="BF"/>
        </w:rPr>
        <w:t xml:space="preserve"> </w:t>
      </w:r>
    </w:p>
    <w:p w14:paraId="407BB2BF" w14:textId="700F3F75" w:rsidR="006E6696" w:rsidRPr="00595E1C" w:rsidRDefault="006E6696" w:rsidP="00D22F92">
      <w:pPr>
        <w:autoSpaceDE w:val="0"/>
        <w:autoSpaceDN w:val="0"/>
        <w:adjustRightInd w:val="0"/>
        <w:spacing w:after="0" w:line="240" w:lineRule="auto"/>
        <w:rPr>
          <w:rFonts w:cstheme="minorHAnsi"/>
          <w:color w:val="BFBFBF" w:themeColor="background1" w:themeShade="BF"/>
        </w:rPr>
      </w:pPr>
      <w:r w:rsidRPr="00595E1C">
        <w:rPr>
          <w:rFonts w:cstheme="minorHAnsi"/>
          <w:b/>
          <w:bCs/>
          <w:color w:val="BFBFBF" w:themeColor="background1" w:themeShade="BF"/>
        </w:rPr>
        <w:t>2b3.10. What is your interpretation of the results in terms of demonstrating adequacy of controlling for differences in patient characteristics (case mix)?</w:t>
      </w:r>
      <w:r w:rsidRPr="00595E1C">
        <w:rPr>
          <w:rFonts w:cstheme="minorHAnsi"/>
          <w:bCs/>
          <w:color w:val="BFBFBF" w:themeColor="background1" w:themeShade="BF"/>
        </w:rPr>
        <w:t xml:space="preserve"> (i</w:t>
      </w:r>
      <w:r w:rsidRPr="00595E1C">
        <w:rPr>
          <w:rFonts w:cstheme="minorHAnsi"/>
          <w:bCs/>
          <w:i/>
          <w:color w:val="BFBFBF" w:themeColor="background1" w:themeShade="BF"/>
        </w:rPr>
        <w:t>.e., what do the results mean and what are the norms for the test conducted</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
          <w:color w:val="BFBFBF" w:themeColor="background1" w:themeShade="BF"/>
        </w:rPr>
        <w:t>2b3.11.</w:t>
      </w:r>
      <w:r w:rsidRPr="00595E1C">
        <w:rPr>
          <w:rFonts w:cstheme="minorHAnsi"/>
          <w:color w:val="BFBFBF" w:themeColor="background1" w:themeShade="BF"/>
        </w:rPr>
        <w:t xml:space="preserve"> </w:t>
      </w:r>
      <w:r w:rsidRPr="00595E1C">
        <w:rPr>
          <w:rFonts w:cstheme="minorHAnsi"/>
          <w:b/>
          <w:color w:val="BFBFBF" w:themeColor="background1" w:themeShade="BF"/>
        </w:rPr>
        <w:t xml:space="preserve">Optional Additional Testing for Risk Adjustment </w:t>
      </w:r>
      <w:r w:rsidRPr="00595E1C">
        <w:rPr>
          <w:rFonts w:cstheme="minorHAnsi"/>
          <w:color w:val="BFBFBF" w:themeColor="background1" w:themeShade="BF"/>
        </w:rPr>
        <w:t>(</w:t>
      </w:r>
      <w:r w:rsidRPr="00595E1C">
        <w:rPr>
          <w:rFonts w:cstheme="minorHAnsi"/>
          <w:i/>
          <w:color w:val="BFBFBF" w:themeColor="background1" w:themeShade="BF"/>
          <w:u w:val="single"/>
        </w:rPr>
        <w:t>not required</w:t>
      </w:r>
      <w:r w:rsidRPr="00595E1C">
        <w:rPr>
          <w:rFonts w:cstheme="minorHAnsi"/>
          <w:i/>
          <w:color w:val="BFBFBF" w:themeColor="background1" w:themeShade="BF"/>
        </w:rPr>
        <w:t>, but would provide additional support of adequacy of risk model, e.g., testing of risk model in another data set; sensitivity analysis for missing data; other methods that were assessed</w:t>
      </w:r>
      <w:r w:rsidRPr="00595E1C">
        <w:rPr>
          <w:rFonts w:cstheme="minorHAnsi"/>
          <w:color w:val="BFBFBF" w:themeColor="background1" w:themeShade="BF"/>
        </w:rPr>
        <w:t>)</w:t>
      </w:r>
    </w:p>
    <w:p w14:paraId="64DE6022" w14:textId="77777777" w:rsidR="006E6696" w:rsidRPr="00A25024" w:rsidRDefault="006E6696" w:rsidP="006E6696">
      <w:pPr>
        <w:autoSpaceDE w:val="0"/>
        <w:autoSpaceDN w:val="0"/>
        <w:adjustRightInd w:val="0"/>
        <w:spacing w:after="0" w:line="240" w:lineRule="auto"/>
        <w:rPr>
          <w:rFonts w:cstheme="minorHAnsi"/>
          <w:bCs/>
        </w:rPr>
      </w:pPr>
      <w:r>
        <w:rPr>
          <w:rFonts w:cstheme="minorHAnsi"/>
          <w:bCs/>
        </w:rPr>
        <w:t>_______________________</w:t>
      </w:r>
    </w:p>
    <w:p w14:paraId="421AEDC4" w14:textId="77777777" w:rsidR="006E6696" w:rsidRPr="00A25024" w:rsidRDefault="006E6696" w:rsidP="006E6696">
      <w:pPr>
        <w:autoSpaceDE w:val="0"/>
        <w:autoSpaceDN w:val="0"/>
        <w:adjustRightInd w:val="0"/>
        <w:spacing w:after="0" w:line="240" w:lineRule="auto"/>
        <w:rPr>
          <w:rFonts w:cstheme="minorHAnsi"/>
          <w:b/>
          <w:bCs/>
        </w:rPr>
      </w:pPr>
      <w:r>
        <w:rPr>
          <w:rFonts w:cstheme="minorHAnsi"/>
          <w:b/>
          <w:bCs/>
        </w:rPr>
        <w:t>2b4</w:t>
      </w:r>
      <w:r w:rsidRPr="00A25024">
        <w:rPr>
          <w:rFonts w:cstheme="minorHAnsi"/>
          <w:b/>
          <w:bCs/>
        </w:rPr>
        <w:t>. IDENTIFICATION OF STATISTICALLY SIGNIFICANT &amp; MEANINGFUL DIFFERENCES IN PERFORMANCE</w:t>
      </w:r>
    </w:p>
    <w:p w14:paraId="7757892B"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2b4.1.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C93BC8">
        <w:rPr>
          <w:rFonts w:cstheme="minorHAnsi"/>
          <w:bCs/>
        </w:rPr>
        <w:br/>
      </w:r>
      <w:r w:rsidR="00C93BC8" w:rsidRPr="00C93BC8">
        <w:rPr>
          <w:rFonts w:eastAsiaTheme="minorHAnsi"/>
          <w:color w:val="0070C0"/>
          <w:szCs w:val="20"/>
          <w:u w:val="single"/>
        </w:rPr>
        <w:t>2014 Submission:</w:t>
      </w:r>
    </w:p>
    <w:p w14:paraId="2BFB8D99" w14:textId="18801269" w:rsidR="00E0438F" w:rsidRPr="00C93BC8" w:rsidRDefault="00E0438F" w:rsidP="00E0438F">
      <w:pPr>
        <w:autoSpaceDE w:val="0"/>
        <w:autoSpaceDN w:val="0"/>
        <w:adjustRightInd w:val="0"/>
        <w:spacing w:after="0" w:line="240" w:lineRule="auto"/>
        <w:rPr>
          <w:rFonts w:eastAsiaTheme="minorHAnsi"/>
          <w:color w:val="0070C0"/>
          <w:szCs w:val="20"/>
        </w:rPr>
      </w:pPr>
      <w:r w:rsidRPr="00C93BC8">
        <w:rPr>
          <w:rFonts w:eastAsiaTheme="minorHAnsi"/>
          <w:color w:val="0070C0"/>
          <w:szCs w:val="20"/>
        </w:rPr>
        <w:t xml:space="preserve">To demonstrate meaningful differences in performance, NCQA calculates an inter-quartile range (IQR). The IQR provides a measure of the dispersion of performance. The IQR can be interpreted as the difference between the 25th and 75th percentile on a measure.  </w:t>
      </w:r>
    </w:p>
    <w:p w14:paraId="60EEA063"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2b4.2. </w:t>
      </w:r>
      <w:r w:rsidRPr="00A25024">
        <w:rPr>
          <w:rFonts w:cstheme="minorHAnsi"/>
          <w:b/>
          <w:bCs/>
        </w:rPr>
        <w:t xml:space="preserve">What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62F324DC" w14:textId="77777777" w:rsidR="00E0438F" w:rsidRPr="00C93BC8" w:rsidRDefault="00E0438F" w:rsidP="00E0438F">
      <w:pPr>
        <w:spacing w:after="0"/>
        <w:rPr>
          <w:rFonts w:eastAsiaTheme="minorHAnsi"/>
          <w:color w:val="0070C0"/>
          <w:szCs w:val="20"/>
        </w:rPr>
      </w:pPr>
      <w:r w:rsidRPr="00C93BC8">
        <w:rPr>
          <w:rFonts w:eastAsiaTheme="minorHAnsi"/>
          <w:color w:val="0070C0"/>
          <w:szCs w:val="20"/>
        </w:rPr>
        <w:t>Table 4: Variation in Performance across Providers (2012 data)</w:t>
      </w:r>
    </w:p>
    <w:tbl>
      <w:tblPr>
        <w:tblStyle w:val="TableGrid"/>
        <w:tblW w:w="4312" w:type="pct"/>
        <w:tblInd w:w="-5" w:type="dxa"/>
        <w:tblLayout w:type="fixed"/>
        <w:tblCellMar>
          <w:left w:w="58" w:type="dxa"/>
          <w:right w:w="58" w:type="dxa"/>
        </w:tblCellMar>
        <w:tblLook w:val="04A0" w:firstRow="1" w:lastRow="0" w:firstColumn="1" w:lastColumn="0" w:noHBand="0" w:noVBand="1"/>
      </w:tblPr>
      <w:tblGrid>
        <w:gridCol w:w="1260"/>
        <w:gridCol w:w="949"/>
        <w:gridCol w:w="990"/>
        <w:gridCol w:w="992"/>
        <w:gridCol w:w="992"/>
        <w:gridCol w:w="987"/>
        <w:gridCol w:w="990"/>
        <w:gridCol w:w="903"/>
      </w:tblGrid>
      <w:tr w:rsidR="00E0438F" w:rsidRPr="00C93BC8" w14:paraId="3B205F14" w14:textId="77777777" w:rsidTr="0048156E">
        <w:tc>
          <w:tcPr>
            <w:tcW w:w="781" w:type="pct"/>
            <w:shd w:val="clear" w:color="auto" w:fill="F2F2F2" w:themeFill="background1" w:themeFillShade="F2"/>
          </w:tcPr>
          <w:p w14:paraId="24D9EB15"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Mean Rate</w:t>
            </w:r>
          </w:p>
        </w:tc>
        <w:tc>
          <w:tcPr>
            <w:tcW w:w="588" w:type="pct"/>
            <w:shd w:val="clear" w:color="auto" w:fill="F2F2F2" w:themeFill="background1" w:themeFillShade="F2"/>
          </w:tcPr>
          <w:p w14:paraId="571C5254"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EP</w:t>
            </w:r>
          </w:p>
        </w:tc>
        <w:tc>
          <w:tcPr>
            <w:tcW w:w="614" w:type="pct"/>
            <w:shd w:val="clear" w:color="auto" w:fill="F2F2F2" w:themeFill="background1" w:themeFillShade="F2"/>
          </w:tcPr>
          <w:p w14:paraId="748F4837"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10th</w:t>
            </w:r>
          </w:p>
        </w:tc>
        <w:tc>
          <w:tcPr>
            <w:tcW w:w="615" w:type="pct"/>
            <w:shd w:val="clear" w:color="auto" w:fill="F2F2F2" w:themeFill="background1" w:themeFillShade="F2"/>
          </w:tcPr>
          <w:p w14:paraId="37D24ECE"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25th</w:t>
            </w:r>
          </w:p>
        </w:tc>
        <w:tc>
          <w:tcPr>
            <w:tcW w:w="615" w:type="pct"/>
            <w:shd w:val="clear" w:color="auto" w:fill="F2F2F2" w:themeFill="background1" w:themeFillShade="F2"/>
          </w:tcPr>
          <w:p w14:paraId="1A26132C"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50th</w:t>
            </w:r>
          </w:p>
        </w:tc>
        <w:tc>
          <w:tcPr>
            <w:tcW w:w="612" w:type="pct"/>
            <w:shd w:val="clear" w:color="auto" w:fill="F2F2F2" w:themeFill="background1" w:themeFillShade="F2"/>
          </w:tcPr>
          <w:p w14:paraId="41BA4CC3"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75th</w:t>
            </w:r>
          </w:p>
        </w:tc>
        <w:tc>
          <w:tcPr>
            <w:tcW w:w="614" w:type="pct"/>
            <w:shd w:val="clear" w:color="auto" w:fill="F2F2F2" w:themeFill="background1" w:themeFillShade="F2"/>
          </w:tcPr>
          <w:p w14:paraId="231F9D26"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90th</w:t>
            </w:r>
          </w:p>
        </w:tc>
        <w:tc>
          <w:tcPr>
            <w:tcW w:w="560" w:type="pct"/>
            <w:shd w:val="clear" w:color="auto" w:fill="F2F2F2" w:themeFill="background1" w:themeFillShade="F2"/>
          </w:tcPr>
          <w:p w14:paraId="0EDC7926"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IQR</w:t>
            </w:r>
          </w:p>
        </w:tc>
      </w:tr>
      <w:tr w:rsidR="00E0438F" w:rsidRPr="00C93BC8" w14:paraId="58904842" w14:textId="77777777" w:rsidTr="0048156E">
        <w:trPr>
          <w:trHeight w:val="260"/>
        </w:trPr>
        <w:tc>
          <w:tcPr>
            <w:tcW w:w="781" w:type="pct"/>
            <w:shd w:val="clear" w:color="auto" w:fill="FFFFFF" w:themeFill="background1"/>
          </w:tcPr>
          <w:p w14:paraId="63EC458D"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70.0</w:t>
            </w:r>
          </w:p>
        </w:tc>
        <w:tc>
          <w:tcPr>
            <w:tcW w:w="588" w:type="pct"/>
            <w:shd w:val="clear" w:color="auto" w:fill="FFFFFF" w:themeFill="background1"/>
          </w:tcPr>
          <w:p w14:paraId="7A351067"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11,284</w:t>
            </w:r>
          </w:p>
        </w:tc>
        <w:tc>
          <w:tcPr>
            <w:tcW w:w="614" w:type="pct"/>
            <w:shd w:val="clear" w:color="auto" w:fill="FFFFFF" w:themeFill="background1"/>
          </w:tcPr>
          <w:p w14:paraId="60C34BFB"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0.0</w:t>
            </w:r>
          </w:p>
        </w:tc>
        <w:tc>
          <w:tcPr>
            <w:tcW w:w="615" w:type="pct"/>
            <w:shd w:val="clear" w:color="auto" w:fill="FFFFFF" w:themeFill="background1"/>
          </w:tcPr>
          <w:p w14:paraId="3F46D318"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25.0</w:t>
            </w:r>
          </w:p>
        </w:tc>
        <w:tc>
          <w:tcPr>
            <w:tcW w:w="615" w:type="pct"/>
            <w:shd w:val="clear" w:color="auto" w:fill="FFFFFF" w:themeFill="background1"/>
          </w:tcPr>
          <w:p w14:paraId="1B1D23AD"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100.0</w:t>
            </w:r>
          </w:p>
        </w:tc>
        <w:tc>
          <w:tcPr>
            <w:tcW w:w="612" w:type="pct"/>
            <w:shd w:val="clear" w:color="auto" w:fill="FFFFFF" w:themeFill="background1"/>
          </w:tcPr>
          <w:p w14:paraId="47EE6329"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100.0</w:t>
            </w:r>
          </w:p>
        </w:tc>
        <w:tc>
          <w:tcPr>
            <w:tcW w:w="614" w:type="pct"/>
            <w:shd w:val="clear" w:color="auto" w:fill="FFFFFF" w:themeFill="background1"/>
          </w:tcPr>
          <w:p w14:paraId="1F5F0865"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100.0</w:t>
            </w:r>
          </w:p>
        </w:tc>
        <w:tc>
          <w:tcPr>
            <w:tcW w:w="560" w:type="pct"/>
            <w:shd w:val="clear" w:color="auto" w:fill="FFFFFF" w:themeFill="background1"/>
          </w:tcPr>
          <w:p w14:paraId="1BD1BEC5" w14:textId="77777777" w:rsidR="00E0438F" w:rsidRPr="00C93BC8" w:rsidRDefault="00E0438F" w:rsidP="00956640">
            <w:pPr>
              <w:pStyle w:val="Style5"/>
              <w:jc w:val="center"/>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75.0</w:t>
            </w:r>
          </w:p>
        </w:tc>
      </w:tr>
    </w:tbl>
    <w:p w14:paraId="3230EAC3" w14:textId="77777777" w:rsidR="00E0438F" w:rsidRPr="00C93BC8" w:rsidRDefault="00E0438F" w:rsidP="00E0438F">
      <w:pPr>
        <w:pStyle w:val="Style5"/>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EP: Number of patients meeting denominator criteria across all providers submitting data to the Physician Quality Reporting System on this measure</w:t>
      </w:r>
    </w:p>
    <w:p w14:paraId="19AB0C11" w14:textId="77777777" w:rsidR="00E0438F" w:rsidRPr="00C93BC8" w:rsidRDefault="00E0438F" w:rsidP="00E0438F">
      <w:pPr>
        <w:pStyle w:val="Style5"/>
        <w:rPr>
          <w:rFonts w:asciiTheme="minorHAnsi" w:eastAsiaTheme="minorHAnsi" w:hAnsiTheme="minorHAnsi" w:cstheme="minorBidi"/>
          <w:i w:val="0"/>
          <w:color w:val="0070C0"/>
          <w:sz w:val="22"/>
        </w:rPr>
      </w:pPr>
      <w:r w:rsidRPr="00C93BC8">
        <w:rPr>
          <w:rFonts w:asciiTheme="minorHAnsi" w:eastAsiaTheme="minorHAnsi" w:hAnsiTheme="minorHAnsi" w:cstheme="minorBidi"/>
          <w:i w:val="0"/>
          <w:color w:val="0070C0"/>
          <w:sz w:val="22"/>
        </w:rPr>
        <w:t>IQR: Interquartile range</w:t>
      </w:r>
    </w:p>
    <w:p w14:paraId="60A1377E" w14:textId="77777777" w:rsidR="006E6696" w:rsidRPr="00927027" w:rsidRDefault="006E6696" w:rsidP="006E6696">
      <w:pPr>
        <w:autoSpaceDE w:val="0"/>
        <w:autoSpaceDN w:val="0"/>
        <w:adjustRightInd w:val="0"/>
        <w:spacing w:after="0" w:line="240" w:lineRule="auto"/>
        <w:rPr>
          <w:rFonts w:cstheme="minorHAnsi"/>
          <w:bCs/>
        </w:rPr>
      </w:pPr>
    </w:p>
    <w:p w14:paraId="7F67BED3"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2b4.3. </w:t>
      </w:r>
      <w:r w:rsidRPr="00A25024">
        <w:rPr>
          <w:rFonts w:cstheme="minorHAnsi"/>
          <w:b/>
          <w:bCs/>
        </w:rPr>
        <w:t>What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23DAB5F1" w14:textId="178541F8" w:rsidR="006E6696" w:rsidRPr="00C93BC8" w:rsidRDefault="00E0438F" w:rsidP="006E6696">
      <w:pPr>
        <w:autoSpaceDE w:val="0"/>
        <w:autoSpaceDN w:val="0"/>
        <w:adjustRightInd w:val="0"/>
        <w:spacing w:after="0" w:line="240" w:lineRule="auto"/>
        <w:rPr>
          <w:rFonts w:eastAsiaTheme="minorHAnsi"/>
          <w:color w:val="0070C0"/>
          <w:szCs w:val="20"/>
        </w:rPr>
      </w:pPr>
      <w:r w:rsidRPr="00C93BC8">
        <w:rPr>
          <w:rFonts w:eastAsiaTheme="minorHAnsi"/>
          <w:color w:val="0070C0"/>
          <w:szCs w:val="20"/>
        </w:rPr>
        <w:t xml:space="preserve">The results above indicate there is a large gap in performance between providers at the 25th and 75th percentiles. This demonstrates a large variation in performance and significant room for improvement on this measure for many providers. It should be noted that performance data from the PQRS program does not reflect performance system wide because physicians have the option to report. We look </w:t>
      </w:r>
      <w:r w:rsidRPr="00C93BC8">
        <w:rPr>
          <w:rFonts w:eastAsiaTheme="minorHAnsi"/>
          <w:color w:val="0070C0"/>
          <w:szCs w:val="20"/>
        </w:rPr>
        <w:lastRenderedPageBreak/>
        <w:t>forward to more detailed performance reports from PQRS that may demonstrate longitudinal provider-specific performance improvements.</w:t>
      </w:r>
    </w:p>
    <w:p w14:paraId="65091E20" w14:textId="52ECBA8C" w:rsidR="006E6696" w:rsidRPr="00595E1C" w:rsidRDefault="006E6696" w:rsidP="006E6696">
      <w:pPr>
        <w:autoSpaceDE w:val="0"/>
        <w:autoSpaceDN w:val="0"/>
        <w:adjustRightInd w:val="0"/>
        <w:spacing w:after="0" w:line="240" w:lineRule="auto"/>
        <w:rPr>
          <w:rFonts w:cstheme="minorHAnsi"/>
          <w:b/>
          <w:bCs/>
          <w:color w:val="BFBFBF" w:themeColor="background1" w:themeShade="BF"/>
        </w:rPr>
      </w:pPr>
      <w:r w:rsidRPr="00595E1C">
        <w:rPr>
          <w:rFonts w:cstheme="minorHAnsi"/>
          <w:b/>
          <w:bCs/>
          <w:color w:val="BFBFBF" w:themeColor="background1" w:themeShade="BF"/>
        </w:rPr>
        <w:t xml:space="preserve">2b5. COMPARABILITY OF PERFORMANCE SCORES WHEN MORE THAN ONE SET OF SPECIFICATIONS </w:t>
      </w:r>
    </w:p>
    <w:p w14:paraId="29D5A2D8" w14:textId="77777777" w:rsidR="006E6696" w:rsidRPr="00595E1C" w:rsidRDefault="006E6696" w:rsidP="006E6696">
      <w:pPr>
        <w:spacing w:after="0" w:line="240" w:lineRule="auto"/>
        <w:rPr>
          <w:rFonts w:cstheme="minorHAnsi"/>
          <w:b/>
          <w:bCs/>
          <w:color w:val="BFBFBF" w:themeColor="background1" w:themeShade="BF"/>
        </w:rPr>
      </w:pPr>
      <w:r w:rsidRPr="00595E1C">
        <w:rPr>
          <w:rFonts w:cstheme="minorHAnsi"/>
          <w:b/>
          <w:bCs/>
          <w:i/>
          <w:color w:val="BFBFBF" w:themeColor="background1" w:themeShade="BF"/>
          <w:highlight w:val="green"/>
        </w:rPr>
        <w:t>If only one set of specifications, this section can be skipped</w:t>
      </w:r>
      <w:r w:rsidRPr="00595E1C">
        <w:rPr>
          <w:rFonts w:cstheme="minorHAnsi"/>
          <w:b/>
          <w:bCs/>
          <w:i/>
          <w:color w:val="BFBFBF" w:themeColor="background1" w:themeShade="BF"/>
        </w:rPr>
        <w:t>.</w:t>
      </w:r>
    </w:p>
    <w:p w14:paraId="1D0FF632" w14:textId="77777777" w:rsidR="006E6696" w:rsidRPr="00595E1C" w:rsidRDefault="006E6696" w:rsidP="006E6696">
      <w:pPr>
        <w:autoSpaceDE w:val="0"/>
        <w:autoSpaceDN w:val="0"/>
        <w:adjustRightInd w:val="0"/>
        <w:spacing w:after="0" w:line="240" w:lineRule="auto"/>
        <w:rPr>
          <w:rFonts w:cstheme="minorHAnsi"/>
          <w:bCs/>
          <w:i/>
          <w:color w:val="BFBFBF" w:themeColor="background1" w:themeShade="BF"/>
        </w:rPr>
      </w:pPr>
      <w:r w:rsidRPr="00595E1C">
        <w:rPr>
          <w:rFonts w:cstheme="minorHAnsi"/>
          <w:b/>
          <w:bCs/>
          <w:color w:val="BFBFBF" w:themeColor="background1" w:themeShade="BF"/>
          <w:u w:val="single"/>
        </w:rPr>
        <w:t>Note</w:t>
      </w:r>
      <w:r w:rsidRPr="00595E1C">
        <w:rPr>
          <w:rFonts w:cstheme="minorHAnsi"/>
          <w:bCs/>
          <w:i/>
          <w:color w:val="BFBFBF" w:themeColor="background1" w:themeShade="BF"/>
        </w:rPr>
        <w:t xml:space="preserve">: </w:t>
      </w:r>
      <w:r w:rsidRPr="00595E1C">
        <w:rPr>
          <w:rFonts w:ascii="Calibri-Italic" w:eastAsiaTheme="minorHAnsi" w:hAnsi="Calibri-Italic" w:cs="Calibri-Italic"/>
          <w:i/>
          <w:iCs/>
          <w:color w:val="BFBFBF" w:themeColor="background1" w:themeShade="BF"/>
        </w:rPr>
        <w:t xml:space="preserve">This item is directed to measures that are risk-adjusted (with or without social risk factors) </w:t>
      </w:r>
      <w:r w:rsidRPr="00595E1C">
        <w:rPr>
          <w:rFonts w:ascii="Calibri-Italic" w:eastAsiaTheme="minorHAnsi" w:hAnsi="Calibri-Italic" w:cs="Calibri-Italic"/>
          <w:b/>
          <w:i/>
          <w:iCs/>
          <w:color w:val="BFBFBF" w:themeColor="background1" w:themeShade="BF"/>
        </w:rPr>
        <w:t>OR</w:t>
      </w:r>
      <w:r w:rsidRPr="00595E1C">
        <w:rPr>
          <w:rFonts w:ascii="Calibri-Italic" w:eastAsiaTheme="minorHAnsi" w:hAnsi="Calibri-Italic" w:cs="Calibri-Italic"/>
          <w:i/>
          <w:iCs/>
          <w:color w:val="BFBFBF" w:themeColor="background1" w:themeShade="BF"/>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Pr="00595E1C">
        <w:rPr>
          <w:rFonts w:ascii="Calibri-BoldItalic" w:eastAsiaTheme="minorHAnsi" w:hAnsi="Calibri-BoldItalic" w:cs="Calibri-BoldItalic"/>
          <w:b/>
          <w:bCs/>
          <w:i/>
          <w:iCs/>
          <w:color w:val="BFBFBF" w:themeColor="background1" w:themeShade="BF"/>
        </w:rPr>
        <w:t>Comparability is not required when comparing performance scores with and without social risk factors in the risk adjustment model.  However, if comparability is not demonstrated for measures with more than one set of specifications/instructions, the different specifications (e.g., for medical records vs. claims) should be submitted as separate measures.</w:t>
      </w:r>
    </w:p>
    <w:p w14:paraId="30704A2F" w14:textId="3F3C3171" w:rsidR="006E6696" w:rsidRDefault="006E6696" w:rsidP="006E6696">
      <w:pPr>
        <w:spacing w:after="0" w:line="240" w:lineRule="auto"/>
        <w:rPr>
          <w:rFonts w:cstheme="minorHAnsi"/>
          <w:b/>
          <w:bCs/>
        </w:rPr>
      </w:pPr>
      <w:r w:rsidRPr="00595E1C">
        <w:rPr>
          <w:rFonts w:cstheme="minorHAnsi"/>
          <w:b/>
          <w:bCs/>
          <w:color w:val="BFBFBF" w:themeColor="background1" w:themeShade="BF"/>
        </w:rPr>
        <w:t>2b5.1. Describe the method of testing conducted to compare performance scores for the same entities across the different data sources/specifications</w:t>
      </w:r>
      <w:r w:rsidRPr="00595E1C">
        <w:rPr>
          <w:rFonts w:cstheme="minorHAnsi"/>
          <w:bCs/>
          <w:color w:val="BFBFBF" w:themeColor="background1" w:themeShade="BF"/>
        </w:rPr>
        <w:t xml:space="preserve"> (</w:t>
      </w:r>
      <w:r w:rsidRPr="00595E1C">
        <w:rPr>
          <w:rFonts w:cstheme="minorHAnsi"/>
          <w:bCs/>
          <w:i/>
          <w:color w:val="BFBFBF" w:themeColor="background1" w:themeShade="BF"/>
        </w:rPr>
        <w:t>describe the steps―do not just name a method; what statistical analysis was used</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
          <w:bCs/>
          <w:color w:val="BFBFBF" w:themeColor="background1" w:themeShade="BF"/>
        </w:rPr>
        <w:t>2b5.2. What were the statistical results from testing comparability of performance scores for the same entities when using different data sources/specifications?</w:t>
      </w:r>
      <w:r w:rsidRPr="00595E1C">
        <w:rPr>
          <w:rFonts w:cstheme="minorHAnsi"/>
          <w:bCs/>
          <w:color w:val="BFBFBF" w:themeColor="background1" w:themeShade="BF"/>
        </w:rPr>
        <w:t xml:space="preserve"> (</w:t>
      </w:r>
      <w:r w:rsidRPr="00595E1C">
        <w:rPr>
          <w:rFonts w:cstheme="minorHAnsi"/>
          <w:bCs/>
          <w:i/>
          <w:color w:val="BFBFBF" w:themeColor="background1" w:themeShade="BF"/>
        </w:rPr>
        <w:t>e.g., correlation, rank order</w:t>
      </w:r>
      <w:r w:rsidRPr="00595E1C">
        <w:rPr>
          <w:rFonts w:cstheme="minorHAnsi"/>
          <w:bCs/>
          <w:color w:val="BFBFBF" w:themeColor="background1" w:themeShade="BF"/>
        </w:rPr>
        <w:t>)</w:t>
      </w:r>
      <w:r w:rsidRPr="00595E1C">
        <w:rPr>
          <w:rFonts w:cstheme="minorHAnsi"/>
          <w:bCs/>
          <w:color w:val="BFBFBF" w:themeColor="background1" w:themeShade="BF"/>
        </w:rPr>
        <w:br/>
      </w:r>
      <w:r w:rsidRPr="00595E1C">
        <w:rPr>
          <w:rFonts w:cstheme="minorHAnsi"/>
          <w:b/>
          <w:bCs/>
          <w:color w:val="BFBFBF" w:themeColor="background1" w:themeShade="BF"/>
        </w:rPr>
        <w:t>2b5.3. What is your interpretation of the results in terms of the differences in performance measure scores for the same entities across the different data sources/specifications?</w:t>
      </w:r>
      <w:r w:rsidRPr="00595E1C">
        <w:rPr>
          <w:rFonts w:cstheme="minorHAnsi"/>
          <w:bCs/>
          <w:color w:val="BFBFBF" w:themeColor="background1" w:themeShade="BF"/>
        </w:rPr>
        <w:t xml:space="preserve"> (i</w:t>
      </w:r>
      <w:r w:rsidRPr="00595E1C">
        <w:rPr>
          <w:rFonts w:cstheme="minorHAnsi"/>
          <w:bCs/>
          <w:i/>
          <w:color w:val="BFBFBF" w:themeColor="background1" w:themeShade="BF"/>
        </w:rPr>
        <w:t>.e., what do the results mean and what are the norms for the test conducted</w:t>
      </w:r>
      <w:r w:rsidRPr="00595E1C">
        <w:rPr>
          <w:rFonts w:cstheme="minorHAnsi"/>
          <w:bCs/>
          <w:color w:val="BFBFBF" w:themeColor="background1" w:themeShade="BF"/>
        </w:rPr>
        <w:t>)</w:t>
      </w:r>
      <w:r w:rsidRPr="00DB3627">
        <w:rPr>
          <w:rFonts w:cstheme="minorHAnsi"/>
          <w:bCs/>
        </w:rPr>
        <w:br/>
      </w:r>
      <w:r>
        <w:rPr>
          <w:rFonts w:cstheme="minorHAnsi"/>
          <w:b/>
          <w:bCs/>
        </w:rPr>
        <w:t>______________________________________</w:t>
      </w:r>
    </w:p>
    <w:p w14:paraId="5EDACD6E" w14:textId="77777777" w:rsidR="006E6696" w:rsidRDefault="006E6696" w:rsidP="006E6696">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6</w:t>
      </w:r>
      <w:r w:rsidRPr="00A25024">
        <w:rPr>
          <w:rFonts w:cstheme="minorHAnsi"/>
          <w:b/>
          <w:bCs/>
        </w:rPr>
        <w:t xml:space="preserve">. </w:t>
      </w:r>
      <w:r>
        <w:rPr>
          <w:rFonts w:cstheme="minorHAnsi"/>
          <w:b/>
          <w:bCs/>
        </w:rPr>
        <w:t xml:space="preserve">MISSING DATA ANALYSIS AND MINIMIZING BIAS </w:t>
      </w:r>
    </w:p>
    <w:p w14:paraId="39B28290" w14:textId="77777777"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2b6.1.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7281DE59" w14:textId="5A44748A" w:rsidR="00E0438F" w:rsidRPr="00C93BC8" w:rsidRDefault="00E0438F" w:rsidP="00E0438F">
      <w:pPr>
        <w:autoSpaceDE w:val="0"/>
        <w:autoSpaceDN w:val="0"/>
        <w:adjustRightInd w:val="0"/>
        <w:spacing w:after="0" w:line="240" w:lineRule="auto"/>
        <w:rPr>
          <w:rFonts w:eastAsiaTheme="minorHAnsi"/>
          <w:color w:val="0070C0"/>
          <w:szCs w:val="20"/>
        </w:rPr>
      </w:pPr>
      <w:r w:rsidRPr="00C93BC8">
        <w:rPr>
          <w:rFonts w:eastAsiaTheme="minorHAnsi"/>
          <w:color w:val="0070C0"/>
          <w:szCs w:val="20"/>
        </w:rPr>
        <w:t>This measure is collected with a complete sample through medical record review, there is no missing data on this measure.</w:t>
      </w:r>
    </w:p>
    <w:p w14:paraId="306C08ED" w14:textId="5D551D02" w:rsidR="00C93BC8" w:rsidRPr="00C93BC8" w:rsidRDefault="006E6696" w:rsidP="00C93BC8">
      <w:pPr>
        <w:autoSpaceDE w:val="0"/>
        <w:autoSpaceDN w:val="0"/>
        <w:adjustRightInd w:val="0"/>
        <w:spacing w:after="0" w:line="240" w:lineRule="auto"/>
        <w:rPr>
          <w:rFonts w:eastAsiaTheme="minorHAnsi"/>
          <w:color w:val="0070C0"/>
          <w:szCs w:val="20"/>
          <w:u w:val="single"/>
        </w:rPr>
      </w:pPr>
      <w:r>
        <w:rPr>
          <w:rFonts w:cstheme="minorHAnsi"/>
          <w:b/>
          <w:bCs/>
        </w:rPr>
        <w:t xml:space="preserve">2b6.2. </w:t>
      </w:r>
      <w:r w:rsidRPr="00FC5DE1">
        <w:rPr>
          <w:rFonts w:cstheme="minorHAnsi"/>
          <w:b/>
          <w:bCs/>
        </w:rPr>
        <w:t>What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effect of various rules for missing data</w:t>
      </w:r>
      <w:r>
        <w:rPr>
          <w:rFonts w:cstheme="minorHAnsi"/>
          <w:bCs/>
          <w:i/>
        </w:rPr>
        <w:t>/nonresponse</w:t>
      </w:r>
      <w:r w:rsidRPr="00FC5DE1">
        <w:rPr>
          <w:rFonts w:cstheme="minorHAnsi"/>
          <w:bCs/>
          <w:i/>
        </w:rPr>
        <w:t xml:space="preserve">; </w:t>
      </w:r>
      <w:r w:rsidRPr="00FC5DE1">
        <w:rPr>
          <w:rFonts w:cstheme="minorHAnsi"/>
          <w:bCs/>
          <w:i/>
          <w:u w:val="single"/>
        </w:rPr>
        <w:t xml:space="preserve">if no empirical </w:t>
      </w:r>
      <w:r>
        <w:rPr>
          <w:rFonts w:cstheme="minorHAnsi"/>
          <w:bCs/>
          <w:i/>
          <w:u w:val="single"/>
        </w:rPr>
        <w:t xml:space="preserve">sensitivity </w:t>
      </w:r>
      <w:r w:rsidRPr="00FC5DE1">
        <w:rPr>
          <w:rFonts w:cstheme="minorHAnsi"/>
          <w:bCs/>
          <w:i/>
          <w:u w:val="single"/>
        </w:rPr>
        <w:t>analysis</w:t>
      </w:r>
      <w:r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00C93BC8" w:rsidRPr="00C93BC8">
        <w:rPr>
          <w:rFonts w:eastAsiaTheme="minorHAnsi"/>
          <w:color w:val="0070C0"/>
          <w:szCs w:val="20"/>
          <w:u w:val="single"/>
        </w:rPr>
        <w:t>2014 Submission:</w:t>
      </w:r>
    </w:p>
    <w:p w14:paraId="14CB1302" w14:textId="77777777" w:rsidR="00E0438F" w:rsidRPr="00C93BC8" w:rsidRDefault="00E0438F" w:rsidP="00E0438F">
      <w:pPr>
        <w:autoSpaceDE w:val="0"/>
        <w:autoSpaceDN w:val="0"/>
        <w:adjustRightInd w:val="0"/>
        <w:spacing w:after="0" w:line="240" w:lineRule="auto"/>
        <w:rPr>
          <w:rFonts w:eastAsiaTheme="minorHAnsi"/>
          <w:color w:val="0070C0"/>
          <w:szCs w:val="20"/>
        </w:rPr>
      </w:pPr>
      <w:r w:rsidRPr="00C93BC8">
        <w:rPr>
          <w:rFonts w:eastAsiaTheme="minorHAnsi"/>
          <w:color w:val="0070C0"/>
          <w:szCs w:val="20"/>
        </w:rPr>
        <w:t>This measure is collected with a complete sample through medical record review, there is no missing data on this measure.</w:t>
      </w:r>
    </w:p>
    <w:p w14:paraId="410F6C5C" w14:textId="33D6C524" w:rsidR="006E6696" w:rsidRDefault="006E6696" w:rsidP="006E6696">
      <w:pPr>
        <w:autoSpaceDE w:val="0"/>
        <w:autoSpaceDN w:val="0"/>
        <w:adjustRightInd w:val="0"/>
        <w:spacing w:after="0" w:line="240" w:lineRule="auto"/>
        <w:rPr>
          <w:rFonts w:cstheme="minorHAnsi"/>
          <w:bCs/>
        </w:rPr>
      </w:pPr>
      <w:r>
        <w:rPr>
          <w:rFonts w:cstheme="minorHAnsi"/>
          <w:b/>
          <w:bCs/>
        </w:rPr>
        <w:t xml:space="preserve">2b6.3.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p w14:paraId="792DB3EC" w14:textId="77777777" w:rsidR="00C93BC8" w:rsidRPr="00C93BC8" w:rsidRDefault="00C93BC8" w:rsidP="00C93BC8">
      <w:pPr>
        <w:autoSpaceDE w:val="0"/>
        <w:autoSpaceDN w:val="0"/>
        <w:adjustRightInd w:val="0"/>
        <w:spacing w:after="0" w:line="240" w:lineRule="auto"/>
        <w:rPr>
          <w:rFonts w:eastAsiaTheme="minorHAnsi"/>
          <w:color w:val="0070C0"/>
          <w:szCs w:val="20"/>
          <w:u w:val="single"/>
        </w:rPr>
      </w:pPr>
      <w:r w:rsidRPr="00C93BC8">
        <w:rPr>
          <w:rFonts w:eastAsiaTheme="minorHAnsi"/>
          <w:color w:val="0070C0"/>
          <w:szCs w:val="20"/>
          <w:u w:val="single"/>
        </w:rPr>
        <w:t>2014 Submission:</w:t>
      </w:r>
    </w:p>
    <w:p w14:paraId="113CA10A" w14:textId="77777777" w:rsidR="00E0438F" w:rsidRPr="00C93BC8" w:rsidRDefault="00E0438F" w:rsidP="00E0438F">
      <w:pPr>
        <w:autoSpaceDE w:val="0"/>
        <w:autoSpaceDN w:val="0"/>
        <w:adjustRightInd w:val="0"/>
        <w:spacing w:after="0" w:line="240" w:lineRule="auto"/>
        <w:rPr>
          <w:rFonts w:eastAsiaTheme="minorHAnsi"/>
          <w:color w:val="0070C0"/>
          <w:szCs w:val="20"/>
        </w:rPr>
      </w:pPr>
      <w:r w:rsidRPr="00C93BC8">
        <w:rPr>
          <w:rFonts w:eastAsiaTheme="minorHAnsi"/>
          <w:color w:val="0070C0"/>
          <w:szCs w:val="20"/>
        </w:rPr>
        <w:t>This measure is collected with a complete sample through medical record review, there is no missing data on this measure.</w:t>
      </w:r>
    </w:p>
    <w:p w14:paraId="5DFAC370" w14:textId="77777777" w:rsidR="00E0438F" w:rsidRPr="00C93BC8" w:rsidRDefault="00E0438F" w:rsidP="00E0438F">
      <w:pPr>
        <w:autoSpaceDE w:val="0"/>
        <w:autoSpaceDN w:val="0"/>
        <w:adjustRightInd w:val="0"/>
        <w:spacing w:after="0" w:line="240" w:lineRule="auto"/>
        <w:rPr>
          <w:rFonts w:eastAsiaTheme="minorHAnsi"/>
          <w:color w:val="0070C0"/>
          <w:szCs w:val="20"/>
        </w:rPr>
      </w:pPr>
    </w:p>
    <w:p w14:paraId="7A290DD8" w14:textId="77777777" w:rsidR="006E6696" w:rsidRPr="005560E7" w:rsidRDefault="006E6696">
      <w:pPr>
        <w:autoSpaceDE w:val="0"/>
        <w:autoSpaceDN w:val="0"/>
        <w:adjustRightInd w:val="0"/>
        <w:spacing w:after="0" w:line="240" w:lineRule="auto"/>
        <w:rPr>
          <w:rFonts w:cstheme="minorHAnsi"/>
          <w:bCs/>
        </w:rPr>
      </w:pPr>
    </w:p>
    <w:sectPr w:rsidR="006E6696"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06C68" w14:textId="77777777" w:rsidR="002706EB" w:rsidRDefault="002706EB" w:rsidP="005C73CA">
      <w:pPr>
        <w:spacing w:after="0" w:line="240" w:lineRule="auto"/>
      </w:pPr>
      <w:r>
        <w:separator/>
      </w:r>
    </w:p>
  </w:endnote>
  <w:endnote w:type="continuationSeparator" w:id="0">
    <w:p w14:paraId="2E5F482B" w14:textId="77777777" w:rsidR="002706EB" w:rsidRDefault="002706E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6DFFF1A1" w:rsidR="002706EB" w:rsidRDefault="002706EB">
    <w:pPr>
      <w:pStyle w:val="Footer"/>
    </w:pPr>
    <w:r>
      <w:t>Version 7.1 9/6/2017</w:t>
    </w:r>
    <w:r>
      <w:ptab w:relativeTo="margin" w:alignment="right" w:leader="none"/>
    </w:r>
    <w:r>
      <w:fldChar w:fldCharType="begin"/>
    </w:r>
    <w:r>
      <w:instrText xml:space="preserve"> PAGE   \* MERGEFORMAT </w:instrText>
    </w:r>
    <w:r>
      <w:fldChar w:fldCharType="separate"/>
    </w:r>
    <w:r w:rsidR="00EF450A">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0AC61" w14:textId="77777777" w:rsidR="002706EB" w:rsidRDefault="002706EB" w:rsidP="005C73CA">
      <w:pPr>
        <w:spacing w:after="0" w:line="240" w:lineRule="auto"/>
      </w:pPr>
      <w:r>
        <w:separator/>
      </w:r>
    </w:p>
  </w:footnote>
  <w:footnote w:type="continuationSeparator" w:id="0">
    <w:p w14:paraId="343C2F19" w14:textId="77777777" w:rsidR="002706EB" w:rsidRDefault="002706E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2706EB" w:rsidRPr="00105D8B" w:rsidRDefault="002706EB"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440D4"/>
    <w:multiLevelType w:val="hybridMultilevel"/>
    <w:tmpl w:val="950A138C"/>
    <w:lvl w:ilvl="0" w:tplc="AD5E6BC4">
      <w:start w:val="7"/>
      <w:numFmt w:val="bullet"/>
      <w:lvlText w:val="•"/>
      <w:lvlJc w:val="left"/>
      <w:pPr>
        <w:ind w:left="720" w:hanging="720"/>
      </w:pPr>
      <w:rPr>
        <w:rFonts w:ascii="Calibri" w:eastAsiaTheme="minorEastAsia"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E54E05"/>
    <w:multiLevelType w:val="hybridMultilevel"/>
    <w:tmpl w:val="BB50A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5C1989"/>
    <w:multiLevelType w:val="hybridMultilevel"/>
    <w:tmpl w:val="5E0C48FE"/>
    <w:lvl w:ilvl="0" w:tplc="C0B80D94">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AE64835"/>
    <w:multiLevelType w:val="hybridMultilevel"/>
    <w:tmpl w:val="B864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5079EC"/>
    <w:multiLevelType w:val="hybridMultilevel"/>
    <w:tmpl w:val="FAE6DD9C"/>
    <w:lvl w:ilvl="0" w:tplc="8F507604">
      <w:numFmt w:val="bullet"/>
      <w:lvlText w:val="-"/>
      <w:lvlJc w:val="left"/>
      <w:pPr>
        <w:ind w:left="720" w:hanging="360"/>
      </w:pPr>
      <w:rPr>
        <w:rFonts w:ascii="Calibri" w:eastAsiaTheme="minorEastAsia"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17516"/>
    <w:multiLevelType w:val="hybridMultilevel"/>
    <w:tmpl w:val="37E2237A"/>
    <w:lvl w:ilvl="0" w:tplc="1952C564">
      <w:start w:val="2018"/>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4"/>
  </w:num>
  <w:num w:numId="4">
    <w:abstractNumId w:val="8"/>
  </w:num>
  <w:num w:numId="5">
    <w:abstractNumId w:val="3"/>
  </w:num>
  <w:num w:numId="6">
    <w:abstractNumId w:val="2"/>
  </w:num>
  <w:num w:numId="7">
    <w:abstractNumId w:val="5"/>
  </w:num>
  <w:num w:numId="8">
    <w:abstractNumId w:val="25"/>
  </w:num>
  <w:num w:numId="9">
    <w:abstractNumId w:val="12"/>
  </w:num>
  <w:num w:numId="10">
    <w:abstractNumId w:val="30"/>
  </w:num>
  <w:num w:numId="11">
    <w:abstractNumId w:val="14"/>
  </w:num>
  <w:num w:numId="12">
    <w:abstractNumId w:val="28"/>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2"/>
  </w:num>
  <w:num w:numId="16">
    <w:abstractNumId w:val="10"/>
  </w:num>
  <w:num w:numId="17">
    <w:abstractNumId w:val="29"/>
  </w:num>
  <w:num w:numId="18">
    <w:abstractNumId w:val="27"/>
  </w:num>
  <w:num w:numId="19">
    <w:abstractNumId w:val="26"/>
  </w:num>
  <w:num w:numId="20">
    <w:abstractNumId w:val="19"/>
  </w:num>
  <w:num w:numId="21">
    <w:abstractNumId w:val="24"/>
  </w:num>
  <w:num w:numId="22">
    <w:abstractNumId w:val="17"/>
  </w:num>
  <w:num w:numId="23">
    <w:abstractNumId w:val="9"/>
  </w:num>
  <w:num w:numId="24">
    <w:abstractNumId w:val="16"/>
  </w:num>
  <w:num w:numId="25">
    <w:abstractNumId w:val="15"/>
  </w:num>
  <w:num w:numId="26">
    <w:abstractNumId w:val="33"/>
  </w:num>
  <w:num w:numId="27">
    <w:abstractNumId w:val="0"/>
  </w:num>
  <w:num w:numId="28">
    <w:abstractNumId w:val="11"/>
  </w:num>
  <w:num w:numId="29">
    <w:abstractNumId w:val="21"/>
  </w:num>
  <w:num w:numId="30">
    <w:abstractNumId w:val="20"/>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1"/>
  </w:num>
  <w:num w:numId="34">
    <w:abstractNumId w:val="3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13ECE"/>
    <w:rsid w:val="00021170"/>
    <w:rsid w:val="0002128B"/>
    <w:rsid w:val="00024DFD"/>
    <w:rsid w:val="00027AB8"/>
    <w:rsid w:val="000309DD"/>
    <w:rsid w:val="00031414"/>
    <w:rsid w:val="00033038"/>
    <w:rsid w:val="00033D63"/>
    <w:rsid w:val="0003436F"/>
    <w:rsid w:val="000414E8"/>
    <w:rsid w:val="00045082"/>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17DCB"/>
    <w:rsid w:val="001202E9"/>
    <w:rsid w:val="0012454F"/>
    <w:rsid w:val="00125273"/>
    <w:rsid w:val="0012575E"/>
    <w:rsid w:val="00127C06"/>
    <w:rsid w:val="001440A3"/>
    <w:rsid w:val="00145149"/>
    <w:rsid w:val="00145D4F"/>
    <w:rsid w:val="0014773C"/>
    <w:rsid w:val="001568D3"/>
    <w:rsid w:val="0017696D"/>
    <w:rsid w:val="001848FC"/>
    <w:rsid w:val="00193F21"/>
    <w:rsid w:val="001969C5"/>
    <w:rsid w:val="001A6CDD"/>
    <w:rsid w:val="001C12EE"/>
    <w:rsid w:val="001C508E"/>
    <w:rsid w:val="001C7B02"/>
    <w:rsid w:val="001E4DD4"/>
    <w:rsid w:val="001E69DC"/>
    <w:rsid w:val="001F169D"/>
    <w:rsid w:val="001F1DA1"/>
    <w:rsid w:val="001F6F93"/>
    <w:rsid w:val="001F7A20"/>
    <w:rsid w:val="0021054A"/>
    <w:rsid w:val="0021195A"/>
    <w:rsid w:val="00213383"/>
    <w:rsid w:val="00220250"/>
    <w:rsid w:val="00222444"/>
    <w:rsid w:val="0022691B"/>
    <w:rsid w:val="00231573"/>
    <w:rsid w:val="00232163"/>
    <w:rsid w:val="002376F8"/>
    <w:rsid w:val="002408E4"/>
    <w:rsid w:val="00241591"/>
    <w:rsid w:val="00250B4F"/>
    <w:rsid w:val="0025762F"/>
    <w:rsid w:val="002706EB"/>
    <w:rsid w:val="00275563"/>
    <w:rsid w:val="0028114D"/>
    <w:rsid w:val="002844CC"/>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30144"/>
    <w:rsid w:val="00334329"/>
    <w:rsid w:val="00345CBA"/>
    <w:rsid w:val="00346245"/>
    <w:rsid w:val="00356267"/>
    <w:rsid w:val="0035640A"/>
    <w:rsid w:val="00356BAD"/>
    <w:rsid w:val="003605B4"/>
    <w:rsid w:val="003627AC"/>
    <w:rsid w:val="00366914"/>
    <w:rsid w:val="00367337"/>
    <w:rsid w:val="00372FE3"/>
    <w:rsid w:val="003755CB"/>
    <w:rsid w:val="00383F85"/>
    <w:rsid w:val="00387BA1"/>
    <w:rsid w:val="003A11F7"/>
    <w:rsid w:val="003A306C"/>
    <w:rsid w:val="003A7DE7"/>
    <w:rsid w:val="003B1006"/>
    <w:rsid w:val="003C5F11"/>
    <w:rsid w:val="003D294B"/>
    <w:rsid w:val="003D6401"/>
    <w:rsid w:val="003E1863"/>
    <w:rsid w:val="0041606D"/>
    <w:rsid w:val="00416962"/>
    <w:rsid w:val="004206A8"/>
    <w:rsid w:val="00422B7A"/>
    <w:rsid w:val="004348CC"/>
    <w:rsid w:val="00450C58"/>
    <w:rsid w:val="004658FF"/>
    <w:rsid w:val="00474ED7"/>
    <w:rsid w:val="004756E1"/>
    <w:rsid w:val="0048008A"/>
    <w:rsid w:val="0048156E"/>
    <w:rsid w:val="00483E94"/>
    <w:rsid w:val="00484120"/>
    <w:rsid w:val="004853A0"/>
    <w:rsid w:val="00496B5F"/>
    <w:rsid w:val="004A2E10"/>
    <w:rsid w:val="004B17FF"/>
    <w:rsid w:val="004B1BA0"/>
    <w:rsid w:val="004B6CEE"/>
    <w:rsid w:val="004C2443"/>
    <w:rsid w:val="004C498F"/>
    <w:rsid w:val="004C5D29"/>
    <w:rsid w:val="004C681A"/>
    <w:rsid w:val="004D4D8A"/>
    <w:rsid w:val="004E1B86"/>
    <w:rsid w:val="004F68EE"/>
    <w:rsid w:val="005038D5"/>
    <w:rsid w:val="00511BA4"/>
    <w:rsid w:val="005149E7"/>
    <w:rsid w:val="005232D6"/>
    <w:rsid w:val="005333CC"/>
    <w:rsid w:val="005363F1"/>
    <w:rsid w:val="00537C1B"/>
    <w:rsid w:val="0055007C"/>
    <w:rsid w:val="00554922"/>
    <w:rsid w:val="00555282"/>
    <w:rsid w:val="005560E7"/>
    <w:rsid w:val="005612CC"/>
    <w:rsid w:val="00563029"/>
    <w:rsid w:val="00565946"/>
    <w:rsid w:val="00567D12"/>
    <w:rsid w:val="00576062"/>
    <w:rsid w:val="0059559F"/>
    <w:rsid w:val="00595E1C"/>
    <w:rsid w:val="005A415D"/>
    <w:rsid w:val="005A49FF"/>
    <w:rsid w:val="005A7634"/>
    <w:rsid w:val="005B6F04"/>
    <w:rsid w:val="005C0447"/>
    <w:rsid w:val="005C739F"/>
    <w:rsid w:val="005C73CA"/>
    <w:rsid w:val="005D2579"/>
    <w:rsid w:val="005D4768"/>
    <w:rsid w:val="005E2CAB"/>
    <w:rsid w:val="005E429E"/>
    <w:rsid w:val="00601ED4"/>
    <w:rsid w:val="006030BC"/>
    <w:rsid w:val="00612866"/>
    <w:rsid w:val="00616EB5"/>
    <w:rsid w:val="006269D4"/>
    <w:rsid w:val="006327D8"/>
    <w:rsid w:val="0064070A"/>
    <w:rsid w:val="00643A01"/>
    <w:rsid w:val="00651D44"/>
    <w:rsid w:val="00654AE4"/>
    <w:rsid w:val="006574D2"/>
    <w:rsid w:val="00663563"/>
    <w:rsid w:val="0066742D"/>
    <w:rsid w:val="006676D4"/>
    <w:rsid w:val="00675535"/>
    <w:rsid w:val="00681359"/>
    <w:rsid w:val="0069157C"/>
    <w:rsid w:val="00696262"/>
    <w:rsid w:val="006C3A4F"/>
    <w:rsid w:val="006C4845"/>
    <w:rsid w:val="006D6BC1"/>
    <w:rsid w:val="006E2BFC"/>
    <w:rsid w:val="006E5C57"/>
    <w:rsid w:val="006E6696"/>
    <w:rsid w:val="006F22A5"/>
    <w:rsid w:val="00702C73"/>
    <w:rsid w:val="00713394"/>
    <w:rsid w:val="00724677"/>
    <w:rsid w:val="00725AC2"/>
    <w:rsid w:val="00732880"/>
    <w:rsid w:val="007416B9"/>
    <w:rsid w:val="007422FD"/>
    <w:rsid w:val="00743E46"/>
    <w:rsid w:val="00747C45"/>
    <w:rsid w:val="00753C0A"/>
    <w:rsid w:val="00756FDB"/>
    <w:rsid w:val="007629B6"/>
    <w:rsid w:val="007665BF"/>
    <w:rsid w:val="00771B2A"/>
    <w:rsid w:val="007757CE"/>
    <w:rsid w:val="00775800"/>
    <w:rsid w:val="0079180E"/>
    <w:rsid w:val="007950CC"/>
    <w:rsid w:val="0079538B"/>
    <w:rsid w:val="007961B8"/>
    <w:rsid w:val="00797624"/>
    <w:rsid w:val="007A0198"/>
    <w:rsid w:val="007A4828"/>
    <w:rsid w:val="007B093D"/>
    <w:rsid w:val="007B2069"/>
    <w:rsid w:val="007C04A1"/>
    <w:rsid w:val="007C21FA"/>
    <w:rsid w:val="007C2220"/>
    <w:rsid w:val="007D13B1"/>
    <w:rsid w:val="007D4351"/>
    <w:rsid w:val="007D7019"/>
    <w:rsid w:val="007E18DB"/>
    <w:rsid w:val="007E6F1C"/>
    <w:rsid w:val="00804C69"/>
    <w:rsid w:val="0080711D"/>
    <w:rsid w:val="008155CD"/>
    <w:rsid w:val="00833325"/>
    <w:rsid w:val="00840A41"/>
    <w:rsid w:val="00842F3C"/>
    <w:rsid w:val="008505D1"/>
    <w:rsid w:val="00855158"/>
    <w:rsid w:val="00855EBF"/>
    <w:rsid w:val="00857EE8"/>
    <w:rsid w:val="0086464B"/>
    <w:rsid w:val="008647FC"/>
    <w:rsid w:val="00864CA8"/>
    <w:rsid w:val="00865E2D"/>
    <w:rsid w:val="00870E6C"/>
    <w:rsid w:val="00871277"/>
    <w:rsid w:val="00875846"/>
    <w:rsid w:val="00876ABA"/>
    <w:rsid w:val="00876CBA"/>
    <w:rsid w:val="00884486"/>
    <w:rsid w:val="008871A9"/>
    <w:rsid w:val="00891400"/>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06A71"/>
    <w:rsid w:val="00915886"/>
    <w:rsid w:val="009214DC"/>
    <w:rsid w:val="00927027"/>
    <w:rsid w:val="009344BA"/>
    <w:rsid w:val="00946E61"/>
    <w:rsid w:val="00947F78"/>
    <w:rsid w:val="00951D5A"/>
    <w:rsid w:val="00953234"/>
    <w:rsid w:val="00956640"/>
    <w:rsid w:val="00961EAF"/>
    <w:rsid w:val="0096278F"/>
    <w:rsid w:val="009726E1"/>
    <w:rsid w:val="00972A04"/>
    <w:rsid w:val="00977591"/>
    <w:rsid w:val="00980E75"/>
    <w:rsid w:val="00994BE0"/>
    <w:rsid w:val="009A25B1"/>
    <w:rsid w:val="009A4608"/>
    <w:rsid w:val="009A6A57"/>
    <w:rsid w:val="009A70BF"/>
    <w:rsid w:val="009B1A15"/>
    <w:rsid w:val="009B37B9"/>
    <w:rsid w:val="009C0852"/>
    <w:rsid w:val="009C13CA"/>
    <w:rsid w:val="009C32C6"/>
    <w:rsid w:val="009C463B"/>
    <w:rsid w:val="009C665F"/>
    <w:rsid w:val="009C7513"/>
    <w:rsid w:val="009D2E8B"/>
    <w:rsid w:val="009D3882"/>
    <w:rsid w:val="009D7E38"/>
    <w:rsid w:val="009E095B"/>
    <w:rsid w:val="009E1846"/>
    <w:rsid w:val="009E78FF"/>
    <w:rsid w:val="00A01494"/>
    <w:rsid w:val="00A22FA9"/>
    <w:rsid w:val="00A25024"/>
    <w:rsid w:val="00A35F8F"/>
    <w:rsid w:val="00A41377"/>
    <w:rsid w:val="00A4263D"/>
    <w:rsid w:val="00A509B8"/>
    <w:rsid w:val="00A52AB9"/>
    <w:rsid w:val="00A6210B"/>
    <w:rsid w:val="00A64EBF"/>
    <w:rsid w:val="00A71200"/>
    <w:rsid w:val="00A7323A"/>
    <w:rsid w:val="00A831B4"/>
    <w:rsid w:val="00A92D25"/>
    <w:rsid w:val="00A97798"/>
    <w:rsid w:val="00AA5213"/>
    <w:rsid w:val="00AA65A6"/>
    <w:rsid w:val="00AC1D8E"/>
    <w:rsid w:val="00AC48FA"/>
    <w:rsid w:val="00AD0240"/>
    <w:rsid w:val="00AD4137"/>
    <w:rsid w:val="00AF2D68"/>
    <w:rsid w:val="00B037BA"/>
    <w:rsid w:val="00B17373"/>
    <w:rsid w:val="00B20139"/>
    <w:rsid w:val="00B218DA"/>
    <w:rsid w:val="00B342FA"/>
    <w:rsid w:val="00B53E8B"/>
    <w:rsid w:val="00B774D2"/>
    <w:rsid w:val="00B8015A"/>
    <w:rsid w:val="00B82A57"/>
    <w:rsid w:val="00B83D2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93BC8"/>
    <w:rsid w:val="00CA06D8"/>
    <w:rsid w:val="00CA345A"/>
    <w:rsid w:val="00CB49FF"/>
    <w:rsid w:val="00CC02CF"/>
    <w:rsid w:val="00CC086A"/>
    <w:rsid w:val="00CD0E24"/>
    <w:rsid w:val="00CD0F66"/>
    <w:rsid w:val="00CD364B"/>
    <w:rsid w:val="00CE23B8"/>
    <w:rsid w:val="00CE284E"/>
    <w:rsid w:val="00CE50D7"/>
    <w:rsid w:val="00CF4CBE"/>
    <w:rsid w:val="00CF6691"/>
    <w:rsid w:val="00D00344"/>
    <w:rsid w:val="00D0458B"/>
    <w:rsid w:val="00D1754D"/>
    <w:rsid w:val="00D2223F"/>
    <w:rsid w:val="00D22F92"/>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E7149"/>
    <w:rsid w:val="00E015E1"/>
    <w:rsid w:val="00E0314C"/>
    <w:rsid w:val="00E0438F"/>
    <w:rsid w:val="00E1508F"/>
    <w:rsid w:val="00E261DF"/>
    <w:rsid w:val="00E27240"/>
    <w:rsid w:val="00E27EDD"/>
    <w:rsid w:val="00E30584"/>
    <w:rsid w:val="00E310B9"/>
    <w:rsid w:val="00E33AB8"/>
    <w:rsid w:val="00E37E1B"/>
    <w:rsid w:val="00E562C0"/>
    <w:rsid w:val="00E57FAF"/>
    <w:rsid w:val="00E672D6"/>
    <w:rsid w:val="00E76024"/>
    <w:rsid w:val="00E856A2"/>
    <w:rsid w:val="00E967AD"/>
    <w:rsid w:val="00E96884"/>
    <w:rsid w:val="00EA5435"/>
    <w:rsid w:val="00EA5F47"/>
    <w:rsid w:val="00EB06EC"/>
    <w:rsid w:val="00EB2B93"/>
    <w:rsid w:val="00EB455E"/>
    <w:rsid w:val="00EC79DE"/>
    <w:rsid w:val="00ED4ACE"/>
    <w:rsid w:val="00EE4D35"/>
    <w:rsid w:val="00EF2DA7"/>
    <w:rsid w:val="00EF450A"/>
    <w:rsid w:val="00F1412B"/>
    <w:rsid w:val="00F15BFA"/>
    <w:rsid w:val="00F34FAB"/>
    <w:rsid w:val="00F4126C"/>
    <w:rsid w:val="00F435AA"/>
    <w:rsid w:val="00F5738A"/>
    <w:rsid w:val="00F611DC"/>
    <w:rsid w:val="00F612D4"/>
    <w:rsid w:val="00F7389E"/>
    <w:rsid w:val="00F77F1D"/>
    <w:rsid w:val="00F87CCB"/>
    <w:rsid w:val="00FA48C7"/>
    <w:rsid w:val="00FB16B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1D5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51D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3A11F7"/>
    <w:pPr>
      <w:autoSpaceDE w:val="0"/>
      <w:autoSpaceDN w:val="0"/>
      <w:adjustRightInd w:val="0"/>
      <w:spacing w:after="0" w:line="240" w:lineRule="auto"/>
    </w:pPr>
    <w:rPr>
      <w:rFonts w:ascii="Calibri" w:hAnsi="Calibri" w:cs="Calibri"/>
      <w:color w:val="000000"/>
      <w:sz w:val="24"/>
      <w:szCs w:val="24"/>
    </w:rPr>
  </w:style>
  <w:style w:type="paragraph" w:customStyle="1" w:styleId="Style5">
    <w:name w:val="Style5"/>
    <w:basedOn w:val="Normal"/>
    <w:link w:val="Style5Char"/>
    <w:qFormat/>
    <w:rsid w:val="003A11F7"/>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3A11F7"/>
    <w:rPr>
      <w:rFonts w:ascii="Trebuchet MS" w:hAnsi="Trebuchet MS" w:cstheme="minorHAnsi"/>
      <w:i/>
      <w:color w:val="FF0000"/>
      <w:sz w:val="20"/>
      <w:szCs w:val="20"/>
    </w:rPr>
  </w:style>
  <w:style w:type="character" w:customStyle="1" w:styleId="Heading2Char">
    <w:name w:val="Heading 2 Char"/>
    <w:basedOn w:val="DefaultParagraphFont"/>
    <w:link w:val="Heading2"/>
    <w:uiPriority w:val="9"/>
    <w:semiHidden/>
    <w:rsid w:val="00951D5A"/>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951D5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Measuring_Performance/Submitting_Standards.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ms.gov/Medicare/Coding/ICD10/2012-ICD-10-CM-and-GEMs.html"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94C87171AA0A4A8592CF2B7D2B5A59DF"/>
        <w:category>
          <w:name w:val="General"/>
          <w:gallery w:val="placeholder"/>
        </w:category>
        <w:types>
          <w:type w:val="bbPlcHdr"/>
        </w:types>
        <w:behaviors>
          <w:behavior w:val="content"/>
        </w:behaviors>
        <w:guid w:val="{DE886230-E0D3-46C8-A89B-11F6F2B4DF7D}"/>
      </w:docPartPr>
      <w:docPartBody>
        <w:p w:rsidR="00CB7F3F" w:rsidRDefault="00CB7F3F" w:rsidP="00CB7F3F">
          <w:pPr>
            <w:pStyle w:val="94C87171AA0A4A8592CF2B7D2B5A59DF"/>
          </w:pPr>
          <w:r w:rsidRPr="00870134">
            <w:rPr>
              <w:rStyle w:val="PlaceholderText"/>
            </w:rPr>
            <w:t xml:space="preserve">Click here to enter </w:t>
          </w:r>
          <w:r>
            <w:rPr>
              <w:rStyle w:val="PlaceholderText"/>
            </w:rPr>
            <w:t>NQF number</w:t>
          </w:r>
        </w:p>
      </w:docPartBody>
    </w:docPart>
    <w:docPart>
      <w:docPartPr>
        <w:name w:val="BF850E1953644C1B88A1DAAD1ED349C5"/>
        <w:category>
          <w:name w:val="General"/>
          <w:gallery w:val="placeholder"/>
        </w:category>
        <w:types>
          <w:type w:val="bbPlcHdr"/>
        </w:types>
        <w:behaviors>
          <w:behavior w:val="content"/>
        </w:behaviors>
        <w:guid w:val="{A1759B90-DE3E-4813-A631-59C15A3CE3EA}"/>
      </w:docPartPr>
      <w:docPartBody>
        <w:p w:rsidR="00CB7F3F" w:rsidRDefault="00CB7F3F" w:rsidP="00CB7F3F">
          <w:pPr>
            <w:pStyle w:val="BF850E1953644C1B88A1DAAD1ED349C5"/>
          </w:pPr>
          <w:bookmarkStart w:id="1" w:name="_GoBack"/>
          <w:r w:rsidRPr="00A25024">
            <w:rPr>
              <w:rStyle w:val="PlaceholderText"/>
              <w:rFonts w:cstheme="minorHAnsi"/>
              <w:color w:val="A6A6A6" w:themeColor="background1" w:themeShade="A6"/>
            </w:rPr>
            <w:t>Click here to enter measure title</w:t>
          </w:r>
          <w:bookmarkEnd w:id="1"/>
        </w:p>
      </w:docPartBody>
    </w:docPart>
    <w:docPart>
      <w:docPartPr>
        <w:name w:val="3FD63F7207EA4378B5BD79E837ACCBA7"/>
        <w:category>
          <w:name w:val="General"/>
          <w:gallery w:val="placeholder"/>
        </w:category>
        <w:types>
          <w:type w:val="bbPlcHdr"/>
        </w:types>
        <w:behaviors>
          <w:behavior w:val="content"/>
        </w:behaviors>
        <w:guid w:val="{9D3A1E23-4D4A-4335-8827-A4935540FCED}"/>
      </w:docPartPr>
      <w:docPartBody>
        <w:p w:rsidR="00CB7F3F" w:rsidRDefault="00CB7F3F" w:rsidP="00CB7F3F">
          <w:pPr>
            <w:pStyle w:val="3FD63F7207EA4378B5BD79E837ACCBA7"/>
          </w:pPr>
          <w:r w:rsidRPr="00A25024">
            <w:rPr>
              <w:rStyle w:val="PlaceholderText"/>
              <w:rFonts w:cstheme="minorHAnsi"/>
              <w:color w:val="A6A6A6" w:themeColor="background1" w:themeShade="A6"/>
            </w:rPr>
            <w:t>Click here to enter a date</w:t>
          </w:r>
        </w:p>
      </w:docPartBody>
    </w:docPart>
    <w:docPart>
      <w:docPartPr>
        <w:name w:val="23035D899E6A4188802F72F0701B17F3"/>
        <w:category>
          <w:name w:val="General"/>
          <w:gallery w:val="placeholder"/>
        </w:category>
        <w:types>
          <w:type w:val="bbPlcHdr"/>
        </w:types>
        <w:behaviors>
          <w:behavior w:val="content"/>
        </w:behaviors>
        <w:guid w:val="{9D602E7A-8C21-4F2E-B4CD-3694D1252517}"/>
      </w:docPartPr>
      <w:docPartBody>
        <w:p w:rsidR="00D41575" w:rsidRDefault="00CB7F3F" w:rsidP="00CB7F3F">
          <w:pPr>
            <w:pStyle w:val="23035D899E6A4188802F72F0701B17F3"/>
          </w:pPr>
          <w:r w:rsidRPr="00A25024">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225B6"/>
    <w:rsid w:val="00127222"/>
    <w:rsid w:val="001736D7"/>
    <w:rsid w:val="00190AF4"/>
    <w:rsid w:val="00223FA3"/>
    <w:rsid w:val="002A288F"/>
    <w:rsid w:val="002C65A7"/>
    <w:rsid w:val="002F052A"/>
    <w:rsid w:val="00350176"/>
    <w:rsid w:val="003840F0"/>
    <w:rsid w:val="00403AE5"/>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CB7F3F"/>
    <w:rsid w:val="00D1676E"/>
    <w:rsid w:val="00D41575"/>
    <w:rsid w:val="00DC0246"/>
    <w:rsid w:val="00E033CF"/>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7F3F"/>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4C87171AA0A4A8592CF2B7D2B5A59DF">
    <w:name w:val="94C87171AA0A4A8592CF2B7D2B5A59DF"/>
    <w:rsid w:val="00CB7F3F"/>
    <w:pPr>
      <w:spacing w:after="160" w:line="259" w:lineRule="auto"/>
    </w:pPr>
    <w:rPr>
      <w:lang w:eastAsia="zh-CN"/>
    </w:rPr>
  </w:style>
  <w:style w:type="paragraph" w:customStyle="1" w:styleId="BF850E1953644C1B88A1DAAD1ED349C5">
    <w:name w:val="BF850E1953644C1B88A1DAAD1ED349C5"/>
    <w:rsid w:val="00CB7F3F"/>
    <w:pPr>
      <w:spacing w:after="160" w:line="259" w:lineRule="auto"/>
    </w:pPr>
    <w:rPr>
      <w:lang w:eastAsia="zh-CN"/>
    </w:rPr>
  </w:style>
  <w:style w:type="paragraph" w:customStyle="1" w:styleId="3FD63F7207EA4378B5BD79E837ACCBA7">
    <w:name w:val="3FD63F7207EA4378B5BD79E837ACCBA7"/>
    <w:rsid w:val="00CB7F3F"/>
    <w:pPr>
      <w:spacing w:after="160" w:line="259" w:lineRule="auto"/>
    </w:pPr>
    <w:rPr>
      <w:lang w:eastAsia="zh-CN"/>
    </w:rPr>
  </w:style>
  <w:style w:type="paragraph" w:customStyle="1" w:styleId="23035D899E6A4188802F72F0701B17F3">
    <w:name w:val="23035D899E6A4188802F72F0701B17F3"/>
    <w:rsid w:val="00CB7F3F"/>
    <w:pPr>
      <w:spacing w:after="160" w:line="259" w:lineRule="auto"/>
    </w:pPr>
    <w:rPr>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BBFAA-D2ED-4068-B8C7-7CF18B820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D700C901-3C40-4C03-AF30-8401D54B3554}">
  <ds:schemaRefs>
    <ds:schemaRef ds:uri="http://purl.org/dc/dcmitype/"/>
    <ds:schemaRef ds:uri="http://purl.org/dc/terms/"/>
    <ds:schemaRef ds:uri="http://schemas.microsoft.com/office/infopath/2007/PartnerControls"/>
    <ds:schemaRef ds:uri="http://schemas.microsoft.com/office/2006/documentManagement/types"/>
    <ds:schemaRef ds:uri="76bce2c7-2e52-4525-a6e0-24f8a73e605d"/>
    <ds:schemaRef ds:uri="http://schemas.microsoft.com/office/2006/metadata/properties"/>
    <ds:schemaRef ds:uri="http://schemas.openxmlformats.org/package/2006/metadata/core-properties"/>
    <ds:schemaRef ds:uri="http://purl.org/dc/elements/1.1/"/>
    <ds:schemaRef ds:uri="64615f93-1352-4a7e-b7a8-3b07e39b2009"/>
    <ds:schemaRef ds:uri="http://www.w3.org/XML/1998/namespace"/>
  </ds:schemaRefs>
</ds:datastoreItem>
</file>

<file path=customXml/itemProps4.xml><?xml version="1.0" encoding="utf-8"?>
<ds:datastoreItem xmlns:ds="http://schemas.openxmlformats.org/officeDocument/2006/customXml" ds:itemID="{DF5D3B6F-D9C2-4496-9FFF-BC8AF1F46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12574</Words>
  <Characters>71678</Characters>
  <Application>Microsoft Office Word</Application>
  <DocSecurity>0</DocSecurity>
  <Lines>597</Lines>
  <Paragraphs>168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84084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Emily Hubbard</cp:lastModifiedBy>
  <cp:revision>2</cp:revision>
  <dcterms:created xsi:type="dcterms:W3CDTF">2018-04-18T16:22:00Z</dcterms:created>
  <dcterms:modified xsi:type="dcterms:W3CDTF">2018-04-18T16:22:00Z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