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26B955A4"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color w:val="FF0000"/>
          </w:rPr>
          <w:id w:val="1103681744"/>
          <w:placeholder>
            <w:docPart w:val="AB1B0578B87C4E9EA043F449B0E6989F"/>
          </w:placeholder>
        </w:sdtPr>
        <w:sdtEndPr>
          <w:rPr>
            <w:rStyle w:val="DefaultParagraphFont"/>
            <w:rFonts w:cstheme="minorHAnsi"/>
            <w:b/>
            <w:noProof/>
          </w:rPr>
        </w:sdtEndPr>
        <w:sdtContent>
          <w:r w:rsidR="00965829" w:rsidRPr="00C81F35">
            <w:rPr>
              <w:rStyle w:val="Style1"/>
              <w:color w:val="FF0000"/>
            </w:rPr>
            <w:t>0055</w:t>
          </w:r>
        </w:sdtContent>
      </w:sdt>
    </w:p>
    <w:p w14:paraId="55B8DA2F" w14:textId="166A513E"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color w:val="FF0000"/>
          </w:rPr>
          <w:id w:val="-882640736"/>
          <w:placeholder>
            <w:docPart w:val="61E91D4220034A64A72268AE9C6EBC95"/>
          </w:placeholder>
        </w:sdtPr>
        <w:sdtEndPr>
          <w:rPr>
            <w:rStyle w:val="DefaultParagraphFont"/>
            <w:noProof/>
            <w:color w:val="auto"/>
          </w:rPr>
        </w:sdtEndPr>
        <w:sdtContent>
          <w:r w:rsidR="00BC0B25" w:rsidRPr="00C81F35">
            <w:rPr>
              <w:rStyle w:val="Style1"/>
              <w:color w:val="FF0000"/>
            </w:rPr>
            <w:t>Comprehensive Diabetes Care: Eye Exam (retinal) performed</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7462DC3"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color w:val="FF0000"/>
            <w:highlight w:val="yellow"/>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u w:val="none"/>
          </w:rPr>
        </w:sdtEndPr>
        <w:sdtContent>
          <w:r w:rsidR="00965829" w:rsidRPr="00C81F35">
            <w:rPr>
              <w:rStyle w:val="Style2"/>
              <w:color w:val="FF0000"/>
              <w:highlight w:val="yellow"/>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E84E0A"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E84E0A"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E84E0A"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6E333D8" w:rsidR="00D73685" w:rsidRDefault="00E84E0A" w:rsidP="00015986">
      <w:pPr>
        <w:ind w:left="432" w:hanging="432"/>
        <w:rPr>
          <w:bCs/>
        </w:rPr>
      </w:pPr>
      <w:sdt>
        <w:sdtPr>
          <w:rPr>
            <w:bCs/>
            <w:color w:val="FF0000"/>
          </w:rPr>
          <w:id w:val="-1535727686"/>
          <w14:checkbox>
            <w14:checked w14:val="1"/>
            <w14:checkedState w14:val="2612" w14:font="MS Gothic"/>
            <w14:uncheckedState w14:val="2610" w14:font="MS Gothic"/>
          </w14:checkbox>
        </w:sdtPr>
        <w:sdtEndPr/>
        <w:sdtContent>
          <w:r w:rsidR="00C81F35" w:rsidRPr="00C81F35">
            <w:rPr>
              <w:rFonts w:ascii="MS Gothic" w:eastAsia="MS Gothic" w:hAnsi="MS Gothic" w:hint="eastAsia"/>
              <w:bCs/>
              <w:color w:val="FF0000"/>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highlight w:val="yellow"/>
            <w:u w:val="none"/>
          </w:rPr>
        </w:sdtEndPr>
        <w:sdtContent>
          <w:r w:rsidR="00DD5930" w:rsidRPr="00DD5930">
            <w:rPr>
              <w:rStyle w:val="Style2"/>
              <w:rFonts w:cstheme="minorHAnsi"/>
              <w:highlight w:val="yellow"/>
            </w:rPr>
            <w:t>retinal exam in patients with diabetes</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E84E0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E84E0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2B609729" w14:textId="75B181C2" w:rsidR="00BE0687" w:rsidRDefault="00BE0687" w:rsidP="00D5063C">
      <w:pPr>
        <w:ind w:firstLine="0"/>
        <w:rPr>
          <w:iCs/>
          <w:color w:val="0000FF"/>
        </w:rPr>
      </w:pPr>
    </w:p>
    <w:p w14:paraId="1DEFFA1F" w14:textId="5F883735" w:rsidR="00D5063C" w:rsidRPr="00C81F35" w:rsidRDefault="00D5063C" w:rsidP="00D5063C">
      <w:pPr>
        <w:ind w:firstLine="0"/>
        <w:rPr>
          <w:iCs/>
          <w:color w:val="FF0000"/>
        </w:rPr>
      </w:pPr>
      <w:r w:rsidRPr="00C81F35">
        <w:rPr>
          <w:iCs/>
          <w:color w:val="FF0000"/>
        </w:rPr>
        <w:t>Adults with diabetes (type 1 or 2) &gt;&gt;&gt; Eye exam (retinal) is performed&gt;&gt;&gt; Eye exam results are evaluated&gt;&gt;&gt;Eye exam results are positive for diabetic retinopathy&gt;&gt;&gt;Health provider determines treatment&gt;&gt;&gt;</w:t>
      </w:r>
      <w:r w:rsidR="00D02481">
        <w:rPr>
          <w:iCs/>
          <w:color w:val="FF0000"/>
        </w:rPr>
        <w:t>Control</w:t>
      </w:r>
      <w:r w:rsidR="00D02481" w:rsidRPr="00C81F35">
        <w:rPr>
          <w:iCs/>
          <w:color w:val="FF0000"/>
        </w:rPr>
        <w:t xml:space="preserve"> </w:t>
      </w:r>
      <w:r w:rsidRPr="00C81F35">
        <w:rPr>
          <w:iCs/>
          <w:color w:val="FF0000"/>
        </w:rPr>
        <w:t>of diabetic retinopathy and improvement in quality of life (desired outcome).</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67E52723" w:rsidR="00676BD4" w:rsidRPr="00C81F35" w:rsidRDefault="00E74EA7" w:rsidP="00E74EA7">
      <w:pPr>
        <w:ind w:left="792" w:hanging="432"/>
        <w:rPr>
          <w:color w:val="FF0000"/>
        </w:rPr>
      </w:pPr>
      <w:r w:rsidRPr="00C81F35">
        <w:rPr>
          <w:color w:val="FF0000"/>
        </w:rPr>
        <w:t>N/A</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3B316A33" w:rsidR="00D14F0B" w:rsidRPr="00F13323" w:rsidRDefault="00F13323" w:rsidP="00F13323">
      <w:pPr>
        <w:ind w:left="432" w:firstLine="0"/>
        <w:rPr>
          <w:iCs/>
          <w:color w:val="0000FF"/>
        </w:rPr>
      </w:pPr>
      <w:r w:rsidRPr="00F13323">
        <w:rPr>
          <w:iCs/>
          <w:color w:val="0000FF"/>
        </w:rPr>
        <w:t>N/A</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bookmarkStart w:id="7" w:name="_Hlk510079051"/>
    <w:p w14:paraId="55B8DA69" w14:textId="684384F8" w:rsidR="00A9011D" w:rsidRPr="00A9011D" w:rsidRDefault="00E84E0A" w:rsidP="00A9011D">
      <w:pPr>
        <w:ind w:left="0" w:firstLine="0"/>
        <w:rPr>
          <w:rFonts w:ascii="Calibri" w:eastAsia="Calibri" w:hAnsi="Calibri" w:cs="Times New Roman"/>
        </w:rPr>
      </w:pPr>
      <w:sdt>
        <w:sdtPr>
          <w:rPr>
            <w:rFonts w:ascii="Times New Roman" w:eastAsia="Arial Unicode MS" w:hAnsi="Times New Roman" w:cs="Mangal"/>
            <w:bCs/>
            <w:color w:val="FF0000"/>
            <w:kern w:val="1"/>
            <w:sz w:val="24"/>
            <w:szCs w:val="24"/>
            <w:lang w:eastAsia="hi-IN" w:bidi="hi-IN"/>
          </w:rPr>
          <w:id w:val="-468508862"/>
          <w14:checkbox>
            <w14:checked w14:val="1"/>
            <w14:checkedState w14:val="2612" w14:font="MS Gothic"/>
            <w14:uncheckedState w14:val="2610" w14:font="MS Gothic"/>
          </w14:checkbox>
        </w:sdtPr>
        <w:sdtEndPr/>
        <w:sdtContent>
          <w:r w:rsidR="00C81F35" w:rsidRPr="00C81F35">
            <w:rPr>
              <w:rFonts w:ascii="MS Gothic" w:eastAsia="MS Gothic" w:hAnsi="MS Gothic" w:cs="Mangal" w:hint="eastAsia"/>
              <w:bCs/>
              <w:color w:val="FF0000"/>
              <w:kern w:val="1"/>
              <w:sz w:val="24"/>
              <w:szCs w:val="24"/>
              <w:lang w:eastAsia="hi-IN" w:bidi="hi-IN"/>
            </w:rPr>
            <w:t>☒</w:t>
          </w:r>
        </w:sdtContent>
      </w:sdt>
      <w:r w:rsidR="00EC1225">
        <w:rPr>
          <w:rFonts w:ascii="Times New Roman" w:eastAsia="Arial Unicode MS" w:hAnsi="Times New Roman" w:cs="Mangal"/>
          <w:color w:val="0000FF"/>
          <w:kern w:val="1"/>
          <w:sz w:val="24"/>
          <w:szCs w:val="24"/>
          <w:lang w:eastAsia="hi-IN" w:bidi="hi-IN"/>
        </w:rPr>
        <w:t xml:space="preserve"> </w:t>
      </w:r>
      <w:bookmarkEnd w:id="7"/>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4922F394" w:rsidR="004E7215" w:rsidRPr="00343EF8" w:rsidRDefault="00C34915" w:rsidP="002E2177">
      <w:pPr>
        <w:ind w:left="0" w:firstLine="0"/>
        <w:rPr>
          <w:iCs/>
          <w:color w:val="FF0000"/>
        </w:rPr>
      </w:pPr>
      <w:r w:rsidRPr="00343EF8">
        <w:rPr>
          <w:iCs/>
          <w:color w:val="FF0000"/>
        </w:rPr>
        <w:t>Table 1. American Diabetes Association</w:t>
      </w:r>
      <w:r w:rsidR="00235E94" w:rsidRPr="00343EF8">
        <w:rPr>
          <w:iCs/>
          <w:color w:val="FF0000"/>
        </w:rPr>
        <w:t xml:space="preserve"> (ADA)</w:t>
      </w:r>
      <w:r w:rsidRPr="00343EF8">
        <w:rPr>
          <w:iCs/>
          <w:color w:val="FF0000"/>
        </w:rPr>
        <w:t xml:space="preserve"> Guidelines</w:t>
      </w:r>
    </w:p>
    <w:tbl>
      <w:tblPr>
        <w:tblStyle w:val="TableGrid"/>
        <w:tblW w:w="10710" w:type="dxa"/>
        <w:tblInd w:w="-545" w:type="dxa"/>
        <w:tblLook w:val="04A0" w:firstRow="1" w:lastRow="0" w:firstColumn="1" w:lastColumn="0" w:noHBand="0" w:noVBand="1"/>
      </w:tblPr>
      <w:tblGrid>
        <w:gridCol w:w="2880"/>
        <w:gridCol w:w="7830"/>
      </w:tblGrid>
      <w:tr w:rsidR="00AB4ECE" w14:paraId="55B8DA76" w14:textId="77777777" w:rsidTr="00C81558">
        <w:tc>
          <w:tcPr>
            <w:tcW w:w="2880"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830" w:type="dxa"/>
          </w:tcPr>
          <w:p w14:paraId="06D25766" w14:textId="77777777" w:rsidR="00AB4ECE" w:rsidRDefault="007D09A6" w:rsidP="002E2177">
            <w:pPr>
              <w:ind w:left="0" w:firstLine="0"/>
              <w:rPr>
                <w:color w:val="FF0000"/>
                <w:u w:val="single"/>
              </w:rPr>
            </w:pPr>
            <w:r w:rsidRPr="00BC5BF7">
              <w:rPr>
                <w:color w:val="FF0000"/>
                <w:u w:val="single"/>
              </w:rPr>
              <w:t>2018 Submission</w:t>
            </w:r>
          </w:p>
          <w:p w14:paraId="5B83F223" w14:textId="31F1D43A" w:rsidR="003A043C" w:rsidRDefault="003A043C" w:rsidP="003A043C">
            <w:pPr>
              <w:pStyle w:val="example"/>
              <w:rPr>
                <w:rFonts w:asciiTheme="minorHAnsi" w:hAnsiTheme="minorHAnsi"/>
                <w:bCs/>
                <w:i w:val="0"/>
              </w:rPr>
            </w:pPr>
            <w:r w:rsidRPr="003A043C">
              <w:rPr>
                <w:rFonts w:asciiTheme="minorHAnsi" w:hAnsiTheme="minorHAnsi"/>
                <w:bCs/>
                <w:i w:val="0"/>
              </w:rPr>
              <w:t>American Diabetes Association. (201</w:t>
            </w:r>
            <w:r>
              <w:rPr>
                <w:rFonts w:asciiTheme="minorHAnsi" w:hAnsiTheme="minorHAnsi"/>
                <w:bCs/>
                <w:i w:val="0"/>
              </w:rPr>
              <w:t>8</w:t>
            </w:r>
            <w:r w:rsidRPr="003A043C">
              <w:rPr>
                <w:rFonts w:asciiTheme="minorHAnsi" w:hAnsiTheme="minorHAnsi"/>
                <w:bCs/>
                <w:i w:val="0"/>
              </w:rPr>
              <w:t>). Standards of Medical Care in Diabetes – 201</w:t>
            </w:r>
            <w:r>
              <w:rPr>
                <w:rFonts w:asciiTheme="minorHAnsi" w:hAnsiTheme="minorHAnsi"/>
                <w:bCs/>
                <w:i w:val="0"/>
              </w:rPr>
              <w:t>8</w:t>
            </w:r>
            <w:r w:rsidRPr="003A043C">
              <w:rPr>
                <w:rFonts w:asciiTheme="minorHAnsi" w:hAnsiTheme="minorHAnsi"/>
                <w:bCs/>
                <w:i w:val="0"/>
              </w:rPr>
              <w:t>. Diabetes Care</w:t>
            </w:r>
            <w:r>
              <w:rPr>
                <w:rFonts w:asciiTheme="minorHAnsi" w:hAnsiTheme="minorHAnsi"/>
                <w:bCs/>
                <w:i w:val="0"/>
              </w:rPr>
              <w:t xml:space="preserve"> 2018;</w:t>
            </w:r>
            <w:r w:rsidRPr="003A043C">
              <w:rPr>
                <w:rFonts w:asciiTheme="minorHAnsi" w:hAnsiTheme="minorHAnsi"/>
                <w:bCs/>
                <w:i w:val="0"/>
              </w:rPr>
              <w:t xml:space="preserve"> </w:t>
            </w:r>
            <w:r>
              <w:rPr>
                <w:rFonts w:asciiTheme="minorHAnsi" w:hAnsiTheme="minorHAnsi"/>
                <w:bCs/>
                <w:i w:val="0"/>
              </w:rPr>
              <w:t>41(Suppl. 1): S105-S118</w:t>
            </w:r>
            <w:r w:rsidRPr="003A043C">
              <w:rPr>
                <w:rFonts w:asciiTheme="minorHAnsi" w:hAnsiTheme="minorHAnsi"/>
                <w:bCs/>
                <w:i w:val="0"/>
              </w:rPr>
              <w:t>; doi: 10.2337/dc1</w:t>
            </w:r>
            <w:r>
              <w:rPr>
                <w:rFonts w:asciiTheme="minorHAnsi" w:hAnsiTheme="minorHAnsi"/>
                <w:bCs/>
                <w:i w:val="0"/>
              </w:rPr>
              <w:t>8</w:t>
            </w:r>
            <w:r w:rsidRPr="003A043C">
              <w:rPr>
                <w:rFonts w:asciiTheme="minorHAnsi" w:hAnsiTheme="minorHAnsi"/>
                <w:bCs/>
                <w:i w:val="0"/>
              </w:rPr>
              <w:t>-</w:t>
            </w:r>
            <w:r>
              <w:rPr>
                <w:rFonts w:asciiTheme="minorHAnsi" w:hAnsiTheme="minorHAnsi"/>
                <w:bCs/>
                <w:i w:val="0"/>
              </w:rPr>
              <w:t>S010</w:t>
            </w:r>
          </w:p>
          <w:p w14:paraId="18C56098" w14:textId="220936FA" w:rsidR="00E060A2" w:rsidRDefault="00E060A2" w:rsidP="003A043C">
            <w:pPr>
              <w:pStyle w:val="example"/>
              <w:rPr>
                <w:rFonts w:asciiTheme="minorHAnsi" w:hAnsiTheme="minorHAnsi"/>
                <w:bCs/>
                <w:i w:val="0"/>
              </w:rPr>
            </w:pPr>
            <w:r>
              <w:rPr>
                <w:rFonts w:asciiTheme="minorHAnsi" w:hAnsiTheme="minorHAnsi"/>
                <w:bCs/>
                <w:i w:val="0"/>
              </w:rPr>
              <w:t>Guideline available from:</w:t>
            </w:r>
          </w:p>
          <w:p w14:paraId="20886D9D" w14:textId="5439537F" w:rsidR="00BC5BF7" w:rsidRPr="00420087" w:rsidRDefault="00E84E0A" w:rsidP="007C077D">
            <w:pPr>
              <w:ind w:firstLine="0"/>
              <w:rPr>
                <w:rFonts w:eastAsia="Times New Roman" w:cs="Times New Roman"/>
                <w:bCs/>
                <w:color w:val="FF0000"/>
              </w:rPr>
            </w:pPr>
            <w:hyperlink r:id="rId15" w:history="1">
              <w:r w:rsidR="00463D51" w:rsidRPr="00420087">
                <w:rPr>
                  <w:rStyle w:val="Hyperlink"/>
                  <w:rFonts w:eastAsia="Times New Roman" w:cs="Times New Roman"/>
                  <w:color w:val="FF0000"/>
                </w:rPr>
                <w:t>http://care.diabetesjournals.org/content/41/Supplement_1</w:t>
              </w:r>
            </w:hyperlink>
          </w:p>
          <w:p w14:paraId="73482D69" w14:textId="77777777" w:rsidR="007C077D" w:rsidRDefault="007C077D" w:rsidP="002E2177">
            <w:pPr>
              <w:ind w:left="0" w:firstLine="0"/>
              <w:rPr>
                <w:color w:val="FF0000"/>
                <w:u w:val="single"/>
              </w:rPr>
            </w:pPr>
          </w:p>
          <w:p w14:paraId="03D6772D" w14:textId="77777777" w:rsidR="00BC5BF7" w:rsidRDefault="00BC5BF7" w:rsidP="002E2177">
            <w:pPr>
              <w:ind w:left="0" w:firstLine="0"/>
              <w:rPr>
                <w:color w:val="0000FF"/>
                <w:u w:val="single"/>
              </w:rPr>
            </w:pPr>
            <w:r>
              <w:rPr>
                <w:color w:val="0000FF"/>
                <w:u w:val="single"/>
              </w:rPr>
              <w:t>2013 Submission</w:t>
            </w:r>
          </w:p>
          <w:p w14:paraId="02BC960D" w14:textId="5D9ADD61" w:rsidR="00BC5BF7" w:rsidRPr="00BC5BF7" w:rsidRDefault="00BC5BF7" w:rsidP="00BC5BF7">
            <w:pPr>
              <w:pStyle w:val="example"/>
              <w:rPr>
                <w:rFonts w:asciiTheme="minorHAnsi" w:hAnsiTheme="minorHAnsi"/>
                <w:bCs/>
                <w:i w:val="0"/>
                <w:color w:val="0000FF"/>
              </w:rPr>
            </w:pPr>
            <w:r w:rsidRPr="00BC5BF7">
              <w:rPr>
                <w:rFonts w:asciiTheme="minorHAnsi" w:hAnsiTheme="minorHAnsi"/>
                <w:bCs/>
                <w:i w:val="0"/>
                <w:color w:val="0000FF"/>
              </w:rPr>
              <w:t>American Diabetes Association. (2013). Standards of Medical Care in Diabetes – 2013. Diabetes Care</w:t>
            </w:r>
            <w:r w:rsidR="003A043C">
              <w:rPr>
                <w:rFonts w:asciiTheme="minorHAnsi" w:hAnsiTheme="minorHAnsi"/>
                <w:bCs/>
                <w:i w:val="0"/>
                <w:color w:val="0000FF"/>
              </w:rPr>
              <w:t xml:space="preserve"> 2013;</w:t>
            </w:r>
            <w:r w:rsidRPr="00BC5BF7">
              <w:rPr>
                <w:rFonts w:asciiTheme="minorHAnsi" w:hAnsiTheme="minorHAnsi"/>
                <w:bCs/>
                <w:i w:val="0"/>
                <w:color w:val="0000FF"/>
              </w:rPr>
              <w:t xml:space="preserve"> 36:S1-e4; doi: 10.2337/dc13-S001  </w:t>
            </w:r>
          </w:p>
          <w:p w14:paraId="6670E51D" w14:textId="77777777" w:rsidR="003A043C" w:rsidRDefault="00BC5BF7" w:rsidP="00CF252C">
            <w:pPr>
              <w:ind w:left="0" w:firstLine="0"/>
              <w:rPr>
                <w:color w:val="0000FF"/>
              </w:rPr>
            </w:pPr>
            <w:r>
              <w:rPr>
                <w:color w:val="0000FF"/>
              </w:rPr>
              <w:t>Guideline available from:</w:t>
            </w:r>
            <w:r w:rsidR="00CF252C">
              <w:rPr>
                <w:color w:val="0000FF"/>
              </w:rPr>
              <w:t xml:space="preserve"> </w:t>
            </w:r>
            <w:r w:rsidR="003A043C">
              <w:rPr>
                <w:color w:val="0000FF"/>
              </w:rPr>
              <w:t xml:space="preserve">                  </w:t>
            </w:r>
          </w:p>
          <w:p w14:paraId="2626A2FC" w14:textId="4685D482" w:rsidR="00BC5BF7" w:rsidRDefault="00E84E0A" w:rsidP="003A043C">
            <w:pPr>
              <w:ind w:left="0" w:firstLine="0"/>
              <w:rPr>
                <w:color w:val="0000FF"/>
              </w:rPr>
            </w:pPr>
            <w:hyperlink r:id="rId16" w:history="1">
              <w:r w:rsidR="00CF252C" w:rsidRPr="003577DC">
                <w:rPr>
                  <w:rStyle w:val="Hyperlink"/>
                </w:rPr>
                <w:t>http://care.diabetesjournals.org/content/36/Supplement_1/S11</w:t>
              </w:r>
            </w:hyperlink>
            <w:r w:rsidR="00CF252C">
              <w:rPr>
                <w:color w:val="0000FF"/>
              </w:rPr>
              <w:t xml:space="preserve"> </w:t>
            </w:r>
          </w:p>
          <w:p w14:paraId="55B8DA75" w14:textId="350AFB7A" w:rsidR="00BC5BF7" w:rsidRPr="00BC5BF7" w:rsidRDefault="00BC5BF7" w:rsidP="00BC5BF7">
            <w:pPr>
              <w:ind w:left="0" w:firstLine="0"/>
              <w:rPr>
                <w:color w:val="0000FF"/>
              </w:rPr>
            </w:pPr>
          </w:p>
        </w:tc>
      </w:tr>
      <w:tr w:rsidR="00AB4ECE" w14:paraId="55B8DA79" w14:textId="77777777" w:rsidTr="00C81558">
        <w:tc>
          <w:tcPr>
            <w:tcW w:w="2880"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7830" w:type="dxa"/>
          </w:tcPr>
          <w:p w14:paraId="6CF9ECE6" w14:textId="77777777" w:rsidR="00EE67E3" w:rsidRPr="002256A8" w:rsidRDefault="00EE67E3" w:rsidP="00EE67E3">
            <w:pPr>
              <w:ind w:left="0" w:firstLine="0"/>
              <w:rPr>
                <w:color w:val="FF0000"/>
                <w:u w:val="single"/>
              </w:rPr>
            </w:pPr>
            <w:r w:rsidRPr="002256A8">
              <w:rPr>
                <w:color w:val="FF0000"/>
                <w:u w:val="single"/>
              </w:rPr>
              <w:t>2018 Submission</w:t>
            </w:r>
          </w:p>
          <w:p w14:paraId="3A8744EB" w14:textId="6FED771C" w:rsidR="00EE67E3" w:rsidRDefault="002256A8" w:rsidP="00EE67E3">
            <w:pPr>
              <w:ind w:left="0" w:firstLine="0"/>
              <w:rPr>
                <w:color w:val="FF0000"/>
              </w:rPr>
            </w:pPr>
            <w:r>
              <w:rPr>
                <w:color w:val="FF0000"/>
              </w:rPr>
              <w:t>“Screening</w:t>
            </w:r>
          </w:p>
          <w:p w14:paraId="03FF6835" w14:textId="2EA36BCE" w:rsidR="002256A8" w:rsidRDefault="002256A8" w:rsidP="002256A8">
            <w:pPr>
              <w:pStyle w:val="ListParagraph"/>
              <w:numPr>
                <w:ilvl w:val="0"/>
                <w:numId w:val="13"/>
              </w:numPr>
              <w:rPr>
                <w:color w:val="FF0000"/>
              </w:rPr>
            </w:pPr>
            <w:r>
              <w:rPr>
                <w:color w:val="FF0000"/>
              </w:rPr>
              <w:t>Adults with type 1 diabetes should have an initial dilated and comprehensive eye examination by an ophthalmologist or optometrist within 5 years after the onset of diabetes (B)</w:t>
            </w:r>
          </w:p>
          <w:p w14:paraId="4E6B8551" w14:textId="441A8CEC" w:rsidR="002256A8" w:rsidRDefault="002256A8" w:rsidP="002256A8">
            <w:pPr>
              <w:pStyle w:val="ListParagraph"/>
              <w:numPr>
                <w:ilvl w:val="0"/>
                <w:numId w:val="13"/>
              </w:numPr>
              <w:rPr>
                <w:color w:val="FF0000"/>
              </w:rPr>
            </w:pPr>
            <w:r>
              <w:rPr>
                <w:color w:val="FF0000"/>
              </w:rPr>
              <w:t>Patients with type 2 diabetes should have an initial dilated and comprehensive eye examination by an ophthalmologist or optometrist at the time of the diabetes diagnosis (B)</w:t>
            </w:r>
          </w:p>
          <w:p w14:paraId="499D1C7D" w14:textId="419FF7E0" w:rsidR="002256A8" w:rsidRDefault="002256A8" w:rsidP="002256A8">
            <w:pPr>
              <w:pStyle w:val="ListParagraph"/>
              <w:numPr>
                <w:ilvl w:val="0"/>
                <w:numId w:val="13"/>
              </w:numPr>
              <w:rPr>
                <w:color w:val="FF0000"/>
              </w:rPr>
            </w:pPr>
            <w:r w:rsidRPr="002256A8">
              <w:rPr>
                <w:color w:val="FF0000"/>
              </w:rPr>
              <w:t>If there is no evidence of retinopathy</w:t>
            </w:r>
            <w:r>
              <w:rPr>
                <w:color w:val="FF0000"/>
              </w:rPr>
              <w:t xml:space="preserve"> </w:t>
            </w:r>
            <w:r w:rsidRPr="002256A8">
              <w:rPr>
                <w:color w:val="FF0000"/>
              </w:rPr>
              <w:t>for one or</w:t>
            </w:r>
            <w:r>
              <w:rPr>
                <w:color w:val="FF0000"/>
              </w:rPr>
              <w:t xml:space="preserve"> </w:t>
            </w:r>
            <w:r w:rsidRPr="002256A8">
              <w:rPr>
                <w:color w:val="FF0000"/>
              </w:rPr>
              <w:t>more annual eye exam</w:t>
            </w:r>
            <w:r>
              <w:rPr>
                <w:color w:val="FF0000"/>
              </w:rPr>
              <w:t xml:space="preserve"> </w:t>
            </w:r>
            <w:r w:rsidRPr="002256A8">
              <w:rPr>
                <w:color w:val="FF0000"/>
              </w:rPr>
              <w:t>and</w:t>
            </w:r>
            <w:r>
              <w:rPr>
                <w:color w:val="FF0000"/>
              </w:rPr>
              <w:t xml:space="preserve"> </w:t>
            </w:r>
            <w:r w:rsidRPr="002256A8">
              <w:rPr>
                <w:color w:val="FF0000"/>
              </w:rPr>
              <w:t>glycemia is well controlled, then</w:t>
            </w:r>
            <w:r>
              <w:rPr>
                <w:color w:val="FF0000"/>
              </w:rPr>
              <w:t xml:space="preserve"> </w:t>
            </w:r>
            <w:r w:rsidRPr="002256A8">
              <w:rPr>
                <w:color w:val="FF0000"/>
              </w:rPr>
              <w:t>exams every 1–2 years</w:t>
            </w:r>
            <w:r>
              <w:rPr>
                <w:color w:val="FF0000"/>
              </w:rPr>
              <w:t xml:space="preserve"> may be considered. I</w:t>
            </w:r>
            <w:r w:rsidRPr="002256A8">
              <w:rPr>
                <w:color w:val="FF0000"/>
              </w:rPr>
              <w:t>f any level of diabetic retinopathy</w:t>
            </w:r>
            <w:r>
              <w:rPr>
                <w:color w:val="FF0000"/>
              </w:rPr>
              <w:t xml:space="preserve"> </w:t>
            </w:r>
            <w:r w:rsidRPr="002256A8">
              <w:rPr>
                <w:color w:val="FF0000"/>
              </w:rPr>
              <w:t>is present, subsequent</w:t>
            </w:r>
            <w:r>
              <w:rPr>
                <w:color w:val="FF0000"/>
              </w:rPr>
              <w:t xml:space="preserve"> </w:t>
            </w:r>
            <w:r w:rsidRPr="002256A8">
              <w:rPr>
                <w:color w:val="FF0000"/>
              </w:rPr>
              <w:t>dilated retinal examinations should</w:t>
            </w:r>
            <w:r>
              <w:rPr>
                <w:color w:val="FF0000"/>
              </w:rPr>
              <w:t xml:space="preserve"> </w:t>
            </w:r>
            <w:r w:rsidRPr="002256A8">
              <w:rPr>
                <w:color w:val="FF0000"/>
              </w:rPr>
              <w:t>be repeated at least annually by an</w:t>
            </w:r>
            <w:r>
              <w:rPr>
                <w:color w:val="FF0000"/>
              </w:rPr>
              <w:t xml:space="preserve"> </w:t>
            </w:r>
            <w:r w:rsidRPr="002256A8">
              <w:rPr>
                <w:color w:val="FF0000"/>
              </w:rPr>
              <w:t>ophthalmologist or optometrist. If</w:t>
            </w:r>
            <w:r>
              <w:rPr>
                <w:color w:val="FF0000"/>
              </w:rPr>
              <w:t xml:space="preserve"> </w:t>
            </w:r>
            <w:r w:rsidRPr="002256A8">
              <w:rPr>
                <w:color w:val="FF0000"/>
              </w:rPr>
              <w:t>retinopathy is progressing or sight</w:t>
            </w:r>
            <w:r>
              <w:rPr>
                <w:color w:val="FF0000"/>
              </w:rPr>
              <w:t xml:space="preserve"> </w:t>
            </w:r>
            <w:r w:rsidRPr="002256A8">
              <w:rPr>
                <w:color w:val="FF0000"/>
              </w:rPr>
              <w:t>threatening,</w:t>
            </w:r>
            <w:r>
              <w:rPr>
                <w:color w:val="FF0000"/>
              </w:rPr>
              <w:t xml:space="preserve"> </w:t>
            </w:r>
            <w:r w:rsidRPr="002256A8">
              <w:rPr>
                <w:color w:val="FF0000"/>
              </w:rPr>
              <w:t>then examinations will</w:t>
            </w:r>
            <w:r>
              <w:rPr>
                <w:color w:val="FF0000"/>
              </w:rPr>
              <w:t xml:space="preserve"> </w:t>
            </w:r>
            <w:r w:rsidRPr="002256A8">
              <w:rPr>
                <w:color w:val="FF0000"/>
              </w:rPr>
              <w:t>be required more frequently.</w:t>
            </w:r>
            <w:r>
              <w:rPr>
                <w:color w:val="FF0000"/>
              </w:rPr>
              <w:t xml:space="preserve"> (B)</w:t>
            </w:r>
          </w:p>
          <w:p w14:paraId="563558CB" w14:textId="6B65C00E" w:rsidR="002256A8" w:rsidRDefault="002256A8" w:rsidP="002256A8">
            <w:pPr>
              <w:pStyle w:val="ListParagraph"/>
              <w:numPr>
                <w:ilvl w:val="0"/>
                <w:numId w:val="13"/>
              </w:numPr>
              <w:rPr>
                <w:color w:val="FF0000"/>
              </w:rPr>
            </w:pPr>
            <w:r>
              <w:rPr>
                <w:color w:val="FF0000"/>
              </w:rPr>
              <w:t>While retinal photography may serve as a screening tool for retinopathy, it is not a substitute for a comprehensive eye exam (E)</w:t>
            </w:r>
          </w:p>
          <w:p w14:paraId="3985C7AE" w14:textId="4FE3ADF2" w:rsidR="002256A8" w:rsidRDefault="002256A8" w:rsidP="002256A8">
            <w:pPr>
              <w:pStyle w:val="ListParagraph"/>
              <w:numPr>
                <w:ilvl w:val="0"/>
                <w:numId w:val="13"/>
              </w:numPr>
              <w:rPr>
                <w:color w:val="FF0000"/>
              </w:rPr>
            </w:pPr>
            <w:r>
              <w:rPr>
                <w:color w:val="FF0000"/>
              </w:rPr>
              <w:t>Women with preexisting type 1 or type 2 diabetes who are planning pregnancy or who are pregnant should be counseled on the risk of development and/or progression of diabetic retinopathy (B)</w:t>
            </w:r>
          </w:p>
          <w:p w14:paraId="6C950E6E" w14:textId="642FAB94" w:rsidR="002256A8" w:rsidRDefault="00477F99" w:rsidP="002256A8">
            <w:pPr>
              <w:pStyle w:val="ListParagraph"/>
              <w:numPr>
                <w:ilvl w:val="0"/>
                <w:numId w:val="13"/>
              </w:numPr>
              <w:rPr>
                <w:color w:val="FF0000"/>
              </w:rPr>
            </w:pPr>
            <w:r>
              <w:rPr>
                <w:color w:val="FF0000"/>
              </w:rPr>
              <w:t xml:space="preserve">Eye examination should occur before pregnancy in the first trimester in patients with preexisting type 1 or type 2 diabetes, and then patients should </w:t>
            </w:r>
            <w:r>
              <w:rPr>
                <w:color w:val="FF0000"/>
              </w:rPr>
              <w:lastRenderedPageBreak/>
              <w:t>be monitored every trimester and for 1 year postpartum as indicated by the degree of retinopathy (B)</w:t>
            </w:r>
          </w:p>
          <w:p w14:paraId="726BB6E5" w14:textId="77777777" w:rsidR="00EE67E3" w:rsidRPr="002256A8" w:rsidRDefault="00EE67E3" w:rsidP="00EE67E3">
            <w:pPr>
              <w:ind w:left="0" w:firstLine="0"/>
              <w:rPr>
                <w:color w:val="0000FF"/>
                <w:u w:val="single"/>
              </w:rPr>
            </w:pPr>
            <w:r w:rsidRPr="002256A8">
              <w:rPr>
                <w:color w:val="0000FF"/>
                <w:u w:val="single"/>
              </w:rPr>
              <w:t>2013 Submission</w:t>
            </w:r>
          </w:p>
          <w:p w14:paraId="46F4FF35" w14:textId="77777777" w:rsidR="002256A8" w:rsidRPr="002256A8" w:rsidRDefault="002256A8" w:rsidP="002256A8">
            <w:pPr>
              <w:ind w:left="0" w:firstLine="0"/>
              <w:rPr>
                <w:color w:val="0000FF"/>
              </w:rPr>
            </w:pPr>
            <w:r w:rsidRPr="002256A8">
              <w:rPr>
                <w:color w:val="0000FF"/>
              </w:rPr>
              <w:t>“Screening</w:t>
            </w:r>
          </w:p>
          <w:p w14:paraId="3FEF797B" w14:textId="77777777" w:rsidR="002256A8" w:rsidRPr="002256A8" w:rsidRDefault="002256A8" w:rsidP="002256A8">
            <w:pPr>
              <w:numPr>
                <w:ilvl w:val="0"/>
                <w:numId w:val="12"/>
              </w:numPr>
              <w:rPr>
                <w:color w:val="0000FF"/>
              </w:rPr>
            </w:pPr>
            <w:r w:rsidRPr="002256A8">
              <w:rPr>
                <w:color w:val="0000FF"/>
              </w:rPr>
              <w:t>Adults and children aged ≥10 years with type 1 diabetes should have an initial dilated and comprehensive eye examination by an ophthalmologist or optometrist within 5 years after the onset of diabetes. (B)</w:t>
            </w:r>
          </w:p>
          <w:p w14:paraId="61144CBB" w14:textId="77777777" w:rsidR="002256A8" w:rsidRPr="002256A8" w:rsidRDefault="002256A8" w:rsidP="002256A8">
            <w:pPr>
              <w:numPr>
                <w:ilvl w:val="0"/>
                <w:numId w:val="12"/>
              </w:numPr>
              <w:rPr>
                <w:color w:val="0000FF"/>
              </w:rPr>
            </w:pPr>
            <w:r w:rsidRPr="002256A8">
              <w:rPr>
                <w:color w:val="0000FF"/>
              </w:rPr>
              <w:t>Patients with type 2 diabetes should have an initial dilated and comprehensive eye examination by an ophthalmologist or optometrist shortly after the diagnosis of diabetes. (B)</w:t>
            </w:r>
          </w:p>
          <w:p w14:paraId="62D09519" w14:textId="77777777" w:rsidR="002256A8" w:rsidRPr="002256A8" w:rsidRDefault="002256A8" w:rsidP="002256A8">
            <w:pPr>
              <w:numPr>
                <w:ilvl w:val="0"/>
                <w:numId w:val="12"/>
              </w:numPr>
              <w:rPr>
                <w:color w:val="0000FF"/>
              </w:rPr>
            </w:pPr>
            <w:r w:rsidRPr="002256A8">
              <w:rPr>
                <w:color w:val="0000FF"/>
              </w:rPr>
              <w:t>Subsequent examinations for type 1 and type 2 diabetic patients should be repeated annually by an ophthalmologist or optometrist. Less frequent exams (every 2–3 years) may be considered following one or more normal eye exams. Examinations will be required more frequently if retinopathy is progressing.(B)</w:t>
            </w:r>
          </w:p>
          <w:p w14:paraId="76F4C0E3" w14:textId="77777777" w:rsidR="002256A8" w:rsidRPr="002256A8" w:rsidRDefault="002256A8" w:rsidP="002256A8">
            <w:pPr>
              <w:numPr>
                <w:ilvl w:val="0"/>
                <w:numId w:val="12"/>
              </w:numPr>
              <w:rPr>
                <w:color w:val="0000FF"/>
              </w:rPr>
            </w:pPr>
            <w:r w:rsidRPr="002256A8">
              <w:rPr>
                <w:color w:val="0000FF"/>
              </w:rPr>
              <w:t>High-quality fundus photographs can detect most clinically significant diabetic retinopathy. Interpretation of the images should be performed by a trained eye care provider. While retinal photography may serve as a screening tool for retinopathy, it is not a substitute for a comprehensive eye exam, which should be performed at least initially and at intervals thereafter as recommended by an eye care professional. (E)</w:t>
            </w:r>
          </w:p>
          <w:p w14:paraId="2698B861" w14:textId="77777777" w:rsidR="002256A8" w:rsidRPr="002256A8" w:rsidRDefault="002256A8" w:rsidP="002256A8">
            <w:pPr>
              <w:numPr>
                <w:ilvl w:val="0"/>
                <w:numId w:val="12"/>
              </w:numPr>
              <w:rPr>
                <w:color w:val="0000FF"/>
              </w:rPr>
            </w:pPr>
            <w:r w:rsidRPr="002256A8">
              <w:rPr>
                <w:color w:val="0000FF"/>
              </w:rPr>
              <w:t>Women with pre-existing diabetes who are planning pregnancy or who have become pregnant should have a comprehensive eye examination and be counseled on the risk of development and/or progression of diabetic retinopathy. Eye examination should occur in the first trimester with close follow-up throughout pregnancy and for 1 year postpartum. (B)</w:t>
            </w:r>
          </w:p>
          <w:p w14:paraId="55B8DA78" w14:textId="77777777" w:rsidR="00AB4ECE" w:rsidRPr="002256A8" w:rsidRDefault="00AB4ECE" w:rsidP="005240A3">
            <w:pPr>
              <w:ind w:left="765" w:firstLine="0"/>
              <w:rPr>
                <w:color w:val="0000FF"/>
              </w:rPr>
            </w:pPr>
          </w:p>
        </w:tc>
      </w:tr>
      <w:tr w:rsidR="00AB4ECE" w14:paraId="55B8DA7C" w14:textId="77777777" w:rsidTr="00C81558">
        <w:tc>
          <w:tcPr>
            <w:tcW w:w="2880"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7830" w:type="dxa"/>
          </w:tcPr>
          <w:p w14:paraId="4258AF58" w14:textId="34153DAB" w:rsidR="004D1223" w:rsidRDefault="004D1223" w:rsidP="002E2177">
            <w:pPr>
              <w:ind w:left="0" w:firstLine="0"/>
              <w:rPr>
                <w:color w:val="FF0000"/>
                <w:u w:val="single"/>
              </w:rPr>
            </w:pPr>
            <w:r w:rsidRPr="00465E2D">
              <w:rPr>
                <w:color w:val="FF0000"/>
                <w:u w:val="single"/>
              </w:rPr>
              <w:t>2018 Submission</w:t>
            </w:r>
          </w:p>
          <w:p w14:paraId="2DEB9BC5" w14:textId="6FC56130" w:rsidR="005240A3" w:rsidRPr="005240A3" w:rsidRDefault="005240A3" w:rsidP="002E2177">
            <w:pPr>
              <w:ind w:left="0" w:firstLine="0"/>
              <w:rPr>
                <w:color w:val="000000" w:themeColor="text1"/>
              </w:rPr>
            </w:pPr>
            <w:r w:rsidRPr="005240A3">
              <w:rPr>
                <w:color w:val="FF0000"/>
              </w:rPr>
              <w:t>Level of evidence</w:t>
            </w:r>
            <w:r w:rsidR="00B80193">
              <w:rPr>
                <w:color w:val="FF0000"/>
              </w:rPr>
              <w:t xml:space="preserve"> and description</w:t>
            </w:r>
            <w:r w:rsidRPr="005240A3">
              <w:rPr>
                <w:color w:val="FF0000"/>
              </w:rPr>
              <w:t>:</w:t>
            </w:r>
          </w:p>
          <w:p w14:paraId="79C84D43" w14:textId="77777777" w:rsidR="00465E2D" w:rsidRPr="0072154C" w:rsidRDefault="004D1223" w:rsidP="004D1223">
            <w:pPr>
              <w:numPr>
                <w:ilvl w:val="0"/>
                <w:numId w:val="16"/>
              </w:numPr>
              <w:rPr>
                <w:color w:val="FF0000"/>
              </w:rPr>
            </w:pPr>
            <w:r w:rsidRPr="0072154C">
              <w:rPr>
                <w:color w:val="FF0000"/>
              </w:rPr>
              <w:t xml:space="preserve">B: </w:t>
            </w:r>
          </w:p>
          <w:p w14:paraId="377620FD" w14:textId="0A8A616D" w:rsidR="004D1223" w:rsidRPr="0072154C" w:rsidRDefault="004D1223" w:rsidP="00465E2D">
            <w:pPr>
              <w:ind w:left="0" w:firstLine="0"/>
              <w:rPr>
                <w:color w:val="FF0000"/>
              </w:rPr>
            </w:pPr>
            <w:r w:rsidRPr="0072154C">
              <w:rPr>
                <w:color w:val="FF0000"/>
              </w:rPr>
              <w:t xml:space="preserve"> Supportive evidence from well-conducted cohort studies, including:</w:t>
            </w:r>
          </w:p>
          <w:p w14:paraId="49DC66D2" w14:textId="77777777" w:rsidR="004D1223" w:rsidRPr="0072154C" w:rsidRDefault="004D1223" w:rsidP="004D1223">
            <w:pPr>
              <w:numPr>
                <w:ilvl w:val="1"/>
                <w:numId w:val="16"/>
              </w:numPr>
              <w:rPr>
                <w:color w:val="FF0000"/>
              </w:rPr>
            </w:pPr>
            <w:r w:rsidRPr="0072154C">
              <w:rPr>
                <w:color w:val="FF0000"/>
              </w:rPr>
              <w:t xml:space="preserve"> Evidence from a well-conducted prospective cohort study or registry</w:t>
            </w:r>
          </w:p>
          <w:p w14:paraId="2761691F" w14:textId="77777777" w:rsidR="004D1223" w:rsidRPr="0072154C" w:rsidRDefault="004D1223" w:rsidP="004D1223">
            <w:pPr>
              <w:numPr>
                <w:ilvl w:val="1"/>
                <w:numId w:val="16"/>
              </w:numPr>
              <w:rPr>
                <w:color w:val="FF0000"/>
              </w:rPr>
            </w:pPr>
            <w:r w:rsidRPr="0072154C">
              <w:rPr>
                <w:color w:val="FF0000"/>
              </w:rPr>
              <w:t xml:space="preserve"> Evidence from a well-conducted meta-analysis of cohort studies</w:t>
            </w:r>
          </w:p>
          <w:p w14:paraId="5F0A9424" w14:textId="77777777" w:rsidR="004D1223" w:rsidRPr="0072154C" w:rsidRDefault="004D1223" w:rsidP="004D1223">
            <w:pPr>
              <w:ind w:left="0" w:firstLine="0"/>
              <w:rPr>
                <w:color w:val="FF0000"/>
              </w:rPr>
            </w:pPr>
            <w:r w:rsidRPr="0072154C">
              <w:rPr>
                <w:color w:val="FF0000"/>
              </w:rPr>
              <w:t>Supportive evidence from a well-conducted case-control study</w:t>
            </w:r>
          </w:p>
          <w:p w14:paraId="458C0F2B" w14:textId="77777777" w:rsidR="00465E2D" w:rsidRPr="0072154C" w:rsidRDefault="004D1223" w:rsidP="004D1223">
            <w:pPr>
              <w:numPr>
                <w:ilvl w:val="0"/>
                <w:numId w:val="17"/>
              </w:numPr>
              <w:rPr>
                <w:color w:val="FF0000"/>
              </w:rPr>
            </w:pPr>
            <w:r w:rsidRPr="0072154C">
              <w:rPr>
                <w:color w:val="FF0000"/>
              </w:rPr>
              <w:t xml:space="preserve">E:  </w:t>
            </w:r>
          </w:p>
          <w:p w14:paraId="33E206AA" w14:textId="1835BAB3" w:rsidR="004D1223" w:rsidRPr="0072154C" w:rsidRDefault="004D1223" w:rsidP="00465E2D">
            <w:pPr>
              <w:ind w:left="0" w:firstLine="0"/>
              <w:rPr>
                <w:color w:val="FF0000"/>
              </w:rPr>
            </w:pPr>
            <w:r w:rsidRPr="0072154C">
              <w:rPr>
                <w:color w:val="FF0000"/>
              </w:rPr>
              <w:t>Expert consensus or clinical experience</w:t>
            </w:r>
          </w:p>
          <w:p w14:paraId="60481A26" w14:textId="4CD9FBEF" w:rsidR="0072154C" w:rsidRDefault="0072154C" w:rsidP="00465E2D">
            <w:pPr>
              <w:ind w:left="0" w:firstLine="0"/>
              <w:rPr>
                <w:color w:val="000000" w:themeColor="text1"/>
              </w:rPr>
            </w:pPr>
          </w:p>
          <w:p w14:paraId="61A2F130" w14:textId="7B2B737B" w:rsidR="0072154C" w:rsidRDefault="0072154C" w:rsidP="00465E2D">
            <w:pPr>
              <w:ind w:left="0" w:firstLine="0"/>
              <w:rPr>
                <w:color w:val="0000FF"/>
                <w:u w:val="single"/>
              </w:rPr>
            </w:pPr>
            <w:r w:rsidRPr="00465E2D">
              <w:rPr>
                <w:color w:val="0000FF"/>
                <w:u w:val="single"/>
              </w:rPr>
              <w:t>2013 Submission</w:t>
            </w:r>
          </w:p>
          <w:p w14:paraId="4CFA2CE5" w14:textId="0B1733B0" w:rsidR="0072154C" w:rsidRPr="0072154C" w:rsidRDefault="0072154C" w:rsidP="00465E2D">
            <w:pPr>
              <w:ind w:left="0" w:firstLine="0"/>
              <w:rPr>
                <w:color w:val="000000" w:themeColor="text1"/>
              </w:rPr>
            </w:pPr>
            <w:r w:rsidRPr="0072154C">
              <w:rPr>
                <w:color w:val="0000FF"/>
              </w:rPr>
              <w:t>Same as above</w:t>
            </w:r>
          </w:p>
          <w:p w14:paraId="55B8DA7B" w14:textId="0D599FEB" w:rsidR="004D1223" w:rsidRPr="00465E2D" w:rsidRDefault="004D1223" w:rsidP="002E2177">
            <w:pPr>
              <w:ind w:left="0" w:firstLine="0"/>
              <w:rPr>
                <w:color w:val="000000" w:themeColor="text1"/>
              </w:rPr>
            </w:pPr>
          </w:p>
        </w:tc>
      </w:tr>
      <w:tr w:rsidR="00AB4ECE" w14:paraId="55B8DA7F" w14:textId="77777777" w:rsidTr="00C81558">
        <w:tc>
          <w:tcPr>
            <w:tcW w:w="2880" w:type="dxa"/>
          </w:tcPr>
          <w:p w14:paraId="55B8DA7D" w14:textId="77777777" w:rsidR="00AB4ECE" w:rsidRDefault="00AB4ECE" w:rsidP="00E42FAA">
            <w:pPr>
              <w:ind w:left="0" w:firstLine="0"/>
            </w:pPr>
            <w:r>
              <w:t>Provide all other grades and definitions from the evidence grading system</w:t>
            </w:r>
          </w:p>
        </w:tc>
        <w:tc>
          <w:tcPr>
            <w:tcW w:w="7830" w:type="dxa"/>
          </w:tcPr>
          <w:p w14:paraId="79909AC2" w14:textId="645C334B" w:rsidR="00465E2D" w:rsidRDefault="00465E2D" w:rsidP="00465E2D">
            <w:pPr>
              <w:ind w:left="0" w:firstLine="0"/>
              <w:rPr>
                <w:color w:val="000000" w:themeColor="text1"/>
                <w:u w:val="single"/>
              </w:rPr>
            </w:pPr>
            <w:r w:rsidRPr="00465E2D">
              <w:rPr>
                <w:color w:val="FF0000"/>
                <w:u w:val="single"/>
              </w:rPr>
              <w:t xml:space="preserve">2018 Submission </w:t>
            </w:r>
            <w:r w:rsidRPr="00465E2D">
              <w:rPr>
                <w:color w:val="000000" w:themeColor="text1"/>
                <w:u w:val="single"/>
              </w:rPr>
              <w:t xml:space="preserve"> </w:t>
            </w:r>
          </w:p>
          <w:p w14:paraId="6C9FD87A" w14:textId="77777777" w:rsidR="00B80193" w:rsidRPr="0072154C" w:rsidRDefault="00B80193" w:rsidP="00B80193">
            <w:pPr>
              <w:ind w:left="0" w:firstLine="0"/>
              <w:rPr>
                <w:color w:val="FF0000"/>
              </w:rPr>
            </w:pPr>
            <w:r w:rsidRPr="0072154C">
              <w:rPr>
                <w:color w:val="FF0000"/>
              </w:rPr>
              <w:t>Level of Evidence &amp; Description:</w:t>
            </w:r>
          </w:p>
          <w:p w14:paraId="4B40B728" w14:textId="77777777" w:rsidR="00B80193" w:rsidRPr="0072154C" w:rsidRDefault="00B80193" w:rsidP="00B80193">
            <w:pPr>
              <w:numPr>
                <w:ilvl w:val="0"/>
                <w:numId w:val="16"/>
              </w:numPr>
              <w:rPr>
                <w:color w:val="FF0000"/>
              </w:rPr>
            </w:pPr>
            <w:r w:rsidRPr="0072154C">
              <w:rPr>
                <w:color w:val="FF0000"/>
              </w:rPr>
              <w:t xml:space="preserve">A: </w:t>
            </w:r>
          </w:p>
          <w:p w14:paraId="0CBF56AC" w14:textId="77777777" w:rsidR="00B80193" w:rsidRPr="0072154C" w:rsidRDefault="00B80193" w:rsidP="00B80193">
            <w:pPr>
              <w:ind w:left="0" w:firstLine="0"/>
              <w:rPr>
                <w:color w:val="FF0000"/>
              </w:rPr>
            </w:pPr>
            <w:r w:rsidRPr="0072154C">
              <w:rPr>
                <w:color w:val="FF0000"/>
              </w:rPr>
              <w:t xml:space="preserve"> Clear evidence from well-conducted, generalizable, randomized controlled trials that are adequately powered, including:</w:t>
            </w:r>
          </w:p>
          <w:p w14:paraId="236CAF7F" w14:textId="77777777" w:rsidR="00B80193" w:rsidRPr="0072154C" w:rsidRDefault="00B80193" w:rsidP="00B80193">
            <w:pPr>
              <w:numPr>
                <w:ilvl w:val="1"/>
                <w:numId w:val="16"/>
              </w:numPr>
              <w:rPr>
                <w:color w:val="FF0000"/>
              </w:rPr>
            </w:pPr>
            <w:r w:rsidRPr="0072154C">
              <w:rPr>
                <w:color w:val="FF0000"/>
              </w:rPr>
              <w:t>Evidence from a well-conducted multicenter trial</w:t>
            </w:r>
          </w:p>
          <w:p w14:paraId="1B9558A8" w14:textId="77777777" w:rsidR="00B80193" w:rsidRPr="0072154C" w:rsidRDefault="00B80193" w:rsidP="00B80193">
            <w:pPr>
              <w:numPr>
                <w:ilvl w:val="1"/>
                <w:numId w:val="16"/>
              </w:numPr>
              <w:rPr>
                <w:color w:val="FF0000"/>
              </w:rPr>
            </w:pPr>
            <w:r w:rsidRPr="0072154C">
              <w:rPr>
                <w:color w:val="FF0000"/>
              </w:rPr>
              <w:lastRenderedPageBreak/>
              <w:t>Evidence from a meta-analysis that incorporated quality ratings in the analysis</w:t>
            </w:r>
          </w:p>
          <w:p w14:paraId="4B76DD61" w14:textId="77777777" w:rsidR="00B80193" w:rsidRPr="0072154C" w:rsidRDefault="00B80193" w:rsidP="00B80193">
            <w:pPr>
              <w:ind w:left="0" w:firstLine="0"/>
              <w:rPr>
                <w:color w:val="FF0000"/>
              </w:rPr>
            </w:pPr>
            <w:r w:rsidRPr="0072154C">
              <w:rPr>
                <w:color w:val="FF0000"/>
              </w:rPr>
              <w:t>Compelling nonexperimental evidence, i.e., “all or none” rule developed by the Centre for Evidence-Based Medicine at Oxford</w:t>
            </w:r>
          </w:p>
          <w:p w14:paraId="2A179C7E" w14:textId="77777777" w:rsidR="00B80193" w:rsidRPr="0072154C" w:rsidRDefault="00B80193" w:rsidP="00B80193">
            <w:pPr>
              <w:ind w:left="0" w:firstLine="0"/>
              <w:rPr>
                <w:color w:val="FF0000"/>
              </w:rPr>
            </w:pPr>
          </w:p>
          <w:p w14:paraId="66DB67D6" w14:textId="77777777" w:rsidR="00B80193" w:rsidRPr="0072154C" w:rsidRDefault="00B80193" w:rsidP="00B80193">
            <w:pPr>
              <w:ind w:left="0" w:firstLine="0"/>
              <w:rPr>
                <w:color w:val="FF0000"/>
              </w:rPr>
            </w:pPr>
            <w:r w:rsidRPr="0072154C">
              <w:rPr>
                <w:color w:val="FF0000"/>
              </w:rPr>
              <w:t>Supportive evidence from well-conducted randomized controlled trials that are adequately powered, including:</w:t>
            </w:r>
          </w:p>
          <w:p w14:paraId="0A2B6353" w14:textId="77777777" w:rsidR="00B80193" w:rsidRPr="0072154C" w:rsidRDefault="00B80193" w:rsidP="00B80193">
            <w:pPr>
              <w:numPr>
                <w:ilvl w:val="1"/>
                <w:numId w:val="16"/>
              </w:numPr>
              <w:rPr>
                <w:color w:val="FF0000"/>
              </w:rPr>
            </w:pPr>
            <w:r w:rsidRPr="0072154C">
              <w:rPr>
                <w:color w:val="FF0000"/>
              </w:rPr>
              <w:t xml:space="preserve">Evidence from a well-conducted trial at one or more institutions </w:t>
            </w:r>
          </w:p>
          <w:p w14:paraId="4028A50E" w14:textId="4A0219CE" w:rsidR="00B80193" w:rsidRPr="00B80193" w:rsidRDefault="00B80193" w:rsidP="00B80193">
            <w:pPr>
              <w:numPr>
                <w:ilvl w:val="1"/>
                <w:numId w:val="16"/>
              </w:numPr>
              <w:rPr>
                <w:color w:val="FF0000"/>
              </w:rPr>
            </w:pPr>
            <w:r w:rsidRPr="0072154C">
              <w:rPr>
                <w:color w:val="FF0000"/>
              </w:rPr>
              <w:t>Evidence from a meta-analysis that incorporated quality ratings in the analysis</w:t>
            </w:r>
          </w:p>
          <w:p w14:paraId="1F39BA6F" w14:textId="77777777" w:rsidR="00465E2D" w:rsidRPr="0072154C" w:rsidRDefault="00465E2D" w:rsidP="00465E2D">
            <w:pPr>
              <w:numPr>
                <w:ilvl w:val="0"/>
                <w:numId w:val="17"/>
              </w:numPr>
              <w:rPr>
                <w:color w:val="FF0000"/>
              </w:rPr>
            </w:pPr>
            <w:r w:rsidRPr="0072154C">
              <w:rPr>
                <w:color w:val="FF0000"/>
              </w:rPr>
              <w:t xml:space="preserve">C </w:t>
            </w:r>
          </w:p>
          <w:p w14:paraId="3A5F462F" w14:textId="50210E98" w:rsidR="00465E2D" w:rsidRPr="0072154C" w:rsidRDefault="00465E2D" w:rsidP="00465E2D">
            <w:pPr>
              <w:ind w:left="0" w:firstLine="0"/>
              <w:rPr>
                <w:color w:val="FF0000"/>
              </w:rPr>
            </w:pPr>
            <w:r w:rsidRPr="0072154C">
              <w:rPr>
                <w:color w:val="FF0000"/>
              </w:rPr>
              <w:t>Supportive evidence from poorly controlled or uncontrolled studies</w:t>
            </w:r>
          </w:p>
          <w:p w14:paraId="741457EE" w14:textId="77777777" w:rsidR="00465E2D" w:rsidRPr="0072154C" w:rsidRDefault="00465E2D" w:rsidP="00465E2D">
            <w:pPr>
              <w:numPr>
                <w:ilvl w:val="1"/>
                <w:numId w:val="17"/>
              </w:numPr>
              <w:rPr>
                <w:color w:val="FF0000"/>
              </w:rPr>
            </w:pPr>
            <w:r w:rsidRPr="0072154C">
              <w:rPr>
                <w:color w:val="FF0000"/>
              </w:rPr>
              <w:t>Evidence from randomized clinical trials with one or more major or three or more minor methodological flaws that could invalidate the results</w:t>
            </w:r>
          </w:p>
          <w:p w14:paraId="4B7E4404" w14:textId="77777777" w:rsidR="00465E2D" w:rsidRPr="0072154C" w:rsidRDefault="00465E2D" w:rsidP="00465E2D">
            <w:pPr>
              <w:numPr>
                <w:ilvl w:val="1"/>
                <w:numId w:val="17"/>
              </w:numPr>
              <w:rPr>
                <w:color w:val="FF0000"/>
              </w:rPr>
            </w:pPr>
            <w:r w:rsidRPr="0072154C">
              <w:rPr>
                <w:color w:val="FF0000"/>
              </w:rPr>
              <w:t xml:space="preserve"> Evidence from observational studies with high potential for bias (such as case series with comparison to historical controls)</w:t>
            </w:r>
          </w:p>
          <w:p w14:paraId="46041F5A" w14:textId="77777777" w:rsidR="00465E2D" w:rsidRPr="0072154C" w:rsidRDefault="00465E2D" w:rsidP="00465E2D">
            <w:pPr>
              <w:numPr>
                <w:ilvl w:val="1"/>
                <w:numId w:val="17"/>
              </w:numPr>
              <w:rPr>
                <w:color w:val="FF0000"/>
              </w:rPr>
            </w:pPr>
            <w:r w:rsidRPr="0072154C">
              <w:rPr>
                <w:color w:val="FF0000"/>
              </w:rPr>
              <w:t>Evidence from case series or case reports</w:t>
            </w:r>
          </w:p>
          <w:p w14:paraId="273387A1" w14:textId="47FC2209" w:rsidR="00465E2D" w:rsidRPr="0072154C" w:rsidRDefault="00465E2D" w:rsidP="00465E2D">
            <w:pPr>
              <w:ind w:left="0" w:firstLine="0"/>
              <w:rPr>
                <w:color w:val="FF0000"/>
              </w:rPr>
            </w:pPr>
            <w:r w:rsidRPr="0072154C">
              <w:rPr>
                <w:color w:val="FF0000"/>
              </w:rPr>
              <w:t>Conflicting evidence with the weight of evidence supporting the recommendation</w:t>
            </w:r>
          </w:p>
          <w:p w14:paraId="2EB294D4" w14:textId="7CDA5447" w:rsidR="0072154C" w:rsidRDefault="0072154C" w:rsidP="00465E2D">
            <w:pPr>
              <w:ind w:left="0" w:firstLine="0"/>
            </w:pPr>
          </w:p>
          <w:p w14:paraId="5EE01184" w14:textId="254E29F7" w:rsidR="0072154C" w:rsidRDefault="0072154C" w:rsidP="00465E2D">
            <w:pPr>
              <w:ind w:left="0" w:firstLine="0"/>
              <w:rPr>
                <w:color w:val="0000FF"/>
                <w:u w:val="single"/>
              </w:rPr>
            </w:pPr>
            <w:r w:rsidRPr="00465E2D">
              <w:rPr>
                <w:color w:val="0000FF"/>
                <w:u w:val="single"/>
              </w:rPr>
              <w:t>2013 Submission</w:t>
            </w:r>
          </w:p>
          <w:p w14:paraId="42ACB635" w14:textId="47A9E870" w:rsidR="0072154C" w:rsidRPr="0072154C" w:rsidRDefault="0072154C" w:rsidP="00465E2D">
            <w:pPr>
              <w:ind w:left="0" w:firstLine="0"/>
            </w:pPr>
            <w:r w:rsidRPr="0072154C">
              <w:rPr>
                <w:color w:val="0000FF"/>
              </w:rPr>
              <w:t>Same as above</w:t>
            </w:r>
          </w:p>
          <w:p w14:paraId="55B8DA7E" w14:textId="77777777" w:rsidR="00AB4ECE" w:rsidRDefault="00AB4ECE" w:rsidP="002E2177">
            <w:pPr>
              <w:ind w:left="0" w:firstLine="0"/>
            </w:pPr>
          </w:p>
        </w:tc>
      </w:tr>
      <w:tr w:rsidR="00AB4ECE" w14:paraId="55B8DA82" w14:textId="77777777" w:rsidTr="00C81558">
        <w:tc>
          <w:tcPr>
            <w:tcW w:w="2880" w:type="dxa"/>
          </w:tcPr>
          <w:p w14:paraId="55B8DA80" w14:textId="77777777" w:rsidR="00AB4ECE" w:rsidRDefault="00AB4ECE" w:rsidP="00E42FAA">
            <w:pPr>
              <w:ind w:left="0" w:firstLine="0"/>
            </w:pPr>
            <w:r>
              <w:lastRenderedPageBreak/>
              <w:t xml:space="preserve">Grade assigned to the </w:t>
            </w:r>
            <w:r w:rsidRPr="004E7215">
              <w:rPr>
                <w:b/>
              </w:rPr>
              <w:t>recommendation</w:t>
            </w:r>
            <w:r>
              <w:t xml:space="preserve"> with definition of the grade</w:t>
            </w:r>
          </w:p>
        </w:tc>
        <w:tc>
          <w:tcPr>
            <w:tcW w:w="7830" w:type="dxa"/>
          </w:tcPr>
          <w:p w14:paraId="3C69AED6" w14:textId="77777777" w:rsidR="005C2B07" w:rsidRPr="00687BD6" w:rsidRDefault="005C2B07" w:rsidP="005C2B07">
            <w:pPr>
              <w:ind w:left="0" w:firstLine="0"/>
              <w:rPr>
                <w:color w:val="FF0000"/>
                <w:u w:val="single"/>
              </w:rPr>
            </w:pPr>
            <w:r w:rsidRPr="00687BD6">
              <w:rPr>
                <w:color w:val="FF0000"/>
                <w:u w:val="single"/>
              </w:rPr>
              <w:t>2018 Submission</w:t>
            </w:r>
          </w:p>
          <w:p w14:paraId="3D6509AE" w14:textId="77777777" w:rsidR="005C2B07" w:rsidRDefault="005C2B07" w:rsidP="005C2B07">
            <w:pPr>
              <w:ind w:left="0" w:firstLine="0"/>
              <w:rPr>
                <w:color w:val="FF0000"/>
              </w:rPr>
            </w:pPr>
            <w:r>
              <w:rPr>
                <w:color w:val="FF0000"/>
              </w:rPr>
              <w:t>No additional grading was provided for the recommendations aside from what is described above</w:t>
            </w:r>
          </w:p>
          <w:p w14:paraId="68312C0E" w14:textId="77777777" w:rsidR="005C2B07" w:rsidRDefault="005C2B07" w:rsidP="005C2B07">
            <w:pPr>
              <w:ind w:left="0" w:firstLine="0"/>
            </w:pPr>
          </w:p>
          <w:p w14:paraId="4173F8BE" w14:textId="77777777" w:rsidR="005C2B07" w:rsidRPr="00687BD6" w:rsidRDefault="005C2B07" w:rsidP="005C2B07">
            <w:pPr>
              <w:ind w:left="0" w:firstLine="0"/>
              <w:rPr>
                <w:color w:val="0000FF"/>
                <w:u w:val="single"/>
              </w:rPr>
            </w:pPr>
            <w:r w:rsidRPr="00687BD6">
              <w:rPr>
                <w:color w:val="0000FF"/>
                <w:u w:val="single"/>
              </w:rPr>
              <w:t>2013 Submission</w:t>
            </w:r>
          </w:p>
          <w:p w14:paraId="191A5AD5" w14:textId="77777777" w:rsidR="005C2B07" w:rsidRPr="00D63A3D" w:rsidRDefault="005C2B07" w:rsidP="005C2B07">
            <w:pPr>
              <w:ind w:left="0" w:firstLine="0"/>
              <w:rPr>
                <w:color w:val="0000CC"/>
              </w:rPr>
            </w:pPr>
            <w:r w:rsidRPr="00D63A3D">
              <w:rPr>
                <w:color w:val="0000CC"/>
              </w:rPr>
              <w:t>No additional grading was provided for the recommendations aside from what is described above</w:t>
            </w:r>
          </w:p>
          <w:p w14:paraId="55B8DA81" w14:textId="1A6F5702" w:rsidR="00AB4ECE" w:rsidRPr="0098701A" w:rsidRDefault="00AB4ECE" w:rsidP="002E2177">
            <w:pPr>
              <w:ind w:left="0" w:firstLine="0"/>
              <w:rPr>
                <w:color w:val="FF0000"/>
              </w:rPr>
            </w:pPr>
          </w:p>
        </w:tc>
      </w:tr>
      <w:tr w:rsidR="00AB4ECE" w14:paraId="55B8DA85" w14:textId="77777777" w:rsidTr="00C81558">
        <w:tc>
          <w:tcPr>
            <w:tcW w:w="2880" w:type="dxa"/>
          </w:tcPr>
          <w:p w14:paraId="55B8DA83" w14:textId="77777777" w:rsidR="00AB4ECE" w:rsidRDefault="00AB4ECE" w:rsidP="00E42FAA">
            <w:pPr>
              <w:ind w:left="0" w:firstLine="0"/>
            </w:pPr>
            <w:r>
              <w:t>Provide all other grades and definitions from the recommendation grading system</w:t>
            </w:r>
          </w:p>
        </w:tc>
        <w:tc>
          <w:tcPr>
            <w:tcW w:w="7830" w:type="dxa"/>
          </w:tcPr>
          <w:p w14:paraId="3564CAE1" w14:textId="77777777" w:rsidR="005C2B07" w:rsidRPr="00687BD6" w:rsidRDefault="005C2B07" w:rsidP="005C2B07">
            <w:pPr>
              <w:ind w:left="0" w:firstLine="0"/>
              <w:rPr>
                <w:color w:val="FF0000"/>
                <w:u w:val="single"/>
              </w:rPr>
            </w:pPr>
            <w:r w:rsidRPr="00687BD6">
              <w:rPr>
                <w:color w:val="FF0000"/>
                <w:u w:val="single"/>
              </w:rPr>
              <w:t>2018 Submission</w:t>
            </w:r>
          </w:p>
          <w:p w14:paraId="76C7F96B" w14:textId="77777777" w:rsidR="005C2B07" w:rsidRDefault="005C2B07" w:rsidP="005C2B07">
            <w:pPr>
              <w:ind w:left="0" w:firstLine="0"/>
              <w:rPr>
                <w:color w:val="FF0000"/>
              </w:rPr>
            </w:pPr>
            <w:r>
              <w:rPr>
                <w:color w:val="FF0000"/>
              </w:rPr>
              <w:t>No additional grading was provided for the recommendations aside from what is described above</w:t>
            </w:r>
          </w:p>
          <w:p w14:paraId="70B87C59" w14:textId="77777777" w:rsidR="005C2B07" w:rsidRDefault="005C2B07" w:rsidP="005C2B07">
            <w:pPr>
              <w:ind w:left="0" w:firstLine="0"/>
            </w:pPr>
          </w:p>
          <w:p w14:paraId="7087538C" w14:textId="77777777" w:rsidR="005C2B07" w:rsidRPr="00687BD6" w:rsidRDefault="005C2B07" w:rsidP="005C2B07">
            <w:pPr>
              <w:ind w:left="0" w:firstLine="0"/>
              <w:rPr>
                <w:color w:val="0000FF"/>
                <w:u w:val="single"/>
              </w:rPr>
            </w:pPr>
            <w:r w:rsidRPr="00687BD6">
              <w:rPr>
                <w:color w:val="0000FF"/>
                <w:u w:val="single"/>
              </w:rPr>
              <w:t>2013 Submission</w:t>
            </w:r>
          </w:p>
          <w:p w14:paraId="129D0D62" w14:textId="77777777" w:rsidR="005C2B07" w:rsidRPr="00D63A3D" w:rsidRDefault="005C2B07" w:rsidP="005C2B07">
            <w:pPr>
              <w:ind w:left="0" w:firstLine="0"/>
              <w:rPr>
                <w:color w:val="0000CC"/>
              </w:rPr>
            </w:pPr>
            <w:r w:rsidRPr="00D63A3D">
              <w:rPr>
                <w:color w:val="0000CC"/>
              </w:rPr>
              <w:t>No additional grading was provided for the recommendations aside from what is described above</w:t>
            </w:r>
          </w:p>
          <w:p w14:paraId="55B8DA84" w14:textId="68AC4F22" w:rsidR="00AB4ECE" w:rsidRPr="0098701A" w:rsidRDefault="00AB4ECE" w:rsidP="002E2177">
            <w:pPr>
              <w:ind w:left="0" w:firstLine="0"/>
              <w:rPr>
                <w:color w:val="FF0000"/>
              </w:rPr>
            </w:pPr>
          </w:p>
        </w:tc>
      </w:tr>
      <w:tr w:rsidR="00AB4ECE" w14:paraId="55B8DA8A" w14:textId="77777777" w:rsidTr="00C81558">
        <w:tc>
          <w:tcPr>
            <w:tcW w:w="2880"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7830" w:type="dxa"/>
          </w:tcPr>
          <w:p w14:paraId="55B8DA89" w14:textId="3285E3F7" w:rsidR="00AB4ECE" w:rsidRPr="001F1E8A" w:rsidRDefault="001F1E8A" w:rsidP="002E2177">
            <w:pPr>
              <w:ind w:left="0" w:firstLine="0"/>
              <w:rPr>
                <w:color w:val="001DF6"/>
              </w:rPr>
            </w:pPr>
            <w:r w:rsidRPr="0098701A">
              <w:rPr>
                <w:color w:val="FF0000"/>
              </w:rPr>
              <w:t xml:space="preserve">The </w:t>
            </w:r>
            <w:r w:rsidR="00135719" w:rsidRPr="0098701A">
              <w:rPr>
                <w:color w:val="FF0000"/>
              </w:rPr>
              <w:t>ADA</w:t>
            </w:r>
            <w:r w:rsidRPr="0098701A">
              <w:rPr>
                <w:color w:val="FF0000"/>
              </w:rPr>
              <w:t xml:space="preserve"> does not provide information on the systematic review conducted to support its 2018 </w:t>
            </w:r>
            <w:r w:rsidR="00316858">
              <w:rPr>
                <w:color w:val="FF0000"/>
              </w:rPr>
              <w:t xml:space="preserve">or 2013 </w:t>
            </w:r>
            <w:r w:rsidRPr="0098701A">
              <w:rPr>
                <w:color w:val="FF0000"/>
              </w:rPr>
              <w:t xml:space="preserve">guideline and the recommendations mentioned above. In lieu of the ADA systematic review, we provide information on two other systematic reviews that support the ADA’s recommendations in Table 4. </w:t>
            </w:r>
          </w:p>
        </w:tc>
      </w:tr>
      <w:tr w:rsidR="00AB4ECE" w14:paraId="55B8DA8D" w14:textId="77777777" w:rsidTr="00C81558">
        <w:tc>
          <w:tcPr>
            <w:tcW w:w="2880" w:type="dxa"/>
          </w:tcPr>
          <w:p w14:paraId="55B8DA8B" w14:textId="77777777" w:rsidR="00AB4ECE" w:rsidRDefault="000E5C93" w:rsidP="002E2177">
            <w:pPr>
              <w:ind w:left="0" w:firstLine="0"/>
            </w:pPr>
            <w:r>
              <w:t xml:space="preserve">Estimates of benefit and consistency across studies </w:t>
            </w:r>
          </w:p>
        </w:tc>
        <w:tc>
          <w:tcPr>
            <w:tcW w:w="7830" w:type="dxa"/>
          </w:tcPr>
          <w:p w14:paraId="55B8DA8C" w14:textId="64E189B4" w:rsidR="00AB4ECE" w:rsidRPr="0098701A" w:rsidRDefault="0098701A" w:rsidP="002E2177">
            <w:pPr>
              <w:ind w:left="0" w:firstLine="0"/>
              <w:rPr>
                <w:color w:val="FF0000"/>
              </w:rPr>
            </w:pPr>
            <w:r w:rsidRPr="0098701A">
              <w:rPr>
                <w:color w:val="FF0000"/>
              </w:rPr>
              <w:t>See Table 4</w:t>
            </w:r>
            <w:r w:rsidR="00235E94">
              <w:rPr>
                <w:color w:val="FF0000"/>
              </w:rPr>
              <w:t xml:space="preserve"> below</w:t>
            </w:r>
          </w:p>
        </w:tc>
      </w:tr>
      <w:tr w:rsidR="000E5C93" w14:paraId="55B8DA90" w14:textId="77777777" w:rsidTr="00C81558">
        <w:tc>
          <w:tcPr>
            <w:tcW w:w="2880" w:type="dxa"/>
          </w:tcPr>
          <w:p w14:paraId="55B8DA8E" w14:textId="77777777" w:rsidR="000E5C93" w:rsidRDefault="000E5C93" w:rsidP="002E2177">
            <w:pPr>
              <w:ind w:left="0" w:firstLine="0"/>
            </w:pPr>
            <w:r>
              <w:t>What harms were identified?</w:t>
            </w:r>
          </w:p>
        </w:tc>
        <w:tc>
          <w:tcPr>
            <w:tcW w:w="7830" w:type="dxa"/>
          </w:tcPr>
          <w:p w14:paraId="55B8DA8F" w14:textId="1AE27A00" w:rsidR="000E5C93" w:rsidRPr="0098701A" w:rsidRDefault="0098701A" w:rsidP="002E2177">
            <w:pPr>
              <w:ind w:left="0" w:firstLine="0"/>
              <w:rPr>
                <w:color w:val="FF0000"/>
              </w:rPr>
            </w:pPr>
            <w:r w:rsidRPr="0098701A">
              <w:rPr>
                <w:color w:val="FF0000"/>
              </w:rPr>
              <w:t>See Table 4</w:t>
            </w:r>
            <w:r w:rsidR="00235E94">
              <w:rPr>
                <w:color w:val="FF0000"/>
              </w:rPr>
              <w:t xml:space="preserve"> below</w:t>
            </w:r>
          </w:p>
        </w:tc>
      </w:tr>
      <w:tr w:rsidR="000E5C93" w14:paraId="55B8DA93" w14:textId="77777777" w:rsidTr="00C81558">
        <w:tc>
          <w:tcPr>
            <w:tcW w:w="2880"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7830" w:type="dxa"/>
          </w:tcPr>
          <w:p w14:paraId="55B8DA92" w14:textId="21A1D2F6" w:rsidR="000E5C93" w:rsidRPr="0098701A" w:rsidRDefault="0063502C" w:rsidP="002E2177">
            <w:pPr>
              <w:ind w:left="0" w:firstLine="0"/>
              <w:rPr>
                <w:color w:val="FF0000"/>
              </w:rPr>
            </w:pPr>
            <w:r>
              <w:rPr>
                <w:color w:val="FF0000"/>
              </w:rPr>
              <w:t>N/A</w:t>
            </w:r>
          </w:p>
        </w:tc>
      </w:tr>
    </w:tbl>
    <w:p w14:paraId="55B8DA94" w14:textId="618639C2" w:rsidR="007C1887" w:rsidRDefault="007C1887" w:rsidP="002E2177">
      <w:pPr>
        <w:ind w:left="0" w:firstLine="0"/>
      </w:pPr>
    </w:p>
    <w:p w14:paraId="7562B312" w14:textId="61ABD342" w:rsidR="00EE67E3" w:rsidRPr="00343EF8" w:rsidRDefault="00C34915" w:rsidP="002E2177">
      <w:pPr>
        <w:ind w:left="0" w:firstLine="0"/>
        <w:rPr>
          <w:color w:val="FF0000"/>
        </w:rPr>
      </w:pPr>
      <w:r w:rsidRPr="00343EF8">
        <w:rPr>
          <w:color w:val="FF0000"/>
        </w:rPr>
        <w:t>Table 2. American Academy of Ophthalmology</w:t>
      </w:r>
      <w:r w:rsidR="00235E94" w:rsidRPr="00343EF8">
        <w:rPr>
          <w:color w:val="FF0000"/>
        </w:rPr>
        <w:t xml:space="preserve"> (AAO)</w:t>
      </w:r>
      <w:r w:rsidRPr="00343EF8">
        <w:rPr>
          <w:color w:val="FF0000"/>
        </w:rPr>
        <w:t xml:space="preserve"> Guidelines</w:t>
      </w:r>
    </w:p>
    <w:tbl>
      <w:tblPr>
        <w:tblStyle w:val="TableGrid"/>
        <w:tblW w:w="10710" w:type="dxa"/>
        <w:tblInd w:w="-545" w:type="dxa"/>
        <w:tblLook w:val="04A0" w:firstRow="1" w:lastRow="0" w:firstColumn="1" w:lastColumn="0" w:noHBand="0" w:noVBand="1"/>
      </w:tblPr>
      <w:tblGrid>
        <w:gridCol w:w="2880"/>
        <w:gridCol w:w="7830"/>
      </w:tblGrid>
      <w:tr w:rsidR="00EE67E3" w14:paraId="5B0A0660" w14:textId="77777777" w:rsidTr="00C81558">
        <w:tc>
          <w:tcPr>
            <w:tcW w:w="2880" w:type="dxa"/>
          </w:tcPr>
          <w:p w14:paraId="27022BE2" w14:textId="77777777" w:rsidR="00EE67E3" w:rsidRPr="00AB4ECE" w:rsidRDefault="00EE67E3" w:rsidP="00002D6C">
            <w:pPr>
              <w:ind w:left="0" w:firstLine="0"/>
              <w:rPr>
                <w:b/>
              </w:rPr>
            </w:pPr>
            <w:r w:rsidRPr="00AB4ECE">
              <w:rPr>
                <w:b/>
              </w:rPr>
              <w:t>Source of Systematic Review:</w:t>
            </w:r>
          </w:p>
          <w:p w14:paraId="195A3D2B" w14:textId="77777777" w:rsidR="00EE67E3" w:rsidRPr="00AB4ECE" w:rsidRDefault="00EE67E3" w:rsidP="00002D6C">
            <w:pPr>
              <w:pStyle w:val="ListParagraph"/>
              <w:numPr>
                <w:ilvl w:val="0"/>
                <w:numId w:val="9"/>
              </w:numPr>
              <w:rPr>
                <w:b/>
              </w:rPr>
            </w:pPr>
            <w:r w:rsidRPr="00AB4ECE">
              <w:rPr>
                <w:b/>
              </w:rPr>
              <w:t>Title</w:t>
            </w:r>
          </w:p>
          <w:p w14:paraId="35E959B6" w14:textId="77777777" w:rsidR="00EE67E3" w:rsidRPr="00AB4ECE" w:rsidRDefault="00EE67E3" w:rsidP="00002D6C">
            <w:pPr>
              <w:pStyle w:val="ListParagraph"/>
              <w:numPr>
                <w:ilvl w:val="0"/>
                <w:numId w:val="9"/>
              </w:numPr>
              <w:rPr>
                <w:b/>
              </w:rPr>
            </w:pPr>
            <w:r w:rsidRPr="00AB4ECE">
              <w:rPr>
                <w:b/>
              </w:rPr>
              <w:t>Author</w:t>
            </w:r>
          </w:p>
          <w:p w14:paraId="542372B5" w14:textId="77777777" w:rsidR="00EE67E3" w:rsidRPr="00AB4ECE" w:rsidRDefault="00EE67E3" w:rsidP="00002D6C">
            <w:pPr>
              <w:pStyle w:val="ListParagraph"/>
              <w:numPr>
                <w:ilvl w:val="0"/>
                <w:numId w:val="9"/>
              </w:numPr>
              <w:rPr>
                <w:b/>
              </w:rPr>
            </w:pPr>
            <w:r w:rsidRPr="00AB4ECE">
              <w:rPr>
                <w:b/>
              </w:rPr>
              <w:t>Date</w:t>
            </w:r>
          </w:p>
          <w:p w14:paraId="6EF4708E" w14:textId="77777777" w:rsidR="00EE67E3" w:rsidRPr="00AB4ECE" w:rsidRDefault="00EE67E3" w:rsidP="00002D6C">
            <w:pPr>
              <w:pStyle w:val="ListParagraph"/>
              <w:numPr>
                <w:ilvl w:val="0"/>
                <w:numId w:val="9"/>
              </w:numPr>
              <w:rPr>
                <w:b/>
              </w:rPr>
            </w:pPr>
            <w:r w:rsidRPr="00AB4ECE">
              <w:rPr>
                <w:b/>
              </w:rPr>
              <w:t>Citation, including page number</w:t>
            </w:r>
          </w:p>
          <w:p w14:paraId="328ED985" w14:textId="77777777" w:rsidR="00EE67E3" w:rsidRPr="00AB4ECE" w:rsidRDefault="00EE67E3" w:rsidP="00002D6C">
            <w:pPr>
              <w:pStyle w:val="ListParagraph"/>
              <w:numPr>
                <w:ilvl w:val="0"/>
                <w:numId w:val="9"/>
              </w:numPr>
              <w:rPr>
                <w:b/>
              </w:rPr>
            </w:pPr>
            <w:r w:rsidRPr="00AB4ECE">
              <w:rPr>
                <w:b/>
              </w:rPr>
              <w:t>URL</w:t>
            </w:r>
          </w:p>
        </w:tc>
        <w:tc>
          <w:tcPr>
            <w:tcW w:w="7830" w:type="dxa"/>
          </w:tcPr>
          <w:p w14:paraId="11400740" w14:textId="6DBDAA45" w:rsidR="0066027E" w:rsidRPr="0066027E" w:rsidRDefault="0066027E" w:rsidP="00EE67E3">
            <w:pPr>
              <w:ind w:left="0" w:firstLine="0"/>
              <w:rPr>
                <w:color w:val="FF0000"/>
                <w:u w:val="single"/>
              </w:rPr>
            </w:pPr>
            <w:r w:rsidRPr="0066027E">
              <w:rPr>
                <w:color w:val="FF0000"/>
                <w:u w:val="single"/>
              </w:rPr>
              <w:t>2018 Submission</w:t>
            </w:r>
          </w:p>
          <w:p w14:paraId="3BC9AA10" w14:textId="343C15E3" w:rsidR="0066027E" w:rsidRDefault="0066027E" w:rsidP="0066027E">
            <w:pPr>
              <w:rPr>
                <w:color w:val="FF0000"/>
              </w:rPr>
            </w:pPr>
            <w:r w:rsidRPr="0066027E">
              <w:rPr>
                <w:color w:val="FF0000"/>
              </w:rPr>
              <w:t>American Academy of Ophthalmology Retina Panel. Preferred Practice Pattern Guidelines. Diabetic Retinopathy. America</w:t>
            </w:r>
            <w:r>
              <w:rPr>
                <w:color w:val="FF0000"/>
              </w:rPr>
              <w:t>n Academy of Ophthalmology. 2017. 1-63</w:t>
            </w:r>
          </w:p>
          <w:p w14:paraId="350DD497" w14:textId="55F79B8A" w:rsidR="0066027E" w:rsidRPr="0066027E" w:rsidRDefault="0066027E" w:rsidP="0066027E">
            <w:pPr>
              <w:rPr>
                <w:color w:val="FF0000"/>
              </w:rPr>
            </w:pPr>
            <w:r>
              <w:rPr>
                <w:color w:val="FF0000"/>
              </w:rPr>
              <w:t xml:space="preserve">URL: </w:t>
            </w:r>
            <w:hyperlink r:id="rId17" w:history="1">
              <w:r w:rsidRPr="0066027E">
                <w:rPr>
                  <w:rStyle w:val="Hyperlink"/>
                  <w:color w:val="FF0000"/>
                </w:rPr>
                <w:t>https://www.aao.org/preferred-practice-pattern/diabetic-retinopathy-ppp-updated-2017</w:t>
              </w:r>
            </w:hyperlink>
            <w:r w:rsidRPr="0066027E">
              <w:rPr>
                <w:color w:val="FF0000"/>
              </w:rPr>
              <w:t xml:space="preserve"> </w:t>
            </w:r>
          </w:p>
          <w:p w14:paraId="55511046" w14:textId="1994A480" w:rsidR="0066027E" w:rsidRDefault="0066027E" w:rsidP="00EE67E3">
            <w:pPr>
              <w:ind w:left="0" w:firstLine="0"/>
              <w:rPr>
                <w:color w:val="0000FF"/>
                <w:u w:val="single"/>
              </w:rPr>
            </w:pPr>
          </w:p>
          <w:p w14:paraId="7323972C" w14:textId="23537F8D" w:rsidR="00801813" w:rsidRDefault="00801813" w:rsidP="00EE67E3">
            <w:pPr>
              <w:ind w:left="0" w:firstLine="0"/>
              <w:rPr>
                <w:color w:val="0000FF"/>
                <w:u w:val="single"/>
              </w:rPr>
            </w:pPr>
            <w:r w:rsidRPr="00801813">
              <w:rPr>
                <w:color w:val="0000FF"/>
                <w:u w:val="single"/>
              </w:rPr>
              <w:t>2013 Submission</w:t>
            </w:r>
          </w:p>
          <w:p w14:paraId="3C5F7F0B" w14:textId="77777777" w:rsidR="00801813" w:rsidRPr="00801813" w:rsidRDefault="00801813" w:rsidP="00801813">
            <w:pPr>
              <w:rPr>
                <w:color w:val="0000FF"/>
              </w:rPr>
            </w:pPr>
            <w:r w:rsidRPr="00801813">
              <w:rPr>
                <w:color w:val="0000FF"/>
              </w:rPr>
              <w:t>American Academy of Ophthalmology Retina Panel. Preferred Practice Pattern Guidelines. Diabetic Retinopathy. American Academy of Ophthalmology. 2008. 1-43</w:t>
            </w:r>
          </w:p>
          <w:p w14:paraId="36998E4E" w14:textId="17CF4B88" w:rsidR="00801813" w:rsidRPr="0066027E" w:rsidRDefault="00801813" w:rsidP="00801813">
            <w:pPr>
              <w:ind w:firstLine="0"/>
              <w:rPr>
                <w:color w:val="0000FF"/>
              </w:rPr>
            </w:pPr>
            <w:r w:rsidRPr="00801813">
              <w:rPr>
                <w:b/>
                <w:color w:val="0000FF"/>
              </w:rPr>
              <w:t>URL</w:t>
            </w:r>
            <w:r w:rsidRPr="00801813">
              <w:rPr>
                <w:color w:val="0000FF"/>
              </w:rPr>
              <w:t xml:space="preserve">: </w:t>
            </w:r>
            <w:hyperlink r:id="rId18" w:history="1">
              <w:r w:rsidR="00C9265E" w:rsidRPr="0066027E">
                <w:rPr>
                  <w:rStyle w:val="Hyperlink"/>
                  <w:color w:val="0000FF"/>
                </w:rPr>
                <w:t>http://www.eyenet.com.cn/upfiles/2015-06/20150626160757_6751.pdf</w:t>
              </w:r>
            </w:hyperlink>
            <w:r w:rsidR="00C9265E" w:rsidRPr="0066027E">
              <w:rPr>
                <w:color w:val="0000FF"/>
              </w:rPr>
              <w:t xml:space="preserve"> </w:t>
            </w:r>
          </w:p>
          <w:p w14:paraId="1B3F00AF" w14:textId="6575CC18" w:rsidR="00EE67E3" w:rsidRPr="00801813" w:rsidRDefault="00801813" w:rsidP="00EE67E3">
            <w:pPr>
              <w:ind w:left="0" w:firstLine="0"/>
              <w:rPr>
                <w:color w:val="0000FF"/>
                <w:u w:val="single"/>
              </w:rPr>
            </w:pPr>
            <w:r w:rsidRPr="00801813">
              <w:rPr>
                <w:color w:val="0000FF"/>
                <w:u w:val="single"/>
              </w:rPr>
              <w:t xml:space="preserve"> </w:t>
            </w:r>
          </w:p>
        </w:tc>
      </w:tr>
      <w:tr w:rsidR="00EE67E3" w14:paraId="3709E964" w14:textId="77777777" w:rsidTr="00C81558">
        <w:tc>
          <w:tcPr>
            <w:tcW w:w="2880" w:type="dxa"/>
          </w:tcPr>
          <w:p w14:paraId="2AA371AF" w14:textId="77777777" w:rsidR="00EE67E3" w:rsidRDefault="00EE67E3" w:rsidP="00002D6C">
            <w:pPr>
              <w:ind w:left="0" w:firstLine="0"/>
            </w:pPr>
            <w:r>
              <w:t>Quote the guideline or recommendation verbatim about the process, structure or intermediate outcome being measured. If not a guideline, summarize the conclusions from the SR.</w:t>
            </w:r>
          </w:p>
        </w:tc>
        <w:tc>
          <w:tcPr>
            <w:tcW w:w="7830" w:type="dxa"/>
          </w:tcPr>
          <w:p w14:paraId="0CCD3941" w14:textId="66DCB536" w:rsidR="0066027E" w:rsidRPr="0066027E" w:rsidRDefault="0066027E" w:rsidP="0066027E">
            <w:pPr>
              <w:ind w:left="0" w:firstLine="0"/>
              <w:rPr>
                <w:color w:val="FF0000"/>
                <w:u w:val="single"/>
              </w:rPr>
            </w:pPr>
            <w:r w:rsidRPr="0066027E">
              <w:rPr>
                <w:color w:val="FF0000"/>
                <w:u w:val="single"/>
              </w:rPr>
              <w:t>2018 Submission</w:t>
            </w:r>
          </w:p>
          <w:p w14:paraId="68BF3608" w14:textId="6729DFD5" w:rsidR="0066027E" w:rsidRDefault="00DF2413" w:rsidP="0066027E">
            <w:pPr>
              <w:ind w:left="0" w:firstLine="0"/>
              <w:rPr>
                <w:color w:val="FF0000"/>
              </w:rPr>
            </w:pPr>
            <w:r>
              <w:rPr>
                <w:color w:val="FF0000"/>
              </w:rPr>
              <w:t>Pg. 10</w:t>
            </w:r>
          </w:p>
          <w:p w14:paraId="0A1CC663" w14:textId="3EEB6A54" w:rsidR="00DF2413" w:rsidRPr="00DF2413" w:rsidRDefault="00DF2413" w:rsidP="00DF2413">
            <w:pPr>
              <w:ind w:left="0" w:firstLine="0"/>
              <w:rPr>
                <w:color w:val="FF0000"/>
              </w:rPr>
            </w:pPr>
            <w:r>
              <w:rPr>
                <w:color w:val="FF0000"/>
              </w:rPr>
              <w:t>“Examination</w:t>
            </w:r>
          </w:p>
          <w:p w14:paraId="0CF37A71" w14:textId="56E838C6"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Visual acuity</w:t>
            </w:r>
            <w:r w:rsidR="00002D6C">
              <w:rPr>
                <w:rFonts w:asciiTheme="minorHAnsi" w:hAnsiTheme="minorHAnsi"/>
                <w:color w:val="FF0000"/>
                <w:sz w:val="22"/>
                <w:szCs w:val="22"/>
              </w:rPr>
              <w:t xml:space="preserve"> (III; Good; Strong)</w:t>
            </w:r>
          </w:p>
          <w:p w14:paraId="73ACF68C" w14:textId="0D0F8FA9"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Slit-lamp biomicroscopy </w:t>
            </w:r>
            <w:r w:rsidR="00002D6C">
              <w:rPr>
                <w:rFonts w:asciiTheme="minorHAnsi" w:hAnsiTheme="minorHAnsi"/>
                <w:color w:val="FF0000"/>
                <w:sz w:val="22"/>
                <w:szCs w:val="22"/>
              </w:rPr>
              <w:t>(III; Good; Strong)</w:t>
            </w:r>
          </w:p>
          <w:p w14:paraId="4D7B4D39" w14:textId="3F64D2B5"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Intraocular pressure (IOP) </w:t>
            </w:r>
            <w:r w:rsidR="00002D6C">
              <w:rPr>
                <w:rFonts w:asciiTheme="minorHAnsi" w:hAnsiTheme="minorHAnsi"/>
                <w:color w:val="FF0000"/>
                <w:sz w:val="22"/>
                <w:szCs w:val="22"/>
              </w:rPr>
              <w:t>(III; Good; Strong)</w:t>
            </w:r>
          </w:p>
          <w:p w14:paraId="0E4E60FF" w14:textId="6DC91BCC"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Gonioscopy before dilation, when indicated. Iris neovascularization is best recognized prior to dilation. When neovascularization of the iris is present or suspected, or if the IOP is elevated, undilated gonioscopy can be used to detect neovascularization in the anterior chamber angle. </w:t>
            </w:r>
            <w:r w:rsidR="00002D6C">
              <w:rPr>
                <w:rFonts w:asciiTheme="minorHAnsi" w:hAnsiTheme="minorHAnsi"/>
                <w:color w:val="FF0000"/>
                <w:sz w:val="22"/>
                <w:szCs w:val="22"/>
              </w:rPr>
              <w:t>(III; Good; Strong)</w:t>
            </w:r>
          </w:p>
          <w:p w14:paraId="6FEBCF94" w14:textId="6142BBA0"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Pupillary assessment for optic nerve dysfunction </w:t>
            </w:r>
          </w:p>
          <w:p w14:paraId="448762C4" w14:textId="707E5AED"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Thorough funduscopy including stereoscopic exam</w:t>
            </w:r>
            <w:r w:rsidR="00002D6C">
              <w:rPr>
                <w:rFonts w:asciiTheme="minorHAnsi" w:hAnsiTheme="minorHAnsi"/>
                <w:color w:val="FF0000"/>
                <w:sz w:val="22"/>
                <w:szCs w:val="22"/>
              </w:rPr>
              <w:t>ination of the posterior pole (III; Good; Strong)</w:t>
            </w:r>
          </w:p>
          <w:p w14:paraId="18E4D8BD" w14:textId="4E076A96"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Examination of the peripheral retina and vitreous </w:t>
            </w:r>
            <w:r w:rsidR="00002D6C">
              <w:rPr>
                <w:rFonts w:asciiTheme="minorHAnsi" w:hAnsiTheme="minorHAnsi"/>
                <w:color w:val="FF0000"/>
                <w:sz w:val="22"/>
                <w:szCs w:val="22"/>
              </w:rPr>
              <w:t>(III; Good; Strong)</w:t>
            </w:r>
          </w:p>
          <w:p w14:paraId="76AD62FE" w14:textId="77777777" w:rsidR="00002D6C" w:rsidRDefault="00DF2413" w:rsidP="00DF2413">
            <w:pPr>
              <w:pStyle w:val="Default"/>
              <w:ind w:left="360"/>
              <w:rPr>
                <w:rFonts w:asciiTheme="minorHAnsi" w:hAnsiTheme="minorHAnsi"/>
                <w:color w:val="FF0000"/>
                <w:sz w:val="22"/>
                <w:szCs w:val="22"/>
              </w:rPr>
            </w:pPr>
            <w:r w:rsidRPr="00DF2413">
              <w:rPr>
                <w:rFonts w:asciiTheme="minorHAnsi" w:hAnsiTheme="minorHAnsi"/>
                <w:color w:val="FF0000"/>
                <w:sz w:val="22"/>
                <w:szCs w:val="22"/>
              </w:rPr>
              <w:t>A dilated pupil is preferred to ensure optimal examination of the retina, because only 50% of eyes are correctly classified for the presence and severity of retinopat</w:t>
            </w:r>
            <w:r w:rsidR="00002D6C">
              <w:rPr>
                <w:rFonts w:asciiTheme="minorHAnsi" w:hAnsiTheme="minorHAnsi"/>
                <w:color w:val="FF0000"/>
                <w:sz w:val="22"/>
                <w:szCs w:val="22"/>
              </w:rPr>
              <w:t>hy through undilated pupils.</w:t>
            </w:r>
          </w:p>
          <w:p w14:paraId="51AC66F4" w14:textId="7FA52228" w:rsidR="00002D6C" w:rsidRDefault="00DF2413" w:rsidP="00002D6C">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Slit-lamp biomicroscopy is the recommended method to evaluate retinopathy in the posterior p</w:t>
            </w:r>
            <w:r w:rsidR="00002D6C">
              <w:rPr>
                <w:rFonts w:asciiTheme="minorHAnsi" w:hAnsiTheme="minorHAnsi"/>
                <w:color w:val="FF0000"/>
                <w:sz w:val="22"/>
                <w:szCs w:val="22"/>
              </w:rPr>
              <w:t>ole and midperipheral retina. (III; Good; Strong)</w:t>
            </w:r>
          </w:p>
          <w:p w14:paraId="1E5B94D7" w14:textId="39CBC525" w:rsidR="00DF2413" w:rsidRPr="00DF2413" w:rsidRDefault="00DF2413" w:rsidP="00002D6C">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Examination of the peripheral retina is best performed using indirect ophthalmoscopy or slit-lamp biomicroscopy. </w:t>
            </w:r>
            <w:r w:rsidR="00002D6C">
              <w:rPr>
                <w:rFonts w:asciiTheme="minorHAnsi" w:hAnsiTheme="minorHAnsi"/>
                <w:color w:val="FF0000"/>
                <w:sz w:val="22"/>
                <w:szCs w:val="22"/>
              </w:rPr>
              <w:t>(III; Good; Strong)</w:t>
            </w:r>
          </w:p>
          <w:p w14:paraId="3A69CF34" w14:textId="2B7CE83A" w:rsidR="00DF2413" w:rsidRPr="00DF2413" w:rsidRDefault="00DF2413" w:rsidP="00DF2413">
            <w:pPr>
              <w:pStyle w:val="Default"/>
              <w:ind w:left="360"/>
              <w:rPr>
                <w:rFonts w:asciiTheme="minorHAnsi" w:hAnsiTheme="minorHAnsi"/>
                <w:color w:val="FF0000"/>
                <w:sz w:val="22"/>
                <w:szCs w:val="22"/>
              </w:rPr>
            </w:pPr>
            <w:r w:rsidRPr="00DF2413">
              <w:rPr>
                <w:rFonts w:asciiTheme="minorHAnsi" w:hAnsiTheme="minorHAnsi"/>
                <w:color w:val="FF0000"/>
                <w:sz w:val="22"/>
                <w:szCs w:val="22"/>
              </w:rPr>
              <w:t xml:space="preserve">Because treatment is effective in reducing the risk of visual loss, a detailed examination is indicated to assess for the following features that often lead to visual impairment: </w:t>
            </w:r>
          </w:p>
          <w:p w14:paraId="083EC23B" w14:textId="29EF7EBF"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Macular edema </w:t>
            </w:r>
            <w:r w:rsidR="00002D6C">
              <w:rPr>
                <w:rFonts w:asciiTheme="minorHAnsi" w:hAnsiTheme="minorHAnsi"/>
                <w:color w:val="FF0000"/>
                <w:sz w:val="22"/>
                <w:szCs w:val="22"/>
              </w:rPr>
              <w:t>(III; Good</w:t>
            </w:r>
            <w:r w:rsidR="00DC6FEE">
              <w:rPr>
                <w:rFonts w:asciiTheme="minorHAnsi" w:hAnsiTheme="minorHAnsi"/>
                <w:color w:val="FF0000"/>
                <w:sz w:val="22"/>
                <w:szCs w:val="22"/>
              </w:rPr>
              <w:t>;</w:t>
            </w:r>
            <w:r w:rsidR="00002D6C">
              <w:rPr>
                <w:rFonts w:asciiTheme="minorHAnsi" w:hAnsiTheme="minorHAnsi"/>
                <w:color w:val="FF0000"/>
                <w:sz w:val="22"/>
                <w:szCs w:val="22"/>
              </w:rPr>
              <w:t xml:space="preserve"> Strong)</w:t>
            </w:r>
          </w:p>
          <w:p w14:paraId="6AADF7B8" w14:textId="17B54ABB"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 xml:space="preserve">Signs of severe NPDR (extensive retinal hemorrhages/microaneurysms, venous beading, and IRMA) </w:t>
            </w:r>
            <w:r w:rsidR="00002D6C">
              <w:rPr>
                <w:rFonts w:asciiTheme="minorHAnsi" w:hAnsiTheme="minorHAnsi"/>
                <w:color w:val="FF0000"/>
                <w:sz w:val="22"/>
                <w:szCs w:val="22"/>
              </w:rPr>
              <w:t>(III; Good; Strong)</w:t>
            </w:r>
          </w:p>
          <w:p w14:paraId="2F054714" w14:textId="22A6618D"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lastRenderedPageBreak/>
              <w:t xml:space="preserve">Optic nerve head neovascularization and/or neovascularization elsewhere </w:t>
            </w:r>
            <w:r w:rsidR="00002D6C">
              <w:rPr>
                <w:rFonts w:asciiTheme="minorHAnsi" w:hAnsiTheme="minorHAnsi"/>
                <w:color w:val="FF0000"/>
                <w:sz w:val="22"/>
                <w:szCs w:val="22"/>
              </w:rPr>
              <w:t>(III; Good; Strong)</w:t>
            </w:r>
          </w:p>
          <w:p w14:paraId="7884A00E" w14:textId="041664AD" w:rsidR="00DF2413" w:rsidRPr="00DF2413" w:rsidRDefault="00DF2413" w:rsidP="00DF2413">
            <w:pPr>
              <w:pStyle w:val="Default"/>
              <w:numPr>
                <w:ilvl w:val="0"/>
                <w:numId w:val="19"/>
              </w:numPr>
              <w:rPr>
                <w:rFonts w:asciiTheme="minorHAnsi" w:hAnsiTheme="minorHAnsi"/>
                <w:color w:val="FF0000"/>
                <w:sz w:val="22"/>
                <w:szCs w:val="22"/>
              </w:rPr>
            </w:pPr>
            <w:r w:rsidRPr="00DF2413">
              <w:rPr>
                <w:rFonts w:asciiTheme="minorHAnsi" w:hAnsiTheme="minorHAnsi"/>
                <w:color w:val="FF0000"/>
                <w:sz w:val="22"/>
                <w:szCs w:val="22"/>
              </w:rPr>
              <w:t>Vitreous or preretinal hemorrhage</w:t>
            </w:r>
            <w:r w:rsidR="00002D6C">
              <w:rPr>
                <w:rFonts w:asciiTheme="minorHAnsi" w:hAnsiTheme="minorHAnsi"/>
                <w:color w:val="FF0000"/>
                <w:sz w:val="22"/>
                <w:szCs w:val="22"/>
              </w:rPr>
              <w:t xml:space="preserve"> (III, Good; Strong)</w:t>
            </w:r>
          </w:p>
          <w:p w14:paraId="0ED34911" w14:textId="59182A89" w:rsidR="00DF2413" w:rsidRDefault="00DF2413" w:rsidP="0066027E">
            <w:pPr>
              <w:ind w:left="0" w:firstLine="0"/>
              <w:rPr>
                <w:color w:val="FF0000"/>
              </w:rPr>
            </w:pPr>
          </w:p>
          <w:p w14:paraId="0D6A0908" w14:textId="59C561CF" w:rsidR="00F16184" w:rsidRPr="00F16184" w:rsidRDefault="001816A3" w:rsidP="00F16184">
            <w:pPr>
              <w:ind w:left="0" w:firstLine="0"/>
              <w:rPr>
                <w:color w:val="FF0000"/>
              </w:rPr>
            </w:pPr>
            <w:r>
              <w:rPr>
                <w:color w:val="FF0000"/>
              </w:rPr>
              <w:t>Page 9 -</w:t>
            </w:r>
            <w:r w:rsidR="007A4C4A">
              <w:rPr>
                <w:color w:val="FF0000"/>
              </w:rPr>
              <w:t>Table 3</w:t>
            </w:r>
            <w:r w:rsidR="00F16184">
              <w:rPr>
                <w:color w:val="FF0000"/>
              </w:rPr>
              <w:t xml:space="preserve"> Recommended Eye Examination </w:t>
            </w:r>
            <w:r w:rsidR="00F16184" w:rsidRPr="00F16184">
              <w:rPr>
                <w:color w:val="FF0000"/>
              </w:rPr>
              <w:t>for Patients with Diabetes Mellitus</w:t>
            </w:r>
            <w:r w:rsidR="00F16184">
              <w:rPr>
                <w:color w:val="FF0000"/>
              </w:rPr>
              <w:t xml:space="preserve"> and No Diabetic Retinopathy</w:t>
            </w:r>
          </w:p>
          <w:tbl>
            <w:tblPr>
              <w:tblStyle w:val="TableGrid"/>
              <w:tblW w:w="0" w:type="auto"/>
              <w:tblInd w:w="360" w:type="dxa"/>
              <w:tblLook w:val="04A0" w:firstRow="1" w:lastRow="0" w:firstColumn="1" w:lastColumn="0" w:noHBand="0" w:noVBand="1"/>
            </w:tblPr>
            <w:tblGrid>
              <w:gridCol w:w="2290"/>
              <w:gridCol w:w="2477"/>
              <w:gridCol w:w="2477"/>
            </w:tblGrid>
            <w:tr w:rsidR="00F16184" w:rsidRPr="00F16184" w14:paraId="74B1F4B7" w14:textId="77777777" w:rsidTr="00002D6C">
              <w:tc>
                <w:tcPr>
                  <w:tcW w:w="3192" w:type="dxa"/>
                </w:tcPr>
                <w:p w14:paraId="37E92B75" w14:textId="77777777" w:rsidR="00F16184" w:rsidRPr="00F16184" w:rsidRDefault="00F16184" w:rsidP="00F16184">
                  <w:pPr>
                    <w:ind w:left="0" w:firstLine="0"/>
                    <w:rPr>
                      <w:color w:val="FF0000"/>
                    </w:rPr>
                  </w:pPr>
                  <w:r w:rsidRPr="00F16184">
                    <w:rPr>
                      <w:color w:val="FF0000"/>
                    </w:rPr>
                    <w:t>Diabetes Type</w:t>
                  </w:r>
                </w:p>
              </w:tc>
              <w:tc>
                <w:tcPr>
                  <w:tcW w:w="3192" w:type="dxa"/>
                </w:tcPr>
                <w:p w14:paraId="07350026" w14:textId="23683017" w:rsidR="00F16184" w:rsidRPr="00F16184" w:rsidRDefault="00F16184" w:rsidP="00F16184">
                  <w:pPr>
                    <w:ind w:left="0" w:firstLine="0"/>
                    <w:rPr>
                      <w:color w:val="FF0000"/>
                    </w:rPr>
                  </w:pPr>
                  <w:r w:rsidRPr="00F16184">
                    <w:rPr>
                      <w:color w:val="FF0000"/>
                    </w:rPr>
                    <w:t xml:space="preserve">Recommended </w:t>
                  </w:r>
                  <w:r>
                    <w:rPr>
                      <w:color w:val="FF0000"/>
                    </w:rPr>
                    <w:t>Initial Evaluation</w:t>
                  </w:r>
                </w:p>
              </w:tc>
              <w:tc>
                <w:tcPr>
                  <w:tcW w:w="3192" w:type="dxa"/>
                </w:tcPr>
                <w:p w14:paraId="175360B6" w14:textId="77777777" w:rsidR="00F16184" w:rsidRPr="00F16184" w:rsidRDefault="00F16184" w:rsidP="00F16184">
                  <w:pPr>
                    <w:ind w:left="0" w:firstLine="0"/>
                    <w:rPr>
                      <w:color w:val="FF0000"/>
                    </w:rPr>
                  </w:pPr>
                  <w:r w:rsidRPr="00F16184">
                    <w:rPr>
                      <w:color w:val="FF0000"/>
                    </w:rPr>
                    <w:t>Recommended Follow up*</w:t>
                  </w:r>
                </w:p>
              </w:tc>
            </w:tr>
            <w:tr w:rsidR="00F16184" w:rsidRPr="00F16184" w14:paraId="1283A760" w14:textId="77777777" w:rsidTr="00002D6C">
              <w:tc>
                <w:tcPr>
                  <w:tcW w:w="3192" w:type="dxa"/>
                </w:tcPr>
                <w:p w14:paraId="6A05FF13" w14:textId="77777777" w:rsidR="00F16184" w:rsidRPr="00F16184" w:rsidRDefault="00F16184" w:rsidP="00F16184">
                  <w:pPr>
                    <w:ind w:left="0" w:firstLine="0"/>
                    <w:rPr>
                      <w:color w:val="FF0000"/>
                    </w:rPr>
                  </w:pPr>
                  <w:r w:rsidRPr="00F16184">
                    <w:rPr>
                      <w:color w:val="FF0000"/>
                    </w:rPr>
                    <w:t>Type 1</w:t>
                  </w:r>
                </w:p>
              </w:tc>
              <w:tc>
                <w:tcPr>
                  <w:tcW w:w="3192" w:type="dxa"/>
                </w:tcPr>
                <w:p w14:paraId="031759A4" w14:textId="4B2912E3" w:rsidR="00F16184" w:rsidRPr="00F16184" w:rsidRDefault="00F16184" w:rsidP="00F16184">
                  <w:pPr>
                    <w:ind w:left="0" w:firstLine="0"/>
                    <w:rPr>
                      <w:color w:val="FF0000"/>
                    </w:rPr>
                  </w:pPr>
                  <w:r>
                    <w:rPr>
                      <w:color w:val="FF0000"/>
                    </w:rPr>
                    <w:t xml:space="preserve">5 years after diagnosis </w:t>
                  </w:r>
                  <w:r w:rsidR="001816A3">
                    <w:rPr>
                      <w:color w:val="FF0000"/>
                    </w:rPr>
                    <w:t>(II++;Good, Strong)</w:t>
                  </w:r>
                </w:p>
              </w:tc>
              <w:tc>
                <w:tcPr>
                  <w:tcW w:w="3192" w:type="dxa"/>
                </w:tcPr>
                <w:p w14:paraId="31D6A4F9" w14:textId="4D70690A" w:rsidR="00F16184" w:rsidRPr="00F16184" w:rsidRDefault="00F16184" w:rsidP="00F16184">
                  <w:pPr>
                    <w:ind w:left="0" w:firstLine="0"/>
                    <w:rPr>
                      <w:color w:val="FF0000"/>
                    </w:rPr>
                  </w:pPr>
                  <w:r w:rsidRPr="00F16184">
                    <w:rPr>
                      <w:color w:val="FF0000"/>
                    </w:rPr>
                    <w:t xml:space="preserve">Yearly </w:t>
                  </w:r>
                  <w:r w:rsidR="001816A3">
                    <w:rPr>
                      <w:color w:val="FF0000"/>
                    </w:rPr>
                    <w:t>(III; Good; Strong)</w:t>
                  </w:r>
                </w:p>
              </w:tc>
            </w:tr>
            <w:tr w:rsidR="00F16184" w:rsidRPr="00F16184" w14:paraId="5735FE15" w14:textId="77777777" w:rsidTr="00002D6C">
              <w:tc>
                <w:tcPr>
                  <w:tcW w:w="3192" w:type="dxa"/>
                </w:tcPr>
                <w:p w14:paraId="5FB8B9DB" w14:textId="77777777" w:rsidR="00F16184" w:rsidRPr="00F16184" w:rsidRDefault="00F16184" w:rsidP="00F16184">
                  <w:pPr>
                    <w:ind w:left="0" w:firstLine="0"/>
                    <w:rPr>
                      <w:color w:val="FF0000"/>
                    </w:rPr>
                  </w:pPr>
                  <w:r w:rsidRPr="00F16184">
                    <w:rPr>
                      <w:color w:val="FF0000"/>
                    </w:rPr>
                    <w:t>Type 2</w:t>
                  </w:r>
                </w:p>
              </w:tc>
              <w:tc>
                <w:tcPr>
                  <w:tcW w:w="3192" w:type="dxa"/>
                </w:tcPr>
                <w:p w14:paraId="4CBEF84D" w14:textId="1D6AF2DE" w:rsidR="00F16184" w:rsidRPr="00F16184" w:rsidRDefault="00F16184" w:rsidP="00F16184">
                  <w:pPr>
                    <w:ind w:left="0" w:firstLine="0"/>
                    <w:rPr>
                      <w:color w:val="FF0000"/>
                    </w:rPr>
                  </w:pPr>
                  <w:r>
                    <w:rPr>
                      <w:color w:val="FF0000"/>
                    </w:rPr>
                    <w:t xml:space="preserve">At time of diagnosis </w:t>
                  </w:r>
                  <w:r w:rsidR="001816A3">
                    <w:rPr>
                      <w:color w:val="FF0000"/>
                    </w:rPr>
                    <w:t xml:space="preserve"> (II+; Good Strong)</w:t>
                  </w:r>
                </w:p>
              </w:tc>
              <w:tc>
                <w:tcPr>
                  <w:tcW w:w="3192" w:type="dxa"/>
                </w:tcPr>
                <w:p w14:paraId="55487178" w14:textId="263FE4EE" w:rsidR="00F16184" w:rsidRPr="00F16184" w:rsidRDefault="00F16184" w:rsidP="00F16184">
                  <w:pPr>
                    <w:ind w:left="0" w:firstLine="0"/>
                    <w:rPr>
                      <w:color w:val="FF0000"/>
                    </w:rPr>
                  </w:pPr>
                  <w:r>
                    <w:rPr>
                      <w:color w:val="FF0000"/>
                    </w:rPr>
                    <w:t xml:space="preserve">Yearly </w:t>
                  </w:r>
                  <w:r w:rsidR="001816A3">
                    <w:rPr>
                      <w:color w:val="FF0000"/>
                    </w:rPr>
                    <w:t>(III; Good; Strong)</w:t>
                  </w:r>
                </w:p>
              </w:tc>
            </w:tr>
            <w:tr w:rsidR="00F16184" w:rsidRPr="00F16184" w14:paraId="1E608A3F" w14:textId="77777777" w:rsidTr="00002D6C">
              <w:tc>
                <w:tcPr>
                  <w:tcW w:w="3192" w:type="dxa"/>
                </w:tcPr>
                <w:p w14:paraId="4D613E46" w14:textId="3A1C559D" w:rsidR="00F16184" w:rsidRPr="00F16184" w:rsidRDefault="00F16184" w:rsidP="00F16184">
                  <w:pPr>
                    <w:ind w:left="0" w:firstLine="0"/>
                    <w:rPr>
                      <w:color w:val="FF0000"/>
                    </w:rPr>
                  </w:pPr>
                  <w:r>
                    <w:rPr>
                      <w:color w:val="FF0000"/>
                    </w:rPr>
                    <w:t>P</w:t>
                  </w:r>
                  <w:r w:rsidRPr="00F16184">
                    <w:rPr>
                      <w:color w:val="FF0000"/>
                    </w:rPr>
                    <w:t>regnancy (type 1 or type 2)</w:t>
                  </w:r>
                </w:p>
              </w:tc>
              <w:tc>
                <w:tcPr>
                  <w:tcW w:w="3192" w:type="dxa"/>
                </w:tcPr>
                <w:p w14:paraId="269EEAAF" w14:textId="7AF4FAD2" w:rsidR="00F16184" w:rsidRPr="00F16184" w:rsidRDefault="00F16184" w:rsidP="00F16184">
                  <w:pPr>
                    <w:ind w:left="0" w:firstLine="0"/>
                    <w:rPr>
                      <w:color w:val="FF0000"/>
                    </w:rPr>
                  </w:pPr>
                  <w:r>
                    <w:rPr>
                      <w:color w:val="FF0000"/>
                    </w:rPr>
                    <w:t>Soon after conception and early in the first trimester</w:t>
                  </w:r>
                  <w:r w:rsidR="001816A3">
                    <w:rPr>
                      <w:color w:val="FF0000"/>
                    </w:rPr>
                    <w:t xml:space="preserve"> (III; Good; Strong)</w:t>
                  </w:r>
                </w:p>
              </w:tc>
              <w:tc>
                <w:tcPr>
                  <w:tcW w:w="3192" w:type="dxa"/>
                </w:tcPr>
                <w:p w14:paraId="399DFA97" w14:textId="1AE97A1E" w:rsidR="00F16184" w:rsidRPr="00F16184" w:rsidRDefault="00F16184" w:rsidP="00F16184">
                  <w:pPr>
                    <w:ind w:left="0" w:firstLine="0"/>
                    <w:rPr>
                      <w:color w:val="FF0000"/>
                    </w:rPr>
                  </w:pPr>
                  <w:r w:rsidRPr="00F16184">
                    <w:rPr>
                      <w:color w:val="FF0000"/>
                    </w:rPr>
                    <w:t>No retinopathy to mild or moderate NPDR:</w:t>
                  </w:r>
                  <w:r>
                    <w:rPr>
                      <w:color w:val="FF0000"/>
                    </w:rPr>
                    <w:t xml:space="preserve"> every 3-12 months </w:t>
                  </w:r>
                  <w:r w:rsidR="001816A3">
                    <w:rPr>
                      <w:color w:val="FF0000"/>
                    </w:rPr>
                    <w:t>(III, Good, Strong)</w:t>
                  </w:r>
                </w:p>
                <w:p w14:paraId="7CA3437A" w14:textId="7E039948" w:rsidR="00F16184" w:rsidRPr="00F16184" w:rsidRDefault="00F16184" w:rsidP="00F16184">
                  <w:pPr>
                    <w:ind w:left="0" w:firstLine="0"/>
                    <w:rPr>
                      <w:color w:val="FF0000"/>
                    </w:rPr>
                  </w:pPr>
                  <w:r w:rsidRPr="00F16184">
                    <w:rPr>
                      <w:color w:val="FF0000"/>
                    </w:rPr>
                    <w:t xml:space="preserve">Severe NPDR or worse: every 1-3 </w:t>
                  </w:r>
                  <w:r>
                    <w:rPr>
                      <w:color w:val="FF0000"/>
                    </w:rPr>
                    <w:t xml:space="preserve">months </w:t>
                  </w:r>
                  <w:r w:rsidR="001816A3">
                    <w:rPr>
                      <w:color w:val="FF0000"/>
                    </w:rPr>
                    <w:t>(III, Good, Strong)</w:t>
                  </w:r>
                </w:p>
              </w:tc>
            </w:tr>
          </w:tbl>
          <w:p w14:paraId="78A44E27" w14:textId="77777777" w:rsidR="00F16184" w:rsidRPr="00F16184" w:rsidRDefault="00F16184" w:rsidP="00F16184">
            <w:pPr>
              <w:ind w:left="0" w:firstLine="0"/>
              <w:rPr>
                <w:color w:val="FF0000"/>
              </w:rPr>
            </w:pPr>
            <w:r w:rsidRPr="00F16184">
              <w:rPr>
                <w:color w:val="FF0000"/>
              </w:rPr>
              <w:t>NPDR= nonproliferative diabetic retinopathy</w:t>
            </w:r>
          </w:p>
          <w:p w14:paraId="52572202" w14:textId="77777777" w:rsidR="00F16184" w:rsidRPr="00F16184" w:rsidRDefault="00F16184" w:rsidP="00F16184">
            <w:pPr>
              <w:ind w:left="0" w:firstLine="0"/>
              <w:rPr>
                <w:color w:val="FF0000"/>
              </w:rPr>
            </w:pPr>
            <w:r w:rsidRPr="00F16184">
              <w:rPr>
                <w:color w:val="FF0000"/>
              </w:rPr>
              <w:t>*Abnormal findings may dictate more frequent follow up examinations”</w:t>
            </w:r>
          </w:p>
          <w:p w14:paraId="25A6F7CF" w14:textId="66950401" w:rsidR="0066027E" w:rsidRDefault="0066027E" w:rsidP="0066027E">
            <w:pPr>
              <w:ind w:left="0" w:firstLine="0"/>
              <w:rPr>
                <w:color w:val="0000FF"/>
                <w:u w:val="single"/>
              </w:rPr>
            </w:pPr>
          </w:p>
          <w:p w14:paraId="66A5D3E1" w14:textId="75AC2974" w:rsidR="0066027E" w:rsidRPr="0066027E" w:rsidRDefault="0066027E" w:rsidP="0066027E">
            <w:pPr>
              <w:ind w:left="0" w:firstLine="0"/>
              <w:rPr>
                <w:color w:val="0000FF"/>
                <w:u w:val="single"/>
              </w:rPr>
            </w:pPr>
            <w:r w:rsidRPr="0066027E">
              <w:rPr>
                <w:color w:val="0000FF"/>
                <w:u w:val="single"/>
              </w:rPr>
              <w:t>2013 Submission</w:t>
            </w:r>
          </w:p>
          <w:p w14:paraId="501A93B6" w14:textId="579ABF32" w:rsidR="0066027E" w:rsidRPr="0066027E" w:rsidRDefault="0066027E" w:rsidP="0066027E">
            <w:pPr>
              <w:ind w:left="0" w:firstLine="0"/>
              <w:rPr>
                <w:color w:val="0000FF"/>
              </w:rPr>
            </w:pPr>
            <w:r w:rsidRPr="0066027E">
              <w:rPr>
                <w:color w:val="0000FF"/>
              </w:rPr>
              <w:t>Pg. 23</w:t>
            </w:r>
          </w:p>
          <w:p w14:paraId="26A17B1F" w14:textId="77777777" w:rsidR="0066027E" w:rsidRPr="0066027E" w:rsidRDefault="0066027E" w:rsidP="0066027E">
            <w:pPr>
              <w:ind w:left="0" w:firstLine="0"/>
              <w:rPr>
                <w:color w:val="0000FF"/>
              </w:rPr>
            </w:pPr>
            <w:r w:rsidRPr="0066027E">
              <w:rPr>
                <w:color w:val="0000FF"/>
              </w:rPr>
              <w:t>“Examination</w:t>
            </w:r>
          </w:p>
          <w:p w14:paraId="1BFD0B1D" w14:textId="77777777" w:rsidR="0066027E" w:rsidRPr="0066027E" w:rsidRDefault="0066027E" w:rsidP="0066027E">
            <w:pPr>
              <w:numPr>
                <w:ilvl w:val="0"/>
                <w:numId w:val="18"/>
              </w:numPr>
              <w:rPr>
                <w:color w:val="0000FF"/>
              </w:rPr>
            </w:pPr>
            <w:r w:rsidRPr="0066027E">
              <w:rPr>
                <w:color w:val="0000FF"/>
              </w:rPr>
              <w:t>Visual acuity (A: I)</w:t>
            </w:r>
          </w:p>
          <w:p w14:paraId="55A00983" w14:textId="77777777" w:rsidR="0066027E" w:rsidRPr="0066027E" w:rsidRDefault="0066027E" w:rsidP="0066027E">
            <w:pPr>
              <w:numPr>
                <w:ilvl w:val="0"/>
                <w:numId w:val="18"/>
              </w:numPr>
              <w:rPr>
                <w:color w:val="0000FF"/>
              </w:rPr>
            </w:pPr>
            <w:r w:rsidRPr="0066027E">
              <w:rPr>
                <w:color w:val="0000FF"/>
              </w:rPr>
              <w:t>Slit-lamp biomicroscopy (A:III)</w:t>
            </w:r>
          </w:p>
          <w:p w14:paraId="7799C658" w14:textId="77777777" w:rsidR="0066027E" w:rsidRPr="0066027E" w:rsidRDefault="0066027E" w:rsidP="0066027E">
            <w:pPr>
              <w:numPr>
                <w:ilvl w:val="0"/>
                <w:numId w:val="18"/>
              </w:numPr>
              <w:rPr>
                <w:color w:val="0000FF"/>
              </w:rPr>
            </w:pPr>
            <w:r w:rsidRPr="0066027E">
              <w:rPr>
                <w:color w:val="0000FF"/>
              </w:rPr>
              <w:t>Intraocular pressure (A:III)</w:t>
            </w:r>
          </w:p>
          <w:p w14:paraId="615B236A" w14:textId="77777777" w:rsidR="0066027E" w:rsidRPr="0066027E" w:rsidRDefault="0066027E" w:rsidP="0066027E">
            <w:pPr>
              <w:numPr>
                <w:ilvl w:val="0"/>
                <w:numId w:val="18"/>
              </w:numPr>
              <w:rPr>
                <w:color w:val="0000FF"/>
              </w:rPr>
            </w:pPr>
            <w:r w:rsidRPr="0066027E">
              <w:rPr>
                <w:color w:val="0000FF"/>
              </w:rPr>
              <w:t>Gonioscopy when indicated (A:III)</w:t>
            </w:r>
          </w:p>
          <w:p w14:paraId="006A86AF" w14:textId="77777777" w:rsidR="0066027E" w:rsidRPr="0066027E" w:rsidRDefault="0066027E" w:rsidP="0066027E">
            <w:pPr>
              <w:numPr>
                <w:ilvl w:val="0"/>
                <w:numId w:val="18"/>
              </w:numPr>
              <w:rPr>
                <w:color w:val="0000FF"/>
              </w:rPr>
            </w:pPr>
            <w:r w:rsidRPr="0066027E">
              <w:rPr>
                <w:color w:val="0000FF"/>
              </w:rPr>
              <w:t>Dilated funduscopy including stereoscopic examination of posterior pole (A:I)</w:t>
            </w:r>
          </w:p>
          <w:p w14:paraId="11BD8DA4" w14:textId="77777777" w:rsidR="0066027E" w:rsidRPr="0066027E" w:rsidRDefault="0066027E" w:rsidP="0066027E">
            <w:pPr>
              <w:numPr>
                <w:ilvl w:val="0"/>
                <w:numId w:val="18"/>
              </w:numPr>
              <w:rPr>
                <w:color w:val="0000FF"/>
              </w:rPr>
            </w:pPr>
            <w:r w:rsidRPr="0066027E">
              <w:rPr>
                <w:color w:val="0000FF"/>
              </w:rPr>
              <w:t>Examination of the peripheral retina and vitreous (A:III)</w:t>
            </w:r>
          </w:p>
          <w:p w14:paraId="2FEF8A8C" w14:textId="77777777" w:rsidR="0066027E" w:rsidRPr="0066027E" w:rsidRDefault="0066027E" w:rsidP="0066027E">
            <w:pPr>
              <w:numPr>
                <w:ilvl w:val="0"/>
                <w:numId w:val="18"/>
              </w:numPr>
              <w:rPr>
                <w:color w:val="0000FF"/>
              </w:rPr>
            </w:pPr>
            <w:r w:rsidRPr="0066027E">
              <w:rPr>
                <w:color w:val="0000FF"/>
              </w:rPr>
              <w:t>A dilated pupil is necessary to ensure optimal examination of the retina, because only 50% of eyes are correctly classified for the presence and severity of retinopathy through undilated pupils (A:I). Slit-lamp biomicroscopy with accessory lenses is the recommended method to evaluate retinopathy in the posterior pole and midperipheral retina (A:III). The examination of the peripheral retina is best performed with indirect ophthalmoscopy or with slit-lamp biomicroscopy, combined with a contact lens (A:III).</w:t>
            </w:r>
          </w:p>
          <w:p w14:paraId="13A2E428" w14:textId="77777777" w:rsidR="0066027E" w:rsidRPr="0066027E" w:rsidRDefault="0066027E" w:rsidP="0066027E">
            <w:pPr>
              <w:ind w:left="0" w:firstLine="0"/>
              <w:rPr>
                <w:color w:val="0000FF"/>
              </w:rPr>
            </w:pPr>
            <w:r w:rsidRPr="0066027E">
              <w:rPr>
                <w:color w:val="0000FF"/>
              </w:rPr>
              <w:t>Table A2-1 Recommended Eye Examination Schedule for Patients with Diabetes Mellitus</w:t>
            </w:r>
          </w:p>
          <w:tbl>
            <w:tblPr>
              <w:tblStyle w:val="TableGrid"/>
              <w:tblW w:w="0" w:type="auto"/>
              <w:tblInd w:w="360" w:type="dxa"/>
              <w:tblLook w:val="04A0" w:firstRow="1" w:lastRow="0" w:firstColumn="1" w:lastColumn="0" w:noHBand="0" w:noVBand="1"/>
            </w:tblPr>
            <w:tblGrid>
              <w:gridCol w:w="2290"/>
              <w:gridCol w:w="2477"/>
              <w:gridCol w:w="2477"/>
            </w:tblGrid>
            <w:tr w:rsidR="0066027E" w:rsidRPr="0066027E" w14:paraId="4902F3F2" w14:textId="77777777" w:rsidTr="00002D6C">
              <w:tc>
                <w:tcPr>
                  <w:tcW w:w="3192" w:type="dxa"/>
                </w:tcPr>
                <w:p w14:paraId="6B1792B4" w14:textId="77777777" w:rsidR="0066027E" w:rsidRPr="0066027E" w:rsidRDefault="0066027E" w:rsidP="0066027E">
                  <w:pPr>
                    <w:ind w:left="0" w:firstLine="0"/>
                    <w:rPr>
                      <w:color w:val="0000FF"/>
                    </w:rPr>
                  </w:pPr>
                  <w:r w:rsidRPr="0066027E">
                    <w:rPr>
                      <w:color w:val="0000FF"/>
                    </w:rPr>
                    <w:t>Diabetes Type</w:t>
                  </w:r>
                </w:p>
              </w:tc>
              <w:tc>
                <w:tcPr>
                  <w:tcW w:w="3192" w:type="dxa"/>
                </w:tcPr>
                <w:p w14:paraId="0264067B" w14:textId="77777777" w:rsidR="0066027E" w:rsidRPr="0066027E" w:rsidRDefault="0066027E" w:rsidP="0066027E">
                  <w:pPr>
                    <w:ind w:left="0" w:firstLine="0"/>
                    <w:rPr>
                      <w:color w:val="0000FF"/>
                    </w:rPr>
                  </w:pPr>
                  <w:r w:rsidRPr="0066027E">
                    <w:rPr>
                      <w:color w:val="0000FF"/>
                    </w:rPr>
                    <w:t>Recommended Time of First Examination</w:t>
                  </w:r>
                </w:p>
              </w:tc>
              <w:tc>
                <w:tcPr>
                  <w:tcW w:w="3192" w:type="dxa"/>
                </w:tcPr>
                <w:p w14:paraId="52595AF3" w14:textId="77777777" w:rsidR="0066027E" w:rsidRPr="0066027E" w:rsidRDefault="0066027E" w:rsidP="0066027E">
                  <w:pPr>
                    <w:ind w:left="0" w:firstLine="0"/>
                    <w:rPr>
                      <w:color w:val="0000FF"/>
                    </w:rPr>
                  </w:pPr>
                  <w:r w:rsidRPr="0066027E">
                    <w:rPr>
                      <w:color w:val="0000FF"/>
                    </w:rPr>
                    <w:t>Recommended Follow up*</w:t>
                  </w:r>
                </w:p>
              </w:tc>
            </w:tr>
            <w:tr w:rsidR="0066027E" w:rsidRPr="0066027E" w14:paraId="43D117BD" w14:textId="77777777" w:rsidTr="00002D6C">
              <w:tc>
                <w:tcPr>
                  <w:tcW w:w="3192" w:type="dxa"/>
                </w:tcPr>
                <w:p w14:paraId="11556954" w14:textId="77777777" w:rsidR="0066027E" w:rsidRPr="0066027E" w:rsidRDefault="0066027E" w:rsidP="0066027E">
                  <w:pPr>
                    <w:ind w:left="0" w:firstLine="0"/>
                    <w:rPr>
                      <w:color w:val="0000FF"/>
                    </w:rPr>
                  </w:pPr>
                  <w:r w:rsidRPr="0066027E">
                    <w:rPr>
                      <w:color w:val="0000FF"/>
                    </w:rPr>
                    <w:t>Type 1</w:t>
                  </w:r>
                </w:p>
              </w:tc>
              <w:tc>
                <w:tcPr>
                  <w:tcW w:w="3192" w:type="dxa"/>
                </w:tcPr>
                <w:p w14:paraId="14B669E6" w14:textId="77777777" w:rsidR="0066027E" w:rsidRPr="0066027E" w:rsidRDefault="0066027E" w:rsidP="0066027E">
                  <w:pPr>
                    <w:ind w:left="0" w:firstLine="0"/>
                    <w:rPr>
                      <w:color w:val="0000FF"/>
                    </w:rPr>
                  </w:pPr>
                  <w:r w:rsidRPr="0066027E">
                    <w:rPr>
                      <w:color w:val="0000FF"/>
                    </w:rPr>
                    <w:t>3-5 years after diagnosis (A:II)</w:t>
                  </w:r>
                </w:p>
              </w:tc>
              <w:tc>
                <w:tcPr>
                  <w:tcW w:w="3192" w:type="dxa"/>
                </w:tcPr>
                <w:p w14:paraId="350960BE" w14:textId="77777777" w:rsidR="0066027E" w:rsidRPr="0066027E" w:rsidRDefault="0066027E" w:rsidP="0066027E">
                  <w:pPr>
                    <w:ind w:left="0" w:firstLine="0"/>
                    <w:rPr>
                      <w:color w:val="0000FF"/>
                    </w:rPr>
                  </w:pPr>
                  <w:r w:rsidRPr="0066027E">
                    <w:rPr>
                      <w:color w:val="0000FF"/>
                    </w:rPr>
                    <w:t>Yearly (A:II)</w:t>
                  </w:r>
                </w:p>
              </w:tc>
            </w:tr>
            <w:tr w:rsidR="0066027E" w:rsidRPr="0066027E" w14:paraId="4C45348C" w14:textId="77777777" w:rsidTr="00002D6C">
              <w:tc>
                <w:tcPr>
                  <w:tcW w:w="3192" w:type="dxa"/>
                </w:tcPr>
                <w:p w14:paraId="478888C6" w14:textId="77777777" w:rsidR="0066027E" w:rsidRPr="0066027E" w:rsidRDefault="0066027E" w:rsidP="0066027E">
                  <w:pPr>
                    <w:ind w:left="0" w:firstLine="0"/>
                    <w:rPr>
                      <w:color w:val="0000FF"/>
                    </w:rPr>
                  </w:pPr>
                  <w:r w:rsidRPr="0066027E">
                    <w:rPr>
                      <w:color w:val="0000FF"/>
                    </w:rPr>
                    <w:t>Type 2</w:t>
                  </w:r>
                </w:p>
              </w:tc>
              <w:tc>
                <w:tcPr>
                  <w:tcW w:w="3192" w:type="dxa"/>
                </w:tcPr>
                <w:p w14:paraId="5BF3E8F9" w14:textId="77777777" w:rsidR="0066027E" w:rsidRPr="0066027E" w:rsidRDefault="0066027E" w:rsidP="0066027E">
                  <w:pPr>
                    <w:ind w:left="0" w:firstLine="0"/>
                    <w:rPr>
                      <w:color w:val="0000FF"/>
                    </w:rPr>
                  </w:pPr>
                  <w:r w:rsidRPr="0066027E">
                    <w:rPr>
                      <w:color w:val="0000FF"/>
                    </w:rPr>
                    <w:t>At time of diagnosis (A:II)</w:t>
                  </w:r>
                </w:p>
              </w:tc>
              <w:tc>
                <w:tcPr>
                  <w:tcW w:w="3192" w:type="dxa"/>
                </w:tcPr>
                <w:p w14:paraId="373D7884" w14:textId="77777777" w:rsidR="0066027E" w:rsidRPr="0066027E" w:rsidRDefault="0066027E" w:rsidP="0066027E">
                  <w:pPr>
                    <w:ind w:left="0" w:firstLine="0"/>
                    <w:rPr>
                      <w:color w:val="0000FF"/>
                    </w:rPr>
                  </w:pPr>
                  <w:r w:rsidRPr="0066027E">
                    <w:rPr>
                      <w:color w:val="0000FF"/>
                    </w:rPr>
                    <w:t>Yearly (A:II)</w:t>
                  </w:r>
                </w:p>
              </w:tc>
            </w:tr>
            <w:tr w:rsidR="0066027E" w:rsidRPr="0066027E" w14:paraId="56E73E7C" w14:textId="77777777" w:rsidTr="00002D6C">
              <w:tc>
                <w:tcPr>
                  <w:tcW w:w="3192" w:type="dxa"/>
                </w:tcPr>
                <w:p w14:paraId="15FDBB79" w14:textId="77777777" w:rsidR="0066027E" w:rsidRPr="0066027E" w:rsidRDefault="0066027E" w:rsidP="0066027E">
                  <w:pPr>
                    <w:ind w:left="0" w:firstLine="0"/>
                    <w:rPr>
                      <w:color w:val="0000FF"/>
                    </w:rPr>
                  </w:pPr>
                  <w:r w:rsidRPr="0066027E">
                    <w:rPr>
                      <w:color w:val="0000FF"/>
                    </w:rPr>
                    <w:lastRenderedPageBreak/>
                    <w:t>Prior to pregnancy (type 1 or type 2)</w:t>
                  </w:r>
                </w:p>
              </w:tc>
              <w:tc>
                <w:tcPr>
                  <w:tcW w:w="3192" w:type="dxa"/>
                </w:tcPr>
                <w:p w14:paraId="420DD7EA" w14:textId="77777777" w:rsidR="0066027E" w:rsidRPr="0066027E" w:rsidRDefault="0066027E" w:rsidP="0066027E">
                  <w:pPr>
                    <w:ind w:left="0" w:firstLine="0"/>
                    <w:rPr>
                      <w:color w:val="0000FF"/>
                    </w:rPr>
                  </w:pPr>
                  <w:r w:rsidRPr="0066027E">
                    <w:rPr>
                      <w:color w:val="0000FF"/>
                    </w:rPr>
                    <w:t>Prior to conception and early in the first trimester (A:I)</w:t>
                  </w:r>
                </w:p>
              </w:tc>
              <w:tc>
                <w:tcPr>
                  <w:tcW w:w="3192" w:type="dxa"/>
                </w:tcPr>
                <w:p w14:paraId="28210660" w14:textId="77777777" w:rsidR="0066027E" w:rsidRPr="0066027E" w:rsidRDefault="0066027E" w:rsidP="0066027E">
                  <w:pPr>
                    <w:ind w:left="0" w:firstLine="0"/>
                    <w:rPr>
                      <w:color w:val="0000FF"/>
                    </w:rPr>
                  </w:pPr>
                  <w:r w:rsidRPr="0066027E">
                    <w:rPr>
                      <w:color w:val="0000FF"/>
                    </w:rPr>
                    <w:t>No retinopathy to mild or moderate NPDR: every 3-12 months (A:I)</w:t>
                  </w:r>
                </w:p>
                <w:p w14:paraId="15FE469A" w14:textId="77777777" w:rsidR="0066027E" w:rsidRPr="0066027E" w:rsidRDefault="0066027E" w:rsidP="0066027E">
                  <w:pPr>
                    <w:ind w:left="0" w:firstLine="0"/>
                    <w:rPr>
                      <w:color w:val="0000FF"/>
                    </w:rPr>
                  </w:pPr>
                  <w:r w:rsidRPr="0066027E">
                    <w:rPr>
                      <w:color w:val="0000FF"/>
                    </w:rPr>
                    <w:t>Severe NPDR or worse: every 1-3 months (A:I)</w:t>
                  </w:r>
                </w:p>
              </w:tc>
            </w:tr>
          </w:tbl>
          <w:p w14:paraId="00551243" w14:textId="77777777" w:rsidR="0066027E" w:rsidRPr="0066027E" w:rsidRDefault="0066027E" w:rsidP="0066027E">
            <w:pPr>
              <w:ind w:left="0" w:firstLine="0"/>
              <w:rPr>
                <w:color w:val="0000FF"/>
              </w:rPr>
            </w:pPr>
            <w:r w:rsidRPr="0066027E">
              <w:rPr>
                <w:color w:val="0000FF"/>
              </w:rPr>
              <w:t>NPDR= nonproliferative diabetic retinopathy</w:t>
            </w:r>
          </w:p>
          <w:p w14:paraId="5AAA4771" w14:textId="77777777" w:rsidR="0066027E" w:rsidRPr="0066027E" w:rsidRDefault="0066027E" w:rsidP="0066027E">
            <w:pPr>
              <w:ind w:left="0" w:firstLine="0"/>
              <w:rPr>
                <w:color w:val="0000FF"/>
              </w:rPr>
            </w:pPr>
            <w:r w:rsidRPr="0066027E">
              <w:rPr>
                <w:color w:val="0000FF"/>
              </w:rPr>
              <w:t>*Abnormal findings may dictate more frequent follow up examinations”</w:t>
            </w:r>
          </w:p>
          <w:p w14:paraId="5B4D1420" w14:textId="77777777" w:rsidR="00EE67E3" w:rsidRDefault="00EE67E3" w:rsidP="00002D6C">
            <w:pPr>
              <w:ind w:left="0" w:firstLine="0"/>
            </w:pPr>
          </w:p>
        </w:tc>
      </w:tr>
      <w:tr w:rsidR="00EE67E3" w14:paraId="258C72B9" w14:textId="77777777" w:rsidTr="00C81558">
        <w:tc>
          <w:tcPr>
            <w:tcW w:w="2880" w:type="dxa"/>
          </w:tcPr>
          <w:p w14:paraId="124B6C09" w14:textId="77777777" w:rsidR="00EE67E3" w:rsidRDefault="00EE67E3" w:rsidP="00002D6C">
            <w:pPr>
              <w:ind w:left="0" w:firstLine="0"/>
            </w:pPr>
            <w:r>
              <w:lastRenderedPageBreak/>
              <w:t xml:space="preserve">Grade assigned to the </w:t>
            </w:r>
            <w:r w:rsidRPr="004E7215">
              <w:rPr>
                <w:b/>
              </w:rPr>
              <w:t>evidence</w:t>
            </w:r>
            <w:r>
              <w:t xml:space="preserve"> associated with the recommendation with the definition of the grade</w:t>
            </w:r>
          </w:p>
        </w:tc>
        <w:tc>
          <w:tcPr>
            <w:tcW w:w="7830" w:type="dxa"/>
          </w:tcPr>
          <w:p w14:paraId="3CD614A5" w14:textId="50E9C25A" w:rsidR="0054439B" w:rsidRDefault="0054439B" w:rsidP="0054439B">
            <w:pPr>
              <w:ind w:left="0" w:firstLine="0"/>
              <w:rPr>
                <w:color w:val="FF0000"/>
                <w:u w:val="single"/>
              </w:rPr>
            </w:pPr>
            <w:r w:rsidRPr="0054439B">
              <w:rPr>
                <w:color w:val="FF0000"/>
                <w:u w:val="single"/>
              </w:rPr>
              <w:t>2018 Submission</w:t>
            </w:r>
          </w:p>
          <w:p w14:paraId="32D1E12B" w14:textId="183000AD" w:rsidR="0054439B" w:rsidRDefault="0054439B" w:rsidP="0054439B">
            <w:pPr>
              <w:ind w:left="0" w:firstLine="0"/>
              <w:rPr>
                <w:color w:val="FF0000"/>
                <w:u w:val="single"/>
              </w:rPr>
            </w:pPr>
          </w:p>
          <w:p w14:paraId="04969BAF" w14:textId="39647C86" w:rsidR="0054439B" w:rsidRPr="00BF6E7C" w:rsidRDefault="0054439B" w:rsidP="0054439B">
            <w:pPr>
              <w:ind w:left="0" w:firstLine="0"/>
              <w:rPr>
                <w:color w:val="FF0000"/>
              </w:rPr>
            </w:pPr>
            <w:r w:rsidRPr="00BF6E7C">
              <w:rPr>
                <w:color w:val="FF0000"/>
              </w:rPr>
              <w:t xml:space="preserve">To rate individual studies, a scale based on Scottish Intercollegiate Guideline Network (SIGN) is used. The definition and levels of evidence to rate </w:t>
            </w:r>
            <w:r w:rsidR="007D62A9" w:rsidRPr="00BF6E7C">
              <w:rPr>
                <w:color w:val="FF0000"/>
              </w:rPr>
              <w:t>individual</w:t>
            </w:r>
            <w:r w:rsidRPr="00BF6E7C">
              <w:rPr>
                <w:color w:val="FF0000"/>
              </w:rPr>
              <w:t xml:space="preserve"> studies are as follows:</w:t>
            </w:r>
          </w:p>
          <w:p w14:paraId="1F6A09C8" w14:textId="77777777" w:rsidR="00177B1A" w:rsidRPr="0054439B" w:rsidRDefault="00177B1A" w:rsidP="0054439B">
            <w:pPr>
              <w:ind w:left="0" w:firstLine="0"/>
              <w:rPr>
                <w:color w:val="FF0000"/>
              </w:rPr>
            </w:pPr>
          </w:p>
          <w:tbl>
            <w:tblPr>
              <w:tblW w:w="0" w:type="auto"/>
              <w:tblBorders>
                <w:top w:val="nil"/>
                <w:left w:val="nil"/>
                <w:bottom w:val="nil"/>
                <w:right w:val="nil"/>
              </w:tblBorders>
              <w:tblLook w:val="0000" w:firstRow="0" w:lastRow="0" w:firstColumn="0" w:lastColumn="0" w:noHBand="0" w:noVBand="0"/>
            </w:tblPr>
            <w:tblGrid>
              <w:gridCol w:w="546"/>
              <w:gridCol w:w="7068"/>
            </w:tblGrid>
            <w:tr w:rsidR="0054439B" w:rsidRPr="0054439B" w14:paraId="4AE991CC" w14:textId="77777777">
              <w:trPr>
                <w:trHeight w:val="374"/>
              </w:trPr>
              <w:tc>
                <w:tcPr>
                  <w:tcW w:w="0" w:type="auto"/>
                </w:tcPr>
                <w:p w14:paraId="2057C36E" w14:textId="77777777" w:rsidR="0054439B" w:rsidRPr="0054439B" w:rsidRDefault="0054439B" w:rsidP="0054439B">
                  <w:pPr>
                    <w:autoSpaceDE w:val="0"/>
                    <w:autoSpaceDN w:val="0"/>
                    <w:adjustRightInd w:val="0"/>
                    <w:ind w:left="0" w:firstLine="0"/>
                    <w:rPr>
                      <w:rFonts w:cs="Times New Roman"/>
                      <w:color w:val="FF0000"/>
                    </w:rPr>
                  </w:pPr>
                  <w:r w:rsidRPr="0054439B">
                    <w:rPr>
                      <w:rFonts w:cs="Times New Roman"/>
                      <w:color w:val="FF0000"/>
                    </w:rPr>
                    <w:t xml:space="preserve">II++ </w:t>
                  </w:r>
                </w:p>
              </w:tc>
              <w:tc>
                <w:tcPr>
                  <w:tcW w:w="0" w:type="auto"/>
                </w:tcPr>
                <w:p w14:paraId="61F105C3" w14:textId="77777777" w:rsidR="0054439B" w:rsidRPr="0054439B" w:rsidRDefault="0054439B" w:rsidP="0054439B">
                  <w:pPr>
                    <w:autoSpaceDE w:val="0"/>
                    <w:autoSpaceDN w:val="0"/>
                    <w:adjustRightInd w:val="0"/>
                    <w:ind w:left="0" w:firstLine="0"/>
                    <w:rPr>
                      <w:rFonts w:cs="Times New Roman"/>
                      <w:color w:val="FF0000"/>
                    </w:rPr>
                  </w:pPr>
                  <w:r w:rsidRPr="0054439B">
                    <w:rPr>
                      <w:rFonts w:cs="Times New Roman"/>
                      <w:color w:val="FF0000"/>
                    </w:rPr>
                    <w:t xml:space="preserve">High-quality systematic reviews of case-control or cohort studies </w:t>
                  </w:r>
                </w:p>
                <w:p w14:paraId="7676E985" w14:textId="77777777" w:rsidR="0054439B" w:rsidRPr="0054439B" w:rsidRDefault="0054439B" w:rsidP="0054439B">
                  <w:pPr>
                    <w:autoSpaceDE w:val="0"/>
                    <w:autoSpaceDN w:val="0"/>
                    <w:adjustRightInd w:val="0"/>
                    <w:ind w:left="0" w:firstLine="0"/>
                    <w:rPr>
                      <w:rFonts w:cs="Times New Roman"/>
                      <w:color w:val="FF0000"/>
                    </w:rPr>
                  </w:pPr>
                  <w:r w:rsidRPr="0054439B">
                    <w:rPr>
                      <w:rFonts w:cs="Times New Roman"/>
                      <w:color w:val="FF0000"/>
                    </w:rPr>
                    <w:t xml:space="preserve">High-quality case-control or cohort studies with a very low risk of confounding or bias and a high probability that the relationship is causal </w:t>
                  </w:r>
                </w:p>
              </w:tc>
            </w:tr>
            <w:tr w:rsidR="0054439B" w:rsidRPr="0054439B" w14:paraId="4EC0D0AF" w14:textId="77777777">
              <w:trPr>
                <w:trHeight w:val="250"/>
              </w:trPr>
              <w:tc>
                <w:tcPr>
                  <w:tcW w:w="0" w:type="auto"/>
                </w:tcPr>
                <w:p w14:paraId="7D8B09F6" w14:textId="77777777" w:rsidR="0054439B" w:rsidRPr="0054439B" w:rsidRDefault="0054439B" w:rsidP="0054439B">
                  <w:pPr>
                    <w:autoSpaceDE w:val="0"/>
                    <w:autoSpaceDN w:val="0"/>
                    <w:adjustRightInd w:val="0"/>
                    <w:ind w:left="0" w:firstLine="0"/>
                    <w:rPr>
                      <w:rFonts w:cs="Times New Roman"/>
                      <w:color w:val="FF0000"/>
                    </w:rPr>
                  </w:pPr>
                  <w:r w:rsidRPr="0054439B">
                    <w:rPr>
                      <w:rFonts w:cs="Times New Roman"/>
                      <w:color w:val="FF0000"/>
                    </w:rPr>
                    <w:t xml:space="preserve">II+ </w:t>
                  </w:r>
                </w:p>
              </w:tc>
              <w:tc>
                <w:tcPr>
                  <w:tcW w:w="0" w:type="auto"/>
                </w:tcPr>
                <w:p w14:paraId="5A0A0DD0" w14:textId="77777777" w:rsidR="0054439B" w:rsidRPr="0054439B" w:rsidRDefault="0054439B" w:rsidP="0054439B">
                  <w:pPr>
                    <w:autoSpaceDE w:val="0"/>
                    <w:autoSpaceDN w:val="0"/>
                    <w:adjustRightInd w:val="0"/>
                    <w:ind w:left="0" w:firstLine="0"/>
                    <w:rPr>
                      <w:rFonts w:cs="Times New Roman"/>
                      <w:color w:val="FF0000"/>
                    </w:rPr>
                  </w:pPr>
                  <w:r w:rsidRPr="0054439B">
                    <w:rPr>
                      <w:rFonts w:cs="Times New Roman"/>
                      <w:color w:val="FF0000"/>
                    </w:rPr>
                    <w:t xml:space="preserve">Well-conducted case-control or cohort studies with a low risk of confounding or bias and a moderate probability that the relationship is causal </w:t>
                  </w:r>
                </w:p>
              </w:tc>
            </w:tr>
            <w:tr w:rsidR="0054439B" w:rsidRPr="0054439B" w14:paraId="46A37624" w14:textId="77777777">
              <w:trPr>
                <w:trHeight w:val="134"/>
              </w:trPr>
              <w:tc>
                <w:tcPr>
                  <w:tcW w:w="0" w:type="auto"/>
                </w:tcPr>
                <w:p w14:paraId="71F877D2" w14:textId="77777777" w:rsidR="0054439B" w:rsidRPr="0054439B" w:rsidRDefault="0054439B" w:rsidP="0054439B">
                  <w:pPr>
                    <w:autoSpaceDE w:val="0"/>
                    <w:autoSpaceDN w:val="0"/>
                    <w:adjustRightInd w:val="0"/>
                    <w:ind w:left="0" w:firstLine="0"/>
                    <w:rPr>
                      <w:rFonts w:cs="Times New Roman"/>
                      <w:color w:val="FF0000"/>
                    </w:rPr>
                  </w:pPr>
                  <w:r w:rsidRPr="0054439B">
                    <w:rPr>
                      <w:rFonts w:cs="Times New Roman"/>
                      <w:color w:val="FF0000"/>
                    </w:rPr>
                    <w:t xml:space="preserve">III </w:t>
                  </w:r>
                </w:p>
              </w:tc>
              <w:tc>
                <w:tcPr>
                  <w:tcW w:w="0" w:type="auto"/>
                </w:tcPr>
                <w:p w14:paraId="6419A388" w14:textId="77777777" w:rsidR="0054439B" w:rsidRPr="0054439B" w:rsidRDefault="0054439B" w:rsidP="0054439B">
                  <w:pPr>
                    <w:autoSpaceDE w:val="0"/>
                    <w:autoSpaceDN w:val="0"/>
                    <w:adjustRightInd w:val="0"/>
                    <w:ind w:left="0" w:firstLine="0"/>
                    <w:rPr>
                      <w:rFonts w:cs="Times New Roman"/>
                      <w:color w:val="FF0000"/>
                    </w:rPr>
                  </w:pPr>
                  <w:r w:rsidRPr="0054439B">
                    <w:rPr>
                      <w:rFonts w:cs="Times New Roman"/>
                      <w:color w:val="FF0000"/>
                    </w:rPr>
                    <w:t xml:space="preserve">Nonanalytic studies (e.g., case reports, case series) </w:t>
                  </w:r>
                </w:p>
              </w:tc>
            </w:tr>
          </w:tbl>
          <w:p w14:paraId="59C4848C" w14:textId="511CACD8" w:rsidR="0054439B" w:rsidRDefault="0054439B" w:rsidP="00002D6C">
            <w:pPr>
              <w:ind w:left="0" w:firstLine="0"/>
              <w:rPr>
                <w:color w:val="0000FF"/>
                <w:u w:val="single"/>
              </w:rPr>
            </w:pPr>
          </w:p>
          <w:p w14:paraId="541FC730" w14:textId="3DF2C80B" w:rsidR="00FF43F8" w:rsidRPr="008C05BC" w:rsidRDefault="00FF43F8" w:rsidP="00002D6C">
            <w:pPr>
              <w:ind w:left="0" w:firstLine="0"/>
              <w:rPr>
                <w:color w:val="FF0000"/>
              </w:rPr>
            </w:pPr>
            <w:r w:rsidRPr="00BF6E7C">
              <w:rPr>
                <w:color w:val="FF0000"/>
              </w:rPr>
              <w:t xml:space="preserve">Recommendations for care are formed based on the body of the evidence. The body of evidence quality ratings are defined by </w:t>
            </w:r>
            <w:r w:rsidR="00DC6FEE" w:rsidRPr="00BF6E7C">
              <w:rPr>
                <w:color w:val="FF0000"/>
              </w:rPr>
              <w:t>GRADE as follows</w:t>
            </w:r>
            <w:r w:rsidRPr="00BF6E7C">
              <w:rPr>
                <w:color w:val="FF0000"/>
              </w:rPr>
              <w:t>:</w:t>
            </w:r>
          </w:p>
          <w:p w14:paraId="0E0516FC" w14:textId="41F786FA" w:rsidR="00FF43F8" w:rsidRDefault="00FF43F8" w:rsidP="00002D6C">
            <w:pPr>
              <w:ind w:left="0" w:firstLine="0"/>
              <w:rPr>
                <w:color w:val="FF0000"/>
              </w:rPr>
            </w:pPr>
          </w:p>
          <w:tbl>
            <w:tblPr>
              <w:tblW w:w="0" w:type="auto"/>
              <w:tblBorders>
                <w:top w:val="nil"/>
                <w:left w:val="nil"/>
                <w:bottom w:val="nil"/>
                <w:right w:val="nil"/>
              </w:tblBorders>
              <w:tblLook w:val="0000" w:firstRow="0" w:lastRow="0" w:firstColumn="0" w:lastColumn="0" w:noHBand="0" w:noVBand="0"/>
            </w:tblPr>
            <w:tblGrid>
              <w:gridCol w:w="1259"/>
              <w:gridCol w:w="6355"/>
            </w:tblGrid>
            <w:tr w:rsidR="00FF43F8" w:rsidRPr="00FF43F8" w14:paraId="10E737F6" w14:textId="77777777">
              <w:trPr>
                <w:trHeight w:val="249"/>
              </w:trPr>
              <w:tc>
                <w:tcPr>
                  <w:tcW w:w="0" w:type="auto"/>
                </w:tcPr>
                <w:p w14:paraId="010F2227" w14:textId="77777777" w:rsidR="00FF43F8" w:rsidRPr="00FF43F8" w:rsidRDefault="00FF43F8" w:rsidP="00FF43F8">
                  <w:pPr>
                    <w:autoSpaceDE w:val="0"/>
                    <w:autoSpaceDN w:val="0"/>
                    <w:adjustRightInd w:val="0"/>
                    <w:ind w:left="0" w:firstLine="0"/>
                    <w:rPr>
                      <w:rFonts w:cs="Times New Roman"/>
                      <w:color w:val="FF0000"/>
                    </w:rPr>
                  </w:pPr>
                  <w:r w:rsidRPr="00FF43F8">
                    <w:rPr>
                      <w:rFonts w:cs="Times New Roman"/>
                      <w:color w:val="FF0000"/>
                    </w:rPr>
                    <w:t xml:space="preserve">Good quality </w:t>
                  </w:r>
                </w:p>
              </w:tc>
              <w:tc>
                <w:tcPr>
                  <w:tcW w:w="0" w:type="auto"/>
                </w:tcPr>
                <w:p w14:paraId="3C9DE857" w14:textId="77777777" w:rsidR="00FF43F8" w:rsidRPr="00FF43F8" w:rsidRDefault="00FF43F8" w:rsidP="00FF43F8">
                  <w:pPr>
                    <w:autoSpaceDE w:val="0"/>
                    <w:autoSpaceDN w:val="0"/>
                    <w:adjustRightInd w:val="0"/>
                    <w:ind w:left="0" w:firstLine="0"/>
                    <w:rPr>
                      <w:rFonts w:cs="Times New Roman"/>
                      <w:color w:val="FF0000"/>
                    </w:rPr>
                  </w:pPr>
                  <w:r w:rsidRPr="00FF43F8">
                    <w:rPr>
                      <w:rFonts w:cs="Times New Roman"/>
                      <w:color w:val="FF0000"/>
                    </w:rPr>
                    <w:t xml:space="preserve">Further research is very unlikely to change our confidence in the estimate of effect </w:t>
                  </w:r>
                </w:p>
              </w:tc>
            </w:tr>
          </w:tbl>
          <w:p w14:paraId="5001EE06" w14:textId="7F3AE7F8" w:rsidR="00FF43F8" w:rsidRDefault="00FF43F8" w:rsidP="00002D6C">
            <w:pPr>
              <w:ind w:left="0" w:firstLine="0"/>
              <w:rPr>
                <w:color w:val="FF0000"/>
              </w:rPr>
            </w:pPr>
          </w:p>
          <w:p w14:paraId="6AD42CDD" w14:textId="77777777" w:rsidR="00DC6FEE" w:rsidRPr="00BF6E7C" w:rsidRDefault="00DC6FEE" w:rsidP="00DC6FEE">
            <w:pPr>
              <w:ind w:left="0" w:firstLine="0"/>
              <w:rPr>
                <w:color w:val="FF0000"/>
              </w:rPr>
            </w:pPr>
            <w:r w:rsidRPr="00BF6E7C">
              <w:rPr>
                <w:color w:val="FF0000"/>
              </w:rPr>
              <w:t>Key Recommendations for care are defined by GRADE as follows:</w:t>
            </w:r>
          </w:p>
          <w:p w14:paraId="68CA12FE" w14:textId="77777777" w:rsidR="00DC6FEE" w:rsidRDefault="00DC6FEE" w:rsidP="00DC6FEE">
            <w:pPr>
              <w:ind w:left="0" w:firstLine="0"/>
              <w:rPr>
                <w:color w:val="FF0000"/>
              </w:rPr>
            </w:pPr>
          </w:p>
          <w:tbl>
            <w:tblPr>
              <w:tblW w:w="0" w:type="auto"/>
              <w:tblBorders>
                <w:top w:val="nil"/>
                <w:left w:val="nil"/>
                <w:bottom w:val="nil"/>
                <w:right w:val="nil"/>
              </w:tblBorders>
              <w:tblLook w:val="0000" w:firstRow="0" w:lastRow="0" w:firstColumn="0" w:lastColumn="0" w:noHBand="0" w:noVBand="0"/>
            </w:tblPr>
            <w:tblGrid>
              <w:gridCol w:w="2078"/>
              <w:gridCol w:w="5536"/>
            </w:tblGrid>
            <w:tr w:rsidR="00DC6FEE" w:rsidRPr="00177B1A" w14:paraId="1C4F7DA8" w14:textId="77777777" w:rsidTr="0098701A">
              <w:trPr>
                <w:trHeight w:val="250"/>
              </w:trPr>
              <w:tc>
                <w:tcPr>
                  <w:tcW w:w="0" w:type="auto"/>
                </w:tcPr>
                <w:p w14:paraId="2B478C17" w14:textId="77777777" w:rsidR="00DC6FEE" w:rsidRPr="00177B1A" w:rsidRDefault="00DC6FEE" w:rsidP="00DC6FEE">
                  <w:pPr>
                    <w:autoSpaceDE w:val="0"/>
                    <w:autoSpaceDN w:val="0"/>
                    <w:adjustRightInd w:val="0"/>
                    <w:ind w:left="0" w:firstLine="0"/>
                    <w:rPr>
                      <w:rFonts w:cs="Times New Roman"/>
                      <w:color w:val="FF0000"/>
                    </w:rPr>
                  </w:pPr>
                  <w:r w:rsidRPr="00177B1A">
                    <w:rPr>
                      <w:rFonts w:cs="Times New Roman"/>
                      <w:color w:val="FF0000"/>
                    </w:rPr>
                    <w:t xml:space="preserve">Strong recommendation </w:t>
                  </w:r>
                </w:p>
              </w:tc>
              <w:tc>
                <w:tcPr>
                  <w:tcW w:w="0" w:type="auto"/>
                </w:tcPr>
                <w:p w14:paraId="72D624D2" w14:textId="77777777" w:rsidR="00DC6FEE" w:rsidRPr="00177B1A" w:rsidRDefault="00DC6FEE" w:rsidP="00DC6FEE">
                  <w:pPr>
                    <w:autoSpaceDE w:val="0"/>
                    <w:autoSpaceDN w:val="0"/>
                    <w:adjustRightInd w:val="0"/>
                    <w:ind w:left="0" w:firstLine="0"/>
                    <w:rPr>
                      <w:rFonts w:cs="Times New Roman"/>
                      <w:color w:val="FF0000"/>
                    </w:rPr>
                  </w:pPr>
                  <w:r w:rsidRPr="00177B1A">
                    <w:rPr>
                      <w:rFonts w:cs="Times New Roman"/>
                      <w:color w:val="FF0000"/>
                    </w:rPr>
                    <w:t xml:space="preserve">Used when the desirable effects of an intervention clearly outweigh the undesirable effects or clearly do not </w:t>
                  </w:r>
                </w:p>
              </w:tc>
            </w:tr>
          </w:tbl>
          <w:p w14:paraId="3C57CC9D" w14:textId="2827AF25" w:rsidR="00FF43F8" w:rsidRDefault="00FF43F8" w:rsidP="00002D6C">
            <w:pPr>
              <w:ind w:left="0" w:firstLine="0"/>
              <w:rPr>
                <w:color w:val="0000FF"/>
                <w:u w:val="single"/>
              </w:rPr>
            </w:pPr>
          </w:p>
          <w:p w14:paraId="051A3FCC" w14:textId="6029C0CB" w:rsidR="00EE67E3" w:rsidRPr="005C7202" w:rsidRDefault="005C7202" w:rsidP="00002D6C">
            <w:pPr>
              <w:ind w:left="0" w:firstLine="0"/>
              <w:rPr>
                <w:color w:val="0000FF"/>
                <w:u w:val="single"/>
              </w:rPr>
            </w:pPr>
            <w:r w:rsidRPr="005C7202">
              <w:rPr>
                <w:color w:val="0000FF"/>
                <w:u w:val="single"/>
              </w:rPr>
              <w:t>2013 Submission</w:t>
            </w:r>
          </w:p>
          <w:p w14:paraId="549DFE99" w14:textId="2318C75D" w:rsidR="005C7202" w:rsidRPr="00BF6E7C" w:rsidRDefault="005C7202" w:rsidP="005C7202">
            <w:pPr>
              <w:ind w:left="0" w:firstLine="0"/>
              <w:rPr>
                <w:color w:val="0000FF"/>
              </w:rPr>
            </w:pPr>
            <w:r w:rsidRPr="00BF6E7C">
              <w:rPr>
                <w:color w:val="0000FF"/>
              </w:rPr>
              <w:t>Care Process Ratings:</w:t>
            </w:r>
          </w:p>
          <w:p w14:paraId="4C3D1F8E" w14:textId="77777777" w:rsidR="005C7202" w:rsidRPr="00C600BB" w:rsidRDefault="005C7202" w:rsidP="005C7202">
            <w:pPr>
              <w:numPr>
                <w:ilvl w:val="0"/>
                <w:numId w:val="17"/>
              </w:numPr>
              <w:rPr>
                <w:color w:val="0000FF"/>
              </w:rPr>
            </w:pPr>
            <w:r w:rsidRPr="00C600BB">
              <w:rPr>
                <w:color w:val="0000FF"/>
              </w:rPr>
              <w:t>Level A: Most important to the care process</w:t>
            </w:r>
          </w:p>
          <w:p w14:paraId="4529B439" w14:textId="77777777" w:rsidR="00C648F1" w:rsidRDefault="00C648F1" w:rsidP="005C7202">
            <w:pPr>
              <w:ind w:left="0" w:firstLine="0"/>
              <w:rPr>
                <w:color w:val="0000FF"/>
              </w:rPr>
            </w:pPr>
          </w:p>
          <w:p w14:paraId="5FF05A9C" w14:textId="67EE89CF" w:rsidR="005C7202" w:rsidRPr="00BF6E7C" w:rsidRDefault="005C7202" w:rsidP="005C7202">
            <w:pPr>
              <w:ind w:left="0" w:firstLine="0"/>
              <w:rPr>
                <w:color w:val="0000FF"/>
              </w:rPr>
            </w:pPr>
            <w:r w:rsidRPr="00BF6E7C">
              <w:rPr>
                <w:color w:val="0000FF"/>
              </w:rPr>
              <w:t>Strength of Evidence Ratings:</w:t>
            </w:r>
          </w:p>
          <w:p w14:paraId="22D0EC37" w14:textId="49704E56" w:rsidR="005C7202" w:rsidRPr="00C600BB" w:rsidRDefault="005C7202" w:rsidP="005C7202">
            <w:pPr>
              <w:numPr>
                <w:ilvl w:val="0"/>
                <w:numId w:val="20"/>
              </w:numPr>
              <w:rPr>
                <w:color w:val="0000FF"/>
              </w:rPr>
            </w:pPr>
            <w:r w:rsidRPr="00C600BB">
              <w:rPr>
                <w:color w:val="0000FF"/>
              </w:rPr>
              <w:t xml:space="preserve">Level I: </w:t>
            </w:r>
            <w:r w:rsidR="001C57C9">
              <w:rPr>
                <w:color w:val="0000FF"/>
              </w:rPr>
              <w:t>includes evidence from at least one properly conducted, well-designed, randomized controlled trial. It could include meta-analyses of randomized controlled trials</w:t>
            </w:r>
          </w:p>
          <w:p w14:paraId="4402AFC7" w14:textId="46F6ABA2" w:rsidR="005C7202" w:rsidRDefault="005C7202" w:rsidP="005C7202">
            <w:pPr>
              <w:numPr>
                <w:ilvl w:val="0"/>
                <w:numId w:val="20"/>
              </w:numPr>
              <w:rPr>
                <w:color w:val="0000FF"/>
              </w:rPr>
            </w:pPr>
            <w:r w:rsidRPr="00C600BB">
              <w:rPr>
                <w:color w:val="0000FF"/>
              </w:rPr>
              <w:t xml:space="preserve">Level II: </w:t>
            </w:r>
            <w:r w:rsidR="001C57C9">
              <w:rPr>
                <w:color w:val="0000FF"/>
              </w:rPr>
              <w:t>includes evidence obtained from the following:</w:t>
            </w:r>
          </w:p>
          <w:p w14:paraId="002351C1" w14:textId="71FA00CF" w:rsidR="001C57C9" w:rsidRDefault="001C57C9" w:rsidP="001C57C9">
            <w:pPr>
              <w:numPr>
                <w:ilvl w:val="1"/>
                <w:numId w:val="20"/>
              </w:numPr>
              <w:rPr>
                <w:color w:val="0000FF"/>
              </w:rPr>
            </w:pPr>
            <w:r>
              <w:rPr>
                <w:color w:val="0000FF"/>
              </w:rPr>
              <w:t>Well-designed controlled trials without randomization</w:t>
            </w:r>
          </w:p>
          <w:p w14:paraId="1EFDFE23" w14:textId="2E3DC4FB" w:rsidR="001C57C9" w:rsidRDefault="001C57C9" w:rsidP="001C57C9">
            <w:pPr>
              <w:numPr>
                <w:ilvl w:val="1"/>
                <w:numId w:val="20"/>
              </w:numPr>
              <w:rPr>
                <w:color w:val="0000FF"/>
              </w:rPr>
            </w:pPr>
            <w:r>
              <w:rPr>
                <w:color w:val="0000FF"/>
              </w:rPr>
              <w:t>Well-designed cohort or case -control analytic studies, preferably from more than one center</w:t>
            </w:r>
          </w:p>
          <w:p w14:paraId="12BA9153" w14:textId="779AFEDE" w:rsidR="001C57C9" w:rsidRPr="00C600BB" w:rsidRDefault="001C57C9" w:rsidP="001C57C9">
            <w:pPr>
              <w:numPr>
                <w:ilvl w:val="1"/>
                <w:numId w:val="20"/>
              </w:numPr>
              <w:rPr>
                <w:color w:val="0000FF"/>
              </w:rPr>
            </w:pPr>
            <w:r>
              <w:rPr>
                <w:color w:val="0000FF"/>
              </w:rPr>
              <w:t>Multiple-time series with or without the intervention</w:t>
            </w:r>
          </w:p>
          <w:p w14:paraId="361E4F2B" w14:textId="1989ACCD" w:rsidR="005C7202" w:rsidRDefault="005C7202" w:rsidP="005C7202">
            <w:pPr>
              <w:numPr>
                <w:ilvl w:val="0"/>
                <w:numId w:val="20"/>
              </w:numPr>
              <w:rPr>
                <w:color w:val="0000FF"/>
              </w:rPr>
            </w:pPr>
            <w:r w:rsidRPr="00C600BB">
              <w:rPr>
                <w:color w:val="0000FF"/>
              </w:rPr>
              <w:t xml:space="preserve">Level III: </w:t>
            </w:r>
            <w:r w:rsidR="001C57C9">
              <w:rPr>
                <w:color w:val="0000FF"/>
              </w:rPr>
              <w:t>include evidence obtained from one of the following:</w:t>
            </w:r>
          </w:p>
          <w:p w14:paraId="51B6F1D7" w14:textId="0A9F2E8A" w:rsidR="001C57C9" w:rsidRDefault="001C57C9" w:rsidP="001C57C9">
            <w:pPr>
              <w:numPr>
                <w:ilvl w:val="1"/>
                <w:numId w:val="20"/>
              </w:numPr>
              <w:rPr>
                <w:color w:val="0000FF"/>
              </w:rPr>
            </w:pPr>
            <w:r>
              <w:rPr>
                <w:color w:val="0000FF"/>
              </w:rPr>
              <w:lastRenderedPageBreak/>
              <w:t>Descriptive studies</w:t>
            </w:r>
          </w:p>
          <w:p w14:paraId="17C915F7" w14:textId="49D51A92" w:rsidR="001C57C9" w:rsidRDefault="001C57C9" w:rsidP="001C57C9">
            <w:pPr>
              <w:numPr>
                <w:ilvl w:val="1"/>
                <w:numId w:val="20"/>
              </w:numPr>
              <w:rPr>
                <w:color w:val="0000FF"/>
              </w:rPr>
            </w:pPr>
            <w:r>
              <w:rPr>
                <w:color w:val="0000FF"/>
              </w:rPr>
              <w:t>Case reports</w:t>
            </w:r>
          </w:p>
          <w:p w14:paraId="0F6924F0" w14:textId="2F0745BD" w:rsidR="001C57C9" w:rsidRPr="00C600BB" w:rsidRDefault="001C57C9" w:rsidP="001C57C9">
            <w:pPr>
              <w:numPr>
                <w:ilvl w:val="1"/>
                <w:numId w:val="20"/>
              </w:numPr>
              <w:rPr>
                <w:color w:val="0000FF"/>
              </w:rPr>
            </w:pPr>
            <w:r>
              <w:rPr>
                <w:color w:val="0000FF"/>
              </w:rPr>
              <w:t xml:space="preserve">Reports of expert committees/organizations </w:t>
            </w:r>
          </w:p>
          <w:p w14:paraId="727C4C6A" w14:textId="76ED3514" w:rsidR="005C7202" w:rsidRDefault="005C7202" w:rsidP="00002D6C">
            <w:pPr>
              <w:ind w:left="0" w:firstLine="0"/>
            </w:pPr>
          </w:p>
        </w:tc>
      </w:tr>
      <w:tr w:rsidR="00EE67E3" w14:paraId="2B802E9B" w14:textId="77777777" w:rsidTr="00C81558">
        <w:tc>
          <w:tcPr>
            <w:tcW w:w="2880" w:type="dxa"/>
          </w:tcPr>
          <w:p w14:paraId="1819F28F" w14:textId="77777777" w:rsidR="00EE67E3" w:rsidRDefault="00EE67E3" w:rsidP="00002D6C">
            <w:pPr>
              <w:ind w:left="0" w:firstLine="0"/>
            </w:pPr>
            <w:r>
              <w:lastRenderedPageBreak/>
              <w:t>Provide all other grades and definitions from the evidence grading system</w:t>
            </w:r>
          </w:p>
        </w:tc>
        <w:tc>
          <w:tcPr>
            <w:tcW w:w="7830" w:type="dxa"/>
          </w:tcPr>
          <w:p w14:paraId="1D319F2C" w14:textId="0F311825" w:rsidR="007D62A9" w:rsidRDefault="007D62A9" w:rsidP="00002D6C">
            <w:pPr>
              <w:ind w:left="0" w:firstLine="0"/>
              <w:rPr>
                <w:color w:val="FF0000"/>
                <w:u w:val="single"/>
              </w:rPr>
            </w:pPr>
            <w:r w:rsidRPr="007D62A9">
              <w:rPr>
                <w:color w:val="FF0000"/>
                <w:u w:val="single"/>
              </w:rPr>
              <w:t>2018 Submission</w:t>
            </w:r>
          </w:p>
          <w:p w14:paraId="0D50C1E6" w14:textId="77777777" w:rsidR="00DC6FEE" w:rsidRDefault="00DC6FEE" w:rsidP="00DC6FEE">
            <w:pPr>
              <w:ind w:left="0" w:firstLine="0"/>
              <w:rPr>
                <w:color w:val="FF0000"/>
              </w:rPr>
            </w:pPr>
            <w:r>
              <w:rPr>
                <w:color w:val="FF0000"/>
              </w:rPr>
              <w:t>To rate individual studies, a scale based on Scottish Intercollegiate Guideline Network (SIGN) is used. The definition and levels of evidence to rate individual studies are as follows:</w:t>
            </w:r>
          </w:p>
          <w:p w14:paraId="69780048" w14:textId="77777777" w:rsidR="00DC6FEE" w:rsidRDefault="00DC6FEE" w:rsidP="00002D6C">
            <w:pPr>
              <w:ind w:left="0" w:firstLine="0"/>
              <w:rPr>
                <w:color w:val="FF0000"/>
                <w:u w:val="single"/>
              </w:rPr>
            </w:pPr>
          </w:p>
          <w:tbl>
            <w:tblPr>
              <w:tblW w:w="0" w:type="auto"/>
              <w:tblBorders>
                <w:top w:val="nil"/>
                <w:left w:val="nil"/>
                <w:bottom w:val="nil"/>
                <w:right w:val="nil"/>
              </w:tblBorders>
              <w:tblLook w:val="0000" w:firstRow="0" w:lastRow="0" w:firstColumn="0" w:lastColumn="0" w:noHBand="0" w:noVBand="0"/>
            </w:tblPr>
            <w:tblGrid>
              <w:gridCol w:w="491"/>
              <w:gridCol w:w="7123"/>
            </w:tblGrid>
            <w:tr w:rsidR="00DC6FEE" w:rsidRPr="00DC6FEE" w14:paraId="5B2E3BC1" w14:textId="77777777">
              <w:trPr>
                <w:trHeight w:val="249"/>
              </w:trPr>
              <w:tc>
                <w:tcPr>
                  <w:tcW w:w="0" w:type="auto"/>
                </w:tcPr>
                <w:p w14:paraId="562C810B"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I++ </w:t>
                  </w:r>
                </w:p>
              </w:tc>
              <w:tc>
                <w:tcPr>
                  <w:tcW w:w="0" w:type="auto"/>
                </w:tcPr>
                <w:p w14:paraId="045F683A"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High-quality meta-analyses, systematic reviews of randomized controlled trials (RCTs), or RCTs with a very low risk of bias </w:t>
                  </w:r>
                </w:p>
              </w:tc>
            </w:tr>
            <w:tr w:rsidR="00DC6FEE" w:rsidRPr="00DC6FEE" w14:paraId="15C91380" w14:textId="77777777">
              <w:trPr>
                <w:trHeight w:val="134"/>
              </w:trPr>
              <w:tc>
                <w:tcPr>
                  <w:tcW w:w="0" w:type="auto"/>
                </w:tcPr>
                <w:p w14:paraId="17B74E48"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I+ </w:t>
                  </w:r>
                </w:p>
              </w:tc>
              <w:tc>
                <w:tcPr>
                  <w:tcW w:w="0" w:type="auto"/>
                </w:tcPr>
                <w:p w14:paraId="6E42DA99"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Well-conducted meta-analyses, systematic reviews of RCTs, or RCTs with a low risk of bias </w:t>
                  </w:r>
                </w:p>
              </w:tc>
            </w:tr>
            <w:tr w:rsidR="00DC6FEE" w:rsidRPr="00DC6FEE" w14:paraId="53FDEB29" w14:textId="77777777">
              <w:trPr>
                <w:trHeight w:val="134"/>
              </w:trPr>
              <w:tc>
                <w:tcPr>
                  <w:tcW w:w="0" w:type="auto"/>
                </w:tcPr>
                <w:p w14:paraId="5DFDC8F9"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I- </w:t>
                  </w:r>
                </w:p>
              </w:tc>
              <w:tc>
                <w:tcPr>
                  <w:tcW w:w="0" w:type="auto"/>
                </w:tcPr>
                <w:p w14:paraId="6C13F07D"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Meta-analyses, systematic reviews of RCTs, or RCTs with a high risk of bias </w:t>
                  </w:r>
                </w:p>
              </w:tc>
            </w:tr>
            <w:tr w:rsidR="00DC6FEE" w:rsidRPr="00DC6FEE" w14:paraId="2F4EABAC" w14:textId="77777777">
              <w:trPr>
                <w:trHeight w:val="249"/>
              </w:trPr>
              <w:tc>
                <w:tcPr>
                  <w:tcW w:w="0" w:type="auto"/>
                </w:tcPr>
                <w:p w14:paraId="24FFB44D"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II- </w:t>
                  </w:r>
                </w:p>
              </w:tc>
              <w:tc>
                <w:tcPr>
                  <w:tcW w:w="0" w:type="auto"/>
                </w:tcPr>
                <w:p w14:paraId="00B4B349"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Case-control or cohort studies with a high risk of confounding or bias and a significant risk that the relationship is not causal </w:t>
                  </w:r>
                </w:p>
              </w:tc>
            </w:tr>
          </w:tbl>
          <w:p w14:paraId="709F10B1" w14:textId="32E78CA5" w:rsidR="00C648F1" w:rsidRDefault="00C648F1" w:rsidP="007D62A9">
            <w:pPr>
              <w:ind w:left="0" w:firstLine="0"/>
              <w:rPr>
                <w:color w:val="FF0000"/>
              </w:rPr>
            </w:pPr>
          </w:p>
          <w:p w14:paraId="04008FF7" w14:textId="77777777" w:rsidR="00DC6FEE" w:rsidRPr="008C05BC" w:rsidRDefault="00DC6FEE" w:rsidP="00DC6FEE">
            <w:pPr>
              <w:ind w:left="0" w:firstLine="0"/>
              <w:rPr>
                <w:color w:val="FF0000"/>
              </w:rPr>
            </w:pPr>
            <w:r w:rsidRPr="00BF6E7C">
              <w:rPr>
                <w:color w:val="FF0000"/>
              </w:rPr>
              <w:t>Recommendations for care are formed based on the body of the evidence. The body of evidence quality ratings are defined by GRADE as follows:</w:t>
            </w:r>
          </w:p>
          <w:p w14:paraId="780B522E" w14:textId="57C12719" w:rsidR="00C648F1" w:rsidRDefault="00C648F1" w:rsidP="007D62A9">
            <w:pPr>
              <w:ind w:left="0" w:firstLine="0"/>
              <w:rPr>
                <w:color w:val="FF0000"/>
              </w:rPr>
            </w:pPr>
          </w:p>
          <w:tbl>
            <w:tblPr>
              <w:tblW w:w="0" w:type="auto"/>
              <w:tblBorders>
                <w:top w:val="nil"/>
                <w:left w:val="nil"/>
                <w:bottom w:val="nil"/>
                <w:right w:val="nil"/>
              </w:tblBorders>
              <w:tblLook w:val="0000" w:firstRow="0" w:lastRow="0" w:firstColumn="0" w:lastColumn="0" w:noHBand="0" w:noVBand="0"/>
            </w:tblPr>
            <w:tblGrid>
              <w:gridCol w:w="1503"/>
              <w:gridCol w:w="6111"/>
            </w:tblGrid>
            <w:tr w:rsidR="00DC6FEE" w:rsidRPr="00DC6FEE" w14:paraId="4C19C5AC" w14:textId="77777777">
              <w:trPr>
                <w:trHeight w:val="249"/>
              </w:trPr>
              <w:tc>
                <w:tcPr>
                  <w:tcW w:w="0" w:type="auto"/>
                </w:tcPr>
                <w:p w14:paraId="4A1FF0B7"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Moderate quality </w:t>
                  </w:r>
                </w:p>
              </w:tc>
              <w:tc>
                <w:tcPr>
                  <w:tcW w:w="0" w:type="auto"/>
                </w:tcPr>
                <w:p w14:paraId="466281C9"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Further research is likely to have an important impact on our confidence in the estimate of effect and may change the estimate </w:t>
                  </w:r>
                </w:p>
              </w:tc>
            </w:tr>
            <w:tr w:rsidR="00DC6FEE" w:rsidRPr="00DC6FEE" w14:paraId="5841B39A" w14:textId="77777777">
              <w:trPr>
                <w:trHeight w:val="374"/>
              </w:trPr>
              <w:tc>
                <w:tcPr>
                  <w:tcW w:w="0" w:type="auto"/>
                </w:tcPr>
                <w:p w14:paraId="13C14688"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Insufficient quality </w:t>
                  </w:r>
                </w:p>
              </w:tc>
              <w:tc>
                <w:tcPr>
                  <w:tcW w:w="0" w:type="auto"/>
                </w:tcPr>
                <w:p w14:paraId="78BB8A39"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Further research is very likely to have an important impact on our confidence in the estimate of effect and is likely to change the estimate </w:t>
                  </w:r>
                </w:p>
                <w:p w14:paraId="4DB29D19"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Any estimate of effect is very uncertain </w:t>
                  </w:r>
                </w:p>
              </w:tc>
            </w:tr>
          </w:tbl>
          <w:p w14:paraId="25E21D18" w14:textId="77777777" w:rsidR="00DC6FEE" w:rsidRDefault="00DC6FEE" w:rsidP="007D62A9">
            <w:pPr>
              <w:ind w:left="0" w:firstLine="0"/>
              <w:rPr>
                <w:color w:val="FF0000"/>
              </w:rPr>
            </w:pPr>
          </w:p>
          <w:p w14:paraId="62DC7F23" w14:textId="77777777" w:rsidR="00DC6FEE" w:rsidRPr="00BF6E7C" w:rsidRDefault="00DC6FEE" w:rsidP="00DC6FEE">
            <w:pPr>
              <w:ind w:left="0" w:firstLine="0"/>
              <w:rPr>
                <w:color w:val="FF0000"/>
              </w:rPr>
            </w:pPr>
            <w:r w:rsidRPr="00BF6E7C">
              <w:rPr>
                <w:color w:val="FF0000"/>
              </w:rPr>
              <w:t>Key Recommendations for care are defined by GRADE as follows:</w:t>
            </w:r>
          </w:p>
          <w:p w14:paraId="5705A6B3" w14:textId="77777777" w:rsidR="00DC6FEE" w:rsidRPr="00DC6FEE" w:rsidRDefault="00DC6FEE" w:rsidP="00DC6FEE">
            <w:pPr>
              <w:ind w:left="0" w:firstLine="0"/>
              <w:rPr>
                <w:color w:val="FF0000"/>
              </w:rPr>
            </w:pPr>
          </w:p>
          <w:tbl>
            <w:tblPr>
              <w:tblW w:w="0" w:type="auto"/>
              <w:tblBorders>
                <w:top w:val="nil"/>
                <w:left w:val="nil"/>
                <w:bottom w:val="nil"/>
                <w:right w:val="nil"/>
              </w:tblBorders>
              <w:tblLook w:val="0000" w:firstRow="0" w:lastRow="0" w:firstColumn="0" w:lastColumn="0" w:noHBand="0" w:noVBand="0"/>
            </w:tblPr>
            <w:tblGrid>
              <w:gridCol w:w="2131"/>
              <w:gridCol w:w="5483"/>
            </w:tblGrid>
            <w:tr w:rsidR="00DC6FEE" w:rsidRPr="00DC6FEE" w14:paraId="1703C260" w14:textId="77777777" w:rsidTr="00DC6FEE">
              <w:trPr>
                <w:trHeight w:val="972"/>
              </w:trPr>
              <w:tc>
                <w:tcPr>
                  <w:tcW w:w="0" w:type="auto"/>
                </w:tcPr>
                <w:p w14:paraId="613F0E28"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Discretionary recommendation </w:t>
                  </w:r>
                </w:p>
              </w:tc>
              <w:tc>
                <w:tcPr>
                  <w:tcW w:w="0" w:type="auto"/>
                </w:tcPr>
                <w:p w14:paraId="4B0EEF6B" w14:textId="77777777" w:rsidR="00DC6FEE" w:rsidRPr="00DC6FEE" w:rsidRDefault="00DC6FEE" w:rsidP="00DC6FEE">
                  <w:pPr>
                    <w:autoSpaceDE w:val="0"/>
                    <w:autoSpaceDN w:val="0"/>
                    <w:adjustRightInd w:val="0"/>
                    <w:ind w:left="0" w:firstLine="0"/>
                    <w:rPr>
                      <w:rFonts w:cs="Times New Roman"/>
                      <w:color w:val="FF0000"/>
                    </w:rPr>
                  </w:pPr>
                  <w:r w:rsidRPr="00DC6FEE">
                    <w:rPr>
                      <w:rFonts w:cs="Times New Roman"/>
                      <w:color w:val="FF0000"/>
                    </w:rPr>
                    <w:t xml:space="preserve">Used when the trade-offs are less certain—either because of low-quality evidence or because evidence suggests that desirable and undesirable effects are closely balanced </w:t>
                  </w:r>
                </w:p>
              </w:tc>
            </w:tr>
          </w:tbl>
          <w:p w14:paraId="524FAA2D" w14:textId="06610C72" w:rsidR="007D62A9" w:rsidRDefault="007D62A9" w:rsidP="00002D6C">
            <w:pPr>
              <w:ind w:left="0" w:firstLine="0"/>
              <w:rPr>
                <w:color w:val="0000FF"/>
                <w:u w:val="single"/>
              </w:rPr>
            </w:pPr>
          </w:p>
          <w:p w14:paraId="3473BCFA" w14:textId="6EB0C927" w:rsidR="00EE67E3" w:rsidRDefault="00C600BB" w:rsidP="00002D6C">
            <w:pPr>
              <w:ind w:left="0" w:firstLine="0"/>
              <w:rPr>
                <w:color w:val="0000FF"/>
                <w:u w:val="single"/>
              </w:rPr>
            </w:pPr>
            <w:r w:rsidRPr="00C600BB">
              <w:rPr>
                <w:color w:val="0000FF"/>
                <w:u w:val="single"/>
              </w:rPr>
              <w:t>2013 Submission</w:t>
            </w:r>
          </w:p>
          <w:p w14:paraId="0F21C672" w14:textId="0ACAD8DC" w:rsidR="00DC6FEE" w:rsidRPr="00BF6E7C" w:rsidRDefault="00DC6FEE" w:rsidP="00002D6C">
            <w:pPr>
              <w:ind w:left="0" w:firstLine="0"/>
              <w:rPr>
                <w:color w:val="0000FF"/>
              </w:rPr>
            </w:pPr>
            <w:r w:rsidRPr="00BF6E7C">
              <w:rPr>
                <w:color w:val="0000FF"/>
              </w:rPr>
              <w:t>Care Process Ratings:</w:t>
            </w:r>
          </w:p>
          <w:p w14:paraId="647C2C31" w14:textId="77777777" w:rsidR="00C600BB" w:rsidRPr="00C600BB" w:rsidRDefault="00C600BB" w:rsidP="00C600BB">
            <w:pPr>
              <w:numPr>
                <w:ilvl w:val="0"/>
                <w:numId w:val="17"/>
              </w:numPr>
              <w:rPr>
                <w:color w:val="0000FF"/>
              </w:rPr>
            </w:pPr>
            <w:r w:rsidRPr="00C600BB">
              <w:rPr>
                <w:color w:val="0000FF"/>
              </w:rPr>
              <w:t>Level B: Moderately important to the care process</w:t>
            </w:r>
          </w:p>
          <w:p w14:paraId="0AB8373C" w14:textId="77777777" w:rsidR="00C600BB" w:rsidRPr="00C600BB" w:rsidRDefault="00C600BB" w:rsidP="00C600BB">
            <w:pPr>
              <w:numPr>
                <w:ilvl w:val="0"/>
                <w:numId w:val="17"/>
              </w:numPr>
              <w:rPr>
                <w:color w:val="0000FF"/>
              </w:rPr>
            </w:pPr>
            <w:r w:rsidRPr="00C600BB">
              <w:rPr>
                <w:color w:val="0000FF"/>
              </w:rPr>
              <w:t>Level C: Relevant but not critical to the care process</w:t>
            </w:r>
          </w:p>
          <w:p w14:paraId="367B1923" w14:textId="31A57B30" w:rsidR="00C600BB" w:rsidRDefault="00C600BB" w:rsidP="00002D6C">
            <w:pPr>
              <w:ind w:left="0" w:firstLine="0"/>
            </w:pPr>
          </w:p>
        </w:tc>
      </w:tr>
      <w:tr w:rsidR="00EE67E3" w14:paraId="357B724A" w14:textId="77777777" w:rsidTr="00C81558">
        <w:tc>
          <w:tcPr>
            <w:tcW w:w="2880" w:type="dxa"/>
          </w:tcPr>
          <w:p w14:paraId="6F88B072" w14:textId="77777777" w:rsidR="00EE67E3" w:rsidRDefault="00EE67E3" w:rsidP="00002D6C">
            <w:pPr>
              <w:ind w:left="0" w:firstLine="0"/>
            </w:pPr>
            <w:r>
              <w:t xml:space="preserve">Grade assigned to the </w:t>
            </w:r>
            <w:r w:rsidRPr="004E7215">
              <w:rPr>
                <w:b/>
              </w:rPr>
              <w:t>recommendation</w:t>
            </w:r>
            <w:r>
              <w:t xml:space="preserve"> with definition of the grade</w:t>
            </w:r>
          </w:p>
        </w:tc>
        <w:tc>
          <w:tcPr>
            <w:tcW w:w="7830" w:type="dxa"/>
          </w:tcPr>
          <w:p w14:paraId="61339C9A" w14:textId="77777777" w:rsidR="005C2B07" w:rsidRPr="00687BD6" w:rsidRDefault="005C2B07" w:rsidP="005C2B07">
            <w:pPr>
              <w:ind w:left="0" w:firstLine="0"/>
              <w:rPr>
                <w:color w:val="FF0000"/>
                <w:u w:val="single"/>
              </w:rPr>
            </w:pPr>
            <w:r w:rsidRPr="00687BD6">
              <w:rPr>
                <w:color w:val="FF0000"/>
                <w:u w:val="single"/>
              </w:rPr>
              <w:t>2018 Submission</w:t>
            </w:r>
          </w:p>
          <w:p w14:paraId="140BBBF4" w14:textId="77777777" w:rsidR="005C2B07" w:rsidRDefault="005C2B07" w:rsidP="005C2B07">
            <w:pPr>
              <w:ind w:left="0" w:firstLine="0"/>
              <w:rPr>
                <w:color w:val="FF0000"/>
              </w:rPr>
            </w:pPr>
            <w:r>
              <w:rPr>
                <w:color w:val="FF0000"/>
              </w:rPr>
              <w:t>No additional grading was provided for the recommendations aside from what is described above</w:t>
            </w:r>
          </w:p>
          <w:p w14:paraId="21364AB9" w14:textId="77777777" w:rsidR="005C2B07" w:rsidRDefault="005C2B07" w:rsidP="005C2B07">
            <w:pPr>
              <w:ind w:left="0" w:firstLine="0"/>
            </w:pPr>
          </w:p>
          <w:p w14:paraId="3ADD4ED5" w14:textId="77777777" w:rsidR="005C2B07" w:rsidRPr="00687BD6" w:rsidRDefault="005C2B07" w:rsidP="005C2B07">
            <w:pPr>
              <w:ind w:left="0" w:firstLine="0"/>
              <w:rPr>
                <w:color w:val="0000FF"/>
                <w:u w:val="single"/>
              </w:rPr>
            </w:pPr>
            <w:r w:rsidRPr="00687BD6">
              <w:rPr>
                <w:color w:val="0000FF"/>
                <w:u w:val="single"/>
              </w:rPr>
              <w:t>2013 Submission</w:t>
            </w:r>
          </w:p>
          <w:p w14:paraId="572620FC" w14:textId="77777777" w:rsidR="005C2B07" w:rsidRPr="00D63A3D" w:rsidRDefault="005C2B07" w:rsidP="005C2B07">
            <w:pPr>
              <w:ind w:left="0" w:firstLine="0"/>
              <w:rPr>
                <w:color w:val="0000CC"/>
              </w:rPr>
            </w:pPr>
            <w:r w:rsidRPr="00D63A3D">
              <w:rPr>
                <w:color w:val="0000CC"/>
              </w:rPr>
              <w:t>No additional grading was provided for the recommendations aside from what is described above</w:t>
            </w:r>
          </w:p>
          <w:p w14:paraId="69E5F1D5" w14:textId="78048A1E" w:rsidR="00EE67E3" w:rsidRDefault="00EE67E3" w:rsidP="00002D6C">
            <w:pPr>
              <w:ind w:left="0" w:firstLine="0"/>
            </w:pPr>
          </w:p>
        </w:tc>
      </w:tr>
      <w:tr w:rsidR="00EE67E3" w14:paraId="218FAD7B" w14:textId="77777777" w:rsidTr="00C81558">
        <w:tc>
          <w:tcPr>
            <w:tcW w:w="2880" w:type="dxa"/>
          </w:tcPr>
          <w:p w14:paraId="5BDC48AA" w14:textId="77777777" w:rsidR="00EE67E3" w:rsidRDefault="00EE67E3" w:rsidP="00002D6C">
            <w:pPr>
              <w:ind w:left="0" w:firstLine="0"/>
            </w:pPr>
            <w:r>
              <w:lastRenderedPageBreak/>
              <w:t>Provide all other grades and definitions from the recommendation grading system</w:t>
            </w:r>
          </w:p>
        </w:tc>
        <w:tc>
          <w:tcPr>
            <w:tcW w:w="7830" w:type="dxa"/>
          </w:tcPr>
          <w:p w14:paraId="57E28097" w14:textId="77777777" w:rsidR="005C2B07" w:rsidRPr="00687BD6" w:rsidRDefault="005C2B07" w:rsidP="005C2B07">
            <w:pPr>
              <w:ind w:left="0" w:firstLine="0"/>
              <w:rPr>
                <w:color w:val="FF0000"/>
                <w:u w:val="single"/>
              </w:rPr>
            </w:pPr>
            <w:r w:rsidRPr="00687BD6">
              <w:rPr>
                <w:color w:val="FF0000"/>
                <w:u w:val="single"/>
              </w:rPr>
              <w:t>2018 Submission</w:t>
            </w:r>
          </w:p>
          <w:p w14:paraId="276BFF91" w14:textId="77777777" w:rsidR="005C2B07" w:rsidRDefault="005C2B07" w:rsidP="005C2B07">
            <w:pPr>
              <w:ind w:left="0" w:firstLine="0"/>
              <w:rPr>
                <w:color w:val="FF0000"/>
              </w:rPr>
            </w:pPr>
            <w:r>
              <w:rPr>
                <w:color w:val="FF0000"/>
              </w:rPr>
              <w:t>No additional grading was provided for the recommendations aside from what is described above</w:t>
            </w:r>
          </w:p>
          <w:p w14:paraId="753827ED" w14:textId="77777777" w:rsidR="005C2B07" w:rsidRDefault="005C2B07" w:rsidP="005C2B07">
            <w:pPr>
              <w:ind w:left="0" w:firstLine="0"/>
            </w:pPr>
          </w:p>
          <w:p w14:paraId="0660AF87" w14:textId="77777777" w:rsidR="005C2B07" w:rsidRPr="00687BD6" w:rsidRDefault="005C2B07" w:rsidP="005C2B07">
            <w:pPr>
              <w:ind w:left="0" w:firstLine="0"/>
              <w:rPr>
                <w:color w:val="0000FF"/>
                <w:u w:val="single"/>
              </w:rPr>
            </w:pPr>
            <w:r w:rsidRPr="00687BD6">
              <w:rPr>
                <w:color w:val="0000FF"/>
                <w:u w:val="single"/>
              </w:rPr>
              <w:t>2013 Submission</w:t>
            </w:r>
          </w:p>
          <w:p w14:paraId="59A676C0" w14:textId="7C6DC2B6" w:rsidR="00177B1A" w:rsidRPr="005C2B07" w:rsidRDefault="005C2B07" w:rsidP="00002D6C">
            <w:pPr>
              <w:ind w:left="0" w:firstLine="0"/>
              <w:rPr>
                <w:color w:val="0000CC"/>
              </w:rPr>
            </w:pPr>
            <w:r w:rsidRPr="00D63A3D">
              <w:rPr>
                <w:color w:val="0000CC"/>
              </w:rPr>
              <w:t>No additional grading was provided for the recommendations aside from what is described above</w:t>
            </w:r>
          </w:p>
          <w:p w14:paraId="7542BFEE" w14:textId="77777777" w:rsidR="00177B1A" w:rsidRDefault="00177B1A" w:rsidP="00002D6C">
            <w:pPr>
              <w:ind w:left="0" w:firstLine="0"/>
            </w:pPr>
          </w:p>
          <w:p w14:paraId="2CDC7C0C" w14:textId="2ACC28B7" w:rsidR="00177B1A" w:rsidRDefault="00177B1A" w:rsidP="00002D6C">
            <w:pPr>
              <w:ind w:left="0" w:firstLine="0"/>
            </w:pPr>
          </w:p>
        </w:tc>
      </w:tr>
      <w:tr w:rsidR="00EE67E3" w14:paraId="36C0EB1D" w14:textId="77777777" w:rsidTr="00C81558">
        <w:tc>
          <w:tcPr>
            <w:tcW w:w="2880" w:type="dxa"/>
          </w:tcPr>
          <w:p w14:paraId="1FFF0859" w14:textId="77777777" w:rsidR="00EE67E3" w:rsidRDefault="00EE67E3" w:rsidP="00002D6C">
            <w:pPr>
              <w:ind w:left="0" w:firstLine="0"/>
            </w:pPr>
            <w:r>
              <w:t>Body of evidence:</w:t>
            </w:r>
          </w:p>
          <w:p w14:paraId="15F00ECF" w14:textId="77777777" w:rsidR="00EE67E3" w:rsidRDefault="00EE67E3" w:rsidP="00002D6C">
            <w:pPr>
              <w:pStyle w:val="ListParagraph"/>
              <w:numPr>
                <w:ilvl w:val="0"/>
                <w:numId w:val="10"/>
              </w:numPr>
            </w:pPr>
            <w:r>
              <w:t>Quantity – how many studies?</w:t>
            </w:r>
          </w:p>
          <w:p w14:paraId="3574D1D3" w14:textId="77777777" w:rsidR="00EE67E3" w:rsidRDefault="00EE67E3" w:rsidP="00002D6C">
            <w:pPr>
              <w:pStyle w:val="ListParagraph"/>
              <w:numPr>
                <w:ilvl w:val="0"/>
                <w:numId w:val="10"/>
              </w:numPr>
            </w:pPr>
            <w:r>
              <w:t>Quality – what type of studies?</w:t>
            </w:r>
          </w:p>
        </w:tc>
        <w:tc>
          <w:tcPr>
            <w:tcW w:w="7830" w:type="dxa"/>
          </w:tcPr>
          <w:p w14:paraId="5DA24F16" w14:textId="373AF565" w:rsidR="00EE67E3" w:rsidRDefault="00235E94" w:rsidP="00002D6C">
            <w:pPr>
              <w:ind w:left="0" w:firstLine="0"/>
            </w:pPr>
            <w:r w:rsidRPr="0098701A">
              <w:rPr>
                <w:color w:val="FF0000"/>
              </w:rPr>
              <w:t xml:space="preserve">The </w:t>
            </w:r>
            <w:r>
              <w:rPr>
                <w:color w:val="FF0000"/>
              </w:rPr>
              <w:t>AAO</w:t>
            </w:r>
            <w:r w:rsidRPr="0098701A">
              <w:rPr>
                <w:color w:val="FF0000"/>
              </w:rPr>
              <w:t xml:space="preserve"> does not </w:t>
            </w:r>
            <w:r w:rsidR="00252A40">
              <w:rPr>
                <w:color w:val="FF0000"/>
              </w:rPr>
              <w:t>summarize the details of</w:t>
            </w:r>
            <w:r w:rsidRPr="0098701A">
              <w:rPr>
                <w:color w:val="FF0000"/>
              </w:rPr>
              <w:t xml:space="preserve"> the systematic review conducted to support its guideline and the recommendations men</w:t>
            </w:r>
            <w:r w:rsidR="0063502C">
              <w:rPr>
                <w:color w:val="FF0000"/>
              </w:rPr>
              <w:t>tioned above. In lieu of the AAO</w:t>
            </w:r>
            <w:r w:rsidRPr="0098701A">
              <w:rPr>
                <w:color w:val="FF0000"/>
              </w:rPr>
              <w:t xml:space="preserve"> systematic review, we provide information on two other systematic reviews that support the </w:t>
            </w:r>
            <w:r w:rsidR="0063502C">
              <w:rPr>
                <w:color w:val="FF0000"/>
              </w:rPr>
              <w:t>AAO</w:t>
            </w:r>
            <w:r w:rsidRPr="0098701A">
              <w:rPr>
                <w:color w:val="FF0000"/>
              </w:rPr>
              <w:t>’s recommendations in Table 4.</w:t>
            </w:r>
          </w:p>
        </w:tc>
      </w:tr>
      <w:tr w:rsidR="00EE67E3" w14:paraId="69A3513C" w14:textId="77777777" w:rsidTr="00C81558">
        <w:tc>
          <w:tcPr>
            <w:tcW w:w="2880" w:type="dxa"/>
          </w:tcPr>
          <w:p w14:paraId="2208957F" w14:textId="77777777" w:rsidR="00EE67E3" w:rsidRDefault="00EE67E3" w:rsidP="00002D6C">
            <w:pPr>
              <w:ind w:left="0" w:firstLine="0"/>
            </w:pPr>
            <w:r>
              <w:t xml:space="preserve">Estimates of benefit and consistency across studies </w:t>
            </w:r>
          </w:p>
        </w:tc>
        <w:tc>
          <w:tcPr>
            <w:tcW w:w="7830" w:type="dxa"/>
          </w:tcPr>
          <w:p w14:paraId="3E5BFA6F" w14:textId="6AC652AA" w:rsidR="00EE67E3" w:rsidRDefault="0063502C" w:rsidP="00002D6C">
            <w:pPr>
              <w:ind w:left="0" w:firstLine="0"/>
            </w:pPr>
            <w:r w:rsidRPr="0098701A">
              <w:rPr>
                <w:color w:val="FF0000"/>
              </w:rPr>
              <w:t>See Table 4</w:t>
            </w:r>
            <w:r>
              <w:rPr>
                <w:color w:val="FF0000"/>
              </w:rPr>
              <w:t xml:space="preserve"> below</w:t>
            </w:r>
          </w:p>
        </w:tc>
      </w:tr>
      <w:tr w:rsidR="00EE67E3" w14:paraId="67456ABB" w14:textId="77777777" w:rsidTr="00C81558">
        <w:tc>
          <w:tcPr>
            <w:tcW w:w="2880" w:type="dxa"/>
          </w:tcPr>
          <w:p w14:paraId="39704DA1" w14:textId="77777777" w:rsidR="00EE67E3" w:rsidRDefault="00EE67E3" w:rsidP="00002D6C">
            <w:pPr>
              <w:ind w:left="0" w:firstLine="0"/>
            </w:pPr>
            <w:r>
              <w:t>What harms were identified?</w:t>
            </w:r>
          </w:p>
        </w:tc>
        <w:tc>
          <w:tcPr>
            <w:tcW w:w="7830" w:type="dxa"/>
          </w:tcPr>
          <w:p w14:paraId="245EE35F" w14:textId="164964F1" w:rsidR="00EE67E3" w:rsidRDefault="0063502C" w:rsidP="00002D6C">
            <w:pPr>
              <w:ind w:left="0" w:firstLine="0"/>
            </w:pPr>
            <w:r w:rsidRPr="0098701A">
              <w:rPr>
                <w:color w:val="FF0000"/>
              </w:rPr>
              <w:t>See Table 4</w:t>
            </w:r>
            <w:r>
              <w:rPr>
                <w:color w:val="FF0000"/>
              </w:rPr>
              <w:t xml:space="preserve"> below</w:t>
            </w:r>
          </w:p>
        </w:tc>
      </w:tr>
      <w:tr w:rsidR="00EE67E3" w14:paraId="766C90C0" w14:textId="77777777" w:rsidTr="00C81558">
        <w:tc>
          <w:tcPr>
            <w:tcW w:w="2880" w:type="dxa"/>
          </w:tcPr>
          <w:p w14:paraId="6D1C831D" w14:textId="77777777" w:rsidR="00EE67E3" w:rsidRDefault="00EE67E3" w:rsidP="00002D6C">
            <w:pPr>
              <w:ind w:left="0" w:firstLine="0"/>
            </w:pPr>
            <w:r>
              <w:t>Identify any new studies conducted since the SR. Do the new studies change the conclusions from the SR?</w:t>
            </w:r>
          </w:p>
        </w:tc>
        <w:tc>
          <w:tcPr>
            <w:tcW w:w="7830" w:type="dxa"/>
          </w:tcPr>
          <w:p w14:paraId="79DEE10C" w14:textId="641532C5" w:rsidR="00EE67E3" w:rsidRDefault="0063502C" w:rsidP="00002D6C">
            <w:pPr>
              <w:ind w:left="0" w:firstLine="0"/>
            </w:pPr>
            <w:r>
              <w:rPr>
                <w:color w:val="FF0000"/>
              </w:rPr>
              <w:t>N/A</w:t>
            </w:r>
          </w:p>
        </w:tc>
      </w:tr>
    </w:tbl>
    <w:p w14:paraId="19753501" w14:textId="7BDD3212" w:rsidR="00EE67E3" w:rsidRDefault="00EE67E3" w:rsidP="002E2177">
      <w:pPr>
        <w:ind w:left="0" w:firstLine="0"/>
      </w:pPr>
    </w:p>
    <w:p w14:paraId="6FD6DBB1" w14:textId="2DBAB55B" w:rsidR="00EE67E3" w:rsidRPr="00D63A3D" w:rsidRDefault="00C34915" w:rsidP="002E2177">
      <w:pPr>
        <w:ind w:left="0" w:firstLine="0"/>
        <w:rPr>
          <w:color w:val="FF0000"/>
        </w:rPr>
      </w:pPr>
      <w:r w:rsidRPr="00D63A3D">
        <w:rPr>
          <w:color w:val="FF0000"/>
        </w:rPr>
        <w:t>Table 3. American Geriatrics Society</w:t>
      </w:r>
      <w:r w:rsidR="00D63A3D" w:rsidRPr="00D63A3D">
        <w:rPr>
          <w:color w:val="FF0000"/>
        </w:rPr>
        <w:t xml:space="preserve"> (AGS)</w:t>
      </w:r>
      <w:r w:rsidRPr="00D63A3D">
        <w:rPr>
          <w:color w:val="FF0000"/>
        </w:rPr>
        <w:t xml:space="preserve"> Guidelines</w:t>
      </w:r>
    </w:p>
    <w:tbl>
      <w:tblPr>
        <w:tblStyle w:val="TableGrid"/>
        <w:tblW w:w="10710" w:type="dxa"/>
        <w:tblInd w:w="-545" w:type="dxa"/>
        <w:tblLook w:val="04A0" w:firstRow="1" w:lastRow="0" w:firstColumn="1" w:lastColumn="0" w:noHBand="0" w:noVBand="1"/>
      </w:tblPr>
      <w:tblGrid>
        <w:gridCol w:w="2455"/>
        <w:gridCol w:w="8255"/>
      </w:tblGrid>
      <w:tr w:rsidR="005B40CD" w14:paraId="62F9B042" w14:textId="77777777" w:rsidTr="00C81558">
        <w:tc>
          <w:tcPr>
            <w:tcW w:w="2455" w:type="dxa"/>
          </w:tcPr>
          <w:p w14:paraId="124752BA" w14:textId="77777777" w:rsidR="00EE67E3" w:rsidRPr="00AB4ECE" w:rsidRDefault="00EE67E3" w:rsidP="00002D6C">
            <w:pPr>
              <w:ind w:left="0" w:firstLine="0"/>
              <w:rPr>
                <w:b/>
              </w:rPr>
            </w:pPr>
            <w:r w:rsidRPr="00AB4ECE">
              <w:rPr>
                <w:b/>
              </w:rPr>
              <w:t>Source of Systematic Review:</w:t>
            </w:r>
          </w:p>
          <w:p w14:paraId="553D6919" w14:textId="77777777" w:rsidR="00EE67E3" w:rsidRPr="00AB4ECE" w:rsidRDefault="00EE67E3" w:rsidP="00002D6C">
            <w:pPr>
              <w:pStyle w:val="ListParagraph"/>
              <w:numPr>
                <w:ilvl w:val="0"/>
                <w:numId w:val="9"/>
              </w:numPr>
              <w:rPr>
                <w:b/>
              </w:rPr>
            </w:pPr>
            <w:r w:rsidRPr="00AB4ECE">
              <w:rPr>
                <w:b/>
              </w:rPr>
              <w:t>Title</w:t>
            </w:r>
          </w:p>
          <w:p w14:paraId="2FF5D63D" w14:textId="77777777" w:rsidR="00EE67E3" w:rsidRPr="00AB4ECE" w:rsidRDefault="00EE67E3" w:rsidP="00002D6C">
            <w:pPr>
              <w:pStyle w:val="ListParagraph"/>
              <w:numPr>
                <w:ilvl w:val="0"/>
                <w:numId w:val="9"/>
              </w:numPr>
              <w:rPr>
                <w:b/>
              </w:rPr>
            </w:pPr>
            <w:r w:rsidRPr="00AB4ECE">
              <w:rPr>
                <w:b/>
              </w:rPr>
              <w:t>Author</w:t>
            </w:r>
          </w:p>
          <w:p w14:paraId="05289E68" w14:textId="77777777" w:rsidR="00EE67E3" w:rsidRPr="00AB4ECE" w:rsidRDefault="00EE67E3" w:rsidP="00002D6C">
            <w:pPr>
              <w:pStyle w:val="ListParagraph"/>
              <w:numPr>
                <w:ilvl w:val="0"/>
                <w:numId w:val="9"/>
              </w:numPr>
              <w:rPr>
                <w:b/>
              </w:rPr>
            </w:pPr>
            <w:r w:rsidRPr="00AB4ECE">
              <w:rPr>
                <w:b/>
              </w:rPr>
              <w:t>Date</w:t>
            </w:r>
          </w:p>
          <w:p w14:paraId="0251B0C2" w14:textId="77777777" w:rsidR="00EE67E3" w:rsidRPr="00AB4ECE" w:rsidRDefault="00EE67E3" w:rsidP="00002D6C">
            <w:pPr>
              <w:pStyle w:val="ListParagraph"/>
              <w:numPr>
                <w:ilvl w:val="0"/>
                <w:numId w:val="9"/>
              </w:numPr>
              <w:rPr>
                <w:b/>
              </w:rPr>
            </w:pPr>
            <w:r w:rsidRPr="00AB4ECE">
              <w:rPr>
                <w:b/>
              </w:rPr>
              <w:t>Citation, including page number</w:t>
            </w:r>
          </w:p>
          <w:p w14:paraId="12F6C611" w14:textId="77777777" w:rsidR="00EE67E3" w:rsidRPr="00AB4ECE" w:rsidRDefault="00EE67E3" w:rsidP="00002D6C">
            <w:pPr>
              <w:pStyle w:val="ListParagraph"/>
              <w:numPr>
                <w:ilvl w:val="0"/>
                <w:numId w:val="9"/>
              </w:numPr>
              <w:rPr>
                <w:b/>
              </w:rPr>
            </w:pPr>
            <w:r w:rsidRPr="00AB4ECE">
              <w:rPr>
                <w:b/>
              </w:rPr>
              <w:t>URL</w:t>
            </w:r>
          </w:p>
        </w:tc>
        <w:tc>
          <w:tcPr>
            <w:tcW w:w="8255" w:type="dxa"/>
          </w:tcPr>
          <w:p w14:paraId="05AB0068" w14:textId="5D9E2CBB" w:rsidR="005B40CD" w:rsidRPr="00A80126" w:rsidRDefault="006431C0" w:rsidP="00002D6C">
            <w:pPr>
              <w:ind w:left="0" w:firstLine="0"/>
              <w:rPr>
                <w:color w:val="FF0000"/>
                <w:u w:val="single"/>
              </w:rPr>
            </w:pPr>
            <w:r w:rsidRPr="00A80126">
              <w:rPr>
                <w:color w:val="FF0000"/>
                <w:u w:val="single"/>
              </w:rPr>
              <w:t>2018 Submission</w:t>
            </w:r>
          </w:p>
          <w:p w14:paraId="1826E1C5" w14:textId="24E9CF1C" w:rsidR="006431C0" w:rsidRDefault="00A80126" w:rsidP="00002D6C">
            <w:pPr>
              <w:ind w:left="0" w:firstLine="0"/>
              <w:rPr>
                <w:color w:val="FF0000"/>
              </w:rPr>
            </w:pPr>
            <w:r w:rsidRPr="00A80126">
              <w:rPr>
                <w:color w:val="FF0000"/>
              </w:rPr>
              <w:t xml:space="preserve">American </w:t>
            </w:r>
            <w:r w:rsidR="00696D5D">
              <w:rPr>
                <w:color w:val="FF0000"/>
              </w:rPr>
              <w:t>Geriatrics Society (AGS). 2013</w:t>
            </w:r>
            <w:r w:rsidRPr="00A80126">
              <w:rPr>
                <w:color w:val="FF0000"/>
              </w:rPr>
              <w:t xml:space="preserve">. </w:t>
            </w:r>
            <w:r w:rsidR="00696D5D">
              <w:rPr>
                <w:color w:val="FF0000"/>
              </w:rPr>
              <w:t>Guidelines Abstracted from the American Geriatrics Society Guidelines for Improving the Care of Older Adults with Diabetes Mellitus: 2013 Update. American Geriatrics Society Panel on the Care for Older Adults with Diabetes Mellitus. Journal of American Geriatric Society. 2013 November; 61 (11): 2020-2026. Doi:10.1111/jgs.12514</w:t>
            </w:r>
          </w:p>
          <w:p w14:paraId="5F2093FE" w14:textId="47374D10" w:rsidR="000717EE" w:rsidRPr="00A80126" w:rsidRDefault="000717EE" w:rsidP="00002D6C">
            <w:pPr>
              <w:ind w:left="0" w:firstLine="0"/>
              <w:rPr>
                <w:color w:val="FF0000"/>
              </w:rPr>
            </w:pPr>
            <w:r>
              <w:rPr>
                <w:color w:val="FF0000"/>
              </w:rPr>
              <w:t xml:space="preserve">URL: </w:t>
            </w:r>
            <w:hyperlink r:id="rId19" w:history="1">
              <w:r w:rsidR="00696D5D" w:rsidRPr="00681932">
                <w:rPr>
                  <w:rStyle w:val="Hyperlink"/>
                </w:rPr>
                <w:t>https://www.ncbi.nlm.nih.gov/pmc/articles/PMC4064258/pdf/nihms583558.pdf</w:t>
              </w:r>
            </w:hyperlink>
            <w:r w:rsidR="00696D5D">
              <w:t xml:space="preserve"> </w:t>
            </w:r>
          </w:p>
          <w:p w14:paraId="64222F32" w14:textId="7DD59A3B" w:rsidR="005B40CD" w:rsidRDefault="005B40CD" w:rsidP="00002D6C">
            <w:pPr>
              <w:ind w:left="0" w:firstLine="0"/>
              <w:rPr>
                <w:color w:val="0000FF"/>
              </w:rPr>
            </w:pPr>
          </w:p>
          <w:p w14:paraId="068AC3A5" w14:textId="77777777" w:rsidR="000717EE" w:rsidRDefault="000717EE" w:rsidP="00002D6C">
            <w:pPr>
              <w:ind w:left="0" w:firstLine="0"/>
              <w:rPr>
                <w:color w:val="0000FF"/>
              </w:rPr>
            </w:pPr>
          </w:p>
          <w:p w14:paraId="4F1EAD78" w14:textId="660EE2DD" w:rsidR="00EE67E3" w:rsidRPr="005B40CD" w:rsidRDefault="005B40CD" w:rsidP="00002D6C">
            <w:pPr>
              <w:ind w:left="0" w:firstLine="0"/>
              <w:rPr>
                <w:color w:val="0000FF"/>
                <w:u w:val="single"/>
              </w:rPr>
            </w:pPr>
            <w:r w:rsidRPr="005B40CD">
              <w:rPr>
                <w:color w:val="0000FF"/>
                <w:u w:val="single"/>
              </w:rPr>
              <w:t>2013 Submission</w:t>
            </w:r>
          </w:p>
          <w:p w14:paraId="23ED8338" w14:textId="55F226E6" w:rsidR="005B40CD" w:rsidRDefault="005B40CD" w:rsidP="00002D6C">
            <w:pPr>
              <w:ind w:left="0" w:firstLine="0"/>
              <w:rPr>
                <w:color w:val="0000FF"/>
              </w:rPr>
            </w:pPr>
            <w:r>
              <w:rPr>
                <w:color w:val="0000FF"/>
              </w:rPr>
              <w:t>American Geriatrics Society (AGS). 2003. Guidelines for Improving the Care of the Older Person with Diabetes Mellitus. California Healthcare Foundation/American Geriatrics Society Panel on Improving Care for Elders with Diabetes. American Geriatrics Society. May 2013; 51, Suppl 5, JAGS</w:t>
            </w:r>
          </w:p>
          <w:p w14:paraId="45CB2769" w14:textId="15DFD8E8" w:rsidR="005B40CD" w:rsidRDefault="005B40CD" w:rsidP="00002D6C">
            <w:pPr>
              <w:ind w:left="0" w:firstLine="0"/>
              <w:rPr>
                <w:color w:val="0000FF"/>
              </w:rPr>
            </w:pPr>
            <w:r>
              <w:rPr>
                <w:color w:val="0000FF"/>
              </w:rPr>
              <w:t>URL:</w:t>
            </w:r>
            <w:r w:rsidR="000717EE">
              <w:rPr>
                <w:color w:val="0000FF"/>
              </w:rPr>
              <w:t xml:space="preserve"> </w:t>
            </w:r>
          </w:p>
          <w:p w14:paraId="50868259" w14:textId="543C0FBA" w:rsidR="005B40CD" w:rsidRDefault="005B40CD" w:rsidP="00002D6C">
            <w:pPr>
              <w:ind w:left="0" w:firstLine="0"/>
              <w:rPr>
                <w:color w:val="0000FF"/>
              </w:rPr>
            </w:pPr>
          </w:p>
          <w:p w14:paraId="1F34449D" w14:textId="77777777" w:rsidR="005B40CD" w:rsidRDefault="005B40CD" w:rsidP="00002D6C">
            <w:pPr>
              <w:ind w:left="0" w:firstLine="0"/>
              <w:rPr>
                <w:color w:val="0000FF"/>
              </w:rPr>
            </w:pPr>
          </w:p>
          <w:p w14:paraId="66F1BD57" w14:textId="77777777" w:rsidR="00EE67E3" w:rsidRPr="00BC5BF7" w:rsidRDefault="00EE67E3" w:rsidP="00002D6C">
            <w:pPr>
              <w:ind w:left="0" w:firstLine="0"/>
              <w:rPr>
                <w:color w:val="0000FF"/>
              </w:rPr>
            </w:pPr>
          </w:p>
        </w:tc>
      </w:tr>
      <w:tr w:rsidR="005B40CD" w14:paraId="7D39CABF" w14:textId="77777777" w:rsidTr="00C81558">
        <w:tc>
          <w:tcPr>
            <w:tcW w:w="2455" w:type="dxa"/>
          </w:tcPr>
          <w:p w14:paraId="1FEBC545" w14:textId="77777777" w:rsidR="00EE67E3" w:rsidRDefault="00EE67E3" w:rsidP="00002D6C">
            <w:pPr>
              <w:ind w:left="0" w:firstLine="0"/>
            </w:pPr>
            <w:r>
              <w:t xml:space="preserve">Quote the guideline or recommendation verbatim about the process, structure or intermediate outcome </w:t>
            </w:r>
            <w:r>
              <w:lastRenderedPageBreak/>
              <w:t>being measured. If not a guideline, summarize the conclusions from the SR.</w:t>
            </w:r>
          </w:p>
        </w:tc>
        <w:tc>
          <w:tcPr>
            <w:tcW w:w="8255" w:type="dxa"/>
          </w:tcPr>
          <w:p w14:paraId="26B9AD54" w14:textId="0FC03692" w:rsidR="000717EE" w:rsidRPr="000717EE" w:rsidRDefault="000717EE" w:rsidP="00A80126">
            <w:pPr>
              <w:ind w:left="0" w:firstLine="0"/>
              <w:rPr>
                <w:color w:val="FF0000"/>
                <w:u w:val="single"/>
              </w:rPr>
            </w:pPr>
            <w:r w:rsidRPr="000717EE">
              <w:rPr>
                <w:color w:val="FF0000"/>
                <w:u w:val="single"/>
              </w:rPr>
              <w:lastRenderedPageBreak/>
              <w:t>2018 Submission</w:t>
            </w:r>
          </w:p>
          <w:p w14:paraId="6A369048" w14:textId="2B93E756" w:rsidR="000717EE" w:rsidRPr="000717EE" w:rsidRDefault="000717EE" w:rsidP="000717EE">
            <w:pPr>
              <w:ind w:left="0" w:firstLine="0"/>
              <w:rPr>
                <w:color w:val="FF0000"/>
              </w:rPr>
            </w:pPr>
            <w:r>
              <w:rPr>
                <w:color w:val="FF0000"/>
              </w:rPr>
              <w:t>“1. O</w:t>
            </w:r>
            <w:r w:rsidRPr="000717EE">
              <w:rPr>
                <w:color w:val="FF0000"/>
              </w:rPr>
              <w:t>lder adult</w:t>
            </w:r>
            <w:r>
              <w:rPr>
                <w:color w:val="FF0000"/>
              </w:rPr>
              <w:t>s</w:t>
            </w:r>
            <w:r w:rsidRPr="000717EE">
              <w:rPr>
                <w:color w:val="FF0000"/>
              </w:rPr>
              <w:t xml:space="preserve"> </w:t>
            </w:r>
            <w:r>
              <w:rPr>
                <w:color w:val="FF0000"/>
              </w:rPr>
              <w:t>with</w:t>
            </w:r>
            <w:r w:rsidRPr="000717EE">
              <w:rPr>
                <w:color w:val="FF0000"/>
              </w:rPr>
              <w:t xml:space="preserve"> new-onset DM should have an initial screening dilated-eye examination </w:t>
            </w:r>
            <w:r>
              <w:rPr>
                <w:color w:val="FF0000"/>
              </w:rPr>
              <w:t>with funduscopy performed by an eye care specialist</w:t>
            </w:r>
            <w:r w:rsidRPr="000717EE">
              <w:rPr>
                <w:color w:val="FF0000"/>
              </w:rPr>
              <w:t>.” (Level I, Grade B)</w:t>
            </w:r>
          </w:p>
          <w:p w14:paraId="4A4A0215" w14:textId="683E3AF5" w:rsidR="000717EE" w:rsidRPr="000717EE" w:rsidRDefault="000717EE" w:rsidP="000717EE">
            <w:pPr>
              <w:ind w:left="0" w:firstLine="0"/>
              <w:rPr>
                <w:color w:val="FF0000"/>
              </w:rPr>
            </w:pPr>
            <w:r>
              <w:rPr>
                <w:color w:val="FF0000"/>
              </w:rPr>
              <w:t>“2. O</w:t>
            </w:r>
            <w:r w:rsidRPr="000717EE">
              <w:rPr>
                <w:color w:val="FF0000"/>
              </w:rPr>
              <w:t>lder adult</w:t>
            </w:r>
            <w:r>
              <w:rPr>
                <w:color w:val="FF0000"/>
              </w:rPr>
              <w:t xml:space="preserve">s with </w:t>
            </w:r>
            <w:r w:rsidRPr="000717EE">
              <w:rPr>
                <w:color w:val="FF0000"/>
              </w:rPr>
              <w:t xml:space="preserve">DM and who </w:t>
            </w:r>
            <w:r>
              <w:rPr>
                <w:color w:val="FF0000"/>
              </w:rPr>
              <w:t>are</w:t>
            </w:r>
            <w:r w:rsidRPr="000717EE">
              <w:rPr>
                <w:color w:val="FF0000"/>
              </w:rPr>
              <w:t xml:space="preserve"> at high risk for eye disease (symptoms of eye disease present; evidence of retinopathy, glaucoma, or cataracts on an initial dilated-eye </w:t>
            </w:r>
            <w:r w:rsidRPr="000717EE">
              <w:rPr>
                <w:color w:val="FF0000"/>
              </w:rPr>
              <w:lastRenderedPageBreak/>
              <w:t>examination or subsequent examinations during the prior 2 years; A1C ≥ 8.0%; type 1 DM; or blood pressure ≥ 140/80) on the prior examination should have a screening dilated-eye examination performed by an eye-care specialist with funduscopy training at least annually. Persons at lower risk</w:t>
            </w:r>
            <w:r>
              <w:rPr>
                <w:color w:val="FF0000"/>
              </w:rPr>
              <w:t xml:space="preserve"> or after one or more normal eye examinations</w:t>
            </w:r>
            <w:r w:rsidRPr="000717EE">
              <w:rPr>
                <w:color w:val="FF0000"/>
              </w:rPr>
              <w:t xml:space="preserve"> may have a dilated-eye examination at</w:t>
            </w:r>
            <w:r>
              <w:rPr>
                <w:color w:val="FF0000"/>
              </w:rPr>
              <w:t xml:space="preserve"> least every 2 years.” (Level I</w:t>
            </w:r>
            <w:r w:rsidRPr="000717EE">
              <w:rPr>
                <w:color w:val="FF0000"/>
              </w:rPr>
              <w:t>I, Grade B)</w:t>
            </w:r>
          </w:p>
          <w:p w14:paraId="6C826FBA" w14:textId="77777777" w:rsidR="000717EE" w:rsidRDefault="000717EE" w:rsidP="00A80126">
            <w:pPr>
              <w:ind w:left="0" w:firstLine="0"/>
              <w:rPr>
                <w:color w:val="0000FF"/>
                <w:u w:val="single"/>
              </w:rPr>
            </w:pPr>
          </w:p>
          <w:p w14:paraId="4874707B" w14:textId="63AC854B" w:rsidR="00A80126" w:rsidRPr="00A80126" w:rsidRDefault="00A80126" w:rsidP="00A80126">
            <w:pPr>
              <w:ind w:left="0" w:firstLine="0"/>
              <w:rPr>
                <w:color w:val="0000FF"/>
                <w:u w:val="single"/>
              </w:rPr>
            </w:pPr>
            <w:r w:rsidRPr="00A80126">
              <w:rPr>
                <w:color w:val="0000FF"/>
                <w:u w:val="single"/>
              </w:rPr>
              <w:t>2013 Submission</w:t>
            </w:r>
          </w:p>
          <w:p w14:paraId="70DBFCE0" w14:textId="77777777" w:rsidR="00A80126" w:rsidRPr="00A80126" w:rsidRDefault="00A80126" w:rsidP="00A80126">
            <w:pPr>
              <w:ind w:left="0" w:firstLine="0"/>
              <w:rPr>
                <w:color w:val="0000FF"/>
              </w:rPr>
            </w:pPr>
            <w:r w:rsidRPr="00A80126">
              <w:rPr>
                <w:color w:val="0000FF"/>
              </w:rPr>
              <w:t>Page S272</w:t>
            </w:r>
          </w:p>
          <w:p w14:paraId="4280FE08" w14:textId="77777777" w:rsidR="00A80126" w:rsidRPr="00A80126" w:rsidRDefault="00A80126" w:rsidP="00A80126">
            <w:pPr>
              <w:ind w:left="0" w:firstLine="0"/>
              <w:rPr>
                <w:color w:val="0000FF"/>
              </w:rPr>
            </w:pPr>
            <w:r w:rsidRPr="00A80126">
              <w:rPr>
                <w:color w:val="0000FF"/>
              </w:rPr>
              <w:t>“1. The older adult who has new-onset DM should have an initial screening dilated-eye examination performed by an eye-care specialist with funduscopy training.” (Level I, Grade B)</w:t>
            </w:r>
          </w:p>
          <w:p w14:paraId="699E5F08" w14:textId="77777777" w:rsidR="00A80126" w:rsidRPr="00A80126" w:rsidRDefault="00A80126" w:rsidP="00A80126">
            <w:pPr>
              <w:ind w:left="0" w:firstLine="0"/>
              <w:rPr>
                <w:color w:val="0000FF"/>
              </w:rPr>
            </w:pPr>
            <w:r w:rsidRPr="00A80126">
              <w:rPr>
                <w:color w:val="0000FF"/>
              </w:rPr>
              <w:t>“2. The older adult who has DM and who is at high risk for eye disease (symptoms of eye disease present; evidence of retinopathy, glaucoma, or cataracts on an initial dilated-eye examination or subsequent examinations during the prior 2 years; A1C ≥ 8.0%; type 1 DM; or blood pressure ≥ 140/80) on the prior examination should have a screening dilated-eye examination performed by an eye-care specialist with funduscopy training at least annually. Persons at lower risk may have a dilated-eye examination at least every 2 years.” (Level III, Grade B)</w:t>
            </w:r>
          </w:p>
          <w:p w14:paraId="32FBB41F" w14:textId="77777777" w:rsidR="00EE67E3" w:rsidRPr="00A80126" w:rsidRDefault="00EE67E3" w:rsidP="00002D6C">
            <w:pPr>
              <w:ind w:left="0" w:firstLine="0"/>
              <w:rPr>
                <w:color w:val="0000FF"/>
              </w:rPr>
            </w:pPr>
          </w:p>
        </w:tc>
      </w:tr>
      <w:tr w:rsidR="005B40CD" w14:paraId="384A0915" w14:textId="77777777" w:rsidTr="00C81558">
        <w:tc>
          <w:tcPr>
            <w:tcW w:w="2455" w:type="dxa"/>
          </w:tcPr>
          <w:p w14:paraId="2D23F826" w14:textId="77777777" w:rsidR="00EE67E3" w:rsidRDefault="00EE67E3" w:rsidP="00002D6C">
            <w:pPr>
              <w:ind w:left="0" w:firstLine="0"/>
            </w:pPr>
            <w:r>
              <w:lastRenderedPageBreak/>
              <w:t xml:space="preserve">Grade assigned to the </w:t>
            </w:r>
            <w:r w:rsidRPr="004E7215">
              <w:rPr>
                <w:b/>
              </w:rPr>
              <w:t>evidence</w:t>
            </w:r>
            <w:r>
              <w:t xml:space="preserve"> associated with the recommendation with the definition of the grade</w:t>
            </w:r>
          </w:p>
        </w:tc>
        <w:tc>
          <w:tcPr>
            <w:tcW w:w="8255" w:type="dxa"/>
          </w:tcPr>
          <w:p w14:paraId="35C120A5" w14:textId="01A0729D" w:rsidR="00687BD6" w:rsidRPr="00687BD6" w:rsidRDefault="00687BD6" w:rsidP="00002D6C">
            <w:pPr>
              <w:ind w:left="0" w:firstLine="0"/>
              <w:rPr>
                <w:color w:val="FF0000"/>
                <w:u w:val="single"/>
              </w:rPr>
            </w:pPr>
            <w:r w:rsidRPr="00687BD6">
              <w:rPr>
                <w:color w:val="FF0000"/>
                <w:u w:val="single"/>
              </w:rPr>
              <w:t>2018 Submission</w:t>
            </w:r>
          </w:p>
          <w:p w14:paraId="4DD8778C" w14:textId="5F3655C5" w:rsidR="005D3845" w:rsidRDefault="005D3845" w:rsidP="00002D6C">
            <w:pPr>
              <w:ind w:left="0" w:firstLine="0"/>
              <w:rPr>
                <w:color w:val="FF0000"/>
              </w:rPr>
            </w:pPr>
            <w:r>
              <w:rPr>
                <w:color w:val="FF0000"/>
              </w:rPr>
              <w:t>Quality of Evidence</w:t>
            </w:r>
          </w:p>
          <w:p w14:paraId="428560B3" w14:textId="492CAFA4" w:rsidR="005D3845" w:rsidRDefault="005D3845" w:rsidP="005D3845">
            <w:pPr>
              <w:pStyle w:val="ListParagraph"/>
              <w:numPr>
                <w:ilvl w:val="0"/>
                <w:numId w:val="24"/>
              </w:numPr>
              <w:rPr>
                <w:color w:val="FF0000"/>
              </w:rPr>
            </w:pPr>
            <w:r>
              <w:rPr>
                <w:color w:val="FF0000"/>
              </w:rPr>
              <w:t>Level I: Evidence from at least one properly randomized controlled trial</w:t>
            </w:r>
          </w:p>
          <w:p w14:paraId="525B0570" w14:textId="78C113A6" w:rsidR="005D3845" w:rsidRDefault="005D3845" w:rsidP="005D3845">
            <w:pPr>
              <w:pStyle w:val="ListParagraph"/>
              <w:numPr>
                <w:ilvl w:val="0"/>
                <w:numId w:val="24"/>
              </w:numPr>
              <w:rPr>
                <w:color w:val="FF0000"/>
              </w:rPr>
            </w:pPr>
            <w:r>
              <w:rPr>
                <w:color w:val="FF0000"/>
              </w:rPr>
              <w:t>Level II: Evidence from at least one well-designed clinical trial without randomization, from cohort or case-controlled analytical studies, from multiple time-series, or from dramatic results in uncontrolled experiments</w:t>
            </w:r>
          </w:p>
          <w:p w14:paraId="0610EA45" w14:textId="032518B7" w:rsidR="005D3845" w:rsidRDefault="005D3845" w:rsidP="005D3845">
            <w:pPr>
              <w:rPr>
                <w:color w:val="FF0000"/>
              </w:rPr>
            </w:pPr>
            <w:r>
              <w:rPr>
                <w:color w:val="FF0000"/>
              </w:rPr>
              <w:t>Strength of Evidence</w:t>
            </w:r>
          </w:p>
          <w:p w14:paraId="01AB12DF" w14:textId="08E9FD1F" w:rsidR="00D63A3D" w:rsidRPr="00AA7528" w:rsidRDefault="005D3845" w:rsidP="00AA7528">
            <w:pPr>
              <w:pStyle w:val="ListParagraph"/>
              <w:numPr>
                <w:ilvl w:val="0"/>
                <w:numId w:val="24"/>
              </w:numPr>
              <w:rPr>
                <w:color w:val="FF0000"/>
              </w:rPr>
            </w:pPr>
            <w:r>
              <w:rPr>
                <w:color w:val="FF0000"/>
              </w:rPr>
              <w:t>B: Moderate evidence to support the use of a recommendation clinicians “should do this most of the time”</w:t>
            </w:r>
          </w:p>
          <w:p w14:paraId="596475A6" w14:textId="27A2A274" w:rsidR="00EE67E3" w:rsidRPr="00687BD6" w:rsidRDefault="00687BD6" w:rsidP="00002D6C">
            <w:pPr>
              <w:ind w:left="0" w:firstLine="0"/>
              <w:rPr>
                <w:color w:val="0000FF"/>
                <w:u w:val="single"/>
              </w:rPr>
            </w:pPr>
            <w:r w:rsidRPr="00687BD6">
              <w:rPr>
                <w:color w:val="0000FF"/>
                <w:u w:val="single"/>
              </w:rPr>
              <w:t>2013 Submission</w:t>
            </w:r>
          </w:p>
          <w:p w14:paraId="3B9F1C81" w14:textId="77777777" w:rsidR="00687BD6" w:rsidRPr="00687BD6" w:rsidRDefault="00687BD6" w:rsidP="00687BD6">
            <w:pPr>
              <w:ind w:left="0" w:firstLine="0"/>
              <w:rPr>
                <w:color w:val="0000FF"/>
              </w:rPr>
            </w:pPr>
            <w:r w:rsidRPr="00687BD6">
              <w:rPr>
                <w:color w:val="0000FF"/>
              </w:rPr>
              <w:t>Quality of Evidence</w:t>
            </w:r>
          </w:p>
          <w:p w14:paraId="6215633E" w14:textId="5760BD41" w:rsidR="00687BD6" w:rsidRPr="00687BD6" w:rsidRDefault="00687BD6" w:rsidP="00687BD6">
            <w:pPr>
              <w:numPr>
                <w:ilvl w:val="0"/>
                <w:numId w:val="21"/>
              </w:numPr>
              <w:rPr>
                <w:color w:val="0000FF"/>
              </w:rPr>
            </w:pPr>
            <w:r w:rsidRPr="00687BD6">
              <w:rPr>
                <w:color w:val="0000FF"/>
              </w:rPr>
              <w:t>Level  I: Evidence from at least o</w:t>
            </w:r>
            <w:r w:rsidR="005D3845">
              <w:rPr>
                <w:color w:val="0000FF"/>
              </w:rPr>
              <w:t>ne properly randomized</w:t>
            </w:r>
            <w:r w:rsidRPr="00687BD6">
              <w:rPr>
                <w:color w:val="0000FF"/>
              </w:rPr>
              <w:t xml:space="preserve"> controlled trial</w:t>
            </w:r>
          </w:p>
          <w:p w14:paraId="698D2E51" w14:textId="77777777" w:rsidR="00687BD6" w:rsidRPr="00687BD6" w:rsidRDefault="00687BD6" w:rsidP="00687BD6">
            <w:pPr>
              <w:numPr>
                <w:ilvl w:val="0"/>
                <w:numId w:val="21"/>
              </w:numPr>
              <w:rPr>
                <w:color w:val="0000FF"/>
              </w:rPr>
            </w:pPr>
            <w:r w:rsidRPr="00687BD6">
              <w:rPr>
                <w:color w:val="0000FF"/>
              </w:rPr>
              <w:t>Level III: Evidence from respected authorities, based on clinical experience, descriptive studies, or reports of expert committee</w:t>
            </w:r>
          </w:p>
          <w:p w14:paraId="6836CFBC" w14:textId="77777777" w:rsidR="00687BD6" w:rsidRPr="00687BD6" w:rsidRDefault="00687BD6" w:rsidP="00687BD6">
            <w:pPr>
              <w:ind w:left="0" w:firstLine="0"/>
              <w:rPr>
                <w:color w:val="0000FF"/>
              </w:rPr>
            </w:pPr>
            <w:r w:rsidRPr="00687BD6">
              <w:rPr>
                <w:color w:val="0000FF"/>
              </w:rPr>
              <w:t>Strength of Evidence</w:t>
            </w:r>
          </w:p>
          <w:p w14:paraId="19CC583C" w14:textId="77777777" w:rsidR="00687BD6" w:rsidRPr="00687BD6" w:rsidRDefault="00687BD6" w:rsidP="00687BD6">
            <w:pPr>
              <w:numPr>
                <w:ilvl w:val="0"/>
                <w:numId w:val="22"/>
              </w:numPr>
              <w:rPr>
                <w:color w:val="0000FF"/>
              </w:rPr>
            </w:pPr>
            <w:r w:rsidRPr="00687BD6">
              <w:rPr>
                <w:color w:val="0000FF"/>
              </w:rPr>
              <w:t>B: Moderate evidence to support the use of a recommendation; clinicians should do this most of the time</w:t>
            </w:r>
          </w:p>
          <w:p w14:paraId="57F39FE5" w14:textId="7AE90B53" w:rsidR="00687BD6" w:rsidRDefault="00687BD6" w:rsidP="00002D6C">
            <w:pPr>
              <w:ind w:left="0" w:firstLine="0"/>
            </w:pPr>
          </w:p>
        </w:tc>
      </w:tr>
      <w:tr w:rsidR="005B40CD" w14:paraId="68CA3AF4" w14:textId="77777777" w:rsidTr="00C81558">
        <w:tc>
          <w:tcPr>
            <w:tcW w:w="2455" w:type="dxa"/>
          </w:tcPr>
          <w:p w14:paraId="0B4B2BE5" w14:textId="77777777" w:rsidR="00EE67E3" w:rsidRDefault="00EE67E3" w:rsidP="00002D6C">
            <w:pPr>
              <w:ind w:left="0" w:firstLine="0"/>
            </w:pPr>
            <w:r>
              <w:t>Provide all other grades and definitions from the evidence grading system</w:t>
            </w:r>
          </w:p>
        </w:tc>
        <w:tc>
          <w:tcPr>
            <w:tcW w:w="8255" w:type="dxa"/>
          </w:tcPr>
          <w:p w14:paraId="3C6A76DA" w14:textId="77777777" w:rsidR="00687BD6" w:rsidRPr="00687BD6" w:rsidRDefault="00687BD6" w:rsidP="00687BD6">
            <w:pPr>
              <w:ind w:left="0" w:firstLine="0"/>
              <w:rPr>
                <w:color w:val="FF0000"/>
                <w:u w:val="single"/>
              </w:rPr>
            </w:pPr>
            <w:r w:rsidRPr="00687BD6">
              <w:rPr>
                <w:color w:val="FF0000"/>
                <w:u w:val="single"/>
              </w:rPr>
              <w:t>2018 Submission</w:t>
            </w:r>
          </w:p>
          <w:p w14:paraId="1DA9EE0B" w14:textId="77777777" w:rsidR="005D3845" w:rsidRDefault="005D3845" w:rsidP="005D3845">
            <w:pPr>
              <w:ind w:left="0" w:firstLine="0"/>
              <w:rPr>
                <w:color w:val="FF0000"/>
              </w:rPr>
            </w:pPr>
            <w:r>
              <w:rPr>
                <w:color w:val="FF0000"/>
              </w:rPr>
              <w:t>Quality of Evidence</w:t>
            </w:r>
          </w:p>
          <w:p w14:paraId="5B5E6C40" w14:textId="46AB7FFF" w:rsidR="00687BD6" w:rsidRDefault="005D3845" w:rsidP="005D3845">
            <w:pPr>
              <w:pStyle w:val="ListParagraph"/>
              <w:numPr>
                <w:ilvl w:val="0"/>
                <w:numId w:val="22"/>
              </w:numPr>
              <w:rPr>
                <w:color w:val="FF0000"/>
              </w:rPr>
            </w:pPr>
            <w:r w:rsidRPr="005D3845">
              <w:rPr>
                <w:color w:val="FF0000"/>
              </w:rPr>
              <w:t>Le</w:t>
            </w:r>
            <w:r>
              <w:rPr>
                <w:color w:val="FF0000"/>
              </w:rPr>
              <w:t xml:space="preserve">vel III: Evidence from respected authorities based on clinical experience, descriptive studies, or reports of expert </w:t>
            </w:r>
            <w:r w:rsidR="001539BE">
              <w:rPr>
                <w:color w:val="FF0000"/>
              </w:rPr>
              <w:t>committees</w:t>
            </w:r>
          </w:p>
          <w:p w14:paraId="7D67BEF6" w14:textId="3FFD0BFC" w:rsidR="005D3845" w:rsidRDefault="005D3845" w:rsidP="005D3845">
            <w:pPr>
              <w:rPr>
                <w:color w:val="FF0000"/>
              </w:rPr>
            </w:pPr>
            <w:r>
              <w:rPr>
                <w:color w:val="FF0000"/>
              </w:rPr>
              <w:t>Strength of Evidence</w:t>
            </w:r>
          </w:p>
          <w:p w14:paraId="165E65CC" w14:textId="77777777" w:rsidR="005D3845" w:rsidRPr="005D3845" w:rsidRDefault="005D3845" w:rsidP="005D3845">
            <w:pPr>
              <w:numPr>
                <w:ilvl w:val="0"/>
                <w:numId w:val="22"/>
              </w:numPr>
              <w:rPr>
                <w:color w:val="FF0000"/>
              </w:rPr>
            </w:pPr>
            <w:r w:rsidRPr="005D3845">
              <w:rPr>
                <w:color w:val="FF0000"/>
              </w:rPr>
              <w:t>A: Good evidence to support the use of a recommendation; clinicians should do this all the time</w:t>
            </w:r>
          </w:p>
          <w:p w14:paraId="3E73FC5B" w14:textId="77777777" w:rsidR="005D3845" w:rsidRPr="005D3845" w:rsidRDefault="005D3845" w:rsidP="005D3845">
            <w:pPr>
              <w:numPr>
                <w:ilvl w:val="0"/>
                <w:numId w:val="22"/>
              </w:numPr>
              <w:rPr>
                <w:color w:val="FF0000"/>
              </w:rPr>
            </w:pPr>
            <w:r w:rsidRPr="005D3845">
              <w:rPr>
                <w:color w:val="FF0000"/>
              </w:rPr>
              <w:lastRenderedPageBreak/>
              <w:t>C: Poor evidence to support or to reject the use of a recommendation; clinicians may or may not follow the recommendation</w:t>
            </w:r>
          </w:p>
          <w:p w14:paraId="02A50036" w14:textId="77777777" w:rsidR="005D3845" w:rsidRPr="005D3845" w:rsidRDefault="005D3845" w:rsidP="005D3845">
            <w:pPr>
              <w:numPr>
                <w:ilvl w:val="0"/>
                <w:numId w:val="22"/>
              </w:numPr>
              <w:rPr>
                <w:color w:val="FF0000"/>
              </w:rPr>
            </w:pPr>
            <w:r w:rsidRPr="005D3845">
              <w:rPr>
                <w:color w:val="FF0000"/>
              </w:rPr>
              <w:t>D: Moderate evidence against the use of a recommendation; clinicians should not do this</w:t>
            </w:r>
          </w:p>
          <w:p w14:paraId="0F05C03B" w14:textId="77777777" w:rsidR="005D3845" w:rsidRPr="005D3845" w:rsidRDefault="005D3845" w:rsidP="005D3845">
            <w:pPr>
              <w:numPr>
                <w:ilvl w:val="0"/>
                <w:numId w:val="22"/>
              </w:numPr>
              <w:rPr>
                <w:color w:val="FF0000"/>
              </w:rPr>
            </w:pPr>
            <w:r w:rsidRPr="005D3845">
              <w:rPr>
                <w:color w:val="FF0000"/>
              </w:rPr>
              <w:t>E: Good evidence against the use of a recommendation; clinicians should not do this</w:t>
            </w:r>
          </w:p>
          <w:p w14:paraId="21D2F183" w14:textId="2810CD7E" w:rsidR="005D3845" w:rsidRDefault="005D3845" w:rsidP="005D3845">
            <w:pPr>
              <w:ind w:left="0" w:firstLine="0"/>
              <w:rPr>
                <w:color w:val="0000FF"/>
                <w:u w:val="single"/>
              </w:rPr>
            </w:pPr>
          </w:p>
          <w:p w14:paraId="506BB209" w14:textId="77777777" w:rsidR="00687BD6" w:rsidRPr="00687BD6" w:rsidRDefault="00687BD6" w:rsidP="00687BD6">
            <w:pPr>
              <w:ind w:left="0" w:firstLine="0"/>
              <w:rPr>
                <w:color w:val="0000FF"/>
                <w:u w:val="single"/>
              </w:rPr>
            </w:pPr>
            <w:r w:rsidRPr="00687BD6">
              <w:rPr>
                <w:color w:val="0000FF"/>
                <w:u w:val="single"/>
              </w:rPr>
              <w:t>2013 Submission</w:t>
            </w:r>
          </w:p>
          <w:p w14:paraId="4CDC0DB7" w14:textId="77777777" w:rsidR="00687BD6" w:rsidRPr="00687BD6" w:rsidRDefault="00687BD6" w:rsidP="005D3845">
            <w:pPr>
              <w:numPr>
                <w:ilvl w:val="0"/>
                <w:numId w:val="22"/>
              </w:numPr>
              <w:rPr>
                <w:color w:val="0000FF"/>
              </w:rPr>
            </w:pPr>
            <w:r w:rsidRPr="00687BD6">
              <w:rPr>
                <w:color w:val="0000FF"/>
              </w:rPr>
              <w:t>Level II: Evidence from at least one well-designed clinical trial without randomization, from cohort or case-controlled analytic studies, or from multiple time-series studies, or from dramatic results in uncontrolled experiments</w:t>
            </w:r>
          </w:p>
          <w:p w14:paraId="3106FC53" w14:textId="77777777" w:rsidR="00687BD6" w:rsidRPr="00687BD6" w:rsidRDefault="00687BD6" w:rsidP="005D3845">
            <w:pPr>
              <w:numPr>
                <w:ilvl w:val="0"/>
                <w:numId w:val="22"/>
              </w:numPr>
              <w:rPr>
                <w:color w:val="0000FF"/>
              </w:rPr>
            </w:pPr>
            <w:r w:rsidRPr="00687BD6">
              <w:rPr>
                <w:color w:val="0000FF"/>
              </w:rPr>
              <w:t>A: Good evidence to support the use of a recommendation; clinicians should do this all the time</w:t>
            </w:r>
          </w:p>
          <w:p w14:paraId="740AC3A2" w14:textId="77777777" w:rsidR="00687BD6" w:rsidRPr="00687BD6" w:rsidRDefault="00687BD6" w:rsidP="005D3845">
            <w:pPr>
              <w:numPr>
                <w:ilvl w:val="0"/>
                <w:numId w:val="22"/>
              </w:numPr>
              <w:rPr>
                <w:color w:val="0000FF"/>
              </w:rPr>
            </w:pPr>
            <w:r w:rsidRPr="00687BD6">
              <w:rPr>
                <w:color w:val="0000FF"/>
              </w:rPr>
              <w:t>C: Poor evidence to support or to reject the use of a recommendation; clinicians may or may not follow the recommendation</w:t>
            </w:r>
          </w:p>
          <w:p w14:paraId="5C0002A1" w14:textId="77777777" w:rsidR="00687BD6" w:rsidRPr="00687BD6" w:rsidRDefault="00687BD6" w:rsidP="005D3845">
            <w:pPr>
              <w:numPr>
                <w:ilvl w:val="0"/>
                <w:numId w:val="22"/>
              </w:numPr>
              <w:rPr>
                <w:color w:val="0000FF"/>
              </w:rPr>
            </w:pPr>
            <w:r w:rsidRPr="00687BD6">
              <w:rPr>
                <w:color w:val="0000FF"/>
              </w:rPr>
              <w:t>D: Moderate evidence against the use of a recommendation; clinicians should not do this</w:t>
            </w:r>
          </w:p>
          <w:p w14:paraId="0771C02B" w14:textId="77777777" w:rsidR="00687BD6" w:rsidRPr="00687BD6" w:rsidRDefault="00687BD6" w:rsidP="005D3845">
            <w:pPr>
              <w:numPr>
                <w:ilvl w:val="0"/>
                <w:numId w:val="22"/>
              </w:numPr>
              <w:rPr>
                <w:color w:val="0000FF"/>
              </w:rPr>
            </w:pPr>
            <w:r w:rsidRPr="00687BD6">
              <w:rPr>
                <w:color w:val="0000FF"/>
              </w:rPr>
              <w:t>E: Good evidence against the use of a recommendation; clinicians should not do this</w:t>
            </w:r>
          </w:p>
          <w:p w14:paraId="5DDFABAF" w14:textId="77777777" w:rsidR="00EE67E3" w:rsidRDefault="00EE67E3" w:rsidP="00002D6C">
            <w:pPr>
              <w:ind w:left="0" w:firstLine="0"/>
            </w:pPr>
          </w:p>
        </w:tc>
      </w:tr>
      <w:tr w:rsidR="005B40CD" w14:paraId="56DCBEC9" w14:textId="77777777" w:rsidTr="00C81558">
        <w:tc>
          <w:tcPr>
            <w:tcW w:w="2455" w:type="dxa"/>
          </w:tcPr>
          <w:p w14:paraId="31448F70" w14:textId="77777777" w:rsidR="00EE67E3" w:rsidRDefault="00EE67E3" w:rsidP="00002D6C">
            <w:pPr>
              <w:ind w:left="0" w:firstLine="0"/>
            </w:pPr>
            <w:r>
              <w:lastRenderedPageBreak/>
              <w:t xml:space="preserve">Grade assigned to the </w:t>
            </w:r>
            <w:r w:rsidRPr="004E7215">
              <w:rPr>
                <w:b/>
              </w:rPr>
              <w:t>recommendation</w:t>
            </w:r>
            <w:r>
              <w:t xml:space="preserve"> with definition of the grade</w:t>
            </w:r>
          </w:p>
        </w:tc>
        <w:tc>
          <w:tcPr>
            <w:tcW w:w="8255" w:type="dxa"/>
          </w:tcPr>
          <w:p w14:paraId="6403AEC2" w14:textId="77777777" w:rsidR="00D63A3D" w:rsidRPr="00687BD6" w:rsidRDefault="00D63A3D" w:rsidP="00D63A3D">
            <w:pPr>
              <w:ind w:left="0" w:firstLine="0"/>
              <w:rPr>
                <w:color w:val="FF0000"/>
                <w:u w:val="single"/>
              </w:rPr>
            </w:pPr>
            <w:r w:rsidRPr="00687BD6">
              <w:rPr>
                <w:color w:val="FF0000"/>
                <w:u w:val="single"/>
              </w:rPr>
              <w:t>2018 Submission</w:t>
            </w:r>
          </w:p>
          <w:p w14:paraId="7C5444A1" w14:textId="35B230BB" w:rsidR="00D63A3D" w:rsidRDefault="00042F6F" w:rsidP="00D63A3D">
            <w:pPr>
              <w:ind w:left="0" w:firstLine="0"/>
              <w:rPr>
                <w:color w:val="FF0000"/>
              </w:rPr>
            </w:pPr>
            <w:r>
              <w:rPr>
                <w:color w:val="FF0000"/>
              </w:rPr>
              <w:t>No additional grading was provided for the recommendations aside from what is described above</w:t>
            </w:r>
          </w:p>
          <w:p w14:paraId="2E772E4A" w14:textId="77777777" w:rsidR="00EE67E3" w:rsidRDefault="00EE67E3" w:rsidP="00002D6C">
            <w:pPr>
              <w:ind w:left="0" w:firstLine="0"/>
            </w:pPr>
          </w:p>
          <w:p w14:paraId="511B7407" w14:textId="36994074" w:rsidR="00D63A3D" w:rsidRDefault="00D63A3D" w:rsidP="00D63A3D">
            <w:pPr>
              <w:ind w:left="0" w:firstLine="0"/>
              <w:rPr>
                <w:color w:val="0000FF"/>
                <w:u w:val="single"/>
              </w:rPr>
            </w:pPr>
            <w:r w:rsidRPr="00687BD6">
              <w:rPr>
                <w:color w:val="0000FF"/>
                <w:u w:val="single"/>
              </w:rPr>
              <w:t>2013 Submission</w:t>
            </w:r>
          </w:p>
          <w:p w14:paraId="2321C3F0" w14:textId="77777777" w:rsidR="00D63A3D" w:rsidRPr="00D63A3D" w:rsidRDefault="00D63A3D" w:rsidP="00D63A3D">
            <w:pPr>
              <w:ind w:left="0" w:firstLine="0"/>
              <w:rPr>
                <w:color w:val="0000CC"/>
              </w:rPr>
            </w:pPr>
            <w:r w:rsidRPr="00D63A3D">
              <w:rPr>
                <w:color w:val="0000CC"/>
              </w:rPr>
              <w:t>No additional grading was provided for the recommendations aside from what is described above</w:t>
            </w:r>
          </w:p>
          <w:p w14:paraId="304A6A00" w14:textId="77777777" w:rsidR="00D63A3D" w:rsidRPr="00687BD6" w:rsidRDefault="00D63A3D" w:rsidP="00D63A3D">
            <w:pPr>
              <w:ind w:left="0" w:firstLine="0"/>
              <w:rPr>
                <w:color w:val="0000FF"/>
                <w:u w:val="single"/>
              </w:rPr>
            </w:pPr>
          </w:p>
          <w:p w14:paraId="2E3F8BA3" w14:textId="555B667A" w:rsidR="00D63A3D" w:rsidRDefault="00D63A3D" w:rsidP="00002D6C">
            <w:pPr>
              <w:ind w:left="0" w:firstLine="0"/>
            </w:pPr>
          </w:p>
        </w:tc>
      </w:tr>
      <w:tr w:rsidR="005B40CD" w14:paraId="28D7A635" w14:textId="77777777" w:rsidTr="00C81558">
        <w:tc>
          <w:tcPr>
            <w:tcW w:w="2455" w:type="dxa"/>
          </w:tcPr>
          <w:p w14:paraId="6D90054D" w14:textId="77777777" w:rsidR="00EE67E3" w:rsidRDefault="00EE67E3" w:rsidP="00002D6C">
            <w:pPr>
              <w:ind w:left="0" w:firstLine="0"/>
            </w:pPr>
            <w:r>
              <w:t>Provide all other grades and definitions from the recommendation grading system</w:t>
            </w:r>
          </w:p>
        </w:tc>
        <w:tc>
          <w:tcPr>
            <w:tcW w:w="8255" w:type="dxa"/>
          </w:tcPr>
          <w:p w14:paraId="15B3EF3B" w14:textId="77777777" w:rsidR="00D63A3D" w:rsidRPr="00687BD6" w:rsidRDefault="00D63A3D" w:rsidP="00D63A3D">
            <w:pPr>
              <w:ind w:left="0" w:firstLine="0"/>
              <w:rPr>
                <w:color w:val="FF0000"/>
                <w:u w:val="single"/>
              </w:rPr>
            </w:pPr>
            <w:r w:rsidRPr="00687BD6">
              <w:rPr>
                <w:color w:val="FF0000"/>
                <w:u w:val="single"/>
              </w:rPr>
              <w:t>2018 Submission</w:t>
            </w:r>
          </w:p>
          <w:p w14:paraId="32ED5512" w14:textId="24796C1C" w:rsidR="00D63A3D" w:rsidRDefault="00042F6F" w:rsidP="00D63A3D">
            <w:pPr>
              <w:ind w:left="0" w:firstLine="0"/>
              <w:rPr>
                <w:color w:val="FF0000"/>
              </w:rPr>
            </w:pPr>
            <w:r>
              <w:rPr>
                <w:color w:val="FF0000"/>
              </w:rPr>
              <w:t>No additional grading was provided for the recommendations aside from what is described above</w:t>
            </w:r>
          </w:p>
          <w:p w14:paraId="55E55493" w14:textId="77777777" w:rsidR="00D63A3D" w:rsidRDefault="00D63A3D" w:rsidP="00D63A3D">
            <w:pPr>
              <w:ind w:left="0" w:firstLine="0"/>
            </w:pPr>
          </w:p>
          <w:p w14:paraId="59EA7EB7" w14:textId="77777777" w:rsidR="00D63A3D" w:rsidRPr="00687BD6" w:rsidRDefault="00D63A3D" w:rsidP="00D63A3D">
            <w:pPr>
              <w:ind w:left="0" w:firstLine="0"/>
              <w:rPr>
                <w:color w:val="0000FF"/>
                <w:u w:val="single"/>
              </w:rPr>
            </w:pPr>
            <w:r w:rsidRPr="00687BD6">
              <w:rPr>
                <w:color w:val="0000FF"/>
                <w:u w:val="single"/>
              </w:rPr>
              <w:t>2013 Submission</w:t>
            </w:r>
          </w:p>
          <w:p w14:paraId="5A5FB5C1" w14:textId="77777777" w:rsidR="00D63A3D" w:rsidRPr="00D63A3D" w:rsidRDefault="00D63A3D" w:rsidP="00D63A3D">
            <w:pPr>
              <w:ind w:left="0" w:firstLine="0"/>
              <w:rPr>
                <w:color w:val="0000CC"/>
              </w:rPr>
            </w:pPr>
            <w:r w:rsidRPr="00D63A3D">
              <w:rPr>
                <w:color w:val="0000CC"/>
              </w:rPr>
              <w:t>No additional grading was provided for the recommendations aside from what is described above</w:t>
            </w:r>
          </w:p>
          <w:p w14:paraId="49284479" w14:textId="77777777" w:rsidR="00EE67E3" w:rsidRDefault="00EE67E3" w:rsidP="00002D6C">
            <w:pPr>
              <w:ind w:left="0" w:firstLine="0"/>
            </w:pPr>
          </w:p>
        </w:tc>
      </w:tr>
      <w:tr w:rsidR="005B40CD" w14:paraId="15F07ABC" w14:textId="77777777" w:rsidTr="00C81558">
        <w:tc>
          <w:tcPr>
            <w:tcW w:w="2455" w:type="dxa"/>
          </w:tcPr>
          <w:p w14:paraId="74100755" w14:textId="77777777" w:rsidR="00EE67E3" w:rsidRDefault="00EE67E3" w:rsidP="00002D6C">
            <w:pPr>
              <w:ind w:left="0" w:firstLine="0"/>
            </w:pPr>
            <w:r>
              <w:t>Body of evidence:</w:t>
            </w:r>
          </w:p>
          <w:p w14:paraId="25F63E0B" w14:textId="77777777" w:rsidR="00EE67E3" w:rsidRDefault="00EE67E3" w:rsidP="00002D6C">
            <w:pPr>
              <w:pStyle w:val="ListParagraph"/>
              <w:numPr>
                <w:ilvl w:val="0"/>
                <w:numId w:val="10"/>
              </w:numPr>
            </w:pPr>
            <w:r>
              <w:t>Quantity – how many studies?</w:t>
            </w:r>
          </w:p>
          <w:p w14:paraId="72B6F0B4" w14:textId="77777777" w:rsidR="00EE67E3" w:rsidRDefault="00EE67E3" w:rsidP="00002D6C">
            <w:pPr>
              <w:pStyle w:val="ListParagraph"/>
              <w:numPr>
                <w:ilvl w:val="0"/>
                <w:numId w:val="10"/>
              </w:numPr>
            </w:pPr>
            <w:r>
              <w:t>Quality – what type of studies?</w:t>
            </w:r>
          </w:p>
        </w:tc>
        <w:tc>
          <w:tcPr>
            <w:tcW w:w="8255" w:type="dxa"/>
          </w:tcPr>
          <w:p w14:paraId="6F3D18E2" w14:textId="67CA4AC5" w:rsidR="00EE67E3" w:rsidRDefault="00D63A3D" w:rsidP="00002D6C">
            <w:pPr>
              <w:ind w:left="0" w:firstLine="0"/>
            </w:pPr>
            <w:r w:rsidRPr="0098701A">
              <w:rPr>
                <w:color w:val="FF0000"/>
              </w:rPr>
              <w:t xml:space="preserve">The </w:t>
            </w:r>
            <w:r>
              <w:rPr>
                <w:color w:val="FF0000"/>
              </w:rPr>
              <w:t>AGS</w:t>
            </w:r>
            <w:r w:rsidRPr="0098701A">
              <w:rPr>
                <w:color w:val="FF0000"/>
              </w:rPr>
              <w:t xml:space="preserve"> does not provide information on the systematic revi</w:t>
            </w:r>
            <w:r>
              <w:rPr>
                <w:color w:val="FF0000"/>
              </w:rPr>
              <w:t xml:space="preserve">ew conducted to support its </w:t>
            </w:r>
            <w:r w:rsidRPr="0098701A">
              <w:rPr>
                <w:color w:val="FF0000"/>
              </w:rPr>
              <w:t xml:space="preserve">guideline and the recommendations mentioned above. In lieu of the </w:t>
            </w:r>
            <w:r>
              <w:rPr>
                <w:color w:val="FF0000"/>
              </w:rPr>
              <w:t>AGS</w:t>
            </w:r>
            <w:r w:rsidRPr="0098701A">
              <w:rPr>
                <w:color w:val="FF0000"/>
              </w:rPr>
              <w:t xml:space="preserve"> systematic review, we provide information on two other systematic reviews that support the </w:t>
            </w:r>
            <w:r>
              <w:rPr>
                <w:color w:val="FF0000"/>
              </w:rPr>
              <w:t>AGS</w:t>
            </w:r>
            <w:r w:rsidRPr="0098701A">
              <w:rPr>
                <w:color w:val="FF0000"/>
              </w:rPr>
              <w:t>’s recommendations in Table 4.</w:t>
            </w:r>
          </w:p>
        </w:tc>
      </w:tr>
      <w:tr w:rsidR="005B40CD" w14:paraId="742A3A65" w14:textId="77777777" w:rsidTr="00C81558">
        <w:tc>
          <w:tcPr>
            <w:tcW w:w="2455" w:type="dxa"/>
          </w:tcPr>
          <w:p w14:paraId="45A12FAD" w14:textId="77777777" w:rsidR="00EE67E3" w:rsidRDefault="00EE67E3" w:rsidP="00002D6C">
            <w:pPr>
              <w:ind w:left="0" w:firstLine="0"/>
            </w:pPr>
            <w:r>
              <w:t xml:space="preserve">Estimates of benefit and consistency across studies </w:t>
            </w:r>
          </w:p>
        </w:tc>
        <w:tc>
          <w:tcPr>
            <w:tcW w:w="8255" w:type="dxa"/>
          </w:tcPr>
          <w:p w14:paraId="53AECE39" w14:textId="1B03E748" w:rsidR="00EE67E3" w:rsidRPr="00343EF8" w:rsidRDefault="00343EF8" w:rsidP="00002D6C">
            <w:pPr>
              <w:ind w:left="0" w:firstLine="0"/>
              <w:rPr>
                <w:color w:val="FF0000"/>
              </w:rPr>
            </w:pPr>
            <w:r w:rsidRPr="00343EF8">
              <w:rPr>
                <w:color w:val="FF0000"/>
              </w:rPr>
              <w:t>See Table 4 below</w:t>
            </w:r>
          </w:p>
        </w:tc>
      </w:tr>
      <w:tr w:rsidR="005B40CD" w14:paraId="63891FED" w14:textId="77777777" w:rsidTr="00C81558">
        <w:tc>
          <w:tcPr>
            <w:tcW w:w="2455" w:type="dxa"/>
          </w:tcPr>
          <w:p w14:paraId="130F1ECB" w14:textId="77777777" w:rsidR="00EE67E3" w:rsidRDefault="00EE67E3" w:rsidP="00002D6C">
            <w:pPr>
              <w:ind w:left="0" w:firstLine="0"/>
            </w:pPr>
            <w:r>
              <w:t>What harms were identified?</w:t>
            </w:r>
          </w:p>
        </w:tc>
        <w:tc>
          <w:tcPr>
            <w:tcW w:w="8255" w:type="dxa"/>
          </w:tcPr>
          <w:p w14:paraId="461D0D04" w14:textId="204A0B05" w:rsidR="00EE67E3" w:rsidRPr="00343EF8" w:rsidRDefault="00343EF8" w:rsidP="00002D6C">
            <w:pPr>
              <w:ind w:left="0" w:firstLine="0"/>
              <w:rPr>
                <w:color w:val="FF0000"/>
              </w:rPr>
            </w:pPr>
            <w:r w:rsidRPr="00343EF8">
              <w:rPr>
                <w:color w:val="FF0000"/>
              </w:rPr>
              <w:t>See Table 4 below</w:t>
            </w:r>
          </w:p>
        </w:tc>
      </w:tr>
      <w:tr w:rsidR="005B40CD" w14:paraId="5816FF9B" w14:textId="77777777" w:rsidTr="00C81558">
        <w:tc>
          <w:tcPr>
            <w:tcW w:w="2455" w:type="dxa"/>
          </w:tcPr>
          <w:p w14:paraId="1E9AC042" w14:textId="77777777" w:rsidR="00EE67E3" w:rsidRDefault="00EE67E3" w:rsidP="00002D6C">
            <w:pPr>
              <w:ind w:left="0" w:firstLine="0"/>
            </w:pPr>
            <w:bookmarkStart w:id="8" w:name="_Hlk509502074"/>
            <w:r>
              <w:lastRenderedPageBreak/>
              <w:t>Identify any new studies conducted since the SR. Do the new studies change the conclusions from the SR?</w:t>
            </w:r>
          </w:p>
        </w:tc>
        <w:tc>
          <w:tcPr>
            <w:tcW w:w="8255" w:type="dxa"/>
          </w:tcPr>
          <w:p w14:paraId="31CE72CD" w14:textId="7DD29FB4" w:rsidR="00EE67E3" w:rsidRPr="00343EF8" w:rsidRDefault="00343EF8" w:rsidP="00002D6C">
            <w:pPr>
              <w:ind w:left="0" w:firstLine="0"/>
              <w:rPr>
                <w:color w:val="FF0000"/>
              </w:rPr>
            </w:pPr>
            <w:r w:rsidRPr="00343EF8">
              <w:rPr>
                <w:color w:val="FF0000"/>
              </w:rPr>
              <w:t>N/A</w:t>
            </w:r>
          </w:p>
        </w:tc>
      </w:tr>
      <w:bookmarkEnd w:id="8"/>
    </w:tbl>
    <w:p w14:paraId="71EC45DB" w14:textId="1249950C" w:rsidR="00EE67E3" w:rsidRDefault="00EE67E3" w:rsidP="002E2177">
      <w:pPr>
        <w:ind w:left="0" w:firstLine="0"/>
      </w:pPr>
    </w:p>
    <w:p w14:paraId="2BE7A6FB" w14:textId="11848589" w:rsidR="00135719" w:rsidRPr="00891EE7" w:rsidRDefault="00135719" w:rsidP="002E2177">
      <w:pPr>
        <w:ind w:left="0" w:firstLine="0"/>
        <w:rPr>
          <w:color w:val="FF0000"/>
        </w:rPr>
      </w:pPr>
      <w:bookmarkStart w:id="9" w:name="_Hlk510708802"/>
      <w:r w:rsidRPr="00891EE7">
        <w:rPr>
          <w:color w:val="FF0000"/>
        </w:rPr>
        <w:t>Table 4. Additional Systematic Reviews</w:t>
      </w:r>
    </w:p>
    <w:tbl>
      <w:tblPr>
        <w:tblStyle w:val="TableGrid"/>
        <w:tblW w:w="10710" w:type="dxa"/>
        <w:tblInd w:w="-545" w:type="dxa"/>
        <w:tblLayout w:type="fixed"/>
        <w:tblLook w:val="04A0" w:firstRow="1" w:lastRow="0" w:firstColumn="1" w:lastColumn="0" w:noHBand="0" w:noVBand="1"/>
      </w:tblPr>
      <w:tblGrid>
        <w:gridCol w:w="2430"/>
        <w:gridCol w:w="3744"/>
        <w:gridCol w:w="4536"/>
      </w:tblGrid>
      <w:tr w:rsidR="0049520E" w:rsidRPr="00891EE7" w14:paraId="786B60DF" w14:textId="77777777" w:rsidTr="00C81558">
        <w:tc>
          <w:tcPr>
            <w:tcW w:w="2430" w:type="dxa"/>
          </w:tcPr>
          <w:p w14:paraId="331E15E0" w14:textId="10805863" w:rsidR="00135719" w:rsidRPr="00DC4956" w:rsidRDefault="00DC4956" w:rsidP="002E2177">
            <w:pPr>
              <w:ind w:left="0" w:firstLine="0"/>
              <w:rPr>
                <w:b/>
                <w:color w:val="FF0000"/>
              </w:rPr>
            </w:pPr>
            <w:r w:rsidRPr="00DC4956">
              <w:rPr>
                <w:b/>
                <w:color w:val="FF0000"/>
              </w:rPr>
              <w:t>Citations</w:t>
            </w:r>
          </w:p>
        </w:tc>
        <w:tc>
          <w:tcPr>
            <w:tcW w:w="3744" w:type="dxa"/>
          </w:tcPr>
          <w:p w14:paraId="6D5A478E" w14:textId="77777777" w:rsidR="00135719" w:rsidRPr="00891EE7" w:rsidRDefault="00135719" w:rsidP="00135719">
            <w:pPr>
              <w:ind w:left="0" w:firstLine="0"/>
              <w:rPr>
                <w:rFonts w:cs="Arial"/>
                <w:color w:val="FF0000"/>
              </w:rPr>
            </w:pPr>
            <w:r w:rsidRPr="00891EE7">
              <w:rPr>
                <w:rFonts w:cs="Arial"/>
                <w:color w:val="FF0000"/>
              </w:rPr>
              <w:t xml:space="preserve">AACE Diabetes Care Plan Guidelines. Endocrine Practice. 2011. Vol 17, Suppl 2: 1-53 </w:t>
            </w:r>
          </w:p>
          <w:p w14:paraId="2439F669" w14:textId="489851CA" w:rsidR="00135719" w:rsidRPr="00891EE7" w:rsidRDefault="00135719" w:rsidP="00135719">
            <w:pPr>
              <w:ind w:left="0" w:firstLine="0"/>
              <w:rPr>
                <w:color w:val="FF0000"/>
              </w:rPr>
            </w:pPr>
            <w:r w:rsidRPr="00891EE7">
              <w:rPr>
                <w:rFonts w:cs="Arial"/>
                <w:b/>
                <w:color w:val="FF0000"/>
              </w:rPr>
              <w:t xml:space="preserve">URL: </w:t>
            </w:r>
            <w:r w:rsidR="008544C0" w:rsidRPr="008544C0">
              <w:rPr>
                <w:rFonts w:cs="Arial"/>
                <w:color w:val="FF0000"/>
              </w:rPr>
              <w:t>http://journals.aace.com/doi/abs/10.4158/EP.17.S2.1</w:t>
            </w:r>
          </w:p>
        </w:tc>
        <w:tc>
          <w:tcPr>
            <w:tcW w:w="4536" w:type="dxa"/>
          </w:tcPr>
          <w:p w14:paraId="08E89666" w14:textId="77777777" w:rsidR="00135719" w:rsidRPr="00891EE7" w:rsidRDefault="00135719" w:rsidP="00135719">
            <w:pPr>
              <w:ind w:left="0" w:firstLine="0"/>
              <w:rPr>
                <w:color w:val="FF0000"/>
              </w:rPr>
            </w:pPr>
            <w:r w:rsidRPr="00891EE7">
              <w:rPr>
                <w:color w:val="FF0000"/>
              </w:rPr>
              <w:t xml:space="preserve">Li R, Zhang P, Barker LE, Chowdhury FM, Zhang X. Cost-effectiveness of interventions to prevent and control diabetes mellitus: a systematic review. Diabetes Care. 2010. 33(8):1872-1894.  </w:t>
            </w:r>
          </w:p>
          <w:p w14:paraId="5DDE6FE4" w14:textId="77777777" w:rsidR="00135719" w:rsidRPr="00891EE7" w:rsidRDefault="00135719" w:rsidP="00135719">
            <w:pPr>
              <w:ind w:left="0" w:firstLine="0"/>
              <w:rPr>
                <w:color w:val="FF0000"/>
              </w:rPr>
            </w:pPr>
            <w:r w:rsidRPr="00891EE7">
              <w:rPr>
                <w:b/>
                <w:color w:val="FF0000"/>
              </w:rPr>
              <w:t xml:space="preserve">URL: </w:t>
            </w:r>
            <w:hyperlink r:id="rId20" w:history="1">
              <w:r w:rsidRPr="00891EE7">
                <w:rPr>
                  <w:rStyle w:val="Hyperlink"/>
                  <w:color w:val="FF0000"/>
                </w:rPr>
                <w:t>http://care.diabetesjournals.org/content/33/8/1872.full.pdf+html</w:t>
              </w:r>
            </w:hyperlink>
            <w:r w:rsidRPr="00891EE7">
              <w:rPr>
                <w:color w:val="FF0000"/>
              </w:rPr>
              <w:t xml:space="preserve"> </w:t>
            </w:r>
          </w:p>
          <w:p w14:paraId="5EAEF149" w14:textId="77777777" w:rsidR="00135719" w:rsidRPr="00891EE7" w:rsidRDefault="00135719" w:rsidP="002E2177">
            <w:pPr>
              <w:ind w:left="0" w:firstLine="0"/>
              <w:rPr>
                <w:color w:val="FF0000"/>
              </w:rPr>
            </w:pPr>
          </w:p>
        </w:tc>
      </w:tr>
      <w:tr w:rsidR="0049520E" w:rsidRPr="00891EE7" w14:paraId="7A3B11FE" w14:textId="77777777" w:rsidTr="00C81558">
        <w:tc>
          <w:tcPr>
            <w:tcW w:w="2430" w:type="dxa"/>
          </w:tcPr>
          <w:p w14:paraId="09CD9DBD" w14:textId="5CC29BC0" w:rsidR="00135719" w:rsidRPr="00891EE7" w:rsidRDefault="00135719" w:rsidP="002E2177">
            <w:pPr>
              <w:ind w:left="0" w:firstLine="0"/>
              <w:rPr>
                <w:b/>
                <w:color w:val="FF0000"/>
              </w:rPr>
            </w:pPr>
            <w:r w:rsidRPr="00891EE7">
              <w:rPr>
                <w:b/>
                <w:color w:val="FF0000"/>
              </w:rPr>
              <w:t>What was the specific structure, treatment, intervention, service, or intermediate outcome addressed in the evidence review?</w:t>
            </w:r>
          </w:p>
        </w:tc>
        <w:tc>
          <w:tcPr>
            <w:tcW w:w="8280" w:type="dxa"/>
            <w:gridSpan w:val="2"/>
          </w:tcPr>
          <w:p w14:paraId="320B6554" w14:textId="1FCEB2BA" w:rsidR="00135719" w:rsidRPr="00891EE7" w:rsidRDefault="00135719" w:rsidP="002E2177">
            <w:pPr>
              <w:ind w:left="0" w:firstLine="0"/>
              <w:rPr>
                <w:color w:val="FF0000"/>
              </w:rPr>
            </w:pPr>
            <w:r w:rsidRPr="00891EE7">
              <w:rPr>
                <w:color w:val="FF0000"/>
              </w:rPr>
              <w:t xml:space="preserve">The measure is based on guidelines and evidence that </w:t>
            </w:r>
            <w:r w:rsidR="001539BE">
              <w:rPr>
                <w:color w:val="FF0000"/>
              </w:rPr>
              <w:t>support the use of</w:t>
            </w:r>
            <w:r w:rsidRPr="00891EE7">
              <w:rPr>
                <w:color w:val="FF0000"/>
              </w:rPr>
              <w:t xml:space="preserve"> </w:t>
            </w:r>
            <w:r w:rsidR="00A22B20">
              <w:rPr>
                <w:color w:val="FF0000"/>
              </w:rPr>
              <w:t xml:space="preserve">regular </w:t>
            </w:r>
            <w:r w:rsidR="00A22B20" w:rsidRPr="00891EE7">
              <w:rPr>
                <w:color w:val="FF0000"/>
              </w:rPr>
              <w:t>eye</w:t>
            </w:r>
            <w:r w:rsidRPr="00891EE7">
              <w:rPr>
                <w:color w:val="FF0000"/>
              </w:rPr>
              <w:t xml:space="preserve"> exams </w:t>
            </w:r>
            <w:r w:rsidR="00252A40">
              <w:rPr>
                <w:color w:val="FF0000"/>
              </w:rPr>
              <w:t xml:space="preserve">for individuals with </w:t>
            </w:r>
            <w:r w:rsidRPr="00891EE7">
              <w:rPr>
                <w:color w:val="FF0000"/>
              </w:rPr>
              <w:t>diabet</w:t>
            </w:r>
            <w:r w:rsidR="00252A40">
              <w:rPr>
                <w:color w:val="FF0000"/>
              </w:rPr>
              <w:t>es</w:t>
            </w:r>
            <w:r w:rsidRPr="00891EE7">
              <w:rPr>
                <w:color w:val="FF0000"/>
              </w:rPr>
              <w:t>. The evidence review</w:t>
            </w:r>
            <w:r w:rsidR="00B44C0C">
              <w:rPr>
                <w:color w:val="FF0000"/>
              </w:rPr>
              <w:t>s</w:t>
            </w:r>
            <w:r w:rsidRPr="00891EE7">
              <w:rPr>
                <w:color w:val="FF0000"/>
              </w:rPr>
              <w:t xml:space="preserve"> for diabetic retinopathy describe a two-step approach to detect diabetic retinopathy early and delay visual impairments</w:t>
            </w:r>
            <w:r w:rsidR="00C77A54">
              <w:rPr>
                <w:color w:val="FF0000"/>
              </w:rPr>
              <w:t>.</w:t>
            </w:r>
            <w:r w:rsidRPr="00891EE7">
              <w:rPr>
                <w:color w:val="FF0000"/>
              </w:rPr>
              <w:t xml:space="preserve"> Evidence includes recommendations for the timing of eye exams, appropriate eye tests,</w:t>
            </w:r>
            <w:r w:rsidR="00732281">
              <w:rPr>
                <w:color w:val="FF0000"/>
              </w:rPr>
              <w:t xml:space="preserve"> and</w:t>
            </w:r>
            <w:r w:rsidRPr="00891EE7">
              <w:rPr>
                <w:color w:val="FF0000"/>
              </w:rPr>
              <w:t xml:space="preserve"> appropriate providers for referrals</w:t>
            </w:r>
            <w:r w:rsidR="00732281">
              <w:rPr>
                <w:color w:val="FF0000"/>
              </w:rPr>
              <w:t>.</w:t>
            </w:r>
          </w:p>
        </w:tc>
      </w:tr>
      <w:tr w:rsidR="0049520E" w:rsidRPr="00891EE7" w14:paraId="35601A3D" w14:textId="77777777" w:rsidTr="00C81558">
        <w:tc>
          <w:tcPr>
            <w:tcW w:w="2430" w:type="dxa"/>
          </w:tcPr>
          <w:p w14:paraId="472E2C3E" w14:textId="2CA58472" w:rsidR="00135719" w:rsidRPr="00891EE7" w:rsidRDefault="00135719" w:rsidP="002E2177">
            <w:pPr>
              <w:ind w:left="0" w:firstLine="0"/>
              <w:rPr>
                <w:b/>
                <w:color w:val="FF0000"/>
              </w:rPr>
            </w:pPr>
            <w:r w:rsidRPr="00891EE7">
              <w:rPr>
                <w:b/>
                <w:color w:val="FF0000"/>
              </w:rPr>
              <w:t>Grade assigned for the quality of the quoted evidence with definition of the grade</w:t>
            </w:r>
          </w:p>
        </w:tc>
        <w:tc>
          <w:tcPr>
            <w:tcW w:w="3744" w:type="dxa"/>
          </w:tcPr>
          <w:tbl>
            <w:tblPr>
              <w:tblW w:w="3495" w:type="dxa"/>
              <w:tblBorders>
                <w:top w:val="nil"/>
                <w:left w:val="nil"/>
                <w:bottom w:val="nil"/>
                <w:right w:val="nil"/>
              </w:tblBorders>
              <w:tblLayout w:type="fixed"/>
              <w:tblLook w:val="0000" w:firstRow="0" w:lastRow="0" w:firstColumn="0" w:lastColumn="0" w:noHBand="0" w:noVBand="0"/>
            </w:tblPr>
            <w:tblGrid>
              <w:gridCol w:w="1335"/>
              <w:gridCol w:w="2160"/>
            </w:tblGrid>
            <w:tr w:rsidR="0049520E" w:rsidRPr="00252A40" w14:paraId="0CCF56F5" w14:textId="77777777" w:rsidTr="00BF6E7C">
              <w:trPr>
                <w:trHeight w:val="361"/>
              </w:trPr>
              <w:tc>
                <w:tcPr>
                  <w:tcW w:w="1335" w:type="dxa"/>
                </w:tcPr>
                <w:p w14:paraId="5505E9EA" w14:textId="77777777" w:rsidR="0049520E" w:rsidRPr="00252A40" w:rsidRDefault="0049520E" w:rsidP="0049520E">
                  <w:pPr>
                    <w:autoSpaceDE w:val="0"/>
                    <w:autoSpaceDN w:val="0"/>
                    <w:adjustRightInd w:val="0"/>
                    <w:spacing w:line="241" w:lineRule="atLeast"/>
                    <w:ind w:left="0" w:firstLine="0"/>
                    <w:jc w:val="center"/>
                    <w:rPr>
                      <w:rFonts w:cs="Times"/>
                      <w:color w:val="FF0000"/>
                    </w:rPr>
                  </w:pPr>
                  <w:bookmarkStart w:id="10" w:name="_Hlk509501545"/>
                  <w:r w:rsidRPr="00252A40">
                    <w:rPr>
                      <w:rFonts w:cs="Times"/>
                      <w:bCs/>
                      <w:color w:val="FF0000"/>
                    </w:rPr>
                    <w:t>Numerical descriptor (evidence level)</w:t>
                  </w:r>
                </w:p>
              </w:tc>
              <w:tc>
                <w:tcPr>
                  <w:tcW w:w="2160" w:type="dxa"/>
                </w:tcPr>
                <w:p w14:paraId="1B9440EE" w14:textId="77777777" w:rsidR="00707859" w:rsidRPr="00252A40" w:rsidRDefault="0049520E" w:rsidP="0049520E">
                  <w:pPr>
                    <w:autoSpaceDE w:val="0"/>
                    <w:autoSpaceDN w:val="0"/>
                    <w:adjustRightInd w:val="0"/>
                    <w:spacing w:line="241" w:lineRule="atLeast"/>
                    <w:ind w:left="0" w:firstLine="0"/>
                    <w:jc w:val="center"/>
                    <w:rPr>
                      <w:rFonts w:cs="Times"/>
                      <w:bCs/>
                      <w:color w:val="FF0000"/>
                    </w:rPr>
                  </w:pPr>
                  <w:r w:rsidRPr="00252A40">
                    <w:rPr>
                      <w:rFonts w:cs="Times"/>
                      <w:bCs/>
                      <w:color w:val="FF0000"/>
                    </w:rPr>
                    <w:t xml:space="preserve">Semantic descriptor </w:t>
                  </w:r>
                </w:p>
                <w:p w14:paraId="5EEB880D" w14:textId="1130E37F" w:rsidR="0049520E" w:rsidRPr="00252A40" w:rsidRDefault="0049520E" w:rsidP="0049520E">
                  <w:pPr>
                    <w:autoSpaceDE w:val="0"/>
                    <w:autoSpaceDN w:val="0"/>
                    <w:adjustRightInd w:val="0"/>
                    <w:spacing w:line="241" w:lineRule="atLeast"/>
                    <w:ind w:left="0" w:firstLine="0"/>
                    <w:jc w:val="center"/>
                    <w:rPr>
                      <w:rFonts w:cs="Times"/>
                      <w:color w:val="FF0000"/>
                    </w:rPr>
                  </w:pPr>
                  <w:r w:rsidRPr="00252A40">
                    <w:rPr>
                      <w:rFonts w:cs="Times"/>
                      <w:bCs/>
                      <w:color w:val="FF0000"/>
                    </w:rPr>
                    <w:t>(reference methodology)</w:t>
                  </w:r>
                </w:p>
              </w:tc>
            </w:tr>
            <w:tr w:rsidR="0049520E" w:rsidRPr="00252A40" w14:paraId="73CD8F7B" w14:textId="77777777" w:rsidTr="00BF6E7C">
              <w:trPr>
                <w:trHeight w:val="130"/>
              </w:trPr>
              <w:tc>
                <w:tcPr>
                  <w:tcW w:w="1335" w:type="dxa"/>
                </w:tcPr>
                <w:p w14:paraId="0947AEA1" w14:textId="77777777" w:rsidR="0049520E" w:rsidRPr="00252A40" w:rsidRDefault="0049520E" w:rsidP="0049520E">
                  <w:pPr>
                    <w:autoSpaceDE w:val="0"/>
                    <w:autoSpaceDN w:val="0"/>
                    <w:adjustRightInd w:val="0"/>
                    <w:spacing w:line="241" w:lineRule="atLeast"/>
                    <w:ind w:left="0" w:firstLine="0"/>
                    <w:jc w:val="center"/>
                    <w:rPr>
                      <w:rFonts w:cs="Times"/>
                      <w:color w:val="FF0000"/>
                    </w:rPr>
                  </w:pPr>
                </w:p>
              </w:tc>
              <w:tc>
                <w:tcPr>
                  <w:tcW w:w="2160" w:type="dxa"/>
                </w:tcPr>
                <w:p w14:paraId="1E02FDC1" w14:textId="77777777" w:rsidR="0049520E" w:rsidRPr="00252A40" w:rsidRDefault="0049520E" w:rsidP="0049520E">
                  <w:pPr>
                    <w:autoSpaceDE w:val="0"/>
                    <w:autoSpaceDN w:val="0"/>
                    <w:adjustRightInd w:val="0"/>
                    <w:spacing w:line="241" w:lineRule="atLeast"/>
                    <w:ind w:left="0" w:firstLine="0"/>
                    <w:rPr>
                      <w:rFonts w:cs="Times"/>
                      <w:color w:val="FF0000"/>
                    </w:rPr>
                  </w:pPr>
                </w:p>
              </w:tc>
            </w:tr>
            <w:tr w:rsidR="0049520E" w:rsidRPr="00252A40" w14:paraId="03CE70F3" w14:textId="77777777" w:rsidTr="00BF6E7C">
              <w:trPr>
                <w:trHeight w:val="130"/>
              </w:trPr>
              <w:tc>
                <w:tcPr>
                  <w:tcW w:w="1335" w:type="dxa"/>
                </w:tcPr>
                <w:p w14:paraId="30064EA1" w14:textId="77777777" w:rsidR="0049520E" w:rsidRPr="00252A40" w:rsidRDefault="0049520E" w:rsidP="0049520E">
                  <w:pPr>
                    <w:autoSpaceDE w:val="0"/>
                    <w:autoSpaceDN w:val="0"/>
                    <w:adjustRightInd w:val="0"/>
                    <w:spacing w:line="241" w:lineRule="atLeast"/>
                    <w:ind w:left="0" w:firstLine="0"/>
                    <w:jc w:val="center"/>
                    <w:rPr>
                      <w:rFonts w:cs="Times"/>
                      <w:color w:val="FF0000"/>
                    </w:rPr>
                  </w:pPr>
                  <w:r w:rsidRPr="00252A40">
                    <w:rPr>
                      <w:rFonts w:cs="Times"/>
                      <w:color w:val="FF0000"/>
                    </w:rPr>
                    <w:t>1</w:t>
                  </w:r>
                </w:p>
              </w:tc>
              <w:tc>
                <w:tcPr>
                  <w:tcW w:w="2160" w:type="dxa"/>
                </w:tcPr>
                <w:p w14:paraId="7D035485" w14:textId="77777777" w:rsidR="0049520E" w:rsidRPr="00252A40" w:rsidRDefault="0049520E" w:rsidP="0049520E">
                  <w:pPr>
                    <w:autoSpaceDE w:val="0"/>
                    <w:autoSpaceDN w:val="0"/>
                    <w:adjustRightInd w:val="0"/>
                    <w:spacing w:line="241" w:lineRule="atLeast"/>
                    <w:ind w:left="0" w:firstLine="0"/>
                    <w:rPr>
                      <w:rFonts w:cs="Times"/>
                      <w:color w:val="FF0000"/>
                    </w:rPr>
                  </w:pPr>
                  <w:r w:rsidRPr="00252A40">
                    <w:rPr>
                      <w:rFonts w:cs="Times"/>
                      <w:color w:val="FF0000"/>
                    </w:rPr>
                    <w:t>Randomized controlled trials (RCT)</w:t>
                  </w:r>
                </w:p>
              </w:tc>
            </w:tr>
            <w:tr w:rsidR="0049520E" w:rsidRPr="00252A40" w14:paraId="69969FB8" w14:textId="77777777" w:rsidTr="00BF6E7C">
              <w:trPr>
                <w:trHeight w:val="130"/>
              </w:trPr>
              <w:tc>
                <w:tcPr>
                  <w:tcW w:w="1335" w:type="dxa"/>
                </w:tcPr>
                <w:p w14:paraId="21CFCCDB" w14:textId="77777777" w:rsidR="0049520E" w:rsidRPr="00252A40" w:rsidRDefault="0049520E" w:rsidP="0049520E">
                  <w:pPr>
                    <w:autoSpaceDE w:val="0"/>
                    <w:autoSpaceDN w:val="0"/>
                    <w:adjustRightInd w:val="0"/>
                    <w:spacing w:line="241" w:lineRule="atLeast"/>
                    <w:ind w:left="0" w:firstLine="0"/>
                    <w:jc w:val="center"/>
                    <w:rPr>
                      <w:rFonts w:cs="Times"/>
                      <w:color w:val="FF0000"/>
                    </w:rPr>
                  </w:pPr>
                  <w:r w:rsidRPr="00252A40">
                    <w:rPr>
                      <w:rFonts w:cs="Times"/>
                      <w:color w:val="FF0000"/>
                    </w:rPr>
                    <w:t>2</w:t>
                  </w:r>
                </w:p>
              </w:tc>
              <w:tc>
                <w:tcPr>
                  <w:tcW w:w="2160" w:type="dxa"/>
                </w:tcPr>
                <w:p w14:paraId="3BF2B856" w14:textId="77777777" w:rsidR="0049520E" w:rsidRPr="00252A40" w:rsidRDefault="0049520E" w:rsidP="0049520E">
                  <w:pPr>
                    <w:autoSpaceDE w:val="0"/>
                    <w:autoSpaceDN w:val="0"/>
                    <w:adjustRightInd w:val="0"/>
                    <w:spacing w:line="241" w:lineRule="atLeast"/>
                    <w:ind w:left="0" w:firstLine="0"/>
                    <w:rPr>
                      <w:rFonts w:cs="Times"/>
                      <w:color w:val="FF0000"/>
                    </w:rPr>
                  </w:pPr>
                  <w:r w:rsidRPr="00252A40">
                    <w:rPr>
                      <w:rFonts w:cs="Times"/>
                      <w:color w:val="FF0000"/>
                    </w:rPr>
                    <w:t>Meta-analysis of nonrandomized prospective or case-controlled trials (MNRCT)</w:t>
                  </w:r>
                </w:p>
              </w:tc>
            </w:tr>
            <w:tr w:rsidR="0049520E" w:rsidRPr="00252A40" w14:paraId="3B3A09CE" w14:textId="77777777" w:rsidTr="00BF6E7C">
              <w:trPr>
                <w:trHeight w:val="130"/>
              </w:trPr>
              <w:tc>
                <w:tcPr>
                  <w:tcW w:w="1335" w:type="dxa"/>
                </w:tcPr>
                <w:p w14:paraId="527A45F0" w14:textId="77777777" w:rsidR="0049520E" w:rsidRPr="00252A40" w:rsidRDefault="0049520E" w:rsidP="0049520E">
                  <w:pPr>
                    <w:autoSpaceDE w:val="0"/>
                    <w:autoSpaceDN w:val="0"/>
                    <w:adjustRightInd w:val="0"/>
                    <w:spacing w:line="241" w:lineRule="atLeast"/>
                    <w:ind w:left="0" w:firstLine="0"/>
                    <w:jc w:val="center"/>
                    <w:rPr>
                      <w:rFonts w:cs="Times"/>
                      <w:color w:val="FF0000"/>
                    </w:rPr>
                  </w:pPr>
                </w:p>
              </w:tc>
              <w:tc>
                <w:tcPr>
                  <w:tcW w:w="2160" w:type="dxa"/>
                </w:tcPr>
                <w:p w14:paraId="37D9D7D6" w14:textId="77777777" w:rsidR="0049520E" w:rsidRPr="00252A40" w:rsidRDefault="0049520E" w:rsidP="0049520E">
                  <w:pPr>
                    <w:autoSpaceDE w:val="0"/>
                    <w:autoSpaceDN w:val="0"/>
                    <w:adjustRightInd w:val="0"/>
                    <w:spacing w:line="241" w:lineRule="atLeast"/>
                    <w:ind w:left="0" w:firstLine="0"/>
                    <w:rPr>
                      <w:rFonts w:cs="Times"/>
                      <w:color w:val="FF0000"/>
                    </w:rPr>
                  </w:pPr>
                </w:p>
              </w:tc>
            </w:tr>
            <w:tr w:rsidR="0049520E" w:rsidRPr="00252A40" w14:paraId="4A143D3B" w14:textId="77777777" w:rsidTr="00BF6E7C">
              <w:trPr>
                <w:trHeight w:val="130"/>
              </w:trPr>
              <w:tc>
                <w:tcPr>
                  <w:tcW w:w="1335" w:type="dxa"/>
                </w:tcPr>
                <w:p w14:paraId="3C96EE3E" w14:textId="77777777" w:rsidR="0049520E" w:rsidRPr="00252A40" w:rsidRDefault="0049520E" w:rsidP="0049520E">
                  <w:pPr>
                    <w:autoSpaceDE w:val="0"/>
                    <w:autoSpaceDN w:val="0"/>
                    <w:adjustRightInd w:val="0"/>
                    <w:spacing w:line="241" w:lineRule="atLeast"/>
                    <w:ind w:left="0" w:firstLine="0"/>
                    <w:jc w:val="center"/>
                    <w:rPr>
                      <w:rFonts w:cs="Times"/>
                      <w:color w:val="FF0000"/>
                    </w:rPr>
                  </w:pPr>
                  <w:r w:rsidRPr="00252A40">
                    <w:rPr>
                      <w:rFonts w:cs="Times"/>
                      <w:color w:val="FF0000"/>
                    </w:rPr>
                    <w:t>2</w:t>
                  </w:r>
                </w:p>
              </w:tc>
              <w:tc>
                <w:tcPr>
                  <w:tcW w:w="2160" w:type="dxa"/>
                </w:tcPr>
                <w:p w14:paraId="053E822A" w14:textId="77777777" w:rsidR="0049520E" w:rsidRPr="00252A40" w:rsidRDefault="0049520E" w:rsidP="0049520E">
                  <w:pPr>
                    <w:autoSpaceDE w:val="0"/>
                    <w:autoSpaceDN w:val="0"/>
                    <w:adjustRightInd w:val="0"/>
                    <w:spacing w:line="241" w:lineRule="atLeast"/>
                    <w:ind w:left="0" w:firstLine="0"/>
                    <w:rPr>
                      <w:rFonts w:cs="Times"/>
                      <w:color w:val="FF0000"/>
                    </w:rPr>
                  </w:pPr>
                  <w:r w:rsidRPr="00252A40">
                    <w:rPr>
                      <w:rFonts w:cs="Times"/>
                      <w:color w:val="FF0000"/>
                    </w:rPr>
                    <w:t>Prospective cohort study (PCS)</w:t>
                  </w:r>
                </w:p>
              </w:tc>
            </w:tr>
            <w:tr w:rsidR="0049520E" w:rsidRPr="00252A40" w14:paraId="6DBC036F" w14:textId="77777777" w:rsidTr="00BF6E7C">
              <w:trPr>
                <w:trHeight w:val="130"/>
              </w:trPr>
              <w:tc>
                <w:tcPr>
                  <w:tcW w:w="1335" w:type="dxa"/>
                </w:tcPr>
                <w:p w14:paraId="057DCE37" w14:textId="77777777" w:rsidR="0049520E" w:rsidRPr="00252A40" w:rsidRDefault="0049520E" w:rsidP="0049520E">
                  <w:pPr>
                    <w:autoSpaceDE w:val="0"/>
                    <w:autoSpaceDN w:val="0"/>
                    <w:adjustRightInd w:val="0"/>
                    <w:spacing w:line="241" w:lineRule="atLeast"/>
                    <w:ind w:left="0" w:firstLine="0"/>
                    <w:jc w:val="center"/>
                    <w:rPr>
                      <w:rFonts w:cs="Times"/>
                      <w:color w:val="FF0000"/>
                    </w:rPr>
                  </w:pPr>
                </w:p>
              </w:tc>
              <w:tc>
                <w:tcPr>
                  <w:tcW w:w="2160" w:type="dxa"/>
                </w:tcPr>
                <w:p w14:paraId="465CB5EC" w14:textId="77777777" w:rsidR="0049520E" w:rsidRPr="00252A40" w:rsidRDefault="0049520E" w:rsidP="0049520E">
                  <w:pPr>
                    <w:autoSpaceDE w:val="0"/>
                    <w:autoSpaceDN w:val="0"/>
                    <w:adjustRightInd w:val="0"/>
                    <w:spacing w:line="241" w:lineRule="atLeast"/>
                    <w:ind w:left="0" w:firstLine="0"/>
                    <w:rPr>
                      <w:rFonts w:cs="Times"/>
                      <w:color w:val="FF0000"/>
                    </w:rPr>
                  </w:pPr>
                </w:p>
              </w:tc>
            </w:tr>
            <w:tr w:rsidR="0049520E" w:rsidRPr="00252A40" w14:paraId="78713BBD" w14:textId="77777777" w:rsidTr="00BF6E7C">
              <w:trPr>
                <w:trHeight w:val="130"/>
              </w:trPr>
              <w:tc>
                <w:tcPr>
                  <w:tcW w:w="1335" w:type="dxa"/>
                </w:tcPr>
                <w:p w14:paraId="60DCBE52" w14:textId="77777777" w:rsidR="0049520E" w:rsidRPr="00252A40" w:rsidRDefault="0049520E" w:rsidP="0049520E">
                  <w:pPr>
                    <w:autoSpaceDE w:val="0"/>
                    <w:autoSpaceDN w:val="0"/>
                    <w:adjustRightInd w:val="0"/>
                    <w:spacing w:line="241" w:lineRule="atLeast"/>
                    <w:ind w:left="0" w:firstLine="0"/>
                    <w:jc w:val="center"/>
                    <w:rPr>
                      <w:rFonts w:cs="Times"/>
                      <w:color w:val="FF0000"/>
                    </w:rPr>
                  </w:pPr>
                  <w:r w:rsidRPr="00252A40">
                    <w:rPr>
                      <w:rFonts w:cs="Times"/>
                      <w:color w:val="FF0000"/>
                    </w:rPr>
                    <w:t>3</w:t>
                  </w:r>
                </w:p>
              </w:tc>
              <w:tc>
                <w:tcPr>
                  <w:tcW w:w="2160" w:type="dxa"/>
                </w:tcPr>
                <w:p w14:paraId="0F7E3984" w14:textId="77777777" w:rsidR="0049520E" w:rsidRPr="00252A40" w:rsidRDefault="0049520E" w:rsidP="0049520E">
                  <w:pPr>
                    <w:autoSpaceDE w:val="0"/>
                    <w:autoSpaceDN w:val="0"/>
                    <w:adjustRightInd w:val="0"/>
                    <w:spacing w:line="241" w:lineRule="atLeast"/>
                    <w:ind w:left="0" w:firstLine="0"/>
                    <w:rPr>
                      <w:rFonts w:cs="Times"/>
                      <w:color w:val="FF0000"/>
                    </w:rPr>
                  </w:pPr>
                  <w:r w:rsidRPr="00252A40">
                    <w:rPr>
                      <w:rFonts w:cs="Times"/>
                      <w:color w:val="FF0000"/>
                    </w:rPr>
                    <w:t>Cross-sectional study (CSS)</w:t>
                  </w:r>
                </w:p>
              </w:tc>
            </w:tr>
            <w:tr w:rsidR="0049520E" w:rsidRPr="00252A40" w14:paraId="6B1E8D1C" w14:textId="77777777" w:rsidTr="00BF6E7C">
              <w:trPr>
                <w:trHeight w:val="244"/>
              </w:trPr>
              <w:tc>
                <w:tcPr>
                  <w:tcW w:w="1335" w:type="dxa"/>
                </w:tcPr>
                <w:p w14:paraId="2B0DCA1B" w14:textId="77777777" w:rsidR="0049520E" w:rsidRPr="00252A40" w:rsidRDefault="0049520E" w:rsidP="0049520E">
                  <w:pPr>
                    <w:autoSpaceDE w:val="0"/>
                    <w:autoSpaceDN w:val="0"/>
                    <w:adjustRightInd w:val="0"/>
                    <w:spacing w:line="241" w:lineRule="atLeast"/>
                    <w:ind w:left="0" w:firstLine="0"/>
                    <w:jc w:val="center"/>
                    <w:rPr>
                      <w:rFonts w:cs="Times"/>
                      <w:color w:val="FF0000"/>
                    </w:rPr>
                  </w:pPr>
                  <w:r w:rsidRPr="00252A40">
                    <w:rPr>
                      <w:rFonts w:cs="Times"/>
                      <w:color w:val="FF0000"/>
                    </w:rPr>
                    <w:t>3</w:t>
                  </w:r>
                </w:p>
              </w:tc>
              <w:tc>
                <w:tcPr>
                  <w:tcW w:w="2160" w:type="dxa"/>
                </w:tcPr>
                <w:p w14:paraId="4B0F3ECE" w14:textId="77777777" w:rsidR="0049520E" w:rsidRPr="00252A40" w:rsidRDefault="0049520E" w:rsidP="0049520E">
                  <w:pPr>
                    <w:autoSpaceDE w:val="0"/>
                    <w:autoSpaceDN w:val="0"/>
                    <w:adjustRightInd w:val="0"/>
                    <w:spacing w:line="241" w:lineRule="atLeast"/>
                    <w:ind w:left="0" w:firstLine="0"/>
                    <w:rPr>
                      <w:rFonts w:cs="Times"/>
                      <w:color w:val="FF0000"/>
                    </w:rPr>
                  </w:pPr>
                  <w:r w:rsidRPr="00252A40">
                    <w:rPr>
                      <w:rFonts w:cs="Times"/>
                      <w:color w:val="FF0000"/>
                    </w:rPr>
                    <w:t xml:space="preserve">Surveillance study (registries, surveys, epidemiologic study, retrospective chart </w:t>
                  </w:r>
                </w:p>
                <w:p w14:paraId="22E94C3D" w14:textId="77777777" w:rsidR="0049520E" w:rsidRPr="00252A40" w:rsidRDefault="0049520E" w:rsidP="0049520E">
                  <w:pPr>
                    <w:autoSpaceDE w:val="0"/>
                    <w:autoSpaceDN w:val="0"/>
                    <w:adjustRightInd w:val="0"/>
                    <w:spacing w:line="241" w:lineRule="atLeast"/>
                    <w:ind w:left="0" w:firstLine="0"/>
                    <w:rPr>
                      <w:rFonts w:cs="Times"/>
                      <w:color w:val="FF0000"/>
                    </w:rPr>
                  </w:pPr>
                  <w:r w:rsidRPr="00252A40">
                    <w:rPr>
                      <w:rFonts w:cs="Times"/>
                      <w:color w:val="FF0000"/>
                    </w:rPr>
                    <w:t>review, mathematical modeling of database) (SS)</w:t>
                  </w:r>
                </w:p>
              </w:tc>
            </w:tr>
            <w:tr w:rsidR="0049520E" w:rsidRPr="00252A40" w14:paraId="43F17EC0" w14:textId="77777777" w:rsidTr="00BF6E7C">
              <w:trPr>
                <w:trHeight w:val="130"/>
              </w:trPr>
              <w:tc>
                <w:tcPr>
                  <w:tcW w:w="1335" w:type="dxa"/>
                </w:tcPr>
                <w:p w14:paraId="373D2672" w14:textId="77777777" w:rsidR="0049520E" w:rsidRPr="00252A40" w:rsidRDefault="0049520E" w:rsidP="0049520E">
                  <w:pPr>
                    <w:autoSpaceDE w:val="0"/>
                    <w:autoSpaceDN w:val="0"/>
                    <w:adjustRightInd w:val="0"/>
                    <w:spacing w:line="241" w:lineRule="atLeast"/>
                    <w:ind w:left="0" w:firstLine="0"/>
                    <w:jc w:val="center"/>
                    <w:rPr>
                      <w:rFonts w:cs="Times"/>
                      <w:color w:val="FF0000"/>
                    </w:rPr>
                  </w:pPr>
                  <w:r w:rsidRPr="00252A40">
                    <w:rPr>
                      <w:rFonts w:cs="Times"/>
                      <w:color w:val="FF0000"/>
                    </w:rPr>
                    <w:lastRenderedPageBreak/>
                    <w:t>4</w:t>
                  </w:r>
                </w:p>
              </w:tc>
              <w:tc>
                <w:tcPr>
                  <w:tcW w:w="2160" w:type="dxa"/>
                </w:tcPr>
                <w:p w14:paraId="3FF8B982" w14:textId="77777777" w:rsidR="0049520E" w:rsidRPr="00252A40" w:rsidRDefault="0049520E" w:rsidP="0049520E">
                  <w:pPr>
                    <w:autoSpaceDE w:val="0"/>
                    <w:autoSpaceDN w:val="0"/>
                    <w:adjustRightInd w:val="0"/>
                    <w:spacing w:line="241" w:lineRule="atLeast"/>
                    <w:ind w:left="0" w:firstLine="0"/>
                    <w:rPr>
                      <w:rFonts w:cs="Times"/>
                      <w:color w:val="FF0000"/>
                    </w:rPr>
                  </w:pPr>
                  <w:r w:rsidRPr="00252A40">
                    <w:rPr>
                      <w:rFonts w:cs="Times"/>
                      <w:color w:val="FF0000"/>
                    </w:rPr>
                    <w:t>No evidence (theory, opinion, consensus, review, or preclinical study) (NE)</w:t>
                  </w:r>
                </w:p>
              </w:tc>
            </w:tr>
          </w:tbl>
          <w:bookmarkEnd w:id="10"/>
          <w:p w14:paraId="22987361" w14:textId="77777777" w:rsidR="0049520E" w:rsidRPr="00891EE7" w:rsidRDefault="0049520E" w:rsidP="0049520E">
            <w:pPr>
              <w:ind w:left="0" w:firstLine="0"/>
              <w:rPr>
                <w:color w:val="FF0000"/>
              </w:rPr>
            </w:pPr>
            <w:r w:rsidRPr="00891EE7">
              <w:rPr>
                <w:color w:val="FF0000"/>
              </w:rPr>
              <w:t>1=strong evidence; 2=intermediate evidence; 3=weak evidence; and 4=no evidence.</w:t>
            </w:r>
          </w:p>
          <w:p w14:paraId="516420D0" w14:textId="77777777" w:rsidR="00135719" w:rsidRPr="00891EE7" w:rsidRDefault="00135719" w:rsidP="002E2177">
            <w:pPr>
              <w:ind w:left="0" w:firstLine="0"/>
              <w:rPr>
                <w:color w:val="FF0000"/>
                <w:sz w:val="18"/>
                <w:szCs w:val="18"/>
              </w:rPr>
            </w:pPr>
          </w:p>
        </w:tc>
        <w:tc>
          <w:tcPr>
            <w:tcW w:w="4536" w:type="dxa"/>
          </w:tcPr>
          <w:p w14:paraId="0007EEC1" w14:textId="77777777" w:rsidR="00C81558" w:rsidRPr="00D70429" w:rsidRDefault="00C81558" w:rsidP="00C81558">
            <w:pPr>
              <w:ind w:left="0" w:firstLine="0"/>
              <w:rPr>
                <w:color w:val="FF0000"/>
              </w:rPr>
            </w:pPr>
            <w:r>
              <w:rPr>
                <w:color w:val="FF0000"/>
              </w:rPr>
              <w:lastRenderedPageBreak/>
              <w:t xml:space="preserve">Randomized controlled trials in this review follow the American Diabetes Association guidelines. Per the ADA guidelines, grades assigned to the evidence </w:t>
            </w:r>
            <w:r w:rsidRPr="00D70429">
              <w:rPr>
                <w:color w:val="FF0000"/>
              </w:rPr>
              <w:t xml:space="preserve">varied from A - C.  </w:t>
            </w:r>
          </w:p>
          <w:p w14:paraId="4B5F1630" w14:textId="77777777" w:rsidR="00C81558" w:rsidRDefault="00C81558" w:rsidP="00C81558">
            <w:pPr>
              <w:ind w:left="0" w:firstLine="0"/>
              <w:rPr>
                <w:color w:val="FF0000"/>
              </w:rPr>
            </w:pPr>
          </w:p>
          <w:p w14:paraId="19E3127F" w14:textId="77777777" w:rsidR="00C81558" w:rsidRPr="00A47A3D" w:rsidRDefault="00C81558" w:rsidP="00C81558">
            <w:pPr>
              <w:ind w:left="0" w:firstLine="0"/>
              <w:rPr>
                <w:color w:val="FF0000"/>
              </w:rPr>
            </w:pPr>
            <w:r w:rsidRPr="00A47A3D">
              <w:rPr>
                <w:color w:val="FF0000"/>
                <w:u w:val="single"/>
              </w:rPr>
              <w:t>Level of Evidence &amp; Description</w:t>
            </w:r>
            <w:r w:rsidRPr="00A47A3D">
              <w:rPr>
                <w:color w:val="FF0000"/>
              </w:rPr>
              <w:t>:</w:t>
            </w:r>
          </w:p>
          <w:p w14:paraId="37495832" w14:textId="77777777" w:rsidR="00C81558" w:rsidRPr="00A47A3D" w:rsidRDefault="00C81558" w:rsidP="00C81558">
            <w:pPr>
              <w:ind w:left="0" w:firstLine="0"/>
              <w:rPr>
                <w:color w:val="FF0000"/>
              </w:rPr>
            </w:pPr>
            <w:r w:rsidRPr="00A47A3D">
              <w:rPr>
                <w:color w:val="FF0000"/>
              </w:rPr>
              <w:t xml:space="preserve">A </w:t>
            </w:r>
            <w:r w:rsidRPr="00A47A3D">
              <w:rPr>
                <w:color w:val="FF0000"/>
              </w:rPr>
              <w:tab/>
              <w:t xml:space="preserve"> Clear evidence from well-conducted, generalizable, randomized controlled trials that are adequately powered, including:</w:t>
            </w:r>
          </w:p>
          <w:p w14:paraId="13C949A3" w14:textId="77777777" w:rsidR="00C81558" w:rsidRPr="00A47A3D" w:rsidRDefault="00C81558" w:rsidP="00C81558">
            <w:pPr>
              <w:pStyle w:val="ListParagraph"/>
              <w:numPr>
                <w:ilvl w:val="0"/>
                <w:numId w:val="27"/>
              </w:numPr>
              <w:spacing w:after="0"/>
              <w:rPr>
                <w:color w:val="FF0000"/>
              </w:rPr>
            </w:pPr>
            <w:r w:rsidRPr="00A47A3D">
              <w:rPr>
                <w:color w:val="FF0000"/>
              </w:rPr>
              <w:t>Evidence from a well-conducted multicenter trial</w:t>
            </w:r>
          </w:p>
          <w:p w14:paraId="2C1AB308" w14:textId="77777777" w:rsidR="00C81558" w:rsidRPr="00A47A3D" w:rsidRDefault="00C81558" w:rsidP="00C81558">
            <w:pPr>
              <w:pStyle w:val="ListParagraph"/>
              <w:numPr>
                <w:ilvl w:val="0"/>
                <w:numId w:val="27"/>
              </w:numPr>
              <w:spacing w:after="0"/>
              <w:rPr>
                <w:color w:val="FF0000"/>
              </w:rPr>
            </w:pPr>
            <w:r w:rsidRPr="00A47A3D">
              <w:rPr>
                <w:color w:val="FF0000"/>
              </w:rPr>
              <w:t>Evidence from a meta-analysis that incorporated quality ratings in the analysis</w:t>
            </w:r>
          </w:p>
          <w:p w14:paraId="1752F1F5" w14:textId="77777777" w:rsidR="00C81558" w:rsidRPr="00A47A3D" w:rsidRDefault="00C81558" w:rsidP="00C81558">
            <w:pPr>
              <w:ind w:left="720" w:firstLine="0"/>
              <w:rPr>
                <w:color w:val="FF0000"/>
              </w:rPr>
            </w:pPr>
            <w:r w:rsidRPr="00A47A3D">
              <w:rPr>
                <w:color w:val="FF0000"/>
              </w:rPr>
              <w:t>Compelling nonexperimental evidence, i.e., the “all or none” rule developed by the Centre for Evidence-Based Medicine at Oxford</w:t>
            </w:r>
          </w:p>
          <w:p w14:paraId="6418F262" w14:textId="77777777" w:rsidR="00C81558" w:rsidRPr="00A47A3D" w:rsidRDefault="00C81558" w:rsidP="00C81558">
            <w:pPr>
              <w:ind w:left="720" w:firstLine="0"/>
              <w:rPr>
                <w:color w:val="FF0000"/>
              </w:rPr>
            </w:pPr>
            <w:r w:rsidRPr="00A47A3D">
              <w:rPr>
                <w:color w:val="FF0000"/>
              </w:rPr>
              <w:t>Supportive evidence from well-conducted randomized controlled trials that are adequately powered, including:</w:t>
            </w:r>
          </w:p>
          <w:p w14:paraId="2C178427" w14:textId="77777777" w:rsidR="00C81558" w:rsidRPr="00A47A3D" w:rsidRDefault="00C81558" w:rsidP="00C81558">
            <w:pPr>
              <w:pStyle w:val="ListParagraph"/>
              <w:numPr>
                <w:ilvl w:val="0"/>
                <w:numId w:val="28"/>
              </w:numPr>
              <w:rPr>
                <w:color w:val="FF0000"/>
              </w:rPr>
            </w:pPr>
            <w:r w:rsidRPr="00A47A3D">
              <w:rPr>
                <w:color w:val="FF0000"/>
              </w:rPr>
              <w:t>Evidence from a well-conducted trial at one or more institutions</w:t>
            </w:r>
          </w:p>
          <w:p w14:paraId="1D358AE3" w14:textId="77777777" w:rsidR="00C81558" w:rsidRPr="00A47A3D" w:rsidRDefault="00C81558" w:rsidP="00C81558">
            <w:pPr>
              <w:pStyle w:val="ListParagraph"/>
              <w:numPr>
                <w:ilvl w:val="0"/>
                <w:numId w:val="28"/>
              </w:numPr>
              <w:rPr>
                <w:color w:val="FF0000"/>
              </w:rPr>
            </w:pPr>
            <w:r w:rsidRPr="00A47A3D">
              <w:rPr>
                <w:color w:val="FF0000"/>
              </w:rPr>
              <w:lastRenderedPageBreak/>
              <w:t>Evidence from a meta-analysis that incorporated quality ratings in the analysis</w:t>
            </w:r>
          </w:p>
          <w:p w14:paraId="2A1DDB37" w14:textId="77777777" w:rsidR="00C81558" w:rsidRPr="00A47A3D" w:rsidRDefault="00C81558" w:rsidP="00C81558">
            <w:pPr>
              <w:ind w:left="0" w:firstLine="0"/>
              <w:rPr>
                <w:color w:val="FF0000"/>
              </w:rPr>
            </w:pPr>
            <w:r w:rsidRPr="00A47A3D">
              <w:rPr>
                <w:color w:val="FF0000"/>
              </w:rPr>
              <w:t xml:space="preserve">B </w:t>
            </w:r>
            <w:r w:rsidRPr="00A47A3D">
              <w:rPr>
                <w:color w:val="FF0000"/>
              </w:rPr>
              <w:tab/>
              <w:t>Supportive evidence from well-conducted cohort studies, including:</w:t>
            </w:r>
          </w:p>
          <w:p w14:paraId="566FA206" w14:textId="77777777" w:rsidR="00C81558" w:rsidRPr="00A47A3D" w:rsidRDefault="00C81558" w:rsidP="00C81558">
            <w:pPr>
              <w:pStyle w:val="ListParagraph"/>
              <w:numPr>
                <w:ilvl w:val="0"/>
                <w:numId w:val="29"/>
              </w:numPr>
              <w:spacing w:after="0"/>
              <w:rPr>
                <w:color w:val="FF0000"/>
              </w:rPr>
            </w:pPr>
            <w:r w:rsidRPr="00A47A3D">
              <w:rPr>
                <w:color w:val="FF0000"/>
              </w:rPr>
              <w:t>Evidence from a well-conducted prospective cohort study or registry</w:t>
            </w:r>
          </w:p>
          <w:p w14:paraId="13A7A03E" w14:textId="77777777" w:rsidR="00C81558" w:rsidRPr="00A47A3D" w:rsidRDefault="00C81558" w:rsidP="00C81558">
            <w:pPr>
              <w:pStyle w:val="ListParagraph"/>
              <w:numPr>
                <w:ilvl w:val="0"/>
                <w:numId w:val="29"/>
              </w:numPr>
              <w:spacing w:after="0"/>
              <w:rPr>
                <w:color w:val="FF0000"/>
              </w:rPr>
            </w:pPr>
            <w:r w:rsidRPr="00A47A3D">
              <w:rPr>
                <w:color w:val="FF0000"/>
              </w:rPr>
              <w:t>Evidence from a well-conducted meta-analysis of cohort studies</w:t>
            </w:r>
          </w:p>
          <w:p w14:paraId="20BB18C2" w14:textId="77777777" w:rsidR="00C81558" w:rsidRPr="00A47A3D" w:rsidRDefault="00C81558" w:rsidP="00C81558">
            <w:pPr>
              <w:pStyle w:val="ListParagraph"/>
              <w:numPr>
                <w:ilvl w:val="0"/>
                <w:numId w:val="29"/>
              </w:numPr>
              <w:spacing w:after="0"/>
              <w:rPr>
                <w:color w:val="FF0000"/>
              </w:rPr>
            </w:pPr>
            <w:r w:rsidRPr="00A47A3D">
              <w:rPr>
                <w:color w:val="FF0000"/>
              </w:rPr>
              <w:t>Supportive evidence from a well-conducted case-control study</w:t>
            </w:r>
          </w:p>
          <w:p w14:paraId="44B180BA" w14:textId="77777777" w:rsidR="00C81558" w:rsidRPr="00A47A3D" w:rsidRDefault="00C81558" w:rsidP="00C81558">
            <w:pPr>
              <w:ind w:left="0" w:firstLine="0"/>
              <w:rPr>
                <w:color w:val="FF0000"/>
              </w:rPr>
            </w:pPr>
          </w:p>
          <w:p w14:paraId="68A42686" w14:textId="77777777" w:rsidR="00C81558" w:rsidRPr="00A47A3D" w:rsidRDefault="00C81558" w:rsidP="00C81558">
            <w:pPr>
              <w:ind w:left="0" w:firstLine="0"/>
              <w:rPr>
                <w:color w:val="FF0000"/>
              </w:rPr>
            </w:pPr>
            <w:r w:rsidRPr="00A47A3D">
              <w:rPr>
                <w:color w:val="FF0000"/>
              </w:rPr>
              <w:t xml:space="preserve">C </w:t>
            </w:r>
            <w:r w:rsidRPr="00A47A3D">
              <w:rPr>
                <w:color w:val="FF0000"/>
              </w:rPr>
              <w:tab/>
              <w:t>Supportive evidence from poorly controlled or uncontrolled studies, including:</w:t>
            </w:r>
          </w:p>
          <w:p w14:paraId="7C66E367" w14:textId="77777777" w:rsidR="00C81558" w:rsidRPr="00A47A3D" w:rsidRDefault="00C81558" w:rsidP="00C81558">
            <w:pPr>
              <w:pStyle w:val="ListParagraph"/>
              <w:numPr>
                <w:ilvl w:val="0"/>
                <w:numId w:val="30"/>
              </w:numPr>
              <w:rPr>
                <w:color w:val="FF0000"/>
              </w:rPr>
            </w:pPr>
            <w:r w:rsidRPr="00A47A3D">
              <w:rPr>
                <w:color w:val="FF0000"/>
              </w:rPr>
              <w:t>Evidence from randomized clinical trials with one or more major or three or more minor methodological flaws that could invalidate the results</w:t>
            </w:r>
          </w:p>
          <w:p w14:paraId="122EE8DF" w14:textId="77777777" w:rsidR="00C81558" w:rsidRPr="00A47A3D" w:rsidRDefault="00C81558" w:rsidP="00C81558">
            <w:pPr>
              <w:pStyle w:val="ListParagraph"/>
              <w:numPr>
                <w:ilvl w:val="0"/>
                <w:numId w:val="30"/>
              </w:numPr>
              <w:spacing w:after="0"/>
              <w:rPr>
                <w:color w:val="FF0000"/>
              </w:rPr>
            </w:pPr>
            <w:r w:rsidRPr="00A47A3D">
              <w:rPr>
                <w:color w:val="FF0000"/>
              </w:rPr>
              <w:t>Evidence from observational studies with high potential for bias (such as case series with comparison to historical controls)</w:t>
            </w:r>
          </w:p>
          <w:p w14:paraId="2CA86FA1" w14:textId="77777777" w:rsidR="00C81558" w:rsidRPr="00A47A3D" w:rsidRDefault="00C81558" w:rsidP="00C81558">
            <w:pPr>
              <w:pStyle w:val="ListParagraph"/>
              <w:numPr>
                <w:ilvl w:val="0"/>
                <w:numId w:val="30"/>
              </w:numPr>
              <w:spacing w:after="0"/>
              <w:rPr>
                <w:color w:val="FF0000"/>
              </w:rPr>
            </w:pPr>
            <w:r w:rsidRPr="00A47A3D">
              <w:rPr>
                <w:color w:val="FF0000"/>
              </w:rPr>
              <w:t>Evidence from case series or case reports</w:t>
            </w:r>
          </w:p>
          <w:p w14:paraId="54CF4B4E" w14:textId="77777777" w:rsidR="00C81558" w:rsidRPr="00A47A3D" w:rsidRDefault="00C81558" w:rsidP="00C81558">
            <w:pPr>
              <w:ind w:left="0" w:firstLine="720"/>
              <w:rPr>
                <w:color w:val="FF0000"/>
              </w:rPr>
            </w:pPr>
            <w:r w:rsidRPr="00A47A3D">
              <w:rPr>
                <w:color w:val="FF0000"/>
              </w:rPr>
              <w:t>Conflicting evidence with the weight of evidence supporting the recommendation</w:t>
            </w:r>
          </w:p>
          <w:p w14:paraId="094BA0AF" w14:textId="634C4535" w:rsidR="00135719" w:rsidRPr="00891EE7" w:rsidRDefault="00135719" w:rsidP="002E2177">
            <w:pPr>
              <w:ind w:left="0" w:firstLine="0"/>
              <w:rPr>
                <w:color w:val="FF0000"/>
              </w:rPr>
            </w:pPr>
          </w:p>
        </w:tc>
      </w:tr>
      <w:tr w:rsidR="0049520E" w:rsidRPr="00891EE7" w14:paraId="296FFF46" w14:textId="77777777" w:rsidTr="00C81558">
        <w:tc>
          <w:tcPr>
            <w:tcW w:w="2430" w:type="dxa"/>
          </w:tcPr>
          <w:p w14:paraId="6174CCF3" w14:textId="755F1CE1" w:rsidR="0049520E" w:rsidRPr="00891EE7" w:rsidRDefault="0049520E" w:rsidP="002E2177">
            <w:pPr>
              <w:ind w:left="0" w:firstLine="0"/>
              <w:rPr>
                <w:b/>
                <w:color w:val="FF0000"/>
              </w:rPr>
            </w:pPr>
            <w:r w:rsidRPr="00891EE7">
              <w:rPr>
                <w:b/>
                <w:color w:val="FF0000"/>
              </w:rPr>
              <w:lastRenderedPageBreak/>
              <w:t>Provide all other grades and associated definitions of the evidence in the grading system</w:t>
            </w:r>
          </w:p>
        </w:tc>
        <w:tc>
          <w:tcPr>
            <w:tcW w:w="3744" w:type="dxa"/>
          </w:tcPr>
          <w:p w14:paraId="58E77F10" w14:textId="341FE6D8" w:rsidR="0049520E" w:rsidRPr="00891EE7" w:rsidRDefault="0049520E" w:rsidP="0049520E">
            <w:pPr>
              <w:autoSpaceDE w:val="0"/>
              <w:autoSpaceDN w:val="0"/>
              <w:adjustRightInd w:val="0"/>
              <w:spacing w:line="241" w:lineRule="atLeast"/>
              <w:ind w:left="0" w:firstLine="0"/>
              <w:rPr>
                <w:rFonts w:cs="Times"/>
                <w:bCs/>
                <w:color w:val="FF0000"/>
                <w:sz w:val="18"/>
                <w:szCs w:val="18"/>
              </w:rPr>
            </w:pPr>
            <w:r w:rsidRPr="00891EE7">
              <w:rPr>
                <w:color w:val="FF0000"/>
              </w:rPr>
              <w:t>2</w:t>
            </w:r>
            <w:r w:rsidRPr="00891EE7">
              <w:rPr>
                <w:color w:val="FF0000"/>
              </w:rPr>
              <w:tab/>
              <w:t>Nonrandomized controlled trial (NRCT)</w:t>
            </w:r>
          </w:p>
        </w:tc>
        <w:tc>
          <w:tcPr>
            <w:tcW w:w="4536" w:type="dxa"/>
          </w:tcPr>
          <w:p w14:paraId="2A589D2F" w14:textId="77777777" w:rsidR="00B3762B" w:rsidRPr="001A16E7" w:rsidRDefault="00B3762B" w:rsidP="00B3762B">
            <w:pPr>
              <w:ind w:left="0" w:firstLine="0"/>
              <w:rPr>
                <w:color w:val="FF0000"/>
                <w:u w:val="single"/>
              </w:rPr>
            </w:pPr>
            <w:r w:rsidRPr="001A16E7">
              <w:rPr>
                <w:color w:val="FF0000"/>
                <w:u w:val="single"/>
              </w:rPr>
              <w:t>Level of Evidence &amp; Description:</w:t>
            </w:r>
          </w:p>
          <w:p w14:paraId="2492E9B8" w14:textId="77777777" w:rsidR="00B3762B" w:rsidRPr="00D70429" w:rsidRDefault="00B3762B" w:rsidP="00B3762B">
            <w:pPr>
              <w:ind w:left="0" w:firstLine="0"/>
              <w:rPr>
                <w:color w:val="FF0000"/>
              </w:rPr>
            </w:pPr>
            <w:r w:rsidRPr="00D70429">
              <w:rPr>
                <w:color w:val="FF0000"/>
              </w:rPr>
              <w:t xml:space="preserve">E </w:t>
            </w:r>
            <w:r w:rsidRPr="00D70429">
              <w:rPr>
                <w:color w:val="FF0000"/>
              </w:rPr>
              <w:tab/>
              <w:t>Expert consensus or clinical experience</w:t>
            </w:r>
          </w:p>
          <w:p w14:paraId="44025B29" w14:textId="0B2BCCB3" w:rsidR="0049520E" w:rsidRPr="00891EE7" w:rsidRDefault="0049520E" w:rsidP="002E2177">
            <w:pPr>
              <w:ind w:left="0" w:firstLine="0"/>
              <w:rPr>
                <w:color w:val="FF0000"/>
              </w:rPr>
            </w:pPr>
          </w:p>
        </w:tc>
      </w:tr>
      <w:tr w:rsidR="0049520E" w:rsidRPr="00891EE7" w14:paraId="63F01FAB" w14:textId="77777777" w:rsidTr="00C81558">
        <w:tc>
          <w:tcPr>
            <w:tcW w:w="2430" w:type="dxa"/>
          </w:tcPr>
          <w:p w14:paraId="3E5A77C5" w14:textId="08FD4771" w:rsidR="0049520E" w:rsidRPr="00891EE7" w:rsidRDefault="0049520E" w:rsidP="002E2177">
            <w:pPr>
              <w:ind w:left="0" w:firstLine="0"/>
              <w:rPr>
                <w:b/>
                <w:color w:val="FF0000"/>
              </w:rPr>
            </w:pPr>
            <w:r w:rsidRPr="00891EE7">
              <w:rPr>
                <w:b/>
                <w:color w:val="FF0000"/>
              </w:rPr>
              <w:t>What is the time period covered by the body of evidence?</w:t>
            </w:r>
          </w:p>
        </w:tc>
        <w:tc>
          <w:tcPr>
            <w:tcW w:w="3744" w:type="dxa"/>
          </w:tcPr>
          <w:p w14:paraId="2FB196E3" w14:textId="5446BA7E" w:rsidR="0049520E" w:rsidRPr="00891EE7" w:rsidRDefault="0049520E" w:rsidP="0049520E">
            <w:pPr>
              <w:autoSpaceDE w:val="0"/>
              <w:autoSpaceDN w:val="0"/>
              <w:adjustRightInd w:val="0"/>
              <w:spacing w:line="241" w:lineRule="atLeast"/>
              <w:ind w:left="0" w:firstLine="0"/>
              <w:rPr>
                <w:rFonts w:cs="Times"/>
                <w:bCs/>
                <w:color w:val="FF0000"/>
              </w:rPr>
            </w:pPr>
            <w:r w:rsidRPr="00891EE7">
              <w:rPr>
                <w:rFonts w:cs="Times"/>
                <w:bCs/>
                <w:color w:val="FF0000"/>
              </w:rPr>
              <w:t>1984-2006</w:t>
            </w:r>
          </w:p>
        </w:tc>
        <w:tc>
          <w:tcPr>
            <w:tcW w:w="4536" w:type="dxa"/>
          </w:tcPr>
          <w:p w14:paraId="4AF63F88" w14:textId="17EAD4C1" w:rsidR="0049520E" w:rsidRPr="00891EE7" w:rsidRDefault="0049520E" w:rsidP="002E2177">
            <w:pPr>
              <w:ind w:left="0" w:firstLine="0"/>
              <w:rPr>
                <w:color w:val="FF0000"/>
              </w:rPr>
            </w:pPr>
            <w:r w:rsidRPr="00891EE7">
              <w:rPr>
                <w:color w:val="FF0000"/>
              </w:rPr>
              <w:t>1994-2003</w:t>
            </w:r>
          </w:p>
        </w:tc>
      </w:tr>
      <w:tr w:rsidR="0049520E" w:rsidRPr="00891EE7" w14:paraId="03623F4B" w14:textId="77777777" w:rsidTr="00C81558">
        <w:tc>
          <w:tcPr>
            <w:tcW w:w="2430" w:type="dxa"/>
          </w:tcPr>
          <w:p w14:paraId="2BA39EB7" w14:textId="3EE40F6F" w:rsidR="0049520E" w:rsidRPr="00891EE7" w:rsidRDefault="0049520E" w:rsidP="002E2177">
            <w:pPr>
              <w:ind w:left="0" w:firstLine="0"/>
              <w:rPr>
                <w:b/>
                <w:color w:val="FF0000"/>
              </w:rPr>
            </w:pPr>
            <w:r w:rsidRPr="00891EE7">
              <w:rPr>
                <w:b/>
                <w:color w:val="FF0000"/>
              </w:rPr>
              <w:t xml:space="preserve">Quantity and Quality of Body of Evidence </w:t>
            </w:r>
          </w:p>
        </w:tc>
        <w:tc>
          <w:tcPr>
            <w:tcW w:w="3744" w:type="dxa"/>
          </w:tcPr>
          <w:p w14:paraId="649A908F" w14:textId="77777777" w:rsidR="0049520E" w:rsidRPr="00707859" w:rsidRDefault="0049520E" w:rsidP="00707859">
            <w:pPr>
              <w:pStyle w:val="ListParagraph"/>
              <w:numPr>
                <w:ilvl w:val="0"/>
                <w:numId w:val="25"/>
              </w:numPr>
              <w:ind w:left="346" w:hanging="270"/>
              <w:rPr>
                <w:color w:val="FF0000"/>
              </w:rPr>
            </w:pPr>
            <w:r w:rsidRPr="00707859">
              <w:rPr>
                <w:color w:val="FF0000"/>
              </w:rPr>
              <w:t xml:space="preserve">Timing of Eye Exams: 1 Cross sectional study (CSS), 1 Surveillance study (SS), 1 Prospective cohort study (PCS) </w:t>
            </w:r>
          </w:p>
          <w:p w14:paraId="18A8BCA8" w14:textId="77777777" w:rsidR="0049520E" w:rsidRPr="00707859" w:rsidRDefault="0049520E" w:rsidP="00707859">
            <w:pPr>
              <w:pStyle w:val="ListParagraph"/>
              <w:numPr>
                <w:ilvl w:val="0"/>
                <w:numId w:val="25"/>
              </w:numPr>
              <w:ind w:left="346" w:hanging="270"/>
              <w:rPr>
                <w:color w:val="FF0000"/>
              </w:rPr>
            </w:pPr>
            <w:r w:rsidRPr="00707859">
              <w:rPr>
                <w:color w:val="FF0000"/>
              </w:rPr>
              <w:lastRenderedPageBreak/>
              <w:t>Referral to appropriate providers: 1 Meta-analysis of nonrandomized case-controlled study (MNRCT)</w:t>
            </w:r>
          </w:p>
          <w:p w14:paraId="1C5A326E" w14:textId="77777777" w:rsidR="0049520E" w:rsidRPr="00707859" w:rsidRDefault="0049520E" w:rsidP="00707859">
            <w:pPr>
              <w:pStyle w:val="ListParagraph"/>
              <w:numPr>
                <w:ilvl w:val="0"/>
                <w:numId w:val="25"/>
              </w:numPr>
              <w:ind w:left="346" w:hanging="270"/>
              <w:rPr>
                <w:color w:val="FF0000"/>
              </w:rPr>
            </w:pPr>
            <w:r w:rsidRPr="00707859">
              <w:rPr>
                <w:color w:val="FF0000"/>
              </w:rPr>
              <w:t xml:space="preserve">Appropriate eye tests: 1 Surveillance study (SS) </w:t>
            </w:r>
          </w:p>
          <w:p w14:paraId="4B4D5EAE" w14:textId="237C0687" w:rsidR="0049520E" w:rsidRPr="00707859" w:rsidRDefault="0049520E" w:rsidP="00707859">
            <w:pPr>
              <w:pStyle w:val="ListParagraph"/>
              <w:numPr>
                <w:ilvl w:val="0"/>
                <w:numId w:val="25"/>
              </w:numPr>
              <w:ind w:left="346" w:hanging="270"/>
              <w:rPr>
                <w:color w:val="FF0000"/>
              </w:rPr>
            </w:pPr>
            <w:r w:rsidRPr="00707859">
              <w:rPr>
                <w:color w:val="FF0000"/>
              </w:rPr>
              <w:t>Preventive diabetic retinopathy methods: 2 Randomized controlled trials (RCT), 2 Prospective cohort study (PCS)</w:t>
            </w:r>
          </w:p>
          <w:p w14:paraId="7236264E" w14:textId="77777777" w:rsidR="0049520E" w:rsidRPr="00707859" w:rsidRDefault="0049520E" w:rsidP="00707859">
            <w:pPr>
              <w:pStyle w:val="ListParagraph"/>
              <w:numPr>
                <w:ilvl w:val="0"/>
                <w:numId w:val="25"/>
              </w:numPr>
              <w:ind w:left="346" w:hanging="270"/>
              <w:rPr>
                <w:color w:val="FF0000"/>
              </w:rPr>
            </w:pPr>
            <w:r w:rsidRPr="00707859">
              <w:rPr>
                <w:color w:val="FF0000"/>
              </w:rPr>
              <w:t>Diabetic Retinopathy Treatments: 1 Randomized controlled trial (RCT), 2 Review/no evidence (NE)</w:t>
            </w:r>
          </w:p>
          <w:p w14:paraId="3F0C8CC6" w14:textId="77777777" w:rsidR="0049520E" w:rsidRPr="00891EE7" w:rsidRDefault="0049520E" w:rsidP="0049520E">
            <w:pPr>
              <w:autoSpaceDE w:val="0"/>
              <w:autoSpaceDN w:val="0"/>
              <w:adjustRightInd w:val="0"/>
              <w:spacing w:line="241" w:lineRule="atLeast"/>
              <w:ind w:left="0" w:firstLine="0"/>
              <w:rPr>
                <w:rFonts w:cs="Times"/>
                <w:bCs/>
                <w:color w:val="FF0000"/>
              </w:rPr>
            </w:pPr>
          </w:p>
        </w:tc>
        <w:tc>
          <w:tcPr>
            <w:tcW w:w="4536" w:type="dxa"/>
          </w:tcPr>
          <w:p w14:paraId="0FB68038" w14:textId="77777777" w:rsidR="0049520E" w:rsidRPr="00891EE7" w:rsidRDefault="0049520E" w:rsidP="0049520E">
            <w:pPr>
              <w:ind w:left="0" w:firstLine="0"/>
              <w:rPr>
                <w:color w:val="FF0000"/>
              </w:rPr>
            </w:pPr>
            <w:r w:rsidRPr="00891EE7">
              <w:rPr>
                <w:color w:val="FF0000"/>
              </w:rPr>
              <w:lastRenderedPageBreak/>
              <w:t xml:space="preserve">The systematic review included six studies that examined the cost effectiveness of preventing eye complications in diabetics and treating retinopathy. Four of these studies focused on the timing of eye examinations (i.e. every 6 months, annually, every 2 years, every 3 years, etc.). These studies included a literature review, cross sectional, longitudinal, and </w:t>
            </w:r>
            <w:r w:rsidRPr="00891EE7">
              <w:rPr>
                <w:color w:val="FF0000"/>
              </w:rPr>
              <w:lastRenderedPageBreak/>
              <w:t xml:space="preserve">epidemiological studies. One epidemiological study focused on the type of eye test and one randomized prospective clinical trial on the treatment of retinopathy. </w:t>
            </w:r>
          </w:p>
          <w:p w14:paraId="5F816DE8" w14:textId="77777777" w:rsidR="0049520E" w:rsidRPr="00891EE7" w:rsidRDefault="0049520E" w:rsidP="002E2177">
            <w:pPr>
              <w:ind w:left="0" w:firstLine="0"/>
              <w:rPr>
                <w:color w:val="FF0000"/>
              </w:rPr>
            </w:pPr>
          </w:p>
        </w:tc>
      </w:tr>
      <w:tr w:rsidR="00DA72D6" w:rsidRPr="00891EE7" w14:paraId="362C9549" w14:textId="77777777" w:rsidTr="00C81558">
        <w:tc>
          <w:tcPr>
            <w:tcW w:w="2430" w:type="dxa"/>
          </w:tcPr>
          <w:p w14:paraId="56D11EC0" w14:textId="5F5EBF20" w:rsidR="00DA72D6" w:rsidRPr="00891EE7" w:rsidRDefault="00DA72D6" w:rsidP="002E2177">
            <w:pPr>
              <w:ind w:left="0" w:firstLine="0"/>
              <w:rPr>
                <w:b/>
                <w:color w:val="FF0000"/>
              </w:rPr>
            </w:pPr>
            <w:r w:rsidRPr="00891EE7">
              <w:rPr>
                <w:b/>
                <w:color w:val="FF0000"/>
              </w:rPr>
              <w:lastRenderedPageBreak/>
              <w:t xml:space="preserve">What is the overall quality of evidence </w:t>
            </w:r>
            <w:r w:rsidRPr="00891EE7">
              <w:rPr>
                <w:b/>
                <w:color w:val="FF0000"/>
                <w:u w:val="single"/>
              </w:rPr>
              <w:t>across studies</w:t>
            </w:r>
            <w:r w:rsidRPr="00891EE7">
              <w:rPr>
                <w:b/>
                <w:color w:val="FF0000"/>
              </w:rPr>
              <w:t xml:space="preserve"> in the body of evidence?</w:t>
            </w:r>
          </w:p>
        </w:tc>
        <w:tc>
          <w:tcPr>
            <w:tcW w:w="8280" w:type="dxa"/>
            <w:gridSpan w:val="2"/>
          </w:tcPr>
          <w:p w14:paraId="0F55C2E8" w14:textId="57F1563C" w:rsidR="00DA72D6" w:rsidRPr="00891EE7" w:rsidRDefault="00DA72D6" w:rsidP="00DA72D6">
            <w:pPr>
              <w:ind w:left="0" w:firstLine="0"/>
              <w:rPr>
                <w:color w:val="FF0000"/>
              </w:rPr>
            </w:pPr>
            <w:r w:rsidRPr="00891EE7">
              <w:rPr>
                <w:color w:val="FF0000"/>
              </w:rPr>
              <w:t>Overall, the quality of evidence supporting the guidelines and this measure</w:t>
            </w:r>
            <w:r w:rsidR="006E76D4" w:rsidRPr="00891EE7">
              <w:rPr>
                <w:color w:val="FF0000"/>
              </w:rPr>
              <w:t xml:space="preserve"> is</w:t>
            </w:r>
            <w:r w:rsidRPr="00891EE7">
              <w:rPr>
                <w:color w:val="FF0000"/>
              </w:rPr>
              <w:t xml:space="preserve"> medium to strong.  While there are seven studies that examine the timing of eye examinations, there were no RCTs for this area.  More RCTs were </w:t>
            </w:r>
            <w:r w:rsidR="001539BE">
              <w:rPr>
                <w:color w:val="FF0000"/>
              </w:rPr>
              <w:t>available</w:t>
            </w:r>
            <w:r w:rsidR="001539BE" w:rsidRPr="00891EE7">
              <w:rPr>
                <w:color w:val="FF0000"/>
              </w:rPr>
              <w:t xml:space="preserve"> </w:t>
            </w:r>
            <w:r w:rsidRPr="00891EE7">
              <w:rPr>
                <w:color w:val="FF0000"/>
              </w:rPr>
              <w:t>when examining referrals to providers</w:t>
            </w:r>
            <w:r w:rsidR="003A053C">
              <w:rPr>
                <w:color w:val="FF0000"/>
              </w:rPr>
              <w:t>.</w:t>
            </w:r>
            <w:r w:rsidRPr="00891EE7">
              <w:rPr>
                <w:color w:val="FF0000"/>
              </w:rPr>
              <w:t xml:space="preserve"> </w:t>
            </w:r>
          </w:p>
          <w:p w14:paraId="180FEE10" w14:textId="77777777" w:rsidR="00DA72D6" w:rsidRPr="00891EE7" w:rsidRDefault="00DA72D6" w:rsidP="0049520E">
            <w:pPr>
              <w:ind w:left="0" w:firstLine="0"/>
              <w:rPr>
                <w:color w:val="FF0000"/>
              </w:rPr>
            </w:pPr>
          </w:p>
        </w:tc>
      </w:tr>
      <w:tr w:rsidR="006E76D4" w:rsidRPr="00891EE7" w14:paraId="674E3273" w14:textId="77777777" w:rsidTr="00C81558">
        <w:tc>
          <w:tcPr>
            <w:tcW w:w="2430" w:type="dxa"/>
          </w:tcPr>
          <w:p w14:paraId="18F304A0" w14:textId="0735BEC2" w:rsidR="006E76D4" w:rsidRPr="00891EE7" w:rsidRDefault="006E76D4" w:rsidP="002E2177">
            <w:pPr>
              <w:ind w:left="0" w:firstLine="0"/>
              <w:rPr>
                <w:b/>
                <w:color w:val="FF0000"/>
              </w:rPr>
            </w:pPr>
            <w:r w:rsidRPr="00891EE7">
              <w:rPr>
                <w:b/>
                <w:color w:val="FF0000"/>
              </w:rPr>
              <w:t>Estimates of benefit and consistency across studies in body of evidence – what are the estimates of benefits?</w:t>
            </w:r>
          </w:p>
        </w:tc>
        <w:tc>
          <w:tcPr>
            <w:tcW w:w="8280" w:type="dxa"/>
            <w:gridSpan w:val="2"/>
          </w:tcPr>
          <w:p w14:paraId="3E052AF8" w14:textId="17B81824" w:rsidR="006E76D4" w:rsidRPr="00891EE7" w:rsidRDefault="006E76D4" w:rsidP="00E40A2A">
            <w:pPr>
              <w:ind w:left="0" w:firstLine="0"/>
              <w:rPr>
                <w:color w:val="FF0000"/>
              </w:rPr>
            </w:pPr>
            <w:r w:rsidRPr="00891EE7">
              <w:rPr>
                <w:color w:val="FF0000"/>
              </w:rPr>
              <w:t>The evidence supports the early identification of diabetic retinopathy and eye care to reduce visual impairments in diabetic patients. Early detection of retinopathy also improves the quality of life in diabetics and reduces financial burdens that stem from poor visual health. Some studies report a decline in diabetic retinopathy due to improvements in diabetic eye car</w:t>
            </w:r>
            <w:r w:rsidR="00315B0A">
              <w:rPr>
                <w:color w:val="FF0000"/>
              </w:rPr>
              <w:t>e</w:t>
            </w:r>
            <w:r w:rsidRPr="00891EE7">
              <w:rPr>
                <w:color w:val="FF0000"/>
              </w:rPr>
              <w:t xml:space="preserve"> and diabetic control. One study also suggests that timely eye exam screenings and treatment in diabetics can prevent 75% of new blindness cases.</w:t>
            </w:r>
          </w:p>
        </w:tc>
      </w:tr>
      <w:tr w:rsidR="006E76D4" w:rsidRPr="00891EE7" w14:paraId="371D0D9A" w14:textId="77777777" w:rsidTr="00C81558">
        <w:tc>
          <w:tcPr>
            <w:tcW w:w="2430" w:type="dxa"/>
          </w:tcPr>
          <w:p w14:paraId="0CD46B4A" w14:textId="3F3915E0" w:rsidR="006E76D4" w:rsidRPr="00891EE7" w:rsidRDefault="006E76D4" w:rsidP="002E2177">
            <w:pPr>
              <w:ind w:left="0" w:firstLine="0"/>
              <w:rPr>
                <w:b/>
                <w:color w:val="FF0000"/>
              </w:rPr>
            </w:pPr>
            <w:r w:rsidRPr="00891EE7">
              <w:rPr>
                <w:b/>
                <w:color w:val="FF0000"/>
              </w:rPr>
              <w:t>What harms were studied and how do they affect the net benefit (benefits over harms)?</w:t>
            </w:r>
          </w:p>
        </w:tc>
        <w:tc>
          <w:tcPr>
            <w:tcW w:w="8280" w:type="dxa"/>
            <w:gridSpan w:val="2"/>
          </w:tcPr>
          <w:p w14:paraId="5027DFA8" w14:textId="010106F4" w:rsidR="006E76D4" w:rsidRPr="00891EE7" w:rsidRDefault="006E76D4" w:rsidP="006E76D4">
            <w:pPr>
              <w:ind w:left="0" w:firstLine="0"/>
              <w:rPr>
                <w:color w:val="FF0000"/>
              </w:rPr>
            </w:pPr>
            <w:r w:rsidRPr="00891EE7">
              <w:rPr>
                <w:color w:val="FF0000"/>
              </w:rPr>
              <w:t xml:space="preserve">Overall, there are minimal harms associated with receiving dilated eye examinations. Minor discomforts may stem from having the eyes dilated. One additional harm may include the misclassification of the level of diabetic retinopathy due to possible false negative exam results. These harms can be mitigated with regular subsequent eye exams based on the guidelines. These potential harms do not outweigh the benefits of having regular eye examinations to </w:t>
            </w:r>
            <w:r w:rsidR="00315B0A">
              <w:rPr>
                <w:color w:val="FF0000"/>
              </w:rPr>
              <w:t>provide early detection of</w:t>
            </w:r>
            <w:r w:rsidR="00315B0A" w:rsidRPr="00891EE7">
              <w:rPr>
                <w:color w:val="FF0000"/>
              </w:rPr>
              <w:t xml:space="preserve"> </w:t>
            </w:r>
            <w:r w:rsidRPr="00891EE7">
              <w:rPr>
                <w:color w:val="FF0000"/>
              </w:rPr>
              <w:t xml:space="preserve">diabetic retinopathy. </w:t>
            </w:r>
          </w:p>
          <w:p w14:paraId="4C24B413" w14:textId="2DB3DA15" w:rsidR="006E76D4" w:rsidRPr="00891EE7" w:rsidRDefault="006E76D4" w:rsidP="00E40A2A">
            <w:pPr>
              <w:ind w:left="0" w:firstLine="0"/>
              <w:rPr>
                <w:color w:val="FF0000"/>
              </w:rPr>
            </w:pPr>
          </w:p>
        </w:tc>
      </w:tr>
      <w:tr w:rsidR="00463D51" w14:paraId="6F585AD8" w14:textId="77777777" w:rsidTr="00C81558">
        <w:tc>
          <w:tcPr>
            <w:tcW w:w="2430" w:type="dxa"/>
          </w:tcPr>
          <w:p w14:paraId="404DFDEB" w14:textId="77777777" w:rsidR="00463D51" w:rsidRPr="00A45B02" w:rsidRDefault="00463D51" w:rsidP="00372AC1">
            <w:pPr>
              <w:ind w:left="0" w:firstLine="0"/>
              <w:rPr>
                <w:b/>
              </w:rPr>
            </w:pPr>
            <w:r w:rsidRPr="00A45B02">
              <w:rPr>
                <w:b/>
                <w:color w:val="FF0000"/>
              </w:rPr>
              <w:t>Identify any new studies conducted since the SR. Do the new studies change the conclusions from the SR?</w:t>
            </w:r>
          </w:p>
        </w:tc>
        <w:tc>
          <w:tcPr>
            <w:tcW w:w="8280" w:type="dxa"/>
            <w:gridSpan w:val="2"/>
          </w:tcPr>
          <w:p w14:paraId="7BD24C09" w14:textId="28F0288E" w:rsidR="00463D51" w:rsidRDefault="00463D51" w:rsidP="00372AC1">
            <w:pPr>
              <w:ind w:left="0" w:firstLine="0"/>
              <w:rPr>
                <w:color w:val="FF0000"/>
              </w:rPr>
            </w:pPr>
            <w:r>
              <w:rPr>
                <w:color w:val="FF0000"/>
              </w:rPr>
              <w:t>Numerous studies have been conducted since the systematic reviews we cite in this table, none of which change the conclusion that routine eye exams for individuals with diabetes are appropriate. Below we list two additional studies that support this measure.</w:t>
            </w:r>
          </w:p>
          <w:p w14:paraId="459F0FF8" w14:textId="1676C6E5" w:rsidR="00463D51" w:rsidRDefault="00463D51" w:rsidP="00372AC1">
            <w:pPr>
              <w:ind w:left="0" w:firstLine="0"/>
              <w:rPr>
                <w:color w:val="FF0000"/>
              </w:rPr>
            </w:pPr>
          </w:p>
          <w:p w14:paraId="71CCD3A2" w14:textId="2CCCE262" w:rsidR="00463D51" w:rsidRDefault="00463D51" w:rsidP="00463D51">
            <w:pPr>
              <w:rPr>
                <w:color w:val="FF0000"/>
              </w:rPr>
            </w:pPr>
            <w:r w:rsidRPr="00463D51">
              <w:rPr>
                <w:color w:val="FF0000"/>
              </w:rPr>
              <w:t>Nathan DM, Bebu I, Hainsworth D, et al.; DCCT/EDIC Research Group. Frequency of evidence-based screening for retinopathy in type 1 diabetes. N Engl J Med 2017;376:1507–1516</w:t>
            </w:r>
          </w:p>
          <w:p w14:paraId="4B158638" w14:textId="77777777" w:rsidR="00463D51" w:rsidRPr="00F21C71" w:rsidRDefault="00463D51" w:rsidP="00463D51">
            <w:pPr>
              <w:rPr>
                <w:color w:val="FF0000"/>
              </w:rPr>
            </w:pPr>
          </w:p>
          <w:p w14:paraId="65B8FD61" w14:textId="4627264F" w:rsidR="00463D51" w:rsidRDefault="00463D51" w:rsidP="00E40A2A">
            <w:pPr>
              <w:rPr>
                <w:color w:val="FF0000"/>
              </w:rPr>
            </w:pPr>
            <w:r w:rsidRPr="00463D51">
              <w:rPr>
                <w:color w:val="FF0000"/>
              </w:rPr>
              <w:t>Agardh E, Tababat-Khani P. Adopting 3-year screening intervals for sight-threatening retinal vascular lesions in type 2 diabetic subjects without retinopathy. Diabetes Care 2011;34:1318–1319</w:t>
            </w:r>
          </w:p>
          <w:p w14:paraId="66F588BA" w14:textId="78E0A596" w:rsidR="00463D51" w:rsidRDefault="00463D51" w:rsidP="00E40A2A">
            <w:pPr>
              <w:rPr>
                <w:color w:val="FF0000"/>
              </w:rPr>
            </w:pPr>
          </w:p>
          <w:p w14:paraId="0B12E7EE" w14:textId="046F871D" w:rsidR="00463D51" w:rsidRPr="00343EF8" w:rsidRDefault="00463D51" w:rsidP="00E40A2A">
            <w:pPr>
              <w:rPr>
                <w:color w:val="FF0000"/>
              </w:rPr>
            </w:pPr>
          </w:p>
        </w:tc>
      </w:tr>
      <w:bookmarkEnd w:id="9"/>
    </w:tbl>
    <w:p w14:paraId="24039490" w14:textId="77777777" w:rsidR="00135719" w:rsidRPr="003B1CC5" w:rsidRDefault="00135719"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11" w:name="Section1a8"/>
      <w:bookmarkEnd w:id="11"/>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5991C35A" w:rsidR="00837121" w:rsidRPr="00E40A2A" w:rsidRDefault="00135719" w:rsidP="002E2177">
      <w:pPr>
        <w:ind w:left="0" w:firstLine="0"/>
        <w:rPr>
          <w:color w:val="FF0000"/>
        </w:rPr>
      </w:pPr>
      <w:r w:rsidRPr="00E40A2A">
        <w:rPr>
          <w:color w:val="FF0000"/>
        </w:rPr>
        <w:t>N/A</w:t>
      </w: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0EA26DF7" w:rsidR="000E5C93" w:rsidRPr="00E40A2A" w:rsidRDefault="00135719" w:rsidP="002E2177">
      <w:pPr>
        <w:ind w:left="0" w:firstLine="0"/>
        <w:rPr>
          <w:color w:val="FF0000"/>
        </w:rPr>
      </w:pPr>
      <w:r w:rsidRPr="00E40A2A">
        <w:rPr>
          <w:color w:val="FF0000"/>
        </w:rPr>
        <w:t>N/A</w:t>
      </w: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37653752" w:rsidR="00837121" w:rsidRPr="00E40A2A" w:rsidRDefault="00135719" w:rsidP="002E2177">
      <w:pPr>
        <w:ind w:left="0" w:firstLine="0"/>
        <w:rPr>
          <w:color w:val="FF0000"/>
        </w:rPr>
      </w:pPr>
      <w:r w:rsidRPr="00E40A2A">
        <w:rPr>
          <w:color w:val="FF0000"/>
        </w:rPr>
        <w:t>N/A</w:t>
      </w:r>
    </w:p>
    <w:p w14:paraId="55B8DA9D" w14:textId="47F15761"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10B20B91" w14:textId="087D22E2" w:rsidR="00135719" w:rsidRPr="00E40A2A" w:rsidRDefault="00135719" w:rsidP="002E2177">
      <w:pPr>
        <w:ind w:left="0" w:firstLine="0"/>
        <w:rPr>
          <w:color w:val="FF0000"/>
        </w:rPr>
      </w:pPr>
      <w:r w:rsidRPr="00E40A2A">
        <w:rPr>
          <w:color w:val="FF0000"/>
        </w:rPr>
        <w:t>N/A</w:t>
      </w:r>
    </w:p>
    <w:sectPr w:rsidR="00135719" w:rsidRPr="00E40A2A">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802BF" w14:textId="77777777" w:rsidR="00A22B20" w:rsidRDefault="00A22B20" w:rsidP="007E37A5">
      <w:r>
        <w:separator/>
      </w:r>
    </w:p>
  </w:endnote>
  <w:endnote w:type="continuationSeparator" w:id="0">
    <w:p w14:paraId="75F11D74" w14:textId="77777777" w:rsidR="00A22B20" w:rsidRDefault="00A22B20" w:rsidP="007E37A5">
      <w:r>
        <w:continuationSeparator/>
      </w:r>
    </w:p>
  </w:endnote>
  <w:endnote w:type="continuationNotice" w:id="1">
    <w:p w14:paraId="5775DCBA" w14:textId="77777777" w:rsidR="00A22B20" w:rsidRDefault="00A22B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4BCF733C" w:rsidR="00A22B20" w:rsidRDefault="00A22B20">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84E0A">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F12B2" w14:textId="77777777" w:rsidR="00A22B20" w:rsidRDefault="00A22B20" w:rsidP="007E37A5">
      <w:r>
        <w:separator/>
      </w:r>
    </w:p>
  </w:footnote>
  <w:footnote w:type="continuationSeparator" w:id="0">
    <w:p w14:paraId="0BDA6FDF" w14:textId="77777777" w:rsidR="00A22B20" w:rsidRDefault="00A22B20" w:rsidP="007E37A5">
      <w:r>
        <w:continuationSeparator/>
      </w:r>
    </w:p>
  </w:footnote>
  <w:footnote w:type="continuationNotice" w:id="1">
    <w:p w14:paraId="4C8CF587" w14:textId="77777777" w:rsidR="00A22B20" w:rsidRDefault="00A22B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A22B20" w:rsidRDefault="00A22B20"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45F0D"/>
    <w:multiLevelType w:val="hybridMultilevel"/>
    <w:tmpl w:val="74402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732803"/>
    <w:multiLevelType w:val="hybridMultilevel"/>
    <w:tmpl w:val="700287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20A76"/>
    <w:multiLevelType w:val="hybridMultilevel"/>
    <w:tmpl w:val="7766F1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624B26"/>
    <w:multiLevelType w:val="hybridMultilevel"/>
    <w:tmpl w:val="3956EE2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A13874"/>
    <w:multiLevelType w:val="hybridMultilevel"/>
    <w:tmpl w:val="F490BC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760AE5"/>
    <w:multiLevelType w:val="hybridMultilevel"/>
    <w:tmpl w:val="15C443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D64654"/>
    <w:multiLevelType w:val="hybridMultilevel"/>
    <w:tmpl w:val="7C8ED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FB63AE"/>
    <w:multiLevelType w:val="hybridMultilevel"/>
    <w:tmpl w:val="0180F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202329"/>
    <w:multiLevelType w:val="hybridMultilevel"/>
    <w:tmpl w:val="47DC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CD7C53"/>
    <w:multiLevelType w:val="hybridMultilevel"/>
    <w:tmpl w:val="89C4C1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4A4BF0"/>
    <w:multiLevelType w:val="hybridMultilevel"/>
    <w:tmpl w:val="0BC2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F05C01"/>
    <w:multiLevelType w:val="hybridMultilevel"/>
    <w:tmpl w:val="4BAEB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2006832"/>
    <w:multiLevelType w:val="hybridMultilevel"/>
    <w:tmpl w:val="3FC49B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22C6F66"/>
    <w:multiLevelType w:val="hybridMultilevel"/>
    <w:tmpl w:val="C2AE3D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2342FD0"/>
    <w:multiLevelType w:val="hybridMultilevel"/>
    <w:tmpl w:val="AF90B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1B2EA7"/>
    <w:multiLevelType w:val="hybridMultilevel"/>
    <w:tmpl w:val="EBD4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1744C"/>
    <w:multiLevelType w:val="hybridMultilevel"/>
    <w:tmpl w:val="02864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9C24F7"/>
    <w:multiLevelType w:val="hybridMultilevel"/>
    <w:tmpl w:val="7BF6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952666"/>
    <w:multiLevelType w:val="hybridMultilevel"/>
    <w:tmpl w:val="AAE6E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9"/>
  </w:num>
  <w:num w:numId="3">
    <w:abstractNumId w:val="5"/>
  </w:num>
  <w:num w:numId="4">
    <w:abstractNumId w:val="8"/>
  </w:num>
  <w:num w:numId="5">
    <w:abstractNumId w:val="12"/>
  </w:num>
  <w:num w:numId="6">
    <w:abstractNumId w:val="11"/>
  </w:num>
  <w:num w:numId="7">
    <w:abstractNumId w:val="24"/>
  </w:num>
  <w:num w:numId="8">
    <w:abstractNumId w:val="23"/>
  </w:num>
  <w:num w:numId="9">
    <w:abstractNumId w:val="27"/>
  </w:num>
  <w:num w:numId="10">
    <w:abstractNumId w:val="2"/>
  </w:num>
  <w:num w:numId="11">
    <w:abstractNumId w:val="18"/>
  </w:num>
  <w:num w:numId="12">
    <w:abstractNumId w:val="4"/>
  </w:num>
  <w:num w:numId="13">
    <w:abstractNumId w:val="25"/>
  </w:num>
  <w:num w:numId="14">
    <w:abstractNumId w:val="16"/>
  </w:num>
  <w:num w:numId="15">
    <w:abstractNumId w:val="10"/>
  </w:num>
  <w:num w:numId="16">
    <w:abstractNumId w:val="15"/>
  </w:num>
  <w:num w:numId="17">
    <w:abstractNumId w:val="26"/>
  </w:num>
  <w:num w:numId="18">
    <w:abstractNumId w:val="1"/>
  </w:num>
  <w:num w:numId="19">
    <w:abstractNumId w:val="7"/>
  </w:num>
  <w:num w:numId="20">
    <w:abstractNumId w:val="21"/>
  </w:num>
  <w:num w:numId="21">
    <w:abstractNumId w:val="20"/>
  </w:num>
  <w:num w:numId="22">
    <w:abstractNumId w:val="3"/>
  </w:num>
  <w:num w:numId="23">
    <w:abstractNumId w:val="9"/>
  </w:num>
  <w:num w:numId="24">
    <w:abstractNumId w:val="17"/>
  </w:num>
  <w:num w:numId="25">
    <w:abstractNumId w:val="28"/>
  </w:num>
  <w:num w:numId="26">
    <w:abstractNumId w:val="0"/>
  </w:num>
  <w:num w:numId="27">
    <w:abstractNumId w:val="14"/>
  </w:num>
  <w:num w:numId="28">
    <w:abstractNumId w:val="6"/>
  </w:num>
  <w:num w:numId="29">
    <w:abstractNumId w:val="2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2D6C"/>
    <w:rsid w:val="00015986"/>
    <w:rsid w:val="000160E6"/>
    <w:rsid w:val="00024526"/>
    <w:rsid w:val="00030F43"/>
    <w:rsid w:val="00040DCF"/>
    <w:rsid w:val="00042F6F"/>
    <w:rsid w:val="00052C0B"/>
    <w:rsid w:val="00057A41"/>
    <w:rsid w:val="00061CF3"/>
    <w:rsid w:val="00063601"/>
    <w:rsid w:val="000717EE"/>
    <w:rsid w:val="00073079"/>
    <w:rsid w:val="0007593F"/>
    <w:rsid w:val="00095EC9"/>
    <w:rsid w:val="00096A37"/>
    <w:rsid w:val="000A0810"/>
    <w:rsid w:val="000A7245"/>
    <w:rsid w:val="000B627F"/>
    <w:rsid w:val="000D649E"/>
    <w:rsid w:val="000D6D06"/>
    <w:rsid w:val="000E5C93"/>
    <w:rsid w:val="000F4A7F"/>
    <w:rsid w:val="00103921"/>
    <w:rsid w:val="00114848"/>
    <w:rsid w:val="00120934"/>
    <w:rsid w:val="00132070"/>
    <w:rsid w:val="00135719"/>
    <w:rsid w:val="0014158B"/>
    <w:rsid w:val="00141875"/>
    <w:rsid w:val="0014347E"/>
    <w:rsid w:val="001539BE"/>
    <w:rsid w:val="00154438"/>
    <w:rsid w:val="001551F6"/>
    <w:rsid w:val="0015535B"/>
    <w:rsid w:val="00162036"/>
    <w:rsid w:val="001632DD"/>
    <w:rsid w:val="00176E60"/>
    <w:rsid w:val="00177B1A"/>
    <w:rsid w:val="001816A3"/>
    <w:rsid w:val="00194913"/>
    <w:rsid w:val="00194D9A"/>
    <w:rsid w:val="001A196B"/>
    <w:rsid w:val="001A6D05"/>
    <w:rsid w:val="001B38BF"/>
    <w:rsid w:val="001B40E6"/>
    <w:rsid w:val="001B772D"/>
    <w:rsid w:val="001C57C9"/>
    <w:rsid w:val="001D5B5D"/>
    <w:rsid w:val="001E6153"/>
    <w:rsid w:val="001F1E8A"/>
    <w:rsid w:val="00201FF9"/>
    <w:rsid w:val="00205857"/>
    <w:rsid w:val="002256A8"/>
    <w:rsid w:val="00235ADC"/>
    <w:rsid w:val="00235E94"/>
    <w:rsid w:val="00236F87"/>
    <w:rsid w:val="00252A40"/>
    <w:rsid w:val="00265702"/>
    <w:rsid w:val="002662B2"/>
    <w:rsid w:val="002717C7"/>
    <w:rsid w:val="002875E9"/>
    <w:rsid w:val="00287EB3"/>
    <w:rsid w:val="00291B2C"/>
    <w:rsid w:val="002A47BA"/>
    <w:rsid w:val="002A6777"/>
    <w:rsid w:val="002B06BD"/>
    <w:rsid w:val="002C0E48"/>
    <w:rsid w:val="002C6F04"/>
    <w:rsid w:val="002E2177"/>
    <w:rsid w:val="002E2E41"/>
    <w:rsid w:val="002E78CD"/>
    <w:rsid w:val="002F20A7"/>
    <w:rsid w:val="003008F4"/>
    <w:rsid w:val="00302B1D"/>
    <w:rsid w:val="0030580F"/>
    <w:rsid w:val="00307FA5"/>
    <w:rsid w:val="00315B0A"/>
    <w:rsid w:val="00316858"/>
    <w:rsid w:val="00324D64"/>
    <w:rsid w:val="00343EF8"/>
    <w:rsid w:val="00352B52"/>
    <w:rsid w:val="0035760D"/>
    <w:rsid w:val="00363ECC"/>
    <w:rsid w:val="00372AC1"/>
    <w:rsid w:val="00372DF9"/>
    <w:rsid w:val="0039020B"/>
    <w:rsid w:val="00395263"/>
    <w:rsid w:val="003956E0"/>
    <w:rsid w:val="0039609A"/>
    <w:rsid w:val="00397500"/>
    <w:rsid w:val="003A043C"/>
    <w:rsid w:val="003A053C"/>
    <w:rsid w:val="003B1CC5"/>
    <w:rsid w:val="003B65CE"/>
    <w:rsid w:val="003D6721"/>
    <w:rsid w:val="003E039E"/>
    <w:rsid w:val="003F6238"/>
    <w:rsid w:val="0040230E"/>
    <w:rsid w:val="004115EA"/>
    <w:rsid w:val="0041662F"/>
    <w:rsid w:val="00420087"/>
    <w:rsid w:val="00422917"/>
    <w:rsid w:val="00440687"/>
    <w:rsid w:val="0044131D"/>
    <w:rsid w:val="00441ADA"/>
    <w:rsid w:val="00457E46"/>
    <w:rsid w:val="00463D51"/>
    <w:rsid w:val="00465E2D"/>
    <w:rsid w:val="00477F99"/>
    <w:rsid w:val="004922E4"/>
    <w:rsid w:val="00493DF2"/>
    <w:rsid w:val="0049520E"/>
    <w:rsid w:val="00496AF8"/>
    <w:rsid w:val="004A575D"/>
    <w:rsid w:val="004B65C6"/>
    <w:rsid w:val="004D1223"/>
    <w:rsid w:val="004D1DC7"/>
    <w:rsid w:val="004E7215"/>
    <w:rsid w:val="004F7D7E"/>
    <w:rsid w:val="00500B0C"/>
    <w:rsid w:val="005240A3"/>
    <w:rsid w:val="00537150"/>
    <w:rsid w:val="00540984"/>
    <w:rsid w:val="00543851"/>
    <w:rsid w:val="0054439B"/>
    <w:rsid w:val="0055559D"/>
    <w:rsid w:val="005569AE"/>
    <w:rsid w:val="005857F8"/>
    <w:rsid w:val="005B0D18"/>
    <w:rsid w:val="005B12C3"/>
    <w:rsid w:val="005B409D"/>
    <w:rsid w:val="005B40CD"/>
    <w:rsid w:val="005B6B3E"/>
    <w:rsid w:val="005C2B07"/>
    <w:rsid w:val="005C7202"/>
    <w:rsid w:val="005D0FDB"/>
    <w:rsid w:val="005D25E9"/>
    <w:rsid w:val="005D3845"/>
    <w:rsid w:val="005D6D59"/>
    <w:rsid w:val="00604705"/>
    <w:rsid w:val="0061327A"/>
    <w:rsid w:val="006150BB"/>
    <w:rsid w:val="00617390"/>
    <w:rsid w:val="00623420"/>
    <w:rsid w:val="00634768"/>
    <w:rsid w:val="0063502C"/>
    <w:rsid w:val="0063596F"/>
    <w:rsid w:val="006431C0"/>
    <w:rsid w:val="0066027E"/>
    <w:rsid w:val="006709EB"/>
    <w:rsid w:val="00672824"/>
    <w:rsid w:val="00676BD4"/>
    <w:rsid w:val="00677A64"/>
    <w:rsid w:val="0068184A"/>
    <w:rsid w:val="00687BD6"/>
    <w:rsid w:val="00696D5D"/>
    <w:rsid w:val="006A0249"/>
    <w:rsid w:val="006B5C51"/>
    <w:rsid w:val="006C7F30"/>
    <w:rsid w:val="006D43FF"/>
    <w:rsid w:val="006D79A6"/>
    <w:rsid w:val="006E6FDD"/>
    <w:rsid w:val="006E76D4"/>
    <w:rsid w:val="006F4B7F"/>
    <w:rsid w:val="006F760B"/>
    <w:rsid w:val="00701CC3"/>
    <w:rsid w:val="00707859"/>
    <w:rsid w:val="0072154C"/>
    <w:rsid w:val="0072335E"/>
    <w:rsid w:val="00724801"/>
    <w:rsid w:val="00732281"/>
    <w:rsid w:val="00734949"/>
    <w:rsid w:val="00736AEC"/>
    <w:rsid w:val="00736E0F"/>
    <w:rsid w:val="007434FA"/>
    <w:rsid w:val="0075285A"/>
    <w:rsid w:val="007573F0"/>
    <w:rsid w:val="00765156"/>
    <w:rsid w:val="00767669"/>
    <w:rsid w:val="00773485"/>
    <w:rsid w:val="00776E8F"/>
    <w:rsid w:val="00776F6D"/>
    <w:rsid w:val="007A4C4A"/>
    <w:rsid w:val="007C0297"/>
    <w:rsid w:val="007C077D"/>
    <w:rsid w:val="007C1887"/>
    <w:rsid w:val="007D09A6"/>
    <w:rsid w:val="007D4775"/>
    <w:rsid w:val="007D5DC6"/>
    <w:rsid w:val="007D62A9"/>
    <w:rsid w:val="007E37A5"/>
    <w:rsid w:val="007F49D8"/>
    <w:rsid w:val="00801813"/>
    <w:rsid w:val="00805940"/>
    <w:rsid w:val="0081599C"/>
    <w:rsid w:val="00837121"/>
    <w:rsid w:val="008471E5"/>
    <w:rsid w:val="00850C35"/>
    <w:rsid w:val="00851466"/>
    <w:rsid w:val="008544C0"/>
    <w:rsid w:val="00863E43"/>
    <w:rsid w:val="008647C3"/>
    <w:rsid w:val="008659ED"/>
    <w:rsid w:val="008708DC"/>
    <w:rsid w:val="00870987"/>
    <w:rsid w:val="00875306"/>
    <w:rsid w:val="0087564A"/>
    <w:rsid w:val="00881160"/>
    <w:rsid w:val="0088371C"/>
    <w:rsid w:val="00891EE7"/>
    <w:rsid w:val="008A45F3"/>
    <w:rsid w:val="008B51D9"/>
    <w:rsid w:val="008B652E"/>
    <w:rsid w:val="008B777E"/>
    <w:rsid w:val="008C05BC"/>
    <w:rsid w:val="008C670D"/>
    <w:rsid w:val="008D05B7"/>
    <w:rsid w:val="008D59F1"/>
    <w:rsid w:val="008F0852"/>
    <w:rsid w:val="008F1DC6"/>
    <w:rsid w:val="008F6F51"/>
    <w:rsid w:val="00905C5B"/>
    <w:rsid w:val="00923295"/>
    <w:rsid w:val="00925F11"/>
    <w:rsid w:val="00935265"/>
    <w:rsid w:val="0094689F"/>
    <w:rsid w:val="009477D6"/>
    <w:rsid w:val="0095353E"/>
    <w:rsid w:val="00953ED3"/>
    <w:rsid w:val="00965829"/>
    <w:rsid w:val="00965FF6"/>
    <w:rsid w:val="009846D6"/>
    <w:rsid w:val="0098657F"/>
    <w:rsid w:val="0098701A"/>
    <w:rsid w:val="009A3236"/>
    <w:rsid w:val="009B5A93"/>
    <w:rsid w:val="009B5BEA"/>
    <w:rsid w:val="009C291F"/>
    <w:rsid w:val="009E37BD"/>
    <w:rsid w:val="009E6B86"/>
    <w:rsid w:val="00A03301"/>
    <w:rsid w:val="00A075BC"/>
    <w:rsid w:val="00A12762"/>
    <w:rsid w:val="00A13867"/>
    <w:rsid w:val="00A22B20"/>
    <w:rsid w:val="00A26FED"/>
    <w:rsid w:val="00A421D4"/>
    <w:rsid w:val="00A44FF0"/>
    <w:rsid w:val="00A45B02"/>
    <w:rsid w:val="00A50E55"/>
    <w:rsid w:val="00A67EB1"/>
    <w:rsid w:val="00A80126"/>
    <w:rsid w:val="00A9011D"/>
    <w:rsid w:val="00A91A47"/>
    <w:rsid w:val="00A95D2B"/>
    <w:rsid w:val="00AA5587"/>
    <w:rsid w:val="00AA7528"/>
    <w:rsid w:val="00AB4ECE"/>
    <w:rsid w:val="00AC1E53"/>
    <w:rsid w:val="00AD79C8"/>
    <w:rsid w:val="00AE6CE0"/>
    <w:rsid w:val="00B058A6"/>
    <w:rsid w:val="00B117D0"/>
    <w:rsid w:val="00B11F45"/>
    <w:rsid w:val="00B13998"/>
    <w:rsid w:val="00B35C5F"/>
    <w:rsid w:val="00B3762B"/>
    <w:rsid w:val="00B439DD"/>
    <w:rsid w:val="00B44C0C"/>
    <w:rsid w:val="00B52E0F"/>
    <w:rsid w:val="00B74629"/>
    <w:rsid w:val="00B80193"/>
    <w:rsid w:val="00B91F58"/>
    <w:rsid w:val="00BA579E"/>
    <w:rsid w:val="00BC0B25"/>
    <w:rsid w:val="00BC5287"/>
    <w:rsid w:val="00BC5BF7"/>
    <w:rsid w:val="00BD0815"/>
    <w:rsid w:val="00BE0687"/>
    <w:rsid w:val="00BE2295"/>
    <w:rsid w:val="00BE6373"/>
    <w:rsid w:val="00BF533A"/>
    <w:rsid w:val="00BF6E7C"/>
    <w:rsid w:val="00C34915"/>
    <w:rsid w:val="00C36F0E"/>
    <w:rsid w:val="00C41794"/>
    <w:rsid w:val="00C46677"/>
    <w:rsid w:val="00C5180E"/>
    <w:rsid w:val="00C54E40"/>
    <w:rsid w:val="00C55F56"/>
    <w:rsid w:val="00C57BA4"/>
    <w:rsid w:val="00C600BB"/>
    <w:rsid w:val="00C613EB"/>
    <w:rsid w:val="00C648F1"/>
    <w:rsid w:val="00C71C1A"/>
    <w:rsid w:val="00C77A54"/>
    <w:rsid w:val="00C81558"/>
    <w:rsid w:val="00C81F35"/>
    <w:rsid w:val="00C84623"/>
    <w:rsid w:val="00C9265E"/>
    <w:rsid w:val="00CB06C9"/>
    <w:rsid w:val="00CB1E41"/>
    <w:rsid w:val="00CB271C"/>
    <w:rsid w:val="00CC0F87"/>
    <w:rsid w:val="00CE4F96"/>
    <w:rsid w:val="00CF0AB1"/>
    <w:rsid w:val="00CF252C"/>
    <w:rsid w:val="00CF4B9B"/>
    <w:rsid w:val="00CF55E6"/>
    <w:rsid w:val="00CF772F"/>
    <w:rsid w:val="00D02481"/>
    <w:rsid w:val="00D048DB"/>
    <w:rsid w:val="00D14F0B"/>
    <w:rsid w:val="00D178CA"/>
    <w:rsid w:val="00D3311C"/>
    <w:rsid w:val="00D5063C"/>
    <w:rsid w:val="00D53405"/>
    <w:rsid w:val="00D5457B"/>
    <w:rsid w:val="00D63A3D"/>
    <w:rsid w:val="00D72995"/>
    <w:rsid w:val="00D73685"/>
    <w:rsid w:val="00D76645"/>
    <w:rsid w:val="00DA72D6"/>
    <w:rsid w:val="00DA7FA2"/>
    <w:rsid w:val="00DB66ED"/>
    <w:rsid w:val="00DC2D8D"/>
    <w:rsid w:val="00DC4956"/>
    <w:rsid w:val="00DC6FEE"/>
    <w:rsid w:val="00DC7F67"/>
    <w:rsid w:val="00DD5930"/>
    <w:rsid w:val="00DE1002"/>
    <w:rsid w:val="00DE1F5D"/>
    <w:rsid w:val="00DE50D8"/>
    <w:rsid w:val="00DF2413"/>
    <w:rsid w:val="00DF278A"/>
    <w:rsid w:val="00E060A2"/>
    <w:rsid w:val="00E1664B"/>
    <w:rsid w:val="00E2035B"/>
    <w:rsid w:val="00E30D12"/>
    <w:rsid w:val="00E32D1E"/>
    <w:rsid w:val="00E3394E"/>
    <w:rsid w:val="00E35241"/>
    <w:rsid w:val="00E40A2A"/>
    <w:rsid w:val="00E41417"/>
    <w:rsid w:val="00E42FAA"/>
    <w:rsid w:val="00E536D3"/>
    <w:rsid w:val="00E57BE2"/>
    <w:rsid w:val="00E62A95"/>
    <w:rsid w:val="00E746A2"/>
    <w:rsid w:val="00E74EA7"/>
    <w:rsid w:val="00E84E0A"/>
    <w:rsid w:val="00E90D06"/>
    <w:rsid w:val="00E97E59"/>
    <w:rsid w:val="00EA79C9"/>
    <w:rsid w:val="00EB66AC"/>
    <w:rsid w:val="00EC1225"/>
    <w:rsid w:val="00EC2247"/>
    <w:rsid w:val="00EE1F87"/>
    <w:rsid w:val="00EE3931"/>
    <w:rsid w:val="00EE5AF6"/>
    <w:rsid w:val="00EE67E3"/>
    <w:rsid w:val="00EF2CEF"/>
    <w:rsid w:val="00F1092D"/>
    <w:rsid w:val="00F13323"/>
    <w:rsid w:val="00F14C6F"/>
    <w:rsid w:val="00F16184"/>
    <w:rsid w:val="00F27EC7"/>
    <w:rsid w:val="00F35FAC"/>
    <w:rsid w:val="00F42C20"/>
    <w:rsid w:val="00F431D8"/>
    <w:rsid w:val="00F63E8D"/>
    <w:rsid w:val="00F67706"/>
    <w:rsid w:val="00F73A62"/>
    <w:rsid w:val="00F81FE3"/>
    <w:rsid w:val="00F90F82"/>
    <w:rsid w:val="00F92D75"/>
    <w:rsid w:val="00F97327"/>
    <w:rsid w:val="00FA296F"/>
    <w:rsid w:val="00FA7323"/>
    <w:rsid w:val="00FB1299"/>
    <w:rsid w:val="00FC32D3"/>
    <w:rsid w:val="00FD026C"/>
    <w:rsid w:val="00FD4D82"/>
    <w:rsid w:val="00FE57AE"/>
    <w:rsid w:val="00FF4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xample">
    <w:name w:val="example"/>
    <w:basedOn w:val="Normal"/>
    <w:link w:val="exampleChar"/>
    <w:qFormat/>
    <w:rsid w:val="00BC5BF7"/>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BC5BF7"/>
    <w:rPr>
      <w:rFonts w:ascii="Trebuchet MS" w:eastAsia="Times New Roman" w:hAnsi="Trebuchet MS" w:cs="Times New Roman"/>
      <w:i/>
      <w:color w:val="FF0000"/>
    </w:rPr>
  </w:style>
  <w:style w:type="character" w:styleId="UnresolvedMention">
    <w:name w:val="Unresolved Mention"/>
    <w:basedOn w:val="DefaultParagraphFont"/>
    <w:uiPriority w:val="99"/>
    <w:semiHidden/>
    <w:unhideWhenUsed/>
    <w:rsid w:val="00CF252C"/>
    <w:rPr>
      <w:color w:val="808080"/>
      <w:shd w:val="clear" w:color="auto" w:fill="E6E6E6"/>
    </w:rPr>
  </w:style>
  <w:style w:type="paragraph" w:customStyle="1" w:styleId="Default">
    <w:name w:val="Default"/>
    <w:rsid w:val="00DF2413"/>
    <w:pPr>
      <w:autoSpaceDE w:val="0"/>
      <w:autoSpaceDN w:val="0"/>
      <w:adjustRightInd w:val="0"/>
      <w:ind w:left="0" w:firstLine="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6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eyenet.com.cn/upfiles/2015-06/20150626160757_6751.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www.aao.org/preferred-practice-pattern/diabetic-retinopathy-ppp-updated-201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are.diabetesjournals.org/content/36/Supplement_1/S11" TargetMode="External"/><Relationship Id="rId20" Type="http://schemas.openxmlformats.org/officeDocument/2006/relationships/hyperlink" Target="http://care.diabetesjournals.org/content/33/8/1872.full.pdf+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care.diabetesjournals.org/content/41/Supplement_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cbi.nlm.nih.gov/pmc/articles/PMC4064258/pdf/nihms583558.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26386"/>
    <w:rsid w:val="00087D46"/>
    <w:rsid w:val="00160241"/>
    <w:rsid w:val="001F47A0"/>
    <w:rsid w:val="00256318"/>
    <w:rsid w:val="002B5F47"/>
    <w:rsid w:val="003A1E4B"/>
    <w:rsid w:val="003E77ED"/>
    <w:rsid w:val="00455EB5"/>
    <w:rsid w:val="00461C1C"/>
    <w:rsid w:val="004E2027"/>
    <w:rsid w:val="00576DF1"/>
    <w:rsid w:val="005A02C9"/>
    <w:rsid w:val="005F21F3"/>
    <w:rsid w:val="008F6A9B"/>
    <w:rsid w:val="00A77B15"/>
    <w:rsid w:val="00AB2AE9"/>
    <w:rsid w:val="00BE0F2D"/>
    <w:rsid w:val="00C03643"/>
    <w:rsid w:val="00C22CE3"/>
    <w:rsid w:val="00C2797F"/>
    <w:rsid w:val="00C50360"/>
    <w:rsid w:val="00C80225"/>
    <w:rsid w:val="00D228C9"/>
    <w:rsid w:val="00D2552B"/>
    <w:rsid w:val="00D75B64"/>
    <w:rsid w:val="00DB5324"/>
    <w:rsid w:val="00E624FC"/>
    <w:rsid w:val="00E97654"/>
    <w:rsid w:val="00EA555A"/>
    <w:rsid w:val="00F032EF"/>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www.w3.org/XML/1998/namespace"/>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64615f93-1352-4a7e-b7a8-3b07e39b2009"/>
    <ds:schemaRef ds:uri="76bce2c7-2e52-4525-a6e0-24f8a73e605d"/>
  </ds:schemaRefs>
</ds:datastoreItem>
</file>

<file path=customXml/itemProps3.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22D84B-D502-4B52-8D87-97AA19B4F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5549</Words>
  <Characters>31630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Kristen Swift</cp:lastModifiedBy>
  <cp:revision>2</cp:revision>
  <dcterms:created xsi:type="dcterms:W3CDTF">2018-04-09T15:38:00Z</dcterms:created>
  <dcterms:modified xsi:type="dcterms:W3CDTF">2018-04-09T15:38:00Z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