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77777777" w:rsidR="00496AF8" w:rsidRPr="001A6D05" w:rsidRDefault="007C1887" w:rsidP="001A196B">
      <w:pPr>
        <w:jc w:val="center"/>
        <w:rPr>
          <w:b/>
          <w:noProof/>
          <w:sz w:val="24"/>
          <w:szCs w:val="24"/>
        </w:rPr>
      </w:pPr>
      <w:bookmarkStart w:id="0" w:name="_GoBack"/>
      <w:bookmarkEnd w:id="0"/>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291E2661"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0E2B83" w:rsidRPr="000E2B83">
            <w:rPr>
              <w:rStyle w:val="Style1"/>
              <w:color w:val="FF0000"/>
            </w:rPr>
            <w:t>0062</w:t>
          </w:r>
        </w:sdtContent>
      </w:sdt>
    </w:p>
    <w:p w14:paraId="55B8DA2F" w14:textId="779C6661" w:rsidR="00496AF8" w:rsidRPr="000E2B83" w:rsidRDefault="00496AF8" w:rsidP="002E2177">
      <w:pPr>
        <w:ind w:left="0" w:firstLine="0"/>
        <w:rPr>
          <w:noProof/>
          <w:color w:val="FF0000"/>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FF0000"/>
          </w:rPr>
        </w:sdtEndPr>
        <w:sdtContent>
          <w:r w:rsidR="000E2B83" w:rsidRPr="000E2B83">
            <w:rPr>
              <w:rStyle w:val="Style1"/>
              <w:color w:val="FF0000"/>
            </w:rPr>
            <w:t>Comprehensive Diabetes Care: Medical Attention for Nephropathy</w:t>
          </w:r>
        </w:sdtContent>
      </w:sdt>
    </w:p>
    <w:p w14:paraId="55B8DA30" w14:textId="70675F19"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color w:val="FF0000"/>
          </w:rPr>
          <w:id w:val="474719354"/>
          <w:placeholder>
            <w:docPart w:val="8924E7CB4D5C4CC4905BEA5FE80343E5"/>
          </w:placeholder>
        </w:sdtPr>
        <w:sdtEndPr>
          <w:rPr>
            <w:rStyle w:val="DefaultParagraphFont"/>
            <w:noProof/>
          </w:rPr>
        </w:sdtEndPr>
        <w:sdtContent>
          <w:r w:rsidR="00240C0D" w:rsidRPr="00240C0D">
            <w:rPr>
              <w:rStyle w:val="Style1"/>
              <w:color w:val="FF0000"/>
            </w:rPr>
            <w:t>Comprehensive Diabetes Care</w:t>
          </w:r>
        </w:sdtContent>
      </w:sdt>
    </w:p>
    <w:p w14:paraId="55B8DA31" w14:textId="54999C3E"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color w:val="FF0000"/>
          </w:rPr>
          <w:id w:val="-1689821638"/>
          <w:placeholder>
            <w:docPart w:val="6A100845774148B09AFD987423307E3B"/>
          </w:placeholder>
          <w:date w:fullDate="2018-04-09T00:00:00Z">
            <w:dateFormat w:val="M/d/yyyy"/>
            <w:lid w:val="en-US"/>
            <w:storeMappedDataAs w:val="dateTime"/>
            <w:calendar w:val="gregorian"/>
          </w:date>
        </w:sdtPr>
        <w:sdtEndPr>
          <w:rPr>
            <w:rStyle w:val="DefaultParagraphFont"/>
            <w:noProof/>
            <w:u w:val="none"/>
          </w:rPr>
        </w:sdtEndPr>
        <w:sdtContent>
          <w:r w:rsidR="000E2B83">
            <w:rPr>
              <w:rStyle w:val="Style2"/>
              <w:color w:val="FF0000"/>
            </w:rPr>
            <w:t>4/9/2018</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1" w:name="Note2"/>
            <w:bookmarkEnd w:id="1"/>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2"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D519AB"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D519AB"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D519AB"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00AD999E" w:rsidR="00D73685" w:rsidRDefault="00D519AB" w:rsidP="00015986">
      <w:pPr>
        <w:ind w:left="432" w:hanging="432"/>
        <w:rPr>
          <w:bCs/>
        </w:rPr>
      </w:pPr>
      <w:sdt>
        <w:sdtPr>
          <w:rPr>
            <w:bCs/>
            <w:color w:val="FF0000"/>
          </w:rPr>
          <w:id w:val="-1535727686"/>
          <w14:checkbox>
            <w14:checked w14:val="1"/>
            <w14:checkedState w14:val="2612" w14:font="MS Gothic"/>
            <w14:uncheckedState w14:val="2610" w14:font="MS Gothic"/>
          </w14:checkbox>
        </w:sdtPr>
        <w:sdtEndPr/>
        <w:sdtContent>
          <w:r w:rsidR="000E2B83" w:rsidRPr="000E2B83">
            <w:rPr>
              <w:rFonts w:ascii="MS Gothic" w:eastAsia="MS Gothic" w:hAnsi="MS Gothic" w:hint="eastAsia"/>
              <w:bCs/>
              <w:color w:val="FF0000"/>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dtPr>
        <w:sdtEndPr>
          <w:rPr>
            <w:rStyle w:val="DefaultParagraphFont"/>
            <w:rFonts w:cstheme="minorBidi"/>
            <w:bCs/>
            <w:color w:val="auto"/>
            <w:u w:val="none"/>
          </w:rPr>
        </w:sdtEndPr>
        <w:sdtContent>
          <w:r w:rsidR="00FA76DA" w:rsidRPr="00FA76DA">
            <w:rPr>
              <w:color w:val="FF0000"/>
            </w:rPr>
            <w:t>receiving a nephropathy screening test or having evidence of nephropathy during the measurement year</w:t>
          </w:r>
          <w:r w:rsidR="00FA76DA">
            <w:rPr>
              <w:color w:val="FF0000"/>
            </w:rPr>
            <w:t>.</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D519AB"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D519AB"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7B9C8B38" w14:textId="77777777" w:rsidR="000E2B83" w:rsidRDefault="000E2B83" w:rsidP="000E2B83">
      <w:pPr>
        <w:ind w:left="0" w:firstLine="0"/>
        <w:rPr>
          <w:iCs/>
        </w:rPr>
      </w:pPr>
    </w:p>
    <w:p w14:paraId="55B8DA5B" w14:textId="63818A1E" w:rsidR="002B06BD" w:rsidRPr="000E2B83" w:rsidRDefault="000E2B83" w:rsidP="000E2B83">
      <w:pPr>
        <w:ind w:firstLine="0"/>
        <w:rPr>
          <w:iCs/>
          <w:color w:val="FF0000"/>
        </w:rPr>
      </w:pPr>
      <w:r w:rsidRPr="000E2B83">
        <w:rPr>
          <w:iCs/>
          <w:color w:val="FF0000"/>
        </w:rPr>
        <w:t>Adults with diabetes (type 1 or 2) &gt;&gt;&gt; Nephropathy screening is performed or evidence of nephropathy is documented&gt;&gt;&gt; Screening results are evaluated &gt;&gt;&gt;Results indicative of nephropathy&gt;&gt;&gt;Health provider determines treatment to delay progression of diabetic nephropathy&gt;&gt;&gt;improvement in diabetes complications and quality of life.</w:t>
      </w: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77777777" w:rsidR="004922E4" w:rsidRDefault="004922E4" w:rsidP="002E2177">
      <w:pPr>
        <w:ind w:left="432" w:hanging="432"/>
        <w:rPr>
          <w:b/>
          <w:color w:val="0000FF"/>
        </w:rPr>
      </w:pPr>
    </w:p>
    <w:p w14:paraId="55B8DA5D" w14:textId="645E0F98" w:rsidR="00676BD4" w:rsidRPr="000E2B83" w:rsidRDefault="000E2B83" w:rsidP="000E2B83">
      <w:pPr>
        <w:ind w:left="792" w:hanging="432"/>
        <w:rPr>
          <w:color w:val="FF0000"/>
        </w:rPr>
      </w:pPr>
      <w:r w:rsidRPr="000E2B83">
        <w:rPr>
          <w:color w:val="FF0000"/>
        </w:rPr>
        <w:t>N/A</w:t>
      </w:r>
    </w:p>
    <w:p w14:paraId="55B8DA5E" w14:textId="77777777" w:rsidR="00F90F82" w:rsidRDefault="00F90F82" w:rsidP="002E2177">
      <w:pPr>
        <w:ind w:left="432" w:hanging="432"/>
        <w:rPr>
          <w:b/>
          <w:color w:val="0000FF"/>
        </w:rPr>
      </w:pPr>
    </w:p>
    <w:p w14:paraId="55B8DA5F" w14:textId="77777777" w:rsidR="00676BD4" w:rsidRDefault="00676BD4" w:rsidP="00A9011D">
      <w:pPr>
        <w:ind w:left="0" w:firstLine="0"/>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4" w14:textId="77777777" w:rsidR="00D14F0B" w:rsidRPr="003B1CC5" w:rsidRDefault="00D14F0B" w:rsidP="002E2177">
      <w:pPr>
        <w:ind w:left="0" w:firstLine="0"/>
        <w:rPr>
          <w:iCs/>
        </w:rPr>
      </w:pPr>
    </w:p>
    <w:p w14:paraId="55B8DA65" w14:textId="77777777" w:rsidR="00676BD4" w:rsidRDefault="00676BD4"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6" w:name="Section1a3"/>
      <w:bookmarkEnd w:id="6"/>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6F27CEE5" w:rsidR="00A9011D" w:rsidRPr="00A9011D" w:rsidRDefault="00D519AB" w:rsidP="00A9011D">
      <w:pPr>
        <w:ind w:left="0" w:firstLine="0"/>
        <w:rPr>
          <w:rFonts w:ascii="Calibri" w:eastAsia="Calibri" w:hAnsi="Calibri" w:cs="Times New Roman"/>
        </w:rPr>
      </w:pPr>
      <w:sdt>
        <w:sdtPr>
          <w:rPr>
            <w:rFonts w:ascii="Times New Roman" w:eastAsia="Arial Unicode MS" w:hAnsi="Times New Roman" w:cs="Mangal"/>
            <w:bCs/>
            <w:color w:val="FF0000"/>
            <w:kern w:val="1"/>
            <w:sz w:val="24"/>
            <w:szCs w:val="24"/>
            <w:lang w:eastAsia="hi-IN" w:bidi="hi-IN"/>
          </w:rPr>
          <w:id w:val="-468508862"/>
          <w14:checkbox>
            <w14:checked w14:val="1"/>
            <w14:checkedState w14:val="2612" w14:font="MS Gothic"/>
            <w14:uncheckedState w14:val="2610" w14:font="MS Gothic"/>
          </w14:checkbox>
        </w:sdtPr>
        <w:sdtEndPr/>
        <w:sdtContent>
          <w:r w:rsidR="00A0187A" w:rsidRPr="00C81F35">
            <w:rPr>
              <w:rFonts w:ascii="MS Gothic" w:eastAsia="MS Gothic" w:hAnsi="MS Gothic" w:cs="Mangal" w:hint="eastAsia"/>
              <w:bCs/>
              <w:color w:val="FF0000"/>
              <w:kern w:val="1"/>
              <w:sz w:val="24"/>
              <w:szCs w:val="24"/>
              <w:lang w:eastAsia="hi-IN" w:bidi="hi-IN"/>
            </w:rPr>
            <w:t>☒</w:t>
          </w:r>
        </w:sdtContent>
      </w:sdt>
      <w:r w:rsidR="00EC1225">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sidR="00EC1225">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62F3EC21" w:rsidR="004E7215" w:rsidRPr="00A0187A" w:rsidRDefault="00A0187A" w:rsidP="002E2177">
      <w:pPr>
        <w:ind w:left="0" w:firstLine="0"/>
        <w:rPr>
          <w:iCs/>
          <w:color w:val="FF0000"/>
        </w:rPr>
      </w:pPr>
      <w:r>
        <w:rPr>
          <w:iCs/>
          <w:color w:val="FF0000"/>
        </w:rPr>
        <w:t>Table 1. American Diabetes Association (ADA) Guidelines</w:t>
      </w:r>
    </w:p>
    <w:tbl>
      <w:tblPr>
        <w:tblStyle w:val="TableGrid"/>
        <w:tblW w:w="0" w:type="auto"/>
        <w:tblLook w:val="04A0" w:firstRow="1" w:lastRow="0" w:firstColumn="1" w:lastColumn="0" w:noHBand="0" w:noVBand="1"/>
      </w:tblPr>
      <w:tblGrid>
        <w:gridCol w:w="3363"/>
        <w:gridCol w:w="5987"/>
      </w:tblGrid>
      <w:tr w:rsidR="00AB4ECE" w14:paraId="55B8DA76" w14:textId="77777777" w:rsidTr="00F90F82">
        <w:tc>
          <w:tcPr>
            <w:tcW w:w="4068"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5130" w:type="dxa"/>
          </w:tcPr>
          <w:p w14:paraId="08E1D9E0" w14:textId="77777777" w:rsidR="00C02957" w:rsidRDefault="00C02957" w:rsidP="00C02957">
            <w:pPr>
              <w:ind w:left="0" w:firstLine="0"/>
              <w:rPr>
                <w:color w:val="FF0000"/>
                <w:u w:val="single"/>
              </w:rPr>
            </w:pPr>
            <w:r w:rsidRPr="00BC5BF7">
              <w:rPr>
                <w:color w:val="FF0000"/>
                <w:u w:val="single"/>
              </w:rPr>
              <w:t>2018 Submission</w:t>
            </w:r>
          </w:p>
          <w:p w14:paraId="5B702085" w14:textId="77777777" w:rsidR="00C02957" w:rsidRDefault="00C02957" w:rsidP="00C02957">
            <w:pPr>
              <w:pStyle w:val="example"/>
              <w:rPr>
                <w:rFonts w:asciiTheme="minorHAnsi" w:hAnsiTheme="minorHAnsi"/>
                <w:bCs/>
                <w:i w:val="0"/>
              </w:rPr>
            </w:pPr>
            <w:r w:rsidRPr="003A043C">
              <w:rPr>
                <w:rFonts w:asciiTheme="minorHAnsi" w:hAnsiTheme="minorHAnsi"/>
                <w:bCs/>
                <w:i w:val="0"/>
              </w:rPr>
              <w:t>American Diabetes Association. (201</w:t>
            </w:r>
            <w:r>
              <w:rPr>
                <w:rFonts w:asciiTheme="minorHAnsi" w:hAnsiTheme="minorHAnsi"/>
                <w:bCs/>
                <w:i w:val="0"/>
              </w:rPr>
              <w:t>8</w:t>
            </w:r>
            <w:r w:rsidRPr="003A043C">
              <w:rPr>
                <w:rFonts w:asciiTheme="minorHAnsi" w:hAnsiTheme="minorHAnsi"/>
                <w:bCs/>
                <w:i w:val="0"/>
              </w:rPr>
              <w:t>). Standards of Medical Care in Diabetes – 201</w:t>
            </w:r>
            <w:r>
              <w:rPr>
                <w:rFonts w:asciiTheme="minorHAnsi" w:hAnsiTheme="minorHAnsi"/>
                <w:bCs/>
                <w:i w:val="0"/>
              </w:rPr>
              <w:t>8</w:t>
            </w:r>
            <w:r w:rsidRPr="003A043C">
              <w:rPr>
                <w:rFonts w:asciiTheme="minorHAnsi" w:hAnsiTheme="minorHAnsi"/>
                <w:bCs/>
                <w:i w:val="0"/>
              </w:rPr>
              <w:t>. Diabetes Care</w:t>
            </w:r>
            <w:r>
              <w:rPr>
                <w:rFonts w:asciiTheme="minorHAnsi" w:hAnsiTheme="minorHAnsi"/>
                <w:bCs/>
                <w:i w:val="0"/>
              </w:rPr>
              <w:t xml:space="preserve"> 2018;</w:t>
            </w:r>
            <w:r w:rsidRPr="003A043C">
              <w:rPr>
                <w:rFonts w:asciiTheme="minorHAnsi" w:hAnsiTheme="minorHAnsi"/>
                <w:bCs/>
                <w:i w:val="0"/>
              </w:rPr>
              <w:t xml:space="preserve"> </w:t>
            </w:r>
            <w:r>
              <w:rPr>
                <w:rFonts w:asciiTheme="minorHAnsi" w:hAnsiTheme="minorHAnsi"/>
                <w:bCs/>
                <w:i w:val="0"/>
              </w:rPr>
              <w:t>41(Suppl. 1): S105-S118</w:t>
            </w:r>
            <w:r w:rsidRPr="003A043C">
              <w:rPr>
                <w:rFonts w:asciiTheme="minorHAnsi" w:hAnsiTheme="minorHAnsi"/>
                <w:bCs/>
                <w:i w:val="0"/>
              </w:rPr>
              <w:t>; doi: 10.2337/dc1</w:t>
            </w:r>
            <w:r>
              <w:rPr>
                <w:rFonts w:asciiTheme="minorHAnsi" w:hAnsiTheme="minorHAnsi"/>
                <w:bCs/>
                <w:i w:val="0"/>
              </w:rPr>
              <w:t>8</w:t>
            </w:r>
            <w:r w:rsidRPr="003A043C">
              <w:rPr>
                <w:rFonts w:asciiTheme="minorHAnsi" w:hAnsiTheme="minorHAnsi"/>
                <w:bCs/>
                <w:i w:val="0"/>
              </w:rPr>
              <w:t>-</w:t>
            </w:r>
            <w:r>
              <w:rPr>
                <w:rFonts w:asciiTheme="minorHAnsi" w:hAnsiTheme="minorHAnsi"/>
                <w:bCs/>
                <w:i w:val="0"/>
              </w:rPr>
              <w:t>S010</w:t>
            </w:r>
          </w:p>
          <w:p w14:paraId="779C665B" w14:textId="77777777" w:rsidR="00C02957" w:rsidRDefault="00C02957" w:rsidP="00C02957">
            <w:pPr>
              <w:pStyle w:val="example"/>
              <w:rPr>
                <w:rFonts w:asciiTheme="minorHAnsi" w:hAnsiTheme="minorHAnsi"/>
                <w:bCs/>
                <w:i w:val="0"/>
              </w:rPr>
            </w:pPr>
            <w:r>
              <w:rPr>
                <w:rFonts w:asciiTheme="minorHAnsi" w:hAnsiTheme="minorHAnsi"/>
                <w:bCs/>
                <w:i w:val="0"/>
              </w:rPr>
              <w:t>Guideline available from:</w:t>
            </w:r>
          </w:p>
          <w:p w14:paraId="460F9B4F" w14:textId="77777777" w:rsidR="00C02957" w:rsidRPr="00420087" w:rsidRDefault="00D519AB" w:rsidP="00C02957">
            <w:pPr>
              <w:ind w:firstLine="0"/>
              <w:rPr>
                <w:rFonts w:eastAsia="Times New Roman" w:cs="Times New Roman"/>
                <w:bCs/>
                <w:color w:val="FF0000"/>
              </w:rPr>
            </w:pPr>
            <w:hyperlink r:id="rId15" w:history="1">
              <w:r w:rsidR="00C02957" w:rsidRPr="00420087">
                <w:rPr>
                  <w:rStyle w:val="Hyperlink"/>
                  <w:rFonts w:eastAsia="Times New Roman" w:cs="Times New Roman"/>
                  <w:color w:val="FF0000"/>
                </w:rPr>
                <w:t>http://care.diabetesjournals.org/content/41/Supplement_1</w:t>
              </w:r>
            </w:hyperlink>
          </w:p>
          <w:p w14:paraId="5FC5EF0D" w14:textId="77777777" w:rsidR="00C02957" w:rsidRDefault="00C02957" w:rsidP="00C02957">
            <w:pPr>
              <w:ind w:left="0" w:firstLine="0"/>
              <w:rPr>
                <w:color w:val="FF0000"/>
                <w:u w:val="single"/>
              </w:rPr>
            </w:pPr>
          </w:p>
          <w:p w14:paraId="4770BF42" w14:textId="77777777" w:rsidR="00C02957" w:rsidRDefault="00C02957" w:rsidP="00C02957">
            <w:pPr>
              <w:ind w:left="0" w:firstLine="0"/>
              <w:rPr>
                <w:color w:val="0000FF"/>
                <w:u w:val="single"/>
              </w:rPr>
            </w:pPr>
            <w:r>
              <w:rPr>
                <w:color w:val="0000FF"/>
                <w:u w:val="single"/>
              </w:rPr>
              <w:t>2013 Submission</w:t>
            </w:r>
          </w:p>
          <w:p w14:paraId="4B661247" w14:textId="77777777" w:rsidR="00C02957" w:rsidRPr="00BC5BF7" w:rsidRDefault="00C02957" w:rsidP="00C02957">
            <w:pPr>
              <w:pStyle w:val="example"/>
              <w:rPr>
                <w:rFonts w:asciiTheme="minorHAnsi" w:hAnsiTheme="minorHAnsi"/>
                <w:bCs/>
                <w:i w:val="0"/>
                <w:color w:val="0000FF"/>
              </w:rPr>
            </w:pPr>
            <w:r w:rsidRPr="00BC5BF7">
              <w:rPr>
                <w:rFonts w:asciiTheme="minorHAnsi" w:hAnsiTheme="minorHAnsi"/>
                <w:bCs/>
                <w:i w:val="0"/>
                <w:color w:val="0000FF"/>
              </w:rPr>
              <w:t>American Diabetes Association. (2013). Standards of Medical Care in Diabetes – 2013. Diabetes Care</w:t>
            </w:r>
            <w:r>
              <w:rPr>
                <w:rFonts w:asciiTheme="minorHAnsi" w:hAnsiTheme="minorHAnsi"/>
                <w:bCs/>
                <w:i w:val="0"/>
                <w:color w:val="0000FF"/>
              </w:rPr>
              <w:t xml:space="preserve"> 2013;</w:t>
            </w:r>
            <w:r w:rsidRPr="00BC5BF7">
              <w:rPr>
                <w:rFonts w:asciiTheme="minorHAnsi" w:hAnsiTheme="minorHAnsi"/>
                <w:bCs/>
                <w:i w:val="0"/>
                <w:color w:val="0000FF"/>
              </w:rPr>
              <w:t xml:space="preserve"> 36:S1-e4; doi: 10.2337/dc13-S001  </w:t>
            </w:r>
          </w:p>
          <w:p w14:paraId="25D81CB0" w14:textId="77777777" w:rsidR="00C02957" w:rsidRDefault="00C02957" w:rsidP="00C02957">
            <w:pPr>
              <w:ind w:left="0" w:firstLine="0"/>
              <w:rPr>
                <w:color w:val="0000FF"/>
              </w:rPr>
            </w:pPr>
            <w:r>
              <w:rPr>
                <w:color w:val="0000FF"/>
              </w:rPr>
              <w:t xml:space="preserve">Guideline available from:                   </w:t>
            </w:r>
          </w:p>
          <w:p w14:paraId="6ED15F2E" w14:textId="77777777" w:rsidR="00C02957" w:rsidRDefault="00D519AB" w:rsidP="00C02957">
            <w:pPr>
              <w:ind w:left="0" w:firstLine="0"/>
              <w:rPr>
                <w:color w:val="0000FF"/>
              </w:rPr>
            </w:pPr>
            <w:hyperlink r:id="rId16" w:history="1">
              <w:r w:rsidR="00C02957" w:rsidRPr="003577DC">
                <w:rPr>
                  <w:rStyle w:val="Hyperlink"/>
                </w:rPr>
                <w:t>http://care.diabetesjournals.org/content/36/Supplement_1/S11</w:t>
              </w:r>
            </w:hyperlink>
            <w:r w:rsidR="00C02957">
              <w:rPr>
                <w:color w:val="0000FF"/>
              </w:rPr>
              <w:t xml:space="preserve"> </w:t>
            </w:r>
          </w:p>
          <w:p w14:paraId="55B8DA75" w14:textId="77777777" w:rsidR="00AB4ECE" w:rsidRPr="00AB4ECE" w:rsidRDefault="00AB4ECE" w:rsidP="002E2177">
            <w:pPr>
              <w:ind w:left="0" w:firstLine="0"/>
              <w:rPr>
                <w:b/>
              </w:rPr>
            </w:pPr>
          </w:p>
        </w:tc>
      </w:tr>
      <w:tr w:rsidR="00AB4ECE" w14:paraId="55B8DA79" w14:textId="77777777" w:rsidTr="00F90F82">
        <w:tc>
          <w:tcPr>
            <w:tcW w:w="4068"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130" w:type="dxa"/>
          </w:tcPr>
          <w:p w14:paraId="44B06103" w14:textId="6860F784" w:rsidR="000D0AEC" w:rsidRDefault="000D0AEC" w:rsidP="000D0AEC">
            <w:pPr>
              <w:ind w:left="0" w:firstLine="0"/>
              <w:rPr>
                <w:color w:val="FF0000"/>
                <w:u w:val="single"/>
              </w:rPr>
            </w:pPr>
            <w:r w:rsidRPr="000D0AEC">
              <w:rPr>
                <w:color w:val="FF0000"/>
                <w:u w:val="single"/>
              </w:rPr>
              <w:t>2018</w:t>
            </w:r>
            <w:r>
              <w:rPr>
                <w:color w:val="FF0000"/>
                <w:u w:val="single"/>
              </w:rPr>
              <w:t xml:space="preserve"> Submission</w:t>
            </w:r>
          </w:p>
          <w:p w14:paraId="6B046ED9" w14:textId="15E31A5F" w:rsidR="000D0AEC" w:rsidRPr="00045A43" w:rsidRDefault="00045A43" w:rsidP="000D0AEC">
            <w:pPr>
              <w:ind w:left="0" w:firstLine="0"/>
              <w:rPr>
                <w:color w:val="FF0000"/>
              </w:rPr>
            </w:pPr>
            <w:r w:rsidRPr="00045A43">
              <w:rPr>
                <w:color w:val="FF0000"/>
              </w:rPr>
              <w:t>Pg. S105-106</w:t>
            </w:r>
          </w:p>
          <w:p w14:paraId="356B68AE" w14:textId="6684DA3A" w:rsidR="000D0AEC" w:rsidRDefault="00045A43" w:rsidP="000D0AEC">
            <w:pPr>
              <w:ind w:left="0" w:firstLine="0"/>
              <w:rPr>
                <w:color w:val="FF0000"/>
              </w:rPr>
            </w:pPr>
            <w:r>
              <w:rPr>
                <w:color w:val="FF0000"/>
              </w:rPr>
              <w:t>“Screening</w:t>
            </w:r>
          </w:p>
          <w:p w14:paraId="11B4C5E7" w14:textId="4CCDCA8E" w:rsidR="00045A43" w:rsidRDefault="00045A43" w:rsidP="00045A43">
            <w:pPr>
              <w:pStyle w:val="ListParagraph"/>
              <w:numPr>
                <w:ilvl w:val="0"/>
                <w:numId w:val="14"/>
              </w:numPr>
              <w:rPr>
                <w:color w:val="FF0000"/>
              </w:rPr>
            </w:pPr>
            <w:r>
              <w:rPr>
                <w:color w:val="FF0000"/>
              </w:rPr>
              <w:t xml:space="preserve">At least once a year, assess urinary (e.g., spot urinary albumin-to-creatinine ratio) and estimated glomerular filtration rate in patients with type 1 diabetes with duration of </w:t>
            </w:r>
            <w:r w:rsidRPr="00045A43">
              <w:rPr>
                <w:color w:val="FF0000"/>
              </w:rPr>
              <w:t>≥</w:t>
            </w:r>
            <w:r>
              <w:rPr>
                <w:color w:val="FF0000"/>
              </w:rPr>
              <w:t>5 years, in all patients with type 2 diabetes, and in all patients with comorbid hypertension. (B)</w:t>
            </w:r>
            <w:r w:rsidRPr="00045A43">
              <w:rPr>
                <w:color w:val="FF0000"/>
              </w:rPr>
              <w:t> </w:t>
            </w:r>
          </w:p>
          <w:p w14:paraId="6FFB9E3C" w14:textId="0B73D929" w:rsidR="002F4745" w:rsidRDefault="00A04BB2" w:rsidP="002F4745">
            <w:pPr>
              <w:rPr>
                <w:color w:val="FF0000"/>
              </w:rPr>
            </w:pPr>
            <w:r>
              <w:rPr>
                <w:color w:val="FF0000"/>
              </w:rPr>
              <w:t>Treatment</w:t>
            </w:r>
          </w:p>
          <w:p w14:paraId="5EA568C8" w14:textId="7C298EBA" w:rsidR="00A04BB2" w:rsidRDefault="00B1672A" w:rsidP="00B12A4D">
            <w:pPr>
              <w:pStyle w:val="ListParagraph"/>
              <w:numPr>
                <w:ilvl w:val="0"/>
                <w:numId w:val="14"/>
              </w:numPr>
              <w:spacing w:line="240" w:lineRule="auto"/>
              <w:rPr>
                <w:color w:val="FF0000"/>
              </w:rPr>
            </w:pPr>
            <w:r w:rsidRPr="00B1672A">
              <w:rPr>
                <w:color w:val="FF0000"/>
              </w:rPr>
              <w:t>In nonpregnant patients with diabetes and hypertension, either an ACE</w:t>
            </w:r>
            <w:r>
              <w:rPr>
                <w:color w:val="FF0000"/>
              </w:rPr>
              <w:t xml:space="preserve"> </w:t>
            </w:r>
            <w:r w:rsidRPr="00B1672A">
              <w:rPr>
                <w:color w:val="FF0000"/>
              </w:rPr>
              <w:t>inhibitor or an angiotensin receptor blocker is recommended for those</w:t>
            </w:r>
            <w:r>
              <w:rPr>
                <w:color w:val="FF0000"/>
              </w:rPr>
              <w:t xml:space="preserve"> </w:t>
            </w:r>
            <w:r w:rsidRPr="00B1672A">
              <w:rPr>
                <w:color w:val="FF0000"/>
              </w:rPr>
              <w:t>with modestly elevated urinary albumin–to–creatinine ratio (30–299 mg/g</w:t>
            </w:r>
            <w:r>
              <w:rPr>
                <w:color w:val="FF0000"/>
              </w:rPr>
              <w:t xml:space="preserve"> </w:t>
            </w:r>
            <w:r w:rsidRPr="00B1672A">
              <w:rPr>
                <w:color w:val="FF0000"/>
              </w:rPr>
              <w:t xml:space="preserve">creatinine) </w:t>
            </w:r>
            <w:r w:rsidR="00B12A4D">
              <w:rPr>
                <w:color w:val="FF0000"/>
              </w:rPr>
              <w:t>(</w:t>
            </w:r>
            <w:r w:rsidRPr="00B1672A">
              <w:rPr>
                <w:color w:val="FF0000"/>
              </w:rPr>
              <w:t>B</w:t>
            </w:r>
            <w:r w:rsidR="00B12A4D">
              <w:rPr>
                <w:color w:val="FF0000"/>
              </w:rPr>
              <w:t>)</w:t>
            </w:r>
            <w:r w:rsidRPr="00B1672A">
              <w:rPr>
                <w:color w:val="FF0000"/>
              </w:rPr>
              <w:t xml:space="preserve"> and is strongly recommended for those with urinary albumin–to</w:t>
            </w:r>
            <w:r w:rsidR="00B12A4D">
              <w:rPr>
                <w:color w:val="FF0000"/>
              </w:rPr>
              <w:t xml:space="preserve"> </w:t>
            </w:r>
            <w:r w:rsidRPr="00B12A4D">
              <w:rPr>
                <w:color w:val="FF0000"/>
              </w:rPr>
              <w:t xml:space="preserve">creatinine </w:t>
            </w:r>
            <w:r w:rsidRPr="00ED2636">
              <w:rPr>
                <w:color w:val="FF0000"/>
              </w:rPr>
              <w:t xml:space="preserve">ratio </w:t>
            </w:r>
            <w:r w:rsidR="00ED2636" w:rsidRPr="00ED2636">
              <w:rPr>
                <w:color w:val="FF0000"/>
              </w:rPr>
              <w:t>≥</w:t>
            </w:r>
            <w:r w:rsidR="00220C77" w:rsidRPr="00ED2636">
              <w:rPr>
                <w:color w:val="FF0000"/>
              </w:rPr>
              <w:t>3</w:t>
            </w:r>
            <w:r w:rsidRPr="00ED2636">
              <w:rPr>
                <w:color w:val="FF0000"/>
              </w:rPr>
              <w:t>00</w:t>
            </w:r>
            <w:r w:rsidRPr="00B12A4D">
              <w:rPr>
                <w:color w:val="FF0000"/>
              </w:rPr>
              <w:t xml:space="preserve"> mg/g creatinine and/or estimated glomerular filtration</w:t>
            </w:r>
            <w:r w:rsidR="00B12A4D">
              <w:rPr>
                <w:color w:val="FF0000"/>
              </w:rPr>
              <w:t xml:space="preserve"> </w:t>
            </w:r>
            <w:r w:rsidR="00DE2549">
              <w:rPr>
                <w:color w:val="FF0000"/>
              </w:rPr>
              <w:t>rate &lt;</w:t>
            </w:r>
            <w:r w:rsidRPr="00B12A4D">
              <w:rPr>
                <w:color w:val="FF0000"/>
              </w:rPr>
              <w:t>60 mL/min/1.73 m2 (A)</w:t>
            </w:r>
          </w:p>
          <w:p w14:paraId="7A7F69B8" w14:textId="2E293347" w:rsidR="0086068A" w:rsidRDefault="00EE7AA0" w:rsidP="00EE7AA0">
            <w:pPr>
              <w:pStyle w:val="ListParagraph"/>
              <w:numPr>
                <w:ilvl w:val="0"/>
                <w:numId w:val="14"/>
              </w:numPr>
              <w:spacing w:line="240" w:lineRule="auto"/>
              <w:rPr>
                <w:color w:val="FF0000"/>
              </w:rPr>
            </w:pPr>
            <w:r w:rsidRPr="00EE7AA0">
              <w:rPr>
                <w:color w:val="FF0000"/>
              </w:rPr>
              <w:lastRenderedPageBreak/>
              <w:t>Periodically</w:t>
            </w:r>
            <w:r>
              <w:rPr>
                <w:color w:val="FF0000"/>
              </w:rPr>
              <w:t xml:space="preserve"> </w:t>
            </w:r>
            <w:r w:rsidRPr="00EE7AA0">
              <w:rPr>
                <w:color w:val="FF0000"/>
              </w:rPr>
              <w:t>monitor serum creatinine a</w:t>
            </w:r>
            <w:r>
              <w:rPr>
                <w:color w:val="FF0000"/>
              </w:rPr>
              <w:t xml:space="preserve">nd </w:t>
            </w:r>
            <w:r w:rsidRPr="00EE7AA0">
              <w:rPr>
                <w:color w:val="FF0000"/>
              </w:rPr>
              <w:t>potassium</w:t>
            </w:r>
            <w:r>
              <w:rPr>
                <w:color w:val="FF0000"/>
              </w:rPr>
              <w:t xml:space="preserve"> </w:t>
            </w:r>
            <w:r w:rsidRPr="00EE7AA0">
              <w:rPr>
                <w:color w:val="FF0000"/>
              </w:rPr>
              <w:t>levels for the development</w:t>
            </w:r>
            <w:r>
              <w:rPr>
                <w:color w:val="FF0000"/>
              </w:rPr>
              <w:t xml:space="preserve"> </w:t>
            </w:r>
            <w:r w:rsidRPr="00EE7AA0">
              <w:rPr>
                <w:color w:val="FF0000"/>
              </w:rPr>
              <w:t>of increased creatinine or changes in potassium</w:t>
            </w:r>
            <w:r>
              <w:rPr>
                <w:color w:val="FF0000"/>
              </w:rPr>
              <w:t xml:space="preserve"> </w:t>
            </w:r>
            <w:r w:rsidRPr="00EE7AA0">
              <w:rPr>
                <w:color w:val="FF0000"/>
              </w:rPr>
              <w:t>when ACE inhibitors, angiotensin</w:t>
            </w:r>
            <w:r>
              <w:rPr>
                <w:color w:val="FF0000"/>
              </w:rPr>
              <w:t xml:space="preserve"> </w:t>
            </w:r>
            <w:r w:rsidRPr="00EE7AA0">
              <w:rPr>
                <w:color w:val="FF0000"/>
              </w:rPr>
              <w:t xml:space="preserve">receptor blockers, or diuretics are used. </w:t>
            </w:r>
            <w:r>
              <w:rPr>
                <w:color w:val="FF0000"/>
              </w:rPr>
              <w:t>(</w:t>
            </w:r>
            <w:r w:rsidRPr="00EE7AA0">
              <w:rPr>
                <w:color w:val="FF0000"/>
              </w:rPr>
              <w:t>B</w:t>
            </w:r>
            <w:r>
              <w:rPr>
                <w:color w:val="FF0000"/>
              </w:rPr>
              <w:t>)</w:t>
            </w:r>
          </w:p>
          <w:p w14:paraId="4D35D842" w14:textId="3FA4A70F" w:rsidR="00E13F4A" w:rsidRDefault="00E13F4A" w:rsidP="00E13F4A">
            <w:pPr>
              <w:pStyle w:val="ListParagraph"/>
              <w:numPr>
                <w:ilvl w:val="0"/>
                <w:numId w:val="14"/>
              </w:numPr>
              <w:rPr>
                <w:color w:val="FF0000"/>
              </w:rPr>
            </w:pPr>
            <w:r w:rsidRPr="00E13F4A">
              <w:rPr>
                <w:color w:val="FF0000"/>
              </w:rPr>
              <w:t>Continued monitoring of urinary</w:t>
            </w:r>
            <w:r>
              <w:rPr>
                <w:color w:val="FF0000"/>
              </w:rPr>
              <w:t xml:space="preserve"> </w:t>
            </w:r>
            <w:r w:rsidRPr="00E13F4A">
              <w:rPr>
                <w:color w:val="FF0000"/>
              </w:rPr>
              <w:t>albumin–to–creatinine ratio in patients</w:t>
            </w:r>
            <w:r>
              <w:rPr>
                <w:color w:val="FF0000"/>
              </w:rPr>
              <w:t xml:space="preserve"> </w:t>
            </w:r>
            <w:r w:rsidRPr="00E13F4A">
              <w:rPr>
                <w:color w:val="FF0000"/>
              </w:rPr>
              <w:t>with albuminuria treated with</w:t>
            </w:r>
            <w:r>
              <w:rPr>
                <w:color w:val="FF0000"/>
              </w:rPr>
              <w:t xml:space="preserve"> </w:t>
            </w:r>
            <w:r w:rsidRPr="00E13F4A">
              <w:rPr>
                <w:color w:val="FF0000"/>
              </w:rPr>
              <w:t>an ACE inhibitor or an angiotensin receptor</w:t>
            </w:r>
            <w:r>
              <w:rPr>
                <w:color w:val="FF0000"/>
              </w:rPr>
              <w:t xml:space="preserve"> </w:t>
            </w:r>
            <w:r w:rsidRPr="00E13F4A">
              <w:rPr>
                <w:color w:val="FF0000"/>
              </w:rPr>
              <w:t>blocker is reasonable to assess</w:t>
            </w:r>
            <w:r>
              <w:rPr>
                <w:color w:val="FF0000"/>
              </w:rPr>
              <w:t xml:space="preserve"> </w:t>
            </w:r>
            <w:r w:rsidRPr="00E13F4A">
              <w:rPr>
                <w:color w:val="FF0000"/>
              </w:rPr>
              <w:t>the response to treatment and progression</w:t>
            </w:r>
            <w:r>
              <w:rPr>
                <w:color w:val="FF0000"/>
              </w:rPr>
              <w:t xml:space="preserve"> </w:t>
            </w:r>
            <w:r w:rsidRPr="00E13F4A">
              <w:rPr>
                <w:color w:val="FF0000"/>
              </w:rPr>
              <w:t xml:space="preserve">of diabetic kidney disease. </w:t>
            </w:r>
            <w:r>
              <w:rPr>
                <w:color w:val="FF0000"/>
              </w:rPr>
              <w:t>(</w:t>
            </w:r>
            <w:r w:rsidRPr="00E13F4A">
              <w:rPr>
                <w:color w:val="FF0000"/>
              </w:rPr>
              <w:t>E</w:t>
            </w:r>
            <w:r>
              <w:rPr>
                <w:color w:val="FF0000"/>
              </w:rPr>
              <w:t>)</w:t>
            </w:r>
          </w:p>
          <w:p w14:paraId="2B886D7B" w14:textId="7A66415F" w:rsidR="006A1A29" w:rsidRPr="006A1A29" w:rsidRDefault="006A1A29" w:rsidP="006A1A29">
            <w:pPr>
              <w:pStyle w:val="ListParagraph"/>
              <w:numPr>
                <w:ilvl w:val="0"/>
                <w:numId w:val="14"/>
              </w:numPr>
              <w:rPr>
                <w:color w:val="FF0000"/>
              </w:rPr>
            </w:pPr>
            <w:r w:rsidRPr="006A1A29">
              <w:rPr>
                <w:color w:val="FF0000"/>
              </w:rPr>
              <w:t>An ACE inhibitor or an angiotensin</w:t>
            </w:r>
            <w:r>
              <w:rPr>
                <w:color w:val="FF0000"/>
              </w:rPr>
              <w:t xml:space="preserve"> </w:t>
            </w:r>
            <w:r w:rsidRPr="006A1A29">
              <w:rPr>
                <w:color w:val="FF0000"/>
              </w:rPr>
              <w:t>receptor blocker is not recommended</w:t>
            </w:r>
            <w:r>
              <w:rPr>
                <w:color w:val="FF0000"/>
              </w:rPr>
              <w:t xml:space="preserve"> </w:t>
            </w:r>
            <w:r w:rsidRPr="006A1A29">
              <w:rPr>
                <w:color w:val="FF0000"/>
              </w:rPr>
              <w:t>for the primary prevention</w:t>
            </w:r>
            <w:r>
              <w:rPr>
                <w:color w:val="FF0000"/>
              </w:rPr>
              <w:t xml:space="preserve"> </w:t>
            </w:r>
            <w:r w:rsidRPr="006A1A29">
              <w:rPr>
                <w:color w:val="FF0000"/>
              </w:rPr>
              <w:t>of diabetic kidney disease in patients</w:t>
            </w:r>
            <w:r>
              <w:rPr>
                <w:color w:val="FF0000"/>
              </w:rPr>
              <w:t xml:space="preserve"> </w:t>
            </w:r>
            <w:r w:rsidRPr="006A1A29">
              <w:rPr>
                <w:color w:val="FF0000"/>
              </w:rPr>
              <w:t>with diabetes who have normal</w:t>
            </w:r>
            <w:r>
              <w:rPr>
                <w:color w:val="FF0000"/>
              </w:rPr>
              <w:t xml:space="preserve"> </w:t>
            </w:r>
            <w:r w:rsidRPr="006A1A29">
              <w:rPr>
                <w:color w:val="FF0000"/>
              </w:rPr>
              <w:t>blood pressure, normal urinary</w:t>
            </w:r>
            <w:r>
              <w:rPr>
                <w:color w:val="FF0000"/>
              </w:rPr>
              <w:t xml:space="preserve"> </w:t>
            </w:r>
            <w:r w:rsidRPr="006A1A29">
              <w:rPr>
                <w:color w:val="FF0000"/>
              </w:rPr>
              <w:t>albumin–to–creatinine rat</w:t>
            </w:r>
            <w:r>
              <w:rPr>
                <w:color w:val="FF0000"/>
              </w:rPr>
              <w:t>io (&lt;</w:t>
            </w:r>
            <w:r w:rsidRPr="006A1A29">
              <w:rPr>
                <w:color w:val="FF0000"/>
              </w:rPr>
              <w:t>30</w:t>
            </w:r>
            <w:r>
              <w:rPr>
                <w:color w:val="FF0000"/>
              </w:rPr>
              <w:t xml:space="preserve"> </w:t>
            </w:r>
            <w:r w:rsidRPr="006A1A29">
              <w:rPr>
                <w:color w:val="FF0000"/>
              </w:rPr>
              <w:t>mg/g creatinine), and normal estimated</w:t>
            </w:r>
            <w:r>
              <w:rPr>
                <w:color w:val="FF0000"/>
              </w:rPr>
              <w:t xml:space="preserve"> </w:t>
            </w:r>
            <w:r w:rsidRPr="006A1A29">
              <w:rPr>
                <w:color w:val="FF0000"/>
              </w:rPr>
              <w:t xml:space="preserve">glomerular filtration rate. </w:t>
            </w:r>
            <w:r w:rsidR="00B76E8F">
              <w:rPr>
                <w:color w:val="FF0000"/>
              </w:rPr>
              <w:t>(</w:t>
            </w:r>
            <w:r w:rsidRPr="006A1A29">
              <w:rPr>
                <w:color w:val="FF0000"/>
              </w:rPr>
              <w:t>B</w:t>
            </w:r>
            <w:r w:rsidR="00B76E8F">
              <w:rPr>
                <w:color w:val="FF0000"/>
              </w:rPr>
              <w:t>)</w:t>
            </w:r>
          </w:p>
          <w:p w14:paraId="3CF07B38" w14:textId="0E08D228" w:rsidR="007619CC" w:rsidRPr="007619CC" w:rsidRDefault="007619CC" w:rsidP="007619CC">
            <w:pPr>
              <w:pStyle w:val="ListParagraph"/>
              <w:numPr>
                <w:ilvl w:val="0"/>
                <w:numId w:val="14"/>
              </w:numPr>
              <w:rPr>
                <w:color w:val="FF0000"/>
              </w:rPr>
            </w:pPr>
            <w:r w:rsidRPr="007619CC">
              <w:rPr>
                <w:color w:val="FF0000"/>
              </w:rPr>
              <w:t>Whe</w:t>
            </w:r>
            <w:r>
              <w:rPr>
                <w:color w:val="FF0000"/>
              </w:rPr>
              <w:t>n estimated glomerular filtration rate is &lt;</w:t>
            </w:r>
            <w:r w:rsidRPr="007619CC">
              <w:rPr>
                <w:color w:val="FF0000"/>
              </w:rPr>
              <w:t>60 mL/min/1.73 m2, evaluate</w:t>
            </w:r>
            <w:r>
              <w:rPr>
                <w:color w:val="FF0000"/>
              </w:rPr>
              <w:t xml:space="preserve"> </w:t>
            </w:r>
            <w:r w:rsidRPr="007619CC">
              <w:rPr>
                <w:color w:val="FF0000"/>
              </w:rPr>
              <w:t>and</w:t>
            </w:r>
            <w:r>
              <w:rPr>
                <w:color w:val="FF0000"/>
              </w:rPr>
              <w:t xml:space="preserve"> </w:t>
            </w:r>
            <w:r w:rsidRPr="007619CC">
              <w:rPr>
                <w:color w:val="FF0000"/>
              </w:rPr>
              <w:t>manage potential complications</w:t>
            </w:r>
            <w:r>
              <w:rPr>
                <w:color w:val="FF0000"/>
              </w:rPr>
              <w:t xml:space="preserve"> </w:t>
            </w:r>
            <w:r w:rsidRPr="007619CC">
              <w:rPr>
                <w:color w:val="FF0000"/>
              </w:rPr>
              <w:t>of chronic kidney disease.</w:t>
            </w:r>
            <w:r w:rsidR="0060746D">
              <w:rPr>
                <w:color w:val="FF0000"/>
              </w:rPr>
              <w:t xml:space="preserve"> </w:t>
            </w:r>
            <w:r>
              <w:rPr>
                <w:color w:val="FF0000"/>
              </w:rPr>
              <w:t>(E)</w:t>
            </w:r>
          </w:p>
          <w:p w14:paraId="2782F975" w14:textId="00944CC6" w:rsidR="00DC5D56" w:rsidRPr="00DC5D56" w:rsidRDefault="00DC5D56" w:rsidP="00DC5D56">
            <w:pPr>
              <w:pStyle w:val="ListParagraph"/>
              <w:numPr>
                <w:ilvl w:val="0"/>
                <w:numId w:val="14"/>
              </w:numPr>
              <w:rPr>
                <w:color w:val="FF0000"/>
              </w:rPr>
            </w:pPr>
            <w:r w:rsidRPr="00DC5D56">
              <w:rPr>
                <w:color w:val="FF0000"/>
              </w:rPr>
              <w:t>Patients should be referred for</w:t>
            </w:r>
            <w:r>
              <w:rPr>
                <w:color w:val="FF0000"/>
              </w:rPr>
              <w:t xml:space="preserve"> </w:t>
            </w:r>
            <w:r w:rsidRPr="00DC5D56">
              <w:rPr>
                <w:color w:val="FF0000"/>
              </w:rPr>
              <w:t>evaluation for renal replacement</w:t>
            </w:r>
            <w:r>
              <w:rPr>
                <w:color w:val="FF0000"/>
              </w:rPr>
              <w:t xml:space="preserve"> </w:t>
            </w:r>
            <w:r w:rsidRPr="00DC5D56">
              <w:rPr>
                <w:color w:val="FF0000"/>
              </w:rPr>
              <w:t>treatment if they have an estimated</w:t>
            </w:r>
            <w:r>
              <w:rPr>
                <w:color w:val="FF0000"/>
              </w:rPr>
              <w:t xml:space="preserve"> </w:t>
            </w:r>
            <w:r w:rsidRPr="00DC5D56">
              <w:rPr>
                <w:color w:val="FF0000"/>
              </w:rPr>
              <w:t xml:space="preserve">glomerular filtration rate </w:t>
            </w:r>
            <w:r w:rsidR="00220C77" w:rsidRPr="00DE2549">
              <w:rPr>
                <w:color w:val="FF0000"/>
              </w:rPr>
              <w:t>&lt;</w:t>
            </w:r>
            <w:r w:rsidRPr="00DE2549">
              <w:rPr>
                <w:color w:val="FF0000"/>
              </w:rPr>
              <w:t>30 mL</w:t>
            </w:r>
            <w:r w:rsidRPr="00DC5D56">
              <w:rPr>
                <w:color w:val="FF0000"/>
              </w:rPr>
              <w:t xml:space="preserve">/min/1.73 m2. </w:t>
            </w:r>
            <w:r>
              <w:rPr>
                <w:color w:val="FF0000"/>
              </w:rPr>
              <w:t>(</w:t>
            </w:r>
            <w:r w:rsidRPr="00DC5D56">
              <w:rPr>
                <w:color w:val="FF0000"/>
              </w:rPr>
              <w:t>A</w:t>
            </w:r>
            <w:r>
              <w:rPr>
                <w:color w:val="FF0000"/>
              </w:rPr>
              <w:t>)</w:t>
            </w:r>
          </w:p>
          <w:p w14:paraId="53999DA5" w14:textId="7C60C56E" w:rsidR="009A298E" w:rsidRPr="009A298E" w:rsidRDefault="009A298E" w:rsidP="009A298E">
            <w:pPr>
              <w:pStyle w:val="ListParagraph"/>
              <w:numPr>
                <w:ilvl w:val="0"/>
                <w:numId w:val="14"/>
              </w:numPr>
              <w:rPr>
                <w:color w:val="FF0000"/>
              </w:rPr>
            </w:pPr>
            <w:r w:rsidRPr="009A298E">
              <w:rPr>
                <w:color w:val="FF0000"/>
              </w:rPr>
              <w:t>Promptly refer to a physician experienced</w:t>
            </w:r>
            <w:r>
              <w:rPr>
                <w:color w:val="FF0000"/>
              </w:rPr>
              <w:t xml:space="preserve"> </w:t>
            </w:r>
            <w:r w:rsidRPr="009A298E">
              <w:rPr>
                <w:color w:val="FF0000"/>
              </w:rPr>
              <w:t>in the care of kidney disease</w:t>
            </w:r>
            <w:r>
              <w:rPr>
                <w:color w:val="FF0000"/>
              </w:rPr>
              <w:t xml:space="preserve"> </w:t>
            </w:r>
            <w:r w:rsidRPr="009A298E">
              <w:rPr>
                <w:color w:val="FF0000"/>
              </w:rPr>
              <w:t>for uncertainty about the etiology of</w:t>
            </w:r>
            <w:r>
              <w:rPr>
                <w:color w:val="FF0000"/>
              </w:rPr>
              <w:t xml:space="preserve"> </w:t>
            </w:r>
            <w:r w:rsidRPr="009A298E">
              <w:rPr>
                <w:color w:val="FF0000"/>
              </w:rPr>
              <w:t>kidney disease, difficult</w:t>
            </w:r>
            <w:r>
              <w:rPr>
                <w:color w:val="FF0000"/>
              </w:rPr>
              <w:t xml:space="preserve"> </w:t>
            </w:r>
            <w:r w:rsidRPr="009A298E">
              <w:rPr>
                <w:color w:val="FF0000"/>
              </w:rPr>
              <w:t>management</w:t>
            </w:r>
            <w:r>
              <w:rPr>
                <w:color w:val="FF0000"/>
              </w:rPr>
              <w:t xml:space="preserve"> </w:t>
            </w:r>
            <w:r w:rsidRPr="009A298E">
              <w:rPr>
                <w:color w:val="FF0000"/>
              </w:rPr>
              <w:t>issues, and rapidly progressing kidney</w:t>
            </w:r>
            <w:r>
              <w:rPr>
                <w:color w:val="FF0000"/>
              </w:rPr>
              <w:t xml:space="preserve"> </w:t>
            </w:r>
            <w:r w:rsidRPr="009A298E">
              <w:rPr>
                <w:color w:val="FF0000"/>
              </w:rPr>
              <w:t xml:space="preserve">disease. </w:t>
            </w:r>
            <w:r>
              <w:rPr>
                <w:color w:val="FF0000"/>
              </w:rPr>
              <w:t>(</w:t>
            </w:r>
            <w:r w:rsidRPr="009A298E">
              <w:rPr>
                <w:color w:val="FF0000"/>
              </w:rPr>
              <w:t>B</w:t>
            </w:r>
            <w:r>
              <w:rPr>
                <w:color w:val="FF0000"/>
              </w:rPr>
              <w:t>)</w:t>
            </w:r>
          </w:p>
          <w:p w14:paraId="0E8CCBE6" w14:textId="2644B89F" w:rsidR="000D0AEC" w:rsidRPr="000D0AEC" w:rsidRDefault="000D0AEC" w:rsidP="000D0AEC">
            <w:pPr>
              <w:ind w:left="0" w:firstLine="0"/>
              <w:rPr>
                <w:color w:val="0033CC"/>
                <w:u w:val="single"/>
              </w:rPr>
            </w:pPr>
            <w:r w:rsidRPr="000D0AEC">
              <w:rPr>
                <w:color w:val="0033CC"/>
                <w:u w:val="single"/>
              </w:rPr>
              <w:t>2013 Submission</w:t>
            </w:r>
          </w:p>
          <w:p w14:paraId="7DD86846" w14:textId="77777777" w:rsidR="000D0AEC" w:rsidRPr="000D0AEC" w:rsidRDefault="000D0AEC" w:rsidP="000D0AEC">
            <w:pPr>
              <w:ind w:left="0" w:firstLine="0"/>
              <w:rPr>
                <w:color w:val="0033CC"/>
              </w:rPr>
            </w:pPr>
            <w:r w:rsidRPr="000D0AEC">
              <w:rPr>
                <w:color w:val="0033CC"/>
              </w:rPr>
              <w:t>Pg. S7-S8</w:t>
            </w:r>
          </w:p>
          <w:p w14:paraId="72254C13" w14:textId="77777777" w:rsidR="000D0AEC" w:rsidRPr="000D0AEC" w:rsidRDefault="000D0AEC" w:rsidP="000D0AEC">
            <w:pPr>
              <w:ind w:left="0" w:firstLine="0"/>
              <w:rPr>
                <w:color w:val="0033CC"/>
              </w:rPr>
            </w:pPr>
            <w:r w:rsidRPr="000D0AEC">
              <w:rPr>
                <w:color w:val="0033CC"/>
              </w:rPr>
              <w:t>“Screening</w:t>
            </w:r>
          </w:p>
          <w:p w14:paraId="1BE45E7B" w14:textId="77777777" w:rsidR="000D0AEC" w:rsidRPr="000D0AEC" w:rsidRDefault="000D0AEC" w:rsidP="000D0AEC">
            <w:pPr>
              <w:numPr>
                <w:ilvl w:val="0"/>
                <w:numId w:val="12"/>
              </w:numPr>
              <w:rPr>
                <w:color w:val="0033CC"/>
              </w:rPr>
            </w:pPr>
            <w:r w:rsidRPr="000D0AEC">
              <w:rPr>
                <w:color w:val="0033CC"/>
              </w:rPr>
              <w:t>Perform an annual test to assess urine albumin excretion in type 1 diabetic patients with diabetes duration of ≥5 years and in all type 2 diabetic patients starting at diagnosis. (B)</w:t>
            </w:r>
          </w:p>
          <w:p w14:paraId="2309459D" w14:textId="77777777" w:rsidR="000D0AEC" w:rsidRPr="000D0AEC" w:rsidRDefault="000D0AEC" w:rsidP="000D0AEC">
            <w:pPr>
              <w:numPr>
                <w:ilvl w:val="0"/>
                <w:numId w:val="12"/>
              </w:numPr>
              <w:rPr>
                <w:color w:val="0033CC"/>
              </w:rPr>
            </w:pPr>
            <w:r w:rsidRPr="000D0AEC">
              <w:rPr>
                <w:color w:val="0033CC"/>
              </w:rPr>
              <w:t>Measure serum creatinine at least annually in all adults with diabetes regardless of the degree of urine albumin excretion. The serum creatinine should be used to estimate glomerular filtration rate (GFR) and stage the level of chronic kidney disease (CKD), if present. (E)</w:t>
            </w:r>
          </w:p>
          <w:p w14:paraId="35C062F7" w14:textId="77777777" w:rsidR="000D0AEC" w:rsidRPr="000D0AEC" w:rsidRDefault="000D0AEC" w:rsidP="000D0AEC">
            <w:pPr>
              <w:ind w:left="0" w:firstLine="0"/>
              <w:rPr>
                <w:color w:val="0033CC"/>
              </w:rPr>
            </w:pPr>
            <w:r w:rsidRPr="000D0AEC">
              <w:rPr>
                <w:color w:val="0033CC"/>
              </w:rPr>
              <w:t>Treatment</w:t>
            </w:r>
          </w:p>
          <w:p w14:paraId="30A169C9" w14:textId="3B223DB6" w:rsidR="000D0AEC" w:rsidRPr="000D0AEC" w:rsidRDefault="000D0AEC" w:rsidP="000D0AEC">
            <w:pPr>
              <w:numPr>
                <w:ilvl w:val="0"/>
                <w:numId w:val="13"/>
              </w:numPr>
              <w:rPr>
                <w:color w:val="0033CC"/>
              </w:rPr>
            </w:pPr>
            <w:r w:rsidRPr="000D0AEC">
              <w:rPr>
                <w:color w:val="0033CC"/>
              </w:rPr>
              <w:t xml:space="preserve"> In the treatment of the nonpregnant patient with modestly elevated (30–299 mg/day) (C) or higher levels (≥300 mg/day) of urinary albumin excretion, either ACE inhibitors or ARBs are recommended.</w:t>
            </w:r>
            <w:r w:rsidR="00045A43">
              <w:rPr>
                <w:color w:val="0033CC"/>
              </w:rPr>
              <w:t xml:space="preserve"> </w:t>
            </w:r>
            <w:r w:rsidR="00045A43" w:rsidRPr="000D0AEC">
              <w:rPr>
                <w:color w:val="0033CC"/>
              </w:rPr>
              <w:t>(A)</w:t>
            </w:r>
          </w:p>
          <w:p w14:paraId="3B640582" w14:textId="77777777" w:rsidR="000D0AEC" w:rsidRPr="000D0AEC" w:rsidRDefault="000D0AEC" w:rsidP="000D0AEC">
            <w:pPr>
              <w:numPr>
                <w:ilvl w:val="0"/>
                <w:numId w:val="13"/>
              </w:numPr>
              <w:rPr>
                <w:color w:val="0033CC"/>
              </w:rPr>
            </w:pPr>
            <w:r w:rsidRPr="000D0AEC">
              <w:rPr>
                <w:color w:val="0033CC"/>
              </w:rPr>
              <w:lastRenderedPageBreak/>
              <w:t>Reduction of protein intake to 0.8–1.0g/kg body wt per day in individuals with diabetes and the earlier stages of CKD and to 0.8 g/kg body wt per day in the later stages of CKD may improve measures of renal function (urine albumin excretion rate, GFR) and is recommended. (C)</w:t>
            </w:r>
          </w:p>
          <w:p w14:paraId="07341CA1" w14:textId="77777777" w:rsidR="000D0AEC" w:rsidRPr="000D0AEC" w:rsidRDefault="000D0AEC" w:rsidP="000D0AEC">
            <w:pPr>
              <w:numPr>
                <w:ilvl w:val="0"/>
                <w:numId w:val="13"/>
              </w:numPr>
              <w:rPr>
                <w:color w:val="0033CC"/>
              </w:rPr>
            </w:pPr>
            <w:r w:rsidRPr="000D0AEC">
              <w:rPr>
                <w:color w:val="0033CC"/>
              </w:rPr>
              <w:t>When ACE inhibitors, ARBs, or diuretics are used, monitor serum creatinine and potassium levels for the development of increased creatinine or changes in potassium. (E)</w:t>
            </w:r>
          </w:p>
          <w:p w14:paraId="753AFC24" w14:textId="77777777" w:rsidR="000D0AEC" w:rsidRPr="000D0AEC" w:rsidRDefault="000D0AEC" w:rsidP="000D0AEC">
            <w:pPr>
              <w:numPr>
                <w:ilvl w:val="0"/>
                <w:numId w:val="13"/>
              </w:numPr>
              <w:rPr>
                <w:color w:val="0033CC"/>
              </w:rPr>
            </w:pPr>
            <w:r w:rsidRPr="000D0AEC">
              <w:rPr>
                <w:color w:val="0033CC"/>
              </w:rPr>
              <w:t>Continued monitoring of urine albumin excretion to assess both response to therapy and progression of disease is reasonable. (E)</w:t>
            </w:r>
          </w:p>
          <w:p w14:paraId="72E7DEFF" w14:textId="55DFA10A" w:rsidR="000D0AEC" w:rsidRPr="000D0AEC" w:rsidRDefault="000D0AEC" w:rsidP="000D0AEC">
            <w:pPr>
              <w:numPr>
                <w:ilvl w:val="0"/>
                <w:numId w:val="13"/>
              </w:numPr>
              <w:rPr>
                <w:color w:val="0033CC"/>
              </w:rPr>
            </w:pPr>
            <w:r w:rsidRPr="000D0AEC">
              <w:rPr>
                <w:color w:val="0033CC"/>
              </w:rPr>
              <w:t xml:space="preserve">When eGFR is </w:t>
            </w:r>
            <w:r w:rsidR="0061337A">
              <w:rPr>
                <w:color w:val="0033CC"/>
              </w:rPr>
              <w:t>&lt;</w:t>
            </w:r>
            <w:r w:rsidRPr="000D0AEC">
              <w:rPr>
                <w:color w:val="0033CC"/>
              </w:rPr>
              <w:t>60 mL/min/1.73 m2, evaluate and manage potential complications of CKD. (E)</w:t>
            </w:r>
          </w:p>
          <w:p w14:paraId="4462C875" w14:textId="77777777" w:rsidR="000D0AEC" w:rsidRPr="000D0AEC" w:rsidRDefault="000D0AEC" w:rsidP="000D0AEC">
            <w:pPr>
              <w:numPr>
                <w:ilvl w:val="0"/>
                <w:numId w:val="13"/>
              </w:numPr>
              <w:rPr>
                <w:color w:val="0033CC"/>
              </w:rPr>
            </w:pPr>
            <w:r w:rsidRPr="000D0AEC">
              <w:rPr>
                <w:color w:val="0033CC"/>
              </w:rPr>
              <w:t>Consider referral to a physician experienced in the care of kidney disease for uncertainty about the etiology of kidney disease, difficult management issues, or advanced kidney disease. (B)”</w:t>
            </w:r>
          </w:p>
          <w:p w14:paraId="55B8DA78" w14:textId="77777777" w:rsidR="00AB4ECE" w:rsidRPr="000D0AEC" w:rsidRDefault="00AB4ECE" w:rsidP="002E2177">
            <w:pPr>
              <w:ind w:left="0" w:firstLine="0"/>
              <w:rPr>
                <w:color w:val="0033CC"/>
              </w:rPr>
            </w:pPr>
          </w:p>
        </w:tc>
      </w:tr>
      <w:tr w:rsidR="00AB4ECE" w14:paraId="55B8DA7C" w14:textId="77777777" w:rsidTr="00F90F82">
        <w:tc>
          <w:tcPr>
            <w:tcW w:w="4068" w:type="dxa"/>
          </w:tcPr>
          <w:p w14:paraId="55B8DA7A" w14:textId="77777777" w:rsidR="00AB4ECE" w:rsidRDefault="00AB4ECE" w:rsidP="00E42FAA">
            <w:pPr>
              <w:ind w:left="0" w:firstLine="0"/>
            </w:pPr>
            <w:r>
              <w:lastRenderedPageBreak/>
              <w:t xml:space="preserve">Grade assigned to the </w:t>
            </w:r>
            <w:r w:rsidRPr="004E7215">
              <w:rPr>
                <w:b/>
              </w:rPr>
              <w:t>evidence</w:t>
            </w:r>
            <w:r>
              <w:t xml:space="preserve"> associated with the recommendation with the definition of the grade</w:t>
            </w:r>
          </w:p>
        </w:tc>
        <w:tc>
          <w:tcPr>
            <w:tcW w:w="5130" w:type="dxa"/>
          </w:tcPr>
          <w:p w14:paraId="7ECAF8DA" w14:textId="77777777" w:rsidR="00AB4ECE" w:rsidRDefault="00135E66" w:rsidP="002E2177">
            <w:pPr>
              <w:ind w:left="0" w:firstLine="0"/>
              <w:rPr>
                <w:color w:val="FF0000"/>
                <w:u w:val="single"/>
              </w:rPr>
            </w:pPr>
            <w:r w:rsidRPr="00135E66">
              <w:rPr>
                <w:color w:val="FF0000"/>
                <w:u w:val="single"/>
              </w:rPr>
              <w:t>2018 Submission</w:t>
            </w:r>
          </w:p>
          <w:p w14:paraId="52686606" w14:textId="77777777" w:rsidR="00135E66" w:rsidRDefault="00135E66" w:rsidP="00135E66">
            <w:pPr>
              <w:ind w:left="0" w:firstLine="0"/>
              <w:rPr>
                <w:color w:val="FF0000"/>
              </w:rPr>
            </w:pPr>
            <w:r w:rsidRPr="005240A3">
              <w:rPr>
                <w:color w:val="FF0000"/>
              </w:rPr>
              <w:t>Level of evidence</w:t>
            </w:r>
            <w:r>
              <w:rPr>
                <w:color w:val="FF0000"/>
              </w:rPr>
              <w:t xml:space="preserve"> and description</w:t>
            </w:r>
            <w:r w:rsidRPr="005240A3">
              <w:rPr>
                <w:color w:val="FF0000"/>
              </w:rPr>
              <w:t>:</w:t>
            </w:r>
          </w:p>
          <w:p w14:paraId="32F6E24B" w14:textId="77777777" w:rsidR="00EE7AA0" w:rsidRPr="00135E66" w:rsidRDefault="00EE7AA0" w:rsidP="00EE7AA0">
            <w:pPr>
              <w:numPr>
                <w:ilvl w:val="0"/>
                <w:numId w:val="15"/>
              </w:numPr>
              <w:rPr>
                <w:color w:val="FF0000"/>
              </w:rPr>
            </w:pPr>
            <w:r w:rsidRPr="00135E66">
              <w:rPr>
                <w:color w:val="FF0000"/>
              </w:rPr>
              <w:t xml:space="preserve">A: </w:t>
            </w:r>
          </w:p>
          <w:p w14:paraId="445426D2" w14:textId="77777777" w:rsidR="00EE7AA0" w:rsidRPr="00135E66" w:rsidRDefault="00EE7AA0" w:rsidP="00EE7AA0">
            <w:pPr>
              <w:ind w:left="0" w:firstLine="0"/>
              <w:rPr>
                <w:color w:val="FF0000"/>
              </w:rPr>
            </w:pPr>
            <w:r w:rsidRPr="00135E66">
              <w:rPr>
                <w:color w:val="FF0000"/>
              </w:rPr>
              <w:t xml:space="preserve"> Clear evidence from well-conducted, generalizable, randomized controlled trials that are adequately powered, including:</w:t>
            </w:r>
          </w:p>
          <w:p w14:paraId="6B621C61" w14:textId="77777777" w:rsidR="00EE7AA0" w:rsidRPr="00135E66" w:rsidRDefault="00EE7AA0" w:rsidP="00EE7AA0">
            <w:pPr>
              <w:numPr>
                <w:ilvl w:val="1"/>
                <w:numId w:val="15"/>
              </w:numPr>
              <w:rPr>
                <w:color w:val="FF0000"/>
              </w:rPr>
            </w:pPr>
            <w:r w:rsidRPr="00135E66">
              <w:rPr>
                <w:color w:val="FF0000"/>
              </w:rPr>
              <w:t>Evidence from a well-conducted multicenter trial</w:t>
            </w:r>
          </w:p>
          <w:p w14:paraId="2DE7AA21" w14:textId="77777777" w:rsidR="00EE7AA0" w:rsidRPr="00135E66" w:rsidRDefault="00EE7AA0" w:rsidP="00EE7AA0">
            <w:pPr>
              <w:numPr>
                <w:ilvl w:val="1"/>
                <w:numId w:val="15"/>
              </w:numPr>
              <w:rPr>
                <w:color w:val="FF0000"/>
              </w:rPr>
            </w:pPr>
            <w:r w:rsidRPr="00135E66">
              <w:rPr>
                <w:color w:val="FF0000"/>
              </w:rPr>
              <w:t>Evidence from a meta-analysis that incorporated quality ratings in the analysis</w:t>
            </w:r>
          </w:p>
          <w:p w14:paraId="2B767541" w14:textId="77777777" w:rsidR="00EE7AA0" w:rsidRPr="00135E66" w:rsidRDefault="00EE7AA0" w:rsidP="00EE7AA0">
            <w:pPr>
              <w:ind w:left="0" w:firstLine="0"/>
              <w:rPr>
                <w:color w:val="FF0000"/>
              </w:rPr>
            </w:pPr>
            <w:r w:rsidRPr="00135E66">
              <w:rPr>
                <w:color w:val="FF0000"/>
              </w:rPr>
              <w:t>Compelling nonexperimental evidence, i.e., “all or none” rule developed by the Centre for Evidence-Based Medicine at Oxford</w:t>
            </w:r>
          </w:p>
          <w:p w14:paraId="7A7CFA1A" w14:textId="77777777" w:rsidR="00EE7AA0" w:rsidRPr="00135E66" w:rsidRDefault="00EE7AA0" w:rsidP="00EE7AA0">
            <w:pPr>
              <w:ind w:left="0" w:firstLine="0"/>
              <w:rPr>
                <w:color w:val="FF0000"/>
              </w:rPr>
            </w:pPr>
          </w:p>
          <w:p w14:paraId="2793C031" w14:textId="77777777" w:rsidR="00EE7AA0" w:rsidRPr="00135E66" w:rsidRDefault="00EE7AA0" w:rsidP="00EE7AA0">
            <w:pPr>
              <w:ind w:left="0" w:firstLine="0"/>
              <w:rPr>
                <w:color w:val="FF0000"/>
              </w:rPr>
            </w:pPr>
            <w:r w:rsidRPr="00135E66">
              <w:rPr>
                <w:color w:val="FF0000"/>
              </w:rPr>
              <w:t>Supportive evidence from well-conducted randomized controlled trials that are adequately powered, including:</w:t>
            </w:r>
          </w:p>
          <w:p w14:paraId="6A40DE4E" w14:textId="77777777" w:rsidR="00EE7AA0" w:rsidRPr="00135E66" w:rsidRDefault="00EE7AA0" w:rsidP="00EE7AA0">
            <w:pPr>
              <w:numPr>
                <w:ilvl w:val="1"/>
                <w:numId w:val="15"/>
              </w:numPr>
              <w:rPr>
                <w:color w:val="FF0000"/>
              </w:rPr>
            </w:pPr>
            <w:r w:rsidRPr="00135E66">
              <w:rPr>
                <w:color w:val="FF0000"/>
              </w:rPr>
              <w:t xml:space="preserve">Evidence from a well-conducted trial at one or more institutions </w:t>
            </w:r>
          </w:p>
          <w:p w14:paraId="46377CFA" w14:textId="67DE5FDC" w:rsidR="00EE7AA0" w:rsidRPr="00EE7AA0" w:rsidRDefault="00EE7AA0" w:rsidP="00EE7AA0">
            <w:pPr>
              <w:numPr>
                <w:ilvl w:val="1"/>
                <w:numId w:val="15"/>
              </w:numPr>
              <w:rPr>
                <w:color w:val="FF0000"/>
              </w:rPr>
            </w:pPr>
            <w:r w:rsidRPr="00135E66">
              <w:rPr>
                <w:color w:val="FF0000"/>
              </w:rPr>
              <w:t>Evidence from a meta-analysis that incorporated quality ratings in the analysis</w:t>
            </w:r>
          </w:p>
          <w:p w14:paraId="0A1EE088" w14:textId="77777777" w:rsidR="00135E66" w:rsidRPr="0072154C" w:rsidRDefault="00135E66" w:rsidP="00135E66">
            <w:pPr>
              <w:numPr>
                <w:ilvl w:val="0"/>
                <w:numId w:val="15"/>
              </w:numPr>
              <w:rPr>
                <w:color w:val="FF0000"/>
              </w:rPr>
            </w:pPr>
            <w:r w:rsidRPr="0072154C">
              <w:rPr>
                <w:color w:val="FF0000"/>
              </w:rPr>
              <w:t xml:space="preserve">B: </w:t>
            </w:r>
          </w:p>
          <w:p w14:paraId="5D98678B" w14:textId="77777777" w:rsidR="00135E66" w:rsidRPr="0072154C" w:rsidRDefault="00135E66" w:rsidP="00135E66">
            <w:pPr>
              <w:ind w:left="0" w:firstLine="0"/>
              <w:rPr>
                <w:color w:val="FF0000"/>
              </w:rPr>
            </w:pPr>
            <w:r w:rsidRPr="0072154C">
              <w:rPr>
                <w:color w:val="FF0000"/>
              </w:rPr>
              <w:t xml:space="preserve"> Supportive evidence from well-conducted cohort studies, including:</w:t>
            </w:r>
          </w:p>
          <w:p w14:paraId="3AC92ACB" w14:textId="77777777" w:rsidR="00135E66" w:rsidRPr="0072154C" w:rsidRDefault="00135E66" w:rsidP="00135E66">
            <w:pPr>
              <w:numPr>
                <w:ilvl w:val="1"/>
                <w:numId w:val="15"/>
              </w:numPr>
              <w:rPr>
                <w:color w:val="FF0000"/>
              </w:rPr>
            </w:pPr>
            <w:r w:rsidRPr="0072154C">
              <w:rPr>
                <w:color w:val="FF0000"/>
              </w:rPr>
              <w:t xml:space="preserve"> Evidence from a well-conducted prospective cohort study or registry</w:t>
            </w:r>
          </w:p>
          <w:p w14:paraId="527B8BC8" w14:textId="77777777" w:rsidR="00135E66" w:rsidRPr="0072154C" w:rsidRDefault="00135E66" w:rsidP="00135E66">
            <w:pPr>
              <w:numPr>
                <w:ilvl w:val="1"/>
                <w:numId w:val="15"/>
              </w:numPr>
              <w:rPr>
                <w:color w:val="FF0000"/>
              </w:rPr>
            </w:pPr>
            <w:r w:rsidRPr="0072154C">
              <w:rPr>
                <w:color w:val="FF0000"/>
              </w:rPr>
              <w:t xml:space="preserve"> Evidence from a well-conducted meta-analysis of cohort studies</w:t>
            </w:r>
          </w:p>
          <w:p w14:paraId="68AE4FEB" w14:textId="77777777" w:rsidR="00135E66" w:rsidRDefault="00135E66" w:rsidP="00135E66">
            <w:pPr>
              <w:ind w:left="0" w:firstLine="0"/>
              <w:rPr>
                <w:color w:val="FF0000"/>
              </w:rPr>
            </w:pPr>
            <w:r w:rsidRPr="0072154C">
              <w:rPr>
                <w:color w:val="FF0000"/>
              </w:rPr>
              <w:t>Supportive evidence from a well-conducted case-control study</w:t>
            </w:r>
          </w:p>
          <w:p w14:paraId="6867D446" w14:textId="77777777" w:rsidR="00E13F4A" w:rsidRPr="00135E66" w:rsidRDefault="00E13F4A" w:rsidP="00E13F4A">
            <w:pPr>
              <w:numPr>
                <w:ilvl w:val="0"/>
                <w:numId w:val="16"/>
              </w:numPr>
              <w:rPr>
                <w:color w:val="FF0000"/>
              </w:rPr>
            </w:pPr>
            <w:r w:rsidRPr="00135E66">
              <w:rPr>
                <w:color w:val="FF0000"/>
              </w:rPr>
              <w:t xml:space="preserve">E:  </w:t>
            </w:r>
          </w:p>
          <w:p w14:paraId="7247715F" w14:textId="77777777" w:rsidR="00E13F4A" w:rsidRPr="00135E66" w:rsidRDefault="00E13F4A" w:rsidP="00E13F4A">
            <w:pPr>
              <w:rPr>
                <w:color w:val="FF0000"/>
              </w:rPr>
            </w:pPr>
            <w:r w:rsidRPr="00135E66">
              <w:rPr>
                <w:color w:val="FF0000"/>
              </w:rPr>
              <w:t>Expert consensus or clinical experience</w:t>
            </w:r>
          </w:p>
          <w:p w14:paraId="2D751FF9" w14:textId="77777777" w:rsidR="00E13F4A" w:rsidRPr="0072154C" w:rsidRDefault="00E13F4A" w:rsidP="00135E66">
            <w:pPr>
              <w:ind w:left="0" w:firstLine="0"/>
              <w:rPr>
                <w:color w:val="FF0000"/>
              </w:rPr>
            </w:pPr>
          </w:p>
          <w:p w14:paraId="7B6C060F" w14:textId="77777777" w:rsidR="00135E66" w:rsidRDefault="00135E66" w:rsidP="002E2177">
            <w:pPr>
              <w:ind w:left="0" w:firstLine="0"/>
            </w:pPr>
          </w:p>
          <w:p w14:paraId="2B97FCEB" w14:textId="77777777" w:rsidR="00135E66" w:rsidRDefault="00135E66" w:rsidP="002E2177">
            <w:pPr>
              <w:ind w:left="0" w:firstLine="0"/>
              <w:rPr>
                <w:color w:val="0033CC"/>
                <w:u w:val="single"/>
              </w:rPr>
            </w:pPr>
            <w:r w:rsidRPr="00135E66">
              <w:rPr>
                <w:color w:val="0033CC"/>
                <w:u w:val="single"/>
              </w:rPr>
              <w:t>2013 Submission</w:t>
            </w:r>
          </w:p>
          <w:p w14:paraId="6FD52FEE" w14:textId="77777777" w:rsidR="00135E66" w:rsidRPr="00135E66" w:rsidRDefault="00135E66" w:rsidP="00135E66">
            <w:pPr>
              <w:ind w:left="0" w:firstLine="0"/>
              <w:rPr>
                <w:color w:val="0033CC"/>
              </w:rPr>
            </w:pPr>
            <w:r w:rsidRPr="00135E66">
              <w:rPr>
                <w:color w:val="0033CC"/>
              </w:rPr>
              <w:t>Level of Evidence &amp; Description:</w:t>
            </w:r>
          </w:p>
          <w:p w14:paraId="609CB3B2" w14:textId="77777777" w:rsidR="00135E66" w:rsidRPr="00135E66" w:rsidRDefault="00135E66" w:rsidP="00135E66">
            <w:pPr>
              <w:numPr>
                <w:ilvl w:val="0"/>
                <w:numId w:val="15"/>
              </w:numPr>
              <w:rPr>
                <w:color w:val="0033CC"/>
              </w:rPr>
            </w:pPr>
            <w:r w:rsidRPr="00135E66">
              <w:rPr>
                <w:color w:val="0033CC"/>
              </w:rPr>
              <w:t xml:space="preserve">A: </w:t>
            </w:r>
          </w:p>
          <w:p w14:paraId="76A6A5C7" w14:textId="77777777" w:rsidR="00135E66" w:rsidRPr="00135E66" w:rsidRDefault="00135E66" w:rsidP="00135E66">
            <w:pPr>
              <w:ind w:left="0" w:firstLine="0"/>
              <w:rPr>
                <w:color w:val="0033CC"/>
              </w:rPr>
            </w:pPr>
            <w:r w:rsidRPr="00135E66">
              <w:rPr>
                <w:color w:val="0033CC"/>
              </w:rPr>
              <w:t xml:space="preserve"> Clear evidence from well-conducted, generalizable, randomized controlled trials that are adequately powered, including:</w:t>
            </w:r>
          </w:p>
          <w:p w14:paraId="7232B5A1" w14:textId="77777777" w:rsidR="00135E66" w:rsidRPr="00135E66" w:rsidRDefault="00135E66" w:rsidP="00135E66">
            <w:pPr>
              <w:numPr>
                <w:ilvl w:val="1"/>
                <w:numId w:val="15"/>
              </w:numPr>
              <w:rPr>
                <w:color w:val="0033CC"/>
              </w:rPr>
            </w:pPr>
            <w:r w:rsidRPr="00135E66">
              <w:rPr>
                <w:color w:val="0033CC"/>
              </w:rPr>
              <w:t>Evidence from a well-conducted multicenter trial</w:t>
            </w:r>
          </w:p>
          <w:p w14:paraId="1E6EE8E3" w14:textId="77777777" w:rsidR="00135E66" w:rsidRPr="00135E66" w:rsidRDefault="00135E66" w:rsidP="00135E66">
            <w:pPr>
              <w:numPr>
                <w:ilvl w:val="1"/>
                <w:numId w:val="15"/>
              </w:numPr>
              <w:rPr>
                <w:color w:val="0033CC"/>
              </w:rPr>
            </w:pPr>
            <w:r w:rsidRPr="00135E66">
              <w:rPr>
                <w:color w:val="0033CC"/>
              </w:rPr>
              <w:t>Evidence from a meta-analysis that incorporated quality ratings in the analysis</w:t>
            </w:r>
          </w:p>
          <w:p w14:paraId="1FE908A2" w14:textId="77777777" w:rsidR="00135E66" w:rsidRPr="00135E66" w:rsidRDefault="00135E66" w:rsidP="00135E66">
            <w:pPr>
              <w:ind w:left="0" w:firstLine="0"/>
              <w:rPr>
                <w:color w:val="0033CC"/>
              </w:rPr>
            </w:pPr>
            <w:r w:rsidRPr="00135E66">
              <w:rPr>
                <w:color w:val="0033CC"/>
              </w:rPr>
              <w:t>Compelling nonexperimental evidence, i.e., “all or none” rule developed by the Centre for Evidence-Based Medicine at Oxford</w:t>
            </w:r>
          </w:p>
          <w:p w14:paraId="49FD0338" w14:textId="77777777" w:rsidR="00135E66" w:rsidRPr="00135E66" w:rsidRDefault="00135E66" w:rsidP="00135E66">
            <w:pPr>
              <w:ind w:left="0" w:firstLine="0"/>
              <w:rPr>
                <w:color w:val="0033CC"/>
              </w:rPr>
            </w:pPr>
          </w:p>
          <w:p w14:paraId="0A71696B" w14:textId="77777777" w:rsidR="00135E66" w:rsidRPr="00135E66" w:rsidRDefault="00135E66" w:rsidP="00135E66">
            <w:pPr>
              <w:ind w:left="0" w:firstLine="0"/>
              <w:rPr>
                <w:color w:val="0033CC"/>
              </w:rPr>
            </w:pPr>
            <w:r w:rsidRPr="00135E66">
              <w:rPr>
                <w:color w:val="0033CC"/>
              </w:rPr>
              <w:t>Supportive evidence from well-conducted randomized controlled trials that are adequately powered, including:</w:t>
            </w:r>
          </w:p>
          <w:p w14:paraId="3BE5DAD4" w14:textId="77777777" w:rsidR="00135E66" w:rsidRPr="00135E66" w:rsidRDefault="00135E66" w:rsidP="00135E66">
            <w:pPr>
              <w:numPr>
                <w:ilvl w:val="1"/>
                <w:numId w:val="15"/>
              </w:numPr>
              <w:rPr>
                <w:color w:val="0033CC"/>
              </w:rPr>
            </w:pPr>
            <w:r w:rsidRPr="00135E66">
              <w:rPr>
                <w:color w:val="0033CC"/>
              </w:rPr>
              <w:t xml:space="preserve">Evidence from a well-conducted trial at one or more institutions </w:t>
            </w:r>
          </w:p>
          <w:p w14:paraId="7C08D040" w14:textId="3ACBFDFD" w:rsidR="00135E66" w:rsidRDefault="00135E66" w:rsidP="00135E66">
            <w:pPr>
              <w:numPr>
                <w:ilvl w:val="1"/>
                <w:numId w:val="15"/>
              </w:numPr>
              <w:rPr>
                <w:color w:val="0033CC"/>
              </w:rPr>
            </w:pPr>
            <w:r w:rsidRPr="00135E66">
              <w:rPr>
                <w:color w:val="0033CC"/>
              </w:rPr>
              <w:t>Evidence from a meta-analysis that incorporated quality ratings in the analysis</w:t>
            </w:r>
          </w:p>
          <w:p w14:paraId="579C1E1A" w14:textId="77777777" w:rsidR="00135E66" w:rsidRPr="00135E66" w:rsidRDefault="00135E66" w:rsidP="00135E66">
            <w:pPr>
              <w:numPr>
                <w:ilvl w:val="0"/>
                <w:numId w:val="15"/>
              </w:numPr>
              <w:rPr>
                <w:color w:val="0033CC"/>
              </w:rPr>
            </w:pPr>
            <w:r w:rsidRPr="00135E66">
              <w:rPr>
                <w:color w:val="0033CC"/>
              </w:rPr>
              <w:t xml:space="preserve">B: </w:t>
            </w:r>
          </w:p>
          <w:p w14:paraId="1B3BA31D" w14:textId="77777777" w:rsidR="00135E66" w:rsidRPr="00135E66" w:rsidRDefault="00135E66" w:rsidP="00135E66">
            <w:pPr>
              <w:rPr>
                <w:color w:val="0033CC"/>
              </w:rPr>
            </w:pPr>
            <w:r w:rsidRPr="00135E66">
              <w:rPr>
                <w:color w:val="0033CC"/>
              </w:rPr>
              <w:t xml:space="preserve"> Supportive evidence from well-conducted cohort studies, including:</w:t>
            </w:r>
          </w:p>
          <w:p w14:paraId="59ED56F1" w14:textId="77777777" w:rsidR="00135E66" w:rsidRPr="00135E66" w:rsidRDefault="00135E66" w:rsidP="00135E66">
            <w:pPr>
              <w:numPr>
                <w:ilvl w:val="1"/>
                <w:numId w:val="15"/>
              </w:numPr>
              <w:rPr>
                <w:color w:val="0033CC"/>
              </w:rPr>
            </w:pPr>
            <w:r w:rsidRPr="00135E66">
              <w:rPr>
                <w:color w:val="0033CC"/>
              </w:rPr>
              <w:t xml:space="preserve"> Evidence from a well-conducted prospective cohort study or registry</w:t>
            </w:r>
          </w:p>
          <w:p w14:paraId="012D395D" w14:textId="77777777" w:rsidR="00135E66" w:rsidRPr="00135E66" w:rsidRDefault="00135E66" w:rsidP="00135E66">
            <w:pPr>
              <w:numPr>
                <w:ilvl w:val="1"/>
                <w:numId w:val="15"/>
              </w:numPr>
              <w:rPr>
                <w:color w:val="0033CC"/>
              </w:rPr>
            </w:pPr>
            <w:r w:rsidRPr="00135E66">
              <w:rPr>
                <w:color w:val="0033CC"/>
              </w:rPr>
              <w:t xml:space="preserve"> Evidence from a well-conducted meta-analysis of cohort studies</w:t>
            </w:r>
          </w:p>
          <w:p w14:paraId="3EFE6825" w14:textId="6048C217" w:rsidR="00135E66" w:rsidRDefault="00135E66" w:rsidP="00135E66">
            <w:pPr>
              <w:rPr>
                <w:color w:val="0033CC"/>
              </w:rPr>
            </w:pPr>
            <w:r w:rsidRPr="00135E66">
              <w:rPr>
                <w:color w:val="0033CC"/>
              </w:rPr>
              <w:t>Supportive evidence from a well-conducted case-control study</w:t>
            </w:r>
          </w:p>
          <w:p w14:paraId="51EC9631" w14:textId="77777777" w:rsidR="00135E66" w:rsidRPr="00135E66" w:rsidRDefault="00135E66" w:rsidP="00135E66">
            <w:pPr>
              <w:numPr>
                <w:ilvl w:val="0"/>
                <w:numId w:val="16"/>
              </w:numPr>
              <w:rPr>
                <w:color w:val="0033CC"/>
              </w:rPr>
            </w:pPr>
            <w:r w:rsidRPr="00135E66">
              <w:rPr>
                <w:color w:val="0033CC"/>
              </w:rPr>
              <w:t xml:space="preserve">C </w:t>
            </w:r>
          </w:p>
          <w:p w14:paraId="7C4AB542" w14:textId="77777777" w:rsidR="00135E66" w:rsidRPr="00135E66" w:rsidRDefault="00135E66" w:rsidP="00135E66">
            <w:pPr>
              <w:rPr>
                <w:color w:val="0033CC"/>
              </w:rPr>
            </w:pPr>
            <w:r w:rsidRPr="00135E66">
              <w:rPr>
                <w:color w:val="0033CC"/>
              </w:rPr>
              <w:t>Supportive evidence from poorly controlled or uncontrolled studies</w:t>
            </w:r>
          </w:p>
          <w:p w14:paraId="59188E8D" w14:textId="77777777" w:rsidR="00135E66" w:rsidRPr="00135E66" w:rsidRDefault="00135E66" w:rsidP="00135E66">
            <w:pPr>
              <w:numPr>
                <w:ilvl w:val="1"/>
                <w:numId w:val="16"/>
              </w:numPr>
              <w:rPr>
                <w:color w:val="0033CC"/>
              </w:rPr>
            </w:pPr>
            <w:r w:rsidRPr="00135E66">
              <w:rPr>
                <w:color w:val="0033CC"/>
              </w:rPr>
              <w:t>Evidence from randomized clinical trials with one or more major or three or more minor methodological flaws that could invalidate the results</w:t>
            </w:r>
          </w:p>
          <w:p w14:paraId="1E218E84" w14:textId="77777777" w:rsidR="00135E66" w:rsidRPr="00135E66" w:rsidRDefault="00135E66" w:rsidP="00135E66">
            <w:pPr>
              <w:numPr>
                <w:ilvl w:val="1"/>
                <w:numId w:val="16"/>
              </w:numPr>
              <w:rPr>
                <w:color w:val="0033CC"/>
              </w:rPr>
            </w:pPr>
            <w:r w:rsidRPr="00135E66">
              <w:rPr>
                <w:color w:val="0033CC"/>
              </w:rPr>
              <w:t xml:space="preserve"> Evidence from observational studies with high potential for bias (such as case series with comparison to historical controls)</w:t>
            </w:r>
          </w:p>
          <w:p w14:paraId="086528E3" w14:textId="77777777" w:rsidR="00135E66" w:rsidRPr="00135E66" w:rsidRDefault="00135E66" w:rsidP="00135E66">
            <w:pPr>
              <w:numPr>
                <w:ilvl w:val="1"/>
                <w:numId w:val="16"/>
              </w:numPr>
              <w:rPr>
                <w:color w:val="0033CC"/>
              </w:rPr>
            </w:pPr>
            <w:r w:rsidRPr="00135E66">
              <w:rPr>
                <w:color w:val="0033CC"/>
              </w:rPr>
              <w:t>Evidence from case series or case reports</w:t>
            </w:r>
          </w:p>
          <w:p w14:paraId="2BDE3228" w14:textId="3E47D8D4" w:rsidR="00135E66" w:rsidRDefault="00135E66" w:rsidP="00135E66">
            <w:pPr>
              <w:rPr>
                <w:color w:val="0033CC"/>
              </w:rPr>
            </w:pPr>
            <w:r w:rsidRPr="00135E66">
              <w:rPr>
                <w:color w:val="0033CC"/>
              </w:rPr>
              <w:t>Conflicting evidence with the weight of evidence supporting the recommendation</w:t>
            </w:r>
          </w:p>
          <w:p w14:paraId="51BC559C" w14:textId="77777777" w:rsidR="00135E66" w:rsidRPr="00135E66" w:rsidRDefault="00135E66" w:rsidP="00135E66">
            <w:pPr>
              <w:numPr>
                <w:ilvl w:val="0"/>
                <w:numId w:val="16"/>
              </w:numPr>
              <w:rPr>
                <w:color w:val="0033CC"/>
              </w:rPr>
            </w:pPr>
            <w:r w:rsidRPr="00135E66">
              <w:rPr>
                <w:color w:val="0033CC"/>
              </w:rPr>
              <w:t xml:space="preserve">E:  </w:t>
            </w:r>
          </w:p>
          <w:p w14:paraId="412D325D" w14:textId="77777777" w:rsidR="00135E66" w:rsidRPr="00135E66" w:rsidRDefault="00135E66" w:rsidP="00135E66">
            <w:pPr>
              <w:rPr>
                <w:color w:val="0033CC"/>
              </w:rPr>
            </w:pPr>
            <w:r w:rsidRPr="00135E66">
              <w:rPr>
                <w:color w:val="0033CC"/>
              </w:rPr>
              <w:t>Expert consensus or clinical experience</w:t>
            </w:r>
          </w:p>
          <w:p w14:paraId="55B8DA7B" w14:textId="242C89D1" w:rsidR="00135E66" w:rsidRPr="00135E66" w:rsidRDefault="00135E66" w:rsidP="002E2177">
            <w:pPr>
              <w:ind w:left="0" w:firstLine="0"/>
            </w:pPr>
          </w:p>
        </w:tc>
      </w:tr>
      <w:tr w:rsidR="00AB4ECE" w14:paraId="55B8DA7F" w14:textId="77777777" w:rsidTr="00F90F82">
        <w:tc>
          <w:tcPr>
            <w:tcW w:w="4068" w:type="dxa"/>
          </w:tcPr>
          <w:p w14:paraId="55B8DA7D" w14:textId="77777777" w:rsidR="00AB4ECE" w:rsidRDefault="00AB4ECE" w:rsidP="00E42FAA">
            <w:pPr>
              <w:ind w:left="0" w:firstLine="0"/>
            </w:pPr>
            <w:r>
              <w:lastRenderedPageBreak/>
              <w:t>Provide all other grades and definitions from the evidence grading system</w:t>
            </w:r>
          </w:p>
        </w:tc>
        <w:tc>
          <w:tcPr>
            <w:tcW w:w="5130" w:type="dxa"/>
          </w:tcPr>
          <w:p w14:paraId="5737616E" w14:textId="77777777" w:rsidR="00AB4ECE" w:rsidRDefault="00135E66" w:rsidP="002E2177">
            <w:pPr>
              <w:ind w:left="0" w:firstLine="0"/>
              <w:rPr>
                <w:color w:val="FF0000"/>
                <w:u w:val="single"/>
              </w:rPr>
            </w:pPr>
            <w:r w:rsidRPr="00135E66">
              <w:rPr>
                <w:color w:val="FF0000"/>
                <w:u w:val="single"/>
              </w:rPr>
              <w:t>2018 Submission</w:t>
            </w:r>
          </w:p>
          <w:p w14:paraId="7FF0A64E" w14:textId="77777777" w:rsidR="00135E66" w:rsidRPr="00135E66" w:rsidRDefault="00135E66" w:rsidP="00135E66">
            <w:pPr>
              <w:ind w:left="0" w:firstLine="0"/>
              <w:rPr>
                <w:color w:val="FF0000"/>
              </w:rPr>
            </w:pPr>
            <w:r w:rsidRPr="00135E66">
              <w:rPr>
                <w:color w:val="FF0000"/>
              </w:rPr>
              <w:t>Level of Evidence &amp; Description:</w:t>
            </w:r>
          </w:p>
          <w:p w14:paraId="551AB4BF" w14:textId="77777777" w:rsidR="00135E66" w:rsidRPr="00135E66" w:rsidRDefault="00135E66" w:rsidP="00135E66">
            <w:pPr>
              <w:numPr>
                <w:ilvl w:val="0"/>
                <w:numId w:val="16"/>
              </w:numPr>
              <w:rPr>
                <w:color w:val="FF0000"/>
              </w:rPr>
            </w:pPr>
            <w:r w:rsidRPr="00135E66">
              <w:rPr>
                <w:color w:val="FF0000"/>
              </w:rPr>
              <w:t xml:space="preserve">C </w:t>
            </w:r>
          </w:p>
          <w:p w14:paraId="7C94F75F" w14:textId="77777777" w:rsidR="00135E66" w:rsidRPr="00135E66" w:rsidRDefault="00135E66" w:rsidP="00135E66">
            <w:pPr>
              <w:rPr>
                <w:color w:val="FF0000"/>
              </w:rPr>
            </w:pPr>
            <w:r w:rsidRPr="00135E66">
              <w:rPr>
                <w:color w:val="FF0000"/>
              </w:rPr>
              <w:t>Supportive evidence from poorly controlled or uncontrolled studies</w:t>
            </w:r>
          </w:p>
          <w:p w14:paraId="79E2FE9B" w14:textId="77777777" w:rsidR="00135E66" w:rsidRPr="00135E66" w:rsidRDefault="00135E66" w:rsidP="00135E66">
            <w:pPr>
              <w:numPr>
                <w:ilvl w:val="1"/>
                <w:numId w:val="16"/>
              </w:numPr>
              <w:rPr>
                <w:color w:val="FF0000"/>
              </w:rPr>
            </w:pPr>
            <w:r w:rsidRPr="00135E66">
              <w:rPr>
                <w:color w:val="FF0000"/>
              </w:rPr>
              <w:lastRenderedPageBreak/>
              <w:t>Evidence from randomized clinical trials with one or more major or three or more minor methodological flaws that could invalidate the results</w:t>
            </w:r>
          </w:p>
          <w:p w14:paraId="144E6D55" w14:textId="77777777" w:rsidR="00135E66" w:rsidRPr="00135E66" w:rsidRDefault="00135E66" w:rsidP="00135E66">
            <w:pPr>
              <w:numPr>
                <w:ilvl w:val="1"/>
                <w:numId w:val="16"/>
              </w:numPr>
              <w:rPr>
                <w:color w:val="FF0000"/>
              </w:rPr>
            </w:pPr>
            <w:r w:rsidRPr="00135E66">
              <w:rPr>
                <w:color w:val="FF0000"/>
              </w:rPr>
              <w:t xml:space="preserve"> Evidence from observational studies with high potential for bias (such as case series with comparison to historical controls)</w:t>
            </w:r>
          </w:p>
          <w:p w14:paraId="1FC51472" w14:textId="77777777" w:rsidR="00135E66" w:rsidRPr="00135E66" w:rsidRDefault="00135E66" w:rsidP="00135E66">
            <w:pPr>
              <w:numPr>
                <w:ilvl w:val="1"/>
                <w:numId w:val="16"/>
              </w:numPr>
              <w:rPr>
                <w:color w:val="FF0000"/>
              </w:rPr>
            </w:pPr>
            <w:r w:rsidRPr="00135E66">
              <w:rPr>
                <w:color w:val="FF0000"/>
              </w:rPr>
              <w:t>Evidence from case series or case reports</w:t>
            </w:r>
          </w:p>
          <w:p w14:paraId="66AE2697" w14:textId="77777777" w:rsidR="00135E66" w:rsidRPr="00135E66" w:rsidRDefault="00135E66" w:rsidP="00135E66">
            <w:pPr>
              <w:rPr>
                <w:color w:val="FF0000"/>
              </w:rPr>
            </w:pPr>
            <w:r w:rsidRPr="00135E66">
              <w:rPr>
                <w:color w:val="FF0000"/>
              </w:rPr>
              <w:t>Conflicting evidence with the weight of evidence supporting the recommendation</w:t>
            </w:r>
          </w:p>
          <w:p w14:paraId="2FAC719D" w14:textId="77777777" w:rsidR="00135E66" w:rsidRDefault="00135E66" w:rsidP="002E2177">
            <w:pPr>
              <w:ind w:left="0" w:firstLine="0"/>
            </w:pPr>
          </w:p>
          <w:p w14:paraId="69FD07D9" w14:textId="77777777" w:rsidR="00E817A9" w:rsidRPr="00E817A9" w:rsidRDefault="00E817A9" w:rsidP="002E2177">
            <w:pPr>
              <w:ind w:left="0" w:firstLine="0"/>
              <w:rPr>
                <w:color w:val="0033CC"/>
                <w:u w:val="single"/>
              </w:rPr>
            </w:pPr>
            <w:r w:rsidRPr="00E817A9">
              <w:rPr>
                <w:color w:val="0033CC"/>
                <w:u w:val="single"/>
              </w:rPr>
              <w:t>2013 Submission</w:t>
            </w:r>
          </w:p>
          <w:p w14:paraId="55B8DA7E" w14:textId="69D45E3D" w:rsidR="00E817A9" w:rsidRPr="00135E66" w:rsidRDefault="00E817A9" w:rsidP="002E2177">
            <w:pPr>
              <w:ind w:left="0" w:firstLine="0"/>
            </w:pPr>
            <w:r w:rsidRPr="00E817A9">
              <w:rPr>
                <w:color w:val="0033CC"/>
              </w:rPr>
              <w:t>No additional grades aside from what is listed above</w:t>
            </w:r>
          </w:p>
        </w:tc>
      </w:tr>
      <w:tr w:rsidR="00AB4ECE" w14:paraId="55B8DA82" w14:textId="77777777" w:rsidTr="00F90F82">
        <w:tc>
          <w:tcPr>
            <w:tcW w:w="4068" w:type="dxa"/>
          </w:tcPr>
          <w:p w14:paraId="55B8DA80" w14:textId="77777777" w:rsidR="00AB4ECE" w:rsidRDefault="00AB4ECE" w:rsidP="00E42FAA">
            <w:pPr>
              <w:ind w:left="0" w:firstLine="0"/>
            </w:pPr>
            <w:r>
              <w:lastRenderedPageBreak/>
              <w:t xml:space="preserve">Grade assigned to the </w:t>
            </w:r>
            <w:r w:rsidRPr="004E7215">
              <w:rPr>
                <w:b/>
              </w:rPr>
              <w:t>recommendation</w:t>
            </w:r>
            <w:r>
              <w:t xml:space="preserve"> with definition of the grade</w:t>
            </w:r>
          </w:p>
        </w:tc>
        <w:tc>
          <w:tcPr>
            <w:tcW w:w="5130" w:type="dxa"/>
          </w:tcPr>
          <w:p w14:paraId="08F73E8C" w14:textId="77777777" w:rsidR="00E817A9" w:rsidRPr="00687BD6" w:rsidRDefault="00E817A9" w:rsidP="00E817A9">
            <w:pPr>
              <w:ind w:left="0" w:firstLine="0"/>
              <w:rPr>
                <w:color w:val="FF0000"/>
                <w:u w:val="single"/>
              </w:rPr>
            </w:pPr>
            <w:r w:rsidRPr="00687BD6">
              <w:rPr>
                <w:color w:val="FF0000"/>
                <w:u w:val="single"/>
              </w:rPr>
              <w:t>2018 Submission</w:t>
            </w:r>
          </w:p>
          <w:p w14:paraId="10273889" w14:textId="77777777" w:rsidR="00E817A9" w:rsidRDefault="00E817A9" w:rsidP="00E817A9">
            <w:pPr>
              <w:ind w:left="0" w:firstLine="0"/>
              <w:rPr>
                <w:color w:val="FF0000"/>
              </w:rPr>
            </w:pPr>
            <w:r>
              <w:rPr>
                <w:color w:val="FF0000"/>
              </w:rPr>
              <w:t>No additional grading was provided for the recommendations aside from what is described above</w:t>
            </w:r>
          </w:p>
          <w:p w14:paraId="4BB091AC" w14:textId="77777777" w:rsidR="00E817A9" w:rsidRDefault="00E817A9" w:rsidP="00E817A9">
            <w:pPr>
              <w:ind w:left="0" w:firstLine="0"/>
            </w:pPr>
          </w:p>
          <w:p w14:paraId="4FD14C46" w14:textId="77777777" w:rsidR="00E817A9" w:rsidRPr="00687BD6" w:rsidRDefault="00E817A9" w:rsidP="00E817A9">
            <w:pPr>
              <w:ind w:left="0" w:firstLine="0"/>
              <w:rPr>
                <w:color w:val="0000FF"/>
                <w:u w:val="single"/>
              </w:rPr>
            </w:pPr>
            <w:r w:rsidRPr="00687BD6">
              <w:rPr>
                <w:color w:val="0000FF"/>
                <w:u w:val="single"/>
              </w:rPr>
              <w:t>2013 Submission</w:t>
            </w:r>
          </w:p>
          <w:p w14:paraId="2B67FCA3" w14:textId="77777777" w:rsidR="00E817A9" w:rsidRPr="00D63A3D" w:rsidRDefault="00E817A9" w:rsidP="00E817A9">
            <w:pPr>
              <w:ind w:left="0" w:firstLine="0"/>
              <w:rPr>
                <w:color w:val="0000CC"/>
              </w:rPr>
            </w:pPr>
            <w:r w:rsidRPr="00D63A3D">
              <w:rPr>
                <w:color w:val="0000CC"/>
              </w:rPr>
              <w:t>No additional grading was provided for the recommendations aside from what is described above</w:t>
            </w:r>
          </w:p>
          <w:p w14:paraId="55B8DA81" w14:textId="6197DB30" w:rsidR="00E817A9" w:rsidRDefault="00E817A9" w:rsidP="002E2177">
            <w:pPr>
              <w:ind w:left="0" w:firstLine="0"/>
            </w:pPr>
          </w:p>
          <w:p w14:paraId="19C0AA17" w14:textId="09067059" w:rsidR="00AB4ECE" w:rsidRPr="00E817A9" w:rsidRDefault="00E817A9" w:rsidP="00E817A9">
            <w:pPr>
              <w:tabs>
                <w:tab w:val="left" w:pos="1053"/>
              </w:tabs>
            </w:pPr>
            <w:r>
              <w:tab/>
            </w:r>
            <w:r>
              <w:tab/>
            </w:r>
          </w:p>
        </w:tc>
      </w:tr>
      <w:tr w:rsidR="00AB4ECE" w14:paraId="55B8DA85" w14:textId="77777777" w:rsidTr="00F90F82">
        <w:tc>
          <w:tcPr>
            <w:tcW w:w="4068" w:type="dxa"/>
          </w:tcPr>
          <w:p w14:paraId="55B8DA83" w14:textId="77777777" w:rsidR="00AB4ECE" w:rsidRDefault="00AB4ECE" w:rsidP="00E42FAA">
            <w:pPr>
              <w:ind w:left="0" w:firstLine="0"/>
            </w:pPr>
            <w:r>
              <w:t>Provide all other grades and definitions from the recommendation grading system</w:t>
            </w:r>
          </w:p>
        </w:tc>
        <w:tc>
          <w:tcPr>
            <w:tcW w:w="5130" w:type="dxa"/>
          </w:tcPr>
          <w:p w14:paraId="67F5216E" w14:textId="77777777" w:rsidR="00E817A9" w:rsidRPr="00687BD6" w:rsidRDefault="00E817A9" w:rsidP="00E817A9">
            <w:pPr>
              <w:ind w:left="0" w:firstLine="0"/>
              <w:rPr>
                <w:color w:val="FF0000"/>
                <w:u w:val="single"/>
              </w:rPr>
            </w:pPr>
            <w:r w:rsidRPr="00687BD6">
              <w:rPr>
                <w:color w:val="FF0000"/>
                <w:u w:val="single"/>
              </w:rPr>
              <w:t>2018 Submission</w:t>
            </w:r>
          </w:p>
          <w:p w14:paraId="42105D37" w14:textId="77777777" w:rsidR="00E817A9" w:rsidRDefault="00E817A9" w:rsidP="00E817A9">
            <w:pPr>
              <w:ind w:left="0" w:firstLine="0"/>
              <w:rPr>
                <w:color w:val="FF0000"/>
              </w:rPr>
            </w:pPr>
            <w:r>
              <w:rPr>
                <w:color w:val="FF0000"/>
              </w:rPr>
              <w:t>No additional grading was provided for the recommendations aside from what is described above</w:t>
            </w:r>
          </w:p>
          <w:p w14:paraId="08D4E22C" w14:textId="77777777" w:rsidR="00E817A9" w:rsidRDefault="00E817A9" w:rsidP="00E817A9">
            <w:pPr>
              <w:ind w:left="0" w:firstLine="0"/>
            </w:pPr>
          </w:p>
          <w:p w14:paraId="69F567A1" w14:textId="77777777" w:rsidR="00E817A9" w:rsidRPr="00687BD6" w:rsidRDefault="00E817A9" w:rsidP="00E817A9">
            <w:pPr>
              <w:ind w:left="0" w:firstLine="0"/>
              <w:rPr>
                <w:color w:val="0000FF"/>
                <w:u w:val="single"/>
              </w:rPr>
            </w:pPr>
            <w:r w:rsidRPr="00687BD6">
              <w:rPr>
                <w:color w:val="0000FF"/>
                <w:u w:val="single"/>
              </w:rPr>
              <w:t>2013 Submission</w:t>
            </w:r>
          </w:p>
          <w:p w14:paraId="06958DCB" w14:textId="77777777" w:rsidR="00E817A9" w:rsidRPr="00D63A3D" w:rsidRDefault="00E817A9" w:rsidP="00E817A9">
            <w:pPr>
              <w:ind w:left="0" w:firstLine="0"/>
              <w:rPr>
                <w:color w:val="0000CC"/>
              </w:rPr>
            </w:pPr>
            <w:r w:rsidRPr="00D63A3D">
              <w:rPr>
                <w:color w:val="0000CC"/>
              </w:rPr>
              <w:t>No additional grading was provided for the recommendations aside from what is described above</w:t>
            </w:r>
          </w:p>
          <w:p w14:paraId="55B8DA84" w14:textId="77777777" w:rsidR="00AB4ECE" w:rsidRDefault="00AB4ECE" w:rsidP="002E2177">
            <w:pPr>
              <w:ind w:left="0" w:firstLine="0"/>
            </w:pPr>
          </w:p>
        </w:tc>
      </w:tr>
      <w:tr w:rsidR="00AB4ECE" w14:paraId="55B8DA8A" w14:textId="77777777" w:rsidTr="00F90F82">
        <w:tc>
          <w:tcPr>
            <w:tcW w:w="4068"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5130" w:type="dxa"/>
          </w:tcPr>
          <w:p w14:paraId="55B8DA89" w14:textId="73A85BA5" w:rsidR="00AB4ECE" w:rsidRDefault="00E817A9" w:rsidP="002E2177">
            <w:pPr>
              <w:ind w:left="0" w:firstLine="0"/>
            </w:pPr>
            <w:r w:rsidRPr="0098701A">
              <w:rPr>
                <w:color w:val="FF0000"/>
              </w:rPr>
              <w:t xml:space="preserve">The ADA does not provide information on the systematic review conducted to support its 2018 </w:t>
            </w:r>
            <w:r>
              <w:rPr>
                <w:color w:val="FF0000"/>
              </w:rPr>
              <w:t xml:space="preserve">or 2013 </w:t>
            </w:r>
            <w:r w:rsidRPr="0098701A">
              <w:rPr>
                <w:color w:val="FF0000"/>
              </w:rPr>
              <w:t xml:space="preserve">guideline and the recommendations mentioned above. In lieu of the ADA systematic review, we provide information on </w:t>
            </w:r>
            <w:r w:rsidRPr="00220C77">
              <w:rPr>
                <w:color w:val="FF0000"/>
              </w:rPr>
              <w:t>two other</w:t>
            </w:r>
            <w:r w:rsidRPr="0098701A">
              <w:rPr>
                <w:color w:val="FF0000"/>
              </w:rPr>
              <w:t xml:space="preserve"> systematic reviews that support the ADA’s recommendations in Table 4.</w:t>
            </w:r>
          </w:p>
        </w:tc>
      </w:tr>
      <w:tr w:rsidR="00AB4ECE" w14:paraId="55B8DA8D" w14:textId="77777777" w:rsidTr="00F90F82">
        <w:tc>
          <w:tcPr>
            <w:tcW w:w="4068" w:type="dxa"/>
          </w:tcPr>
          <w:p w14:paraId="55B8DA8B" w14:textId="77777777" w:rsidR="00AB4ECE" w:rsidRDefault="000E5C93" w:rsidP="002E2177">
            <w:pPr>
              <w:ind w:left="0" w:firstLine="0"/>
            </w:pPr>
            <w:r>
              <w:t xml:space="preserve">Estimates of benefit and consistency across studies </w:t>
            </w:r>
          </w:p>
        </w:tc>
        <w:tc>
          <w:tcPr>
            <w:tcW w:w="5130" w:type="dxa"/>
          </w:tcPr>
          <w:p w14:paraId="55B8DA8C" w14:textId="0FF2497B" w:rsidR="00AB4ECE" w:rsidRPr="00E817A9" w:rsidRDefault="00E817A9" w:rsidP="002E2177">
            <w:pPr>
              <w:ind w:left="0" w:firstLine="0"/>
              <w:rPr>
                <w:color w:val="FF0000"/>
              </w:rPr>
            </w:pPr>
            <w:r w:rsidRPr="00E817A9">
              <w:rPr>
                <w:color w:val="FF0000"/>
              </w:rPr>
              <w:t>See Table 4 below</w:t>
            </w:r>
          </w:p>
        </w:tc>
      </w:tr>
      <w:tr w:rsidR="000E5C93" w14:paraId="55B8DA90" w14:textId="77777777" w:rsidTr="00F90F82">
        <w:tc>
          <w:tcPr>
            <w:tcW w:w="4068" w:type="dxa"/>
          </w:tcPr>
          <w:p w14:paraId="55B8DA8E" w14:textId="77777777" w:rsidR="000E5C93" w:rsidRDefault="000E5C93" w:rsidP="002E2177">
            <w:pPr>
              <w:ind w:left="0" w:firstLine="0"/>
            </w:pPr>
            <w:r>
              <w:t>What harms were identified?</w:t>
            </w:r>
          </w:p>
        </w:tc>
        <w:tc>
          <w:tcPr>
            <w:tcW w:w="5130" w:type="dxa"/>
          </w:tcPr>
          <w:p w14:paraId="55B8DA8F" w14:textId="61535477" w:rsidR="000E5C93" w:rsidRPr="00E817A9" w:rsidRDefault="00E817A9" w:rsidP="002E2177">
            <w:pPr>
              <w:ind w:left="0" w:firstLine="0"/>
              <w:rPr>
                <w:color w:val="FF0000"/>
              </w:rPr>
            </w:pPr>
            <w:r w:rsidRPr="00E817A9">
              <w:rPr>
                <w:color w:val="FF0000"/>
              </w:rPr>
              <w:t>See Table 4 below</w:t>
            </w:r>
          </w:p>
        </w:tc>
      </w:tr>
      <w:tr w:rsidR="000E5C93" w14:paraId="55B8DA93" w14:textId="77777777" w:rsidTr="00F90F82">
        <w:tc>
          <w:tcPr>
            <w:tcW w:w="4068" w:type="dxa"/>
          </w:tcPr>
          <w:p w14:paraId="55B8DA91" w14:textId="77777777" w:rsidR="000E5C93" w:rsidRDefault="000E5C93" w:rsidP="000E5C93">
            <w:pPr>
              <w:ind w:left="0" w:firstLine="0"/>
            </w:pPr>
            <w:r>
              <w:t>Identify any new studies conducted since the SR. Do the new studies change the conclusions from the SR?</w:t>
            </w:r>
          </w:p>
        </w:tc>
        <w:tc>
          <w:tcPr>
            <w:tcW w:w="5130" w:type="dxa"/>
          </w:tcPr>
          <w:p w14:paraId="55B8DA92" w14:textId="1E60CDD9" w:rsidR="000E5C93" w:rsidRPr="00E817A9" w:rsidRDefault="00E817A9" w:rsidP="002E2177">
            <w:pPr>
              <w:ind w:left="0" w:firstLine="0"/>
              <w:rPr>
                <w:color w:val="FF0000"/>
              </w:rPr>
            </w:pPr>
            <w:r w:rsidRPr="00E817A9">
              <w:rPr>
                <w:color w:val="FF0000"/>
              </w:rPr>
              <w:t>N/A</w:t>
            </w:r>
          </w:p>
        </w:tc>
      </w:tr>
    </w:tbl>
    <w:p w14:paraId="55B8DA94" w14:textId="1FCF2393" w:rsidR="007C1887" w:rsidRDefault="007C1887" w:rsidP="002E2177">
      <w:pPr>
        <w:ind w:left="0" w:firstLine="0"/>
      </w:pPr>
    </w:p>
    <w:p w14:paraId="4E17098B" w14:textId="400013CB" w:rsidR="00E817A9" w:rsidRPr="00A0187A" w:rsidRDefault="00E817A9" w:rsidP="00E817A9">
      <w:pPr>
        <w:ind w:left="0" w:firstLine="0"/>
        <w:rPr>
          <w:iCs/>
          <w:color w:val="FF0000"/>
        </w:rPr>
      </w:pPr>
      <w:r>
        <w:rPr>
          <w:iCs/>
          <w:color w:val="FF0000"/>
        </w:rPr>
        <w:t>Table 2. American Association of Clinical Endocrinologists</w:t>
      </w:r>
      <w:r w:rsidR="00AE5F1A">
        <w:rPr>
          <w:iCs/>
          <w:color w:val="FF0000"/>
        </w:rPr>
        <w:t xml:space="preserve"> (AACE)</w:t>
      </w:r>
    </w:p>
    <w:tbl>
      <w:tblPr>
        <w:tblStyle w:val="TableGrid"/>
        <w:tblW w:w="0" w:type="auto"/>
        <w:tblLayout w:type="fixed"/>
        <w:tblLook w:val="04A0" w:firstRow="1" w:lastRow="0" w:firstColumn="1" w:lastColumn="0" w:noHBand="0" w:noVBand="1"/>
      </w:tblPr>
      <w:tblGrid>
        <w:gridCol w:w="1885"/>
        <w:gridCol w:w="7465"/>
      </w:tblGrid>
      <w:tr w:rsidR="00E817A9" w14:paraId="60F2F541" w14:textId="77777777" w:rsidTr="004530CB">
        <w:tc>
          <w:tcPr>
            <w:tcW w:w="1885" w:type="dxa"/>
          </w:tcPr>
          <w:p w14:paraId="64D6083D" w14:textId="77777777" w:rsidR="00E817A9" w:rsidRPr="00AB4ECE" w:rsidRDefault="00E817A9" w:rsidP="003004CA">
            <w:pPr>
              <w:ind w:left="0" w:firstLine="0"/>
              <w:rPr>
                <w:b/>
              </w:rPr>
            </w:pPr>
            <w:r w:rsidRPr="00AB4ECE">
              <w:rPr>
                <w:b/>
              </w:rPr>
              <w:t>Source of Systematic Review:</w:t>
            </w:r>
          </w:p>
          <w:p w14:paraId="0206F7D6" w14:textId="77777777" w:rsidR="00E817A9" w:rsidRPr="00AB4ECE" w:rsidRDefault="00E817A9" w:rsidP="003004CA">
            <w:pPr>
              <w:pStyle w:val="ListParagraph"/>
              <w:numPr>
                <w:ilvl w:val="0"/>
                <w:numId w:val="9"/>
              </w:numPr>
              <w:rPr>
                <w:b/>
              </w:rPr>
            </w:pPr>
            <w:r w:rsidRPr="00AB4ECE">
              <w:rPr>
                <w:b/>
              </w:rPr>
              <w:t>Title</w:t>
            </w:r>
          </w:p>
          <w:p w14:paraId="605E80E4" w14:textId="77777777" w:rsidR="00E817A9" w:rsidRPr="00AB4ECE" w:rsidRDefault="00E817A9" w:rsidP="003004CA">
            <w:pPr>
              <w:pStyle w:val="ListParagraph"/>
              <w:numPr>
                <w:ilvl w:val="0"/>
                <w:numId w:val="9"/>
              </w:numPr>
              <w:rPr>
                <w:b/>
              </w:rPr>
            </w:pPr>
            <w:r w:rsidRPr="00AB4ECE">
              <w:rPr>
                <w:b/>
              </w:rPr>
              <w:t>Author</w:t>
            </w:r>
          </w:p>
          <w:p w14:paraId="248394DB" w14:textId="77777777" w:rsidR="00E817A9" w:rsidRPr="00AB4ECE" w:rsidRDefault="00E817A9" w:rsidP="003004CA">
            <w:pPr>
              <w:pStyle w:val="ListParagraph"/>
              <w:numPr>
                <w:ilvl w:val="0"/>
                <w:numId w:val="9"/>
              </w:numPr>
              <w:rPr>
                <w:b/>
              </w:rPr>
            </w:pPr>
            <w:r w:rsidRPr="00AB4ECE">
              <w:rPr>
                <w:b/>
              </w:rPr>
              <w:t>Date</w:t>
            </w:r>
          </w:p>
          <w:p w14:paraId="66F260DC" w14:textId="77777777" w:rsidR="00E817A9" w:rsidRPr="00AB4ECE" w:rsidRDefault="00E817A9" w:rsidP="003004CA">
            <w:pPr>
              <w:pStyle w:val="ListParagraph"/>
              <w:numPr>
                <w:ilvl w:val="0"/>
                <w:numId w:val="9"/>
              </w:numPr>
              <w:rPr>
                <w:b/>
              </w:rPr>
            </w:pPr>
            <w:r w:rsidRPr="00AB4ECE">
              <w:rPr>
                <w:b/>
              </w:rPr>
              <w:t>Citation, including page number</w:t>
            </w:r>
          </w:p>
          <w:p w14:paraId="7B7AC6D0" w14:textId="77777777" w:rsidR="00E817A9" w:rsidRPr="00AB4ECE" w:rsidRDefault="00E817A9" w:rsidP="003004CA">
            <w:pPr>
              <w:pStyle w:val="ListParagraph"/>
              <w:numPr>
                <w:ilvl w:val="0"/>
                <w:numId w:val="9"/>
              </w:numPr>
              <w:rPr>
                <w:b/>
              </w:rPr>
            </w:pPr>
            <w:r w:rsidRPr="00AB4ECE">
              <w:rPr>
                <w:b/>
              </w:rPr>
              <w:t>URL</w:t>
            </w:r>
          </w:p>
        </w:tc>
        <w:tc>
          <w:tcPr>
            <w:tcW w:w="7465" w:type="dxa"/>
          </w:tcPr>
          <w:p w14:paraId="302A132C" w14:textId="46B25EE1" w:rsidR="00E817A9" w:rsidRPr="003F1BBD" w:rsidRDefault="00E817A9" w:rsidP="003004CA">
            <w:pPr>
              <w:ind w:left="0" w:firstLine="0"/>
              <w:rPr>
                <w:color w:val="0000FF"/>
                <w:u w:val="single"/>
              </w:rPr>
            </w:pPr>
            <w:r w:rsidRPr="00AE5F1A">
              <w:rPr>
                <w:color w:val="FF0000"/>
                <w:u w:val="single"/>
              </w:rPr>
              <w:t xml:space="preserve"> </w:t>
            </w:r>
            <w:r w:rsidR="003F1BBD" w:rsidRPr="003F1BBD">
              <w:rPr>
                <w:color w:val="FF0000"/>
                <w:u w:val="single"/>
              </w:rPr>
              <w:t>2018 Submission</w:t>
            </w:r>
          </w:p>
          <w:p w14:paraId="53DA1247" w14:textId="5257FB5C" w:rsidR="00E817A9" w:rsidRPr="00AE5F1A" w:rsidRDefault="003F1BBD" w:rsidP="003004CA">
            <w:pPr>
              <w:ind w:left="0" w:firstLine="0"/>
              <w:rPr>
                <w:color w:val="FF0000"/>
              </w:rPr>
            </w:pPr>
            <w:r w:rsidRPr="00AE5F1A">
              <w:rPr>
                <w:color w:val="FF0000"/>
              </w:rPr>
              <w:t>A</w:t>
            </w:r>
            <w:r w:rsidR="00AE5F1A" w:rsidRPr="00AE5F1A">
              <w:rPr>
                <w:color w:val="FF0000"/>
              </w:rPr>
              <w:t>ACE/American College of Endocrinology (ACE)</w:t>
            </w:r>
            <w:r w:rsidR="00AE5F1A">
              <w:rPr>
                <w:color w:val="FF0000"/>
              </w:rPr>
              <w:t>. Clinical Practice Guidelines for Deve</w:t>
            </w:r>
            <w:r w:rsidR="004B4006">
              <w:rPr>
                <w:color w:val="FF0000"/>
              </w:rPr>
              <w:t>loping a</w:t>
            </w:r>
            <w:r w:rsidR="00AE5F1A">
              <w:rPr>
                <w:color w:val="FF0000"/>
              </w:rPr>
              <w:t xml:space="preserve"> Diabetes Mellitus Comprehensive Care Plan-2015. 2015. Endocrine Practice. Vol 21 (Suppl1). URL:</w:t>
            </w:r>
          </w:p>
          <w:p w14:paraId="55C6CA4C" w14:textId="5C465DD8" w:rsidR="003F1BBD" w:rsidRDefault="00D519AB" w:rsidP="003004CA">
            <w:pPr>
              <w:ind w:left="0" w:firstLine="0"/>
              <w:rPr>
                <w:b/>
              </w:rPr>
            </w:pPr>
            <w:hyperlink r:id="rId17" w:history="1">
              <w:r w:rsidR="00AE5F1A" w:rsidRPr="003F1BBD">
                <w:rPr>
                  <w:rStyle w:val="Hyperlink"/>
                  <w:rFonts w:cs="Arial"/>
                  <w:color w:val="0033CC"/>
                </w:rPr>
                <w:t>https://www.aace.com/files/dm-guidelines-ccp.pdf</w:t>
              </w:r>
            </w:hyperlink>
          </w:p>
          <w:p w14:paraId="0EC04393" w14:textId="77777777" w:rsidR="00AE5F1A" w:rsidRDefault="00AE5F1A" w:rsidP="003004CA">
            <w:pPr>
              <w:ind w:left="0" w:firstLine="0"/>
              <w:rPr>
                <w:color w:val="0033CC"/>
                <w:u w:val="single"/>
              </w:rPr>
            </w:pPr>
          </w:p>
          <w:p w14:paraId="7209EE51" w14:textId="431B70B9" w:rsidR="003F1BBD" w:rsidRDefault="003F1BBD" w:rsidP="003004CA">
            <w:pPr>
              <w:ind w:left="0" w:firstLine="0"/>
              <w:rPr>
                <w:color w:val="0033CC"/>
                <w:u w:val="single"/>
              </w:rPr>
            </w:pPr>
            <w:r w:rsidRPr="003F1BBD">
              <w:rPr>
                <w:color w:val="0033CC"/>
                <w:u w:val="single"/>
              </w:rPr>
              <w:t>2013 Submission</w:t>
            </w:r>
          </w:p>
          <w:p w14:paraId="46EB9E9D" w14:textId="24A1FA1E" w:rsidR="003F1BBD" w:rsidRPr="003F1BBD" w:rsidRDefault="003F1BBD" w:rsidP="003F1BBD">
            <w:pPr>
              <w:ind w:left="0" w:firstLine="0"/>
              <w:rPr>
                <w:rFonts w:cs="Arial"/>
                <w:color w:val="0033CC"/>
              </w:rPr>
            </w:pPr>
            <w:r w:rsidRPr="003F1BBD">
              <w:rPr>
                <w:rFonts w:cs="Arial"/>
                <w:color w:val="0033CC"/>
              </w:rPr>
              <w:t>AACE</w:t>
            </w:r>
            <w:r w:rsidR="004B4006">
              <w:rPr>
                <w:rFonts w:cs="Arial"/>
                <w:color w:val="0033CC"/>
              </w:rPr>
              <w:t>. Medical Guidelines for Clinical Practice For Developing A Diabetes Mellitus Comprehensive Care Plan</w:t>
            </w:r>
            <w:r w:rsidRPr="003F1BBD">
              <w:rPr>
                <w:rFonts w:cs="Arial"/>
                <w:color w:val="0033CC"/>
              </w:rPr>
              <w:t xml:space="preserve">. Endocrine Practice. 2011 Vol 17, Suppl 2: 1-53 </w:t>
            </w:r>
            <w:r w:rsidRPr="003F1BBD">
              <w:rPr>
                <w:rFonts w:cs="Arial"/>
                <w:b/>
                <w:color w:val="0033CC"/>
              </w:rPr>
              <w:t xml:space="preserve">URL: </w:t>
            </w:r>
            <w:hyperlink r:id="rId18" w:history="1">
              <w:r w:rsidR="004B4006" w:rsidRPr="004B4006">
                <w:rPr>
                  <w:rStyle w:val="Hyperlink"/>
                  <w:u w:val="none"/>
                </w:rPr>
                <w:t>http://journals.aace.com/doi/abs/10.4158/EP.17.S2.1</w:t>
              </w:r>
            </w:hyperlink>
            <w:r w:rsidR="004B4006">
              <w:rPr>
                <w:color w:val="0033CC"/>
              </w:rPr>
              <w:t xml:space="preserve"> </w:t>
            </w:r>
          </w:p>
          <w:p w14:paraId="592E5154" w14:textId="4E9CD7A7" w:rsidR="003F1BBD" w:rsidRPr="003F1BBD" w:rsidRDefault="003F1BBD" w:rsidP="003004CA">
            <w:pPr>
              <w:ind w:left="0" w:firstLine="0"/>
              <w:rPr>
                <w:u w:val="single"/>
              </w:rPr>
            </w:pPr>
          </w:p>
        </w:tc>
      </w:tr>
      <w:tr w:rsidR="00E817A9" w14:paraId="5A870767" w14:textId="77777777" w:rsidTr="004530CB">
        <w:tc>
          <w:tcPr>
            <w:tcW w:w="1885" w:type="dxa"/>
          </w:tcPr>
          <w:p w14:paraId="63B7B479" w14:textId="77777777" w:rsidR="00E817A9" w:rsidRDefault="00E817A9" w:rsidP="003004CA">
            <w:pPr>
              <w:ind w:left="0" w:firstLine="0"/>
            </w:pPr>
            <w:r>
              <w:t>Quote the guideline or recommendation verbatim about the process, structure or intermediate outcome being measured. If not a guideline, summarize the conclusions from the SR.</w:t>
            </w:r>
          </w:p>
        </w:tc>
        <w:tc>
          <w:tcPr>
            <w:tcW w:w="7465" w:type="dxa"/>
          </w:tcPr>
          <w:p w14:paraId="19937B72" w14:textId="77777777" w:rsidR="00E817A9" w:rsidRDefault="00E817A9" w:rsidP="003004CA">
            <w:pPr>
              <w:ind w:left="0" w:firstLine="0"/>
              <w:rPr>
                <w:color w:val="FF0000"/>
                <w:u w:val="single"/>
              </w:rPr>
            </w:pPr>
            <w:r w:rsidRPr="000D0AEC">
              <w:rPr>
                <w:color w:val="FF0000"/>
                <w:u w:val="single"/>
              </w:rPr>
              <w:t>2018</w:t>
            </w:r>
            <w:r>
              <w:rPr>
                <w:color w:val="FF0000"/>
                <w:u w:val="single"/>
              </w:rPr>
              <w:t xml:space="preserve"> Submission</w:t>
            </w:r>
          </w:p>
          <w:p w14:paraId="49F3970F" w14:textId="341162EF" w:rsidR="00E817A9" w:rsidRDefault="004B4006" w:rsidP="003004CA">
            <w:pPr>
              <w:ind w:left="0" w:firstLine="0"/>
              <w:rPr>
                <w:color w:val="FF0000"/>
              </w:rPr>
            </w:pPr>
            <w:r>
              <w:rPr>
                <w:color w:val="FF0000"/>
              </w:rPr>
              <w:t>Pg. 16</w:t>
            </w:r>
          </w:p>
          <w:p w14:paraId="1A0D2D37" w14:textId="0F29DDF7" w:rsidR="002A1C5C" w:rsidRDefault="002A1C5C" w:rsidP="003004CA">
            <w:pPr>
              <w:ind w:left="0" w:firstLine="0"/>
              <w:rPr>
                <w:color w:val="FF0000"/>
              </w:rPr>
            </w:pPr>
            <w:r>
              <w:rPr>
                <w:color w:val="FF0000"/>
              </w:rPr>
              <w:t>“3.Q9 – Recommendation 28</w:t>
            </w:r>
          </w:p>
          <w:p w14:paraId="5434FA10" w14:textId="18E6F3D1" w:rsidR="002A1C5C" w:rsidRPr="00480FF1" w:rsidRDefault="002A1C5C" w:rsidP="002A1C5C">
            <w:pPr>
              <w:pStyle w:val="ListParagraph"/>
              <w:numPr>
                <w:ilvl w:val="0"/>
                <w:numId w:val="18"/>
              </w:numPr>
              <w:autoSpaceDE w:val="0"/>
              <w:autoSpaceDN w:val="0"/>
              <w:adjustRightInd w:val="0"/>
              <w:rPr>
                <w:rFonts w:cs="Times-Roman"/>
                <w:color w:val="FF0000"/>
              </w:rPr>
            </w:pPr>
            <w:r w:rsidRPr="00480FF1">
              <w:rPr>
                <w:rFonts w:cs="Times-Roman"/>
                <w:color w:val="FF0000"/>
              </w:rPr>
              <w:t>Beginning 5 years after diagnosis in patients with T1D (if diagnosed before age 30) or at diagnosis in patients with T2D and those with T1D diagnosed after age 30, annual assessment of serum creatinine to determine the estimated glomerular filtration rate (eGFR) and urine albumin excretion rate (AER) should be performed to identify, stage, and monitor progression of diabetic nephropathy (</w:t>
            </w:r>
            <w:r w:rsidRPr="00480FF1">
              <w:rPr>
                <w:rFonts w:cs="Times-Bold"/>
                <w:b/>
                <w:bCs/>
                <w:color w:val="FF0000"/>
              </w:rPr>
              <w:t>Grade C; B</w:t>
            </w:r>
            <w:r w:rsidR="006B6717" w:rsidRPr="00480FF1">
              <w:rPr>
                <w:rFonts w:cs="Times-Bold"/>
                <w:b/>
                <w:bCs/>
                <w:color w:val="FF0000"/>
              </w:rPr>
              <w:t xml:space="preserve">est </w:t>
            </w:r>
            <w:r w:rsidRPr="00480FF1">
              <w:rPr>
                <w:rFonts w:cs="Times-Bold"/>
                <w:b/>
                <w:bCs/>
                <w:color w:val="FF0000"/>
              </w:rPr>
              <w:t>EL 3</w:t>
            </w:r>
            <w:r w:rsidRPr="00480FF1">
              <w:rPr>
                <w:rFonts w:cs="Times-Roman"/>
                <w:color w:val="FF0000"/>
              </w:rPr>
              <w:t>). Patients with nephropathy should be counseled regarding the need for optimal glycemic control, blood pressure control, dyslipidemia control, and smoking cessation (</w:t>
            </w:r>
            <w:r w:rsidRPr="00480FF1">
              <w:rPr>
                <w:rFonts w:cs="Times-Bold"/>
                <w:b/>
                <w:bCs/>
                <w:color w:val="FF0000"/>
              </w:rPr>
              <w:t>Grade B; B</w:t>
            </w:r>
            <w:r w:rsidR="008B2CFC" w:rsidRPr="00480FF1">
              <w:rPr>
                <w:rFonts w:cs="Times-Bold"/>
                <w:b/>
                <w:bCs/>
                <w:color w:val="FF0000"/>
              </w:rPr>
              <w:t xml:space="preserve">est </w:t>
            </w:r>
            <w:r w:rsidRPr="00480FF1">
              <w:rPr>
                <w:rFonts w:cs="Times-Bold"/>
                <w:b/>
                <w:bCs/>
                <w:color w:val="FF0000"/>
              </w:rPr>
              <w:t>EL 2</w:t>
            </w:r>
            <w:r w:rsidRPr="00480FF1">
              <w:rPr>
                <w:rFonts w:cs="Times-Roman"/>
                <w:color w:val="FF0000"/>
              </w:rPr>
              <w:t>). In addition, they should have routine monitoring of albuminuria, kidney function electrolytes, and lipids (</w:t>
            </w:r>
            <w:r w:rsidRPr="00480FF1">
              <w:rPr>
                <w:rFonts w:cs="Times-Bold"/>
                <w:b/>
                <w:bCs/>
                <w:color w:val="FF0000"/>
              </w:rPr>
              <w:t>Grade B; B</w:t>
            </w:r>
            <w:r w:rsidR="008B2CFC" w:rsidRPr="00480FF1">
              <w:rPr>
                <w:rFonts w:cs="Times-Bold"/>
                <w:b/>
                <w:bCs/>
                <w:color w:val="FF0000"/>
              </w:rPr>
              <w:t xml:space="preserve">est </w:t>
            </w:r>
            <w:r w:rsidRPr="00480FF1">
              <w:rPr>
                <w:rFonts w:cs="Times-Bold"/>
                <w:b/>
                <w:bCs/>
                <w:color w:val="FF0000"/>
              </w:rPr>
              <w:t>EL 2</w:t>
            </w:r>
            <w:r w:rsidRPr="00480FF1">
              <w:rPr>
                <w:rFonts w:cs="Times-Roman"/>
                <w:color w:val="FF0000"/>
              </w:rPr>
              <w:t>). Associated conditions such as anemia and bone and mineral disorders should be assessed as kidney function declines (</w:t>
            </w:r>
            <w:r w:rsidRPr="00480FF1">
              <w:rPr>
                <w:rFonts w:cs="Times-Bold"/>
                <w:b/>
                <w:bCs/>
                <w:color w:val="FF0000"/>
              </w:rPr>
              <w:t>Grade D; B</w:t>
            </w:r>
            <w:r w:rsidR="008B2CFC" w:rsidRPr="00480FF1">
              <w:rPr>
                <w:rFonts w:cs="Times-Bold"/>
                <w:b/>
                <w:bCs/>
                <w:color w:val="FF0000"/>
              </w:rPr>
              <w:t xml:space="preserve">est </w:t>
            </w:r>
            <w:r w:rsidRPr="00480FF1">
              <w:rPr>
                <w:rFonts w:cs="Times-Bold"/>
                <w:b/>
                <w:bCs/>
                <w:color w:val="FF0000"/>
              </w:rPr>
              <w:t>EL 4</w:t>
            </w:r>
            <w:r w:rsidRPr="00480FF1">
              <w:rPr>
                <w:rFonts w:cs="Times-Roman"/>
                <w:color w:val="FF0000"/>
              </w:rPr>
              <w:t>). Referral to a nephrologist is recommended well before the need for renal replacement therapy (</w:t>
            </w:r>
            <w:r w:rsidRPr="00480FF1">
              <w:rPr>
                <w:rFonts w:cs="Times-Bold"/>
                <w:b/>
                <w:bCs/>
                <w:color w:val="FF0000"/>
              </w:rPr>
              <w:t>Grade D; B</w:t>
            </w:r>
            <w:r w:rsidR="008B2CFC" w:rsidRPr="00480FF1">
              <w:rPr>
                <w:rFonts w:cs="Times-Bold"/>
                <w:b/>
                <w:bCs/>
                <w:color w:val="FF0000"/>
              </w:rPr>
              <w:t xml:space="preserve">est </w:t>
            </w:r>
            <w:r w:rsidRPr="00480FF1">
              <w:rPr>
                <w:rFonts w:cs="Times-Bold"/>
                <w:b/>
                <w:bCs/>
                <w:color w:val="FF0000"/>
              </w:rPr>
              <w:t>EL 4</w:t>
            </w:r>
            <w:r w:rsidRPr="00480FF1">
              <w:rPr>
                <w:rFonts w:cs="Times-Roman"/>
                <w:color w:val="FF0000"/>
              </w:rPr>
              <w:t>).</w:t>
            </w:r>
          </w:p>
          <w:p w14:paraId="20F701B4" w14:textId="77777777" w:rsidR="00E817A9" w:rsidRDefault="00E817A9" w:rsidP="003004CA">
            <w:pPr>
              <w:ind w:left="0" w:firstLine="0"/>
              <w:rPr>
                <w:color w:val="FF0000"/>
                <w:u w:val="single"/>
              </w:rPr>
            </w:pPr>
          </w:p>
          <w:p w14:paraId="42844086" w14:textId="77777777" w:rsidR="00E817A9" w:rsidRDefault="00E817A9" w:rsidP="003004CA">
            <w:pPr>
              <w:ind w:left="0" w:firstLine="0"/>
              <w:rPr>
                <w:color w:val="0033CC"/>
                <w:u w:val="single"/>
              </w:rPr>
            </w:pPr>
            <w:r w:rsidRPr="00E817A9">
              <w:rPr>
                <w:color w:val="0033CC"/>
                <w:u w:val="single"/>
              </w:rPr>
              <w:t>2013 Submission</w:t>
            </w:r>
          </w:p>
          <w:p w14:paraId="18899F4B" w14:textId="77777777" w:rsidR="004B4006" w:rsidRPr="004B4006" w:rsidRDefault="004B4006" w:rsidP="004B4006">
            <w:pPr>
              <w:ind w:left="0" w:firstLine="0"/>
              <w:rPr>
                <w:color w:val="0033CC"/>
              </w:rPr>
            </w:pPr>
            <w:r w:rsidRPr="004B4006">
              <w:rPr>
                <w:color w:val="0033CC"/>
              </w:rPr>
              <w:t>Pg. 11</w:t>
            </w:r>
          </w:p>
          <w:p w14:paraId="72B0BB83" w14:textId="77777777" w:rsidR="004B4006" w:rsidRPr="004B4006" w:rsidRDefault="004B4006" w:rsidP="004B4006">
            <w:pPr>
              <w:ind w:left="0" w:firstLine="0"/>
              <w:rPr>
                <w:color w:val="0033CC"/>
              </w:rPr>
            </w:pPr>
            <w:r w:rsidRPr="004B4006">
              <w:rPr>
                <w:b/>
                <w:bCs/>
                <w:i/>
                <w:iCs/>
                <w:color w:val="0033CC"/>
              </w:rPr>
              <w:t>“3.Q10.1. Diabetic Nephropathy</w:t>
            </w:r>
          </w:p>
          <w:p w14:paraId="0116846F" w14:textId="37A516C9" w:rsidR="004B4006" w:rsidRPr="004B4006" w:rsidRDefault="004B4006" w:rsidP="004B4006">
            <w:pPr>
              <w:ind w:left="0" w:firstLine="0"/>
              <w:rPr>
                <w:color w:val="0033CC"/>
              </w:rPr>
            </w:pPr>
            <w:r w:rsidRPr="004B4006">
              <w:rPr>
                <w:b/>
                <w:bCs/>
                <w:color w:val="0033CC"/>
              </w:rPr>
              <w:t xml:space="preserve">• R36. </w:t>
            </w:r>
            <w:r w:rsidRPr="004B4006">
              <w:rPr>
                <w:color w:val="0033CC"/>
              </w:rPr>
              <w:t>Beginning 5 years after diagnosis in patients with T1DM and at diagnosis in patients with T2DM, an annual assessment of serum creatinine to estimate the glomerular filtration rate (GFR) and urine albumin excretion should be performed to identify, stage, and monitor progression of diabetic nephropathy (</w:t>
            </w:r>
            <w:r w:rsidRPr="004B4006">
              <w:rPr>
                <w:b/>
                <w:bCs/>
                <w:color w:val="0033CC"/>
              </w:rPr>
              <w:t>Grade D; B</w:t>
            </w:r>
            <w:r w:rsidR="008B2CFC">
              <w:rPr>
                <w:b/>
                <w:bCs/>
                <w:color w:val="0033CC"/>
              </w:rPr>
              <w:t xml:space="preserve">est </w:t>
            </w:r>
            <w:r w:rsidRPr="004B4006">
              <w:rPr>
                <w:b/>
                <w:bCs/>
                <w:color w:val="0033CC"/>
              </w:rPr>
              <w:t>EL 4</w:t>
            </w:r>
            <w:r w:rsidRPr="004B4006">
              <w:rPr>
                <w:color w:val="0033CC"/>
              </w:rPr>
              <w:t>). Patients with diabetic nephropathy should be counseled regarding the increased need for optimal glycemic control, blood pressure control, dyslipid</w:t>
            </w:r>
            <w:r w:rsidRPr="004B4006">
              <w:rPr>
                <w:color w:val="0033CC"/>
              </w:rPr>
              <w:softHyphen/>
              <w:t>emia control, and smoking cessation (</w:t>
            </w:r>
            <w:r w:rsidRPr="004B4006">
              <w:rPr>
                <w:b/>
                <w:bCs/>
                <w:color w:val="0033CC"/>
              </w:rPr>
              <w:t>Grade A; B</w:t>
            </w:r>
            <w:r w:rsidR="008B2CFC">
              <w:rPr>
                <w:b/>
                <w:bCs/>
                <w:color w:val="0033CC"/>
              </w:rPr>
              <w:t xml:space="preserve">est </w:t>
            </w:r>
            <w:r w:rsidRPr="004B4006">
              <w:rPr>
                <w:b/>
                <w:bCs/>
                <w:color w:val="0033CC"/>
              </w:rPr>
              <w:t>EL 1</w:t>
            </w:r>
            <w:r w:rsidRPr="004B4006">
              <w:rPr>
                <w:color w:val="0033CC"/>
              </w:rPr>
              <w:t>). When therapy with angiotensin-converting enzyme inhibitors or angiotensin II receptor blockers is initi</w:t>
            </w:r>
            <w:r w:rsidRPr="004B4006">
              <w:rPr>
                <w:color w:val="0033CC"/>
              </w:rPr>
              <w:softHyphen/>
              <w:t>ated, renal function and serum potassium levels must be closely monitored (</w:t>
            </w:r>
            <w:r w:rsidRPr="004B4006">
              <w:rPr>
                <w:b/>
                <w:bCs/>
                <w:color w:val="0033CC"/>
              </w:rPr>
              <w:t>Grade A; B</w:t>
            </w:r>
            <w:r w:rsidR="008B2CFC">
              <w:rPr>
                <w:b/>
                <w:bCs/>
                <w:color w:val="0033CC"/>
              </w:rPr>
              <w:t xml:space="preserve">est </w:t>
            </w:r>
            <w:r w:rsidRPr="004B4006">
              <w:rPr>
                <w:b/>
                <w:bCs/>
                <w:color w:val="0033CC"/>
              </w:rPr>
              <w:t>EL 1</w:t>
            </w:r>
            <w:r w:rsidRPr="004B4006">
              <w:rPr>
                <w:color w:val="0033CC"/>
              </w:rPr>
              <w:t>).”</w:t>
            </w:r>
          </w:p>
          <w:p w14:paraId="3F091568" w14:textId="03E9FC64" w:rsidR="004B4006" w:rsidRPr="004B4006" w:rsidRDefault="004B4006" w:rsidP="003004CA">
            <w:pPr>
              <w:ind w:left="0" w:firstLine="0"/>
              <w:rPr>
                <w:color w:val="FF0000"/>
              </w:rPr>
            </w:pPr>
          </w:p>
        </w:tc>
      </w:tr>
      <w:tr w:rsidR="00E817A9" w14:paraId="742784D9" w14:textId="77777777" w:rsidTr="004530CB">
        <w:tc>
          <w:tcPr>
            <w:tcW w:w="1885" w:type="dxa"/>
          </w:tcPr>
          <w:p w14:paraId="0933E558" w14:textId="77777777" w:rsidR="00E817A9" w:rsidRDefault="00E817A9" w:rsidP="003004CA">
            <w:pPr>
              <w:ind w:left="0" w:firstLine="0"/>
            </w:pPr>
            <w:r>
              <w:t xml:space="preserve">Grade assigned to the </w:t>
            </w:r>
            <w:r w:rsidRPr="004E7215">
              <w:rPr>
                <w:b/>
              </w:rPr>
              <w:t>evidence</w:t>
            </w:r>
            <w:r>
              <w:t xml:space="preserve"> associated with the recommendation with the definition of the grade</w:t>
            </w:r>
          </w:p>
        </w:tc>
        <w:tc>
          <w:tcPr>
            <w:tcW w:w="7465" w:type="dxa"/>
          </w:tcPr>
          <w:p w14:paraId="26F21C2A" w14:textId="77777777" w:rsidR="00E817A9" w:rsidRPr="00480FF1" w:rsidRDefault="00E817A9" w:rsidP="003004CA">
            <w:pPr>
              <w:ind w:left="0" w:firstLine="0"/>
              <w:rPr>
                <w:color w:val="FF0000"/>
                <w:u w:val="single"/>
              </w:rPr>
            </w:pPr>
            <w:r w:rsidRPr="00480FF1">
              <w:rPr>
                <w:color w:val="FF0000"/>
                <w:u w:val="single"/>
              </w:rPr>
              <w:t>2018 Submission</w:t>
            </w:r>
          </w:p>
          <w:p w14:paraId="1A10F135" w14:textId="33FEA18C" w:rsidR="00A35433" w:rsidRPr="00480FF1" w:rsidRDefault="00A35433" w:rsidP="008B2CFC">
            <w:pPr>
              <w:autoSpaceDE w:val="0"/>
              <w:autoSpaceDN w:val="0"/>
              <w:adjustRightInd w:val="0"/>
              <w:ind w:left="0" w:firstLine="0"/>
              <w:rPr>
                <w:rFonts w:cs="Times-Bold"/>
                <w:b/>
                <w:bCs/>
                <w:color w:val="FF0000"/>
              </w:rPr>
            </w:pPr>
            <w:r w:rsidRPr="00480FF1">
              <w:rPr>
                <w:rFonts w:cs="Times-Bold"/>
                <w:b/>
                <w:bCs/>
                <w:color w:val="FF0000"/>
              </w:rPr>
              <w:t>Numerical Descriptor (evidence level)</w:t>
            </w:r>
          </w:p>
          <w:p w14:paraId="49973FE1" w14:textId="278AFCCC" w:rsidR="008B2CFC" w:rsidRPr="00480FF1" w:rsidRDefault="008B2CFC" w:rsidP="008B2CFC">
            <w:pPr>
              <w:autoSpaceDE w:val="0"/>
              <w:autoSpaceDN w:val="0"/>
              <w:adjustRightInd w:val="0"/>
              <w:ind w:left="0" w:firstLine="0"/>
              <w:rPr>
                <w:rFonts w:cs="Times-Roman"/>
                <w:color w:val="FF0000"/>
              </w:rPr>
            </w:pPr>
            <w:r w:rsidRPr="00480FF1">
              <w:rPr>
                <w:rFonts w:cs="Times-Roman"/>
                <w:color w:val="FF0000"/>
              </w:rPr>
              <w:t>2 Meta-analysis of nonrandomized prospective or case-controlled trials (MNRCT)</w:t>
            </w:r>
          </w:p>
          <w:p w14:paraId="4A7A6C56" w14:textId="77777777" w:rsidR="008B2CFC" w:rsidRPr="00480FF1" w:rsidRDefault="008B2CFC" w:rsidP="008B2CFC">
            <w:pPr>
              <w:autoSpaceDE w:val="0"/>
              <w:autoSpaceDN w:val="0"/>
              <w:adjustRightInd w:val="0"/>
              <w:ind w:left="0" w:firstLine="0"/>
              <w:rPr>
                <w:rFonts w:cs="Times-Roman"/>
                <w:color w:val="FF0000"/>
              </w:rPr>
            </w:pPr>
            <w:r w:rsidRPr="00480FF1">
              <w:rPr>
                <w:rFonts w:cs="Times-Roman"/>
                <w:color w:val="FF0000"/>
              </w:rPr>
              <w:t>2 Nonrandomized controlled trial (NRCT)</w:t>
            </w:r>
          </w:p>
          <w:p w14:paraId="559AF1AA" w14:textId="77777777" w:rsidR="008B2CFC" w:rsidRPr="00480FF1" w:rsidRDefault="008B2CFC" w:rsidP="008B2CFC">
            <w:pPr>
              <w:autoSpaceDE w:val="0"/>
              <w:autoSpaceDN w:val="0"/>
              <w:adjustRightInd w:val="0"/>
              <w:ind w:left="0" w:firstLine="0"/>
              <w:rPr>
                <w:rFonts w:cs="Times-Roman"/>
                <w:color w:val="FF0000"/>
              </w:rPr>
            </w:pPr>
            <w:r w:rsidRPr="00480FF1">
              <w:rPr>
                <w:rFonts w:cs="Times-Roman"/>
                <w:color w:val="FF0000"/>
              </w:rPr>
              <w:t>2 Prospective cohort study (PCS)</w:t>
            </w:r>
          </w:p>
          <w:p w14:paraId="3435D91B" w14:textId="77777777" w:rsidR="008B2CFC" w:rsidRPr="00480FF1" w:rsidRDefault="008B2CFC" w:rsidP="008B2CFC">
            <w:pPr>
              <w:autoSpaceDE w:val="0"/>
              <w:autoSpaceDN w:val="0"/>
              <w:adjustRightInd w:val="0"/>
              <w:ind w:left="0" w:firstLine="0"/>
              <w:rPr>
                <w:rFonts w:cs="Times-Roman"/>
                <w:color w:val="FF0000"/>
              </w:rPr>
            </w:pPr>
            <w:r w:rsidRPr="00480FF1">
              <w:rPr>
                <w:rFonts w:cs="Times-Roman"/>
                <w:color w:val="FF0000"/>
              </w:rPr>
              <w:t>2 Retrospective case-control study (RCCS)</w:t>
            </w:r>
          </w:p>
          <w:p w14:paraId="10D6AC31" w14:textId="77777777" w:rsidR="008B2CFC" w:rsidRPr="00480FF1" w:rsidRDefault="008B2CFC" w:rsidP="008B2CFC">
            <w:pPr>
              <w:autoSpaceDE w:val="0"/>
              <w:autoSpaceDN w:val="0"/>
              <w:adjustRightInd w:val="0"/>
              <w:ind w:left="0" w:firstLine="0"/>
              <w:rPr>
                <w:rFonts w:cs="Times-Roman"/>
                <w:color w:val="FF0000"/>
              </w:rPr>
            </w:pPr>
            <w:r w:rsidRPr="00480FF1">
              <w:rPr>
                <w:rFonts w:cs="Times-Roman"/>
                <w:color w:val="FF0000"/>
              </w:rPr>
              <w:t>3 Cross-sectional study (CSS)</w:t>
            </w:r>
          </w:p>
          <w:p w14:paraId="16987CF0" w14:textId="77777777" w:rsidR="008B2CFC" w:rsidRPr="00480FF1" w:rsidRDefault="008B2CFC" w:rsidP="008B2CFC">
            <w:pPr>
              <w:autoSpaceDE w:val="0"/>
              <w:autoSpaceDN w:val="0"/>
              <w:adjustRightInd w:val="0"/>
              <w:ind w:left="0" w:firstLine="0"/>
              <w:rPr>
                <w:rFonts w:cs="Times-Roman"/>
                <w:color w:val="FF0000"/>
              </w:rPr>
            </w:pPr>
            <w:r w:rsidRPr="00480FF1">
              <w:rPr>
                <w:rFonts w:cs="Times-Roman"/>
                <w:color w:val="FF0000"/>
              </w:rPr>
              <w:t>3 Surveillance study (registries, surveys, epidemiologic study, retrospective chart</w:t>
            </w:r>
          </w:p>
          <w:p w14:paraId="72FDD24F" w14:textId="77777777" w:rsidR="008B2CFC" w:rsidRPr="00480FF1" w:rsidRDefault="008B2CFC" w:rsidP="008B2CFC">
            <w:pPr>
              <w:autoSpaceDE w:val="0"/>
              <w:autoSpaceDN w:val="0"/>
              <w:adjustRightInd w:val="0"/>
              <w:ind w:left="0" w:firstLine="0"/>
              <w:rPr>
                <w:rFonts w:cs="Times-Roman"/>
                <w:color w:val="FF0000"/>
              </w:rPr>
            </w:pPr>
            <w:r w:rsidRPr="00480FF1">
              <w:rPr>
                <w:rFonts w:cs="Times-Roman"/>
                <w:color w:val="FF0000"/>
              </w:rPr>
              <w:t>review, mathematical modeling of database) (SS)</w:t>
            </w:r>
          </w:p>
          <w:p w14:paraId="0E7A19B6" w14:textId="77777777" w:rsidR="008B2CFC" w:rsidRPr="00480FF1" w:rsidRDefault="008B2CFC" w:rsidP="008B2CFC">
            <w:pPr>
              <w:autoSpaceDE w:val="0"/>
              <w:autoSpaceDN w:val="0"/>
              <w:adjustRightInd w:val="0"/>
              <w:ind w:left="0" w:firstLine="0"/>
              <w:rPr>
                <w:rFonts w:cs="Times-Roman"/>
                <w:color w:val="FF0000"/>
              </w:rPr>
            </w:pPr>
            <w:r w:rsidRPr="00480FF1">
              <w:rPr>
                <w:rFonts w:cs="Times-Roman"/>
                <w:color w:val="FF0000"/>
              </w:rPr>
              <w:t>3 Consecutive case series (CCS)</w:t>
            </w:r>
          </w:p>
          <w:p w14:paraId="7D391C14" w14:textId="77777777" w:rsidR="008B2CFC" w:rsidRPr="00480FF1" w:rsidRDefault="008B2CFC" w:rsidP="008B2CFC">
            <w:pPr>
              <w:autoSpaceDE w:val="0"/>
              <w:autoSpaceDN w:val="0"/>
              <w:adjustRightInd w:val="0"/>
              <w:ind w:left="0" w:firstLine="0"/>
              <w:rPr>
                <w:rFonts w:cs="Times-Roman"/>
                <w:color w:val="FF0000"/>
              </w:rPr>
            </w:pPr>
            <w:r w:rsidRPr="00480FF1">
              <w:rPr>
                <w:rFonts w:cs="Times-Roman"/>
                <w:color w:val="FF0000"/>
              </w:rPr>
              <w:t>3 Single case reports (SCR)</w:t>
            </w:r>
          </w:p>
          <w:p w14:paraId="12F7179D" w14:textId="77777777" w:rsidR="008B2CFC" w:rsidRPr="00480FF1" w:rsidRDefault="008B2CFC" w:rsidP="008B2CFC">
            <w:pPr>
              <w:autoSpaceDE w:val="0"/>
              <w:autoSpaceDN w:val="0"/>
              <w:adjustRightInd w:val="0"/>
              <w:ind w:left="0" w:firstLine="0"/>
              <w:rPr>
                <w:rFonts w:cs="Times-Roman"/>
                <w:color w:val="FF0000"/>
              </w:rPr>
            </w:pPr>
            <w:r w:rsidRPr="00480FF1">
              <w:rPr>
                <w:rFonts w:cs="Times-Roman"/>
                <w:color w:val="FF0000"/>
              </w:rPr>
              <w:t>4 No evidence (theory, opinion, consensus, review, or preclinical study) (NE)</w:t>
            </w:r>
          </w:p>
          <w:p w14:paraId="2C51AEB0" w14:textId="77777777" w:rsidR="008B2CFC" w:rsidRPr="00480FF1" w:rsidRDefault="008B2CFC" w:rsidP="008B2CFC">
            <w:pPr>
              <w:autoSpaceDE w:val="0"/>
              <w:autoSpaceDN w:val="0"/>
              <w:adjustRightInd w:val="0"/>
              <w:ind w:left="0" w:firstLine="0"/>
              <w:rPr>
                <w:rFonts w:cs="Times-Roman"/>
                <w:color w:val="FF0000"/>
              </w:rPr>
            </w:pPr>
            <w:r w:rsidRPr="00480FF1">
              <w:rPr>
                <w:rFonts w:cs="Times-Roman"/>
                <w:color w:val="FF0000"/>
              </w:rPr>
              <w:t xml:space="preserve">a Adapted from (1): </w:t>
            </w:r>
            <w:r w:rsidRPr="00480FF1">
              <w:rPr>
                <w:rFonts w:cs="Times-Italic"/>
                <w:i/>
                <w:iCs/>
                <w:color w:val="FF0000"/>
              </w:rPr>
              <w:t>Endocr Pract</w:t>
            </w:r>
            <w:r w:rsidRPr="00480FF1">
              <w:rPr>
                <w:rFonts w:cs="Times-Roman"/>
                <w:color w:val="FF0000"/>
              </w:rPr>
              <w:t>. 2010;16:270-283.</w:t>
            </w:r>
          </w:p>
          <w:p w14:paraId="312F3DC4" w14:textId="54A768CF" w:rsidR="00E817A9" w:rsidRPr="00480FF1" w:rsidRDefault="008B2CFC" w:rsidP="008B2CFC">
            <w:pPr>
              <w:ind w:left="0" w:firstLine="0"/>
              <w:rPr>
                <w:color w:val="FF0000"/>
              </w:rPr>
            </w:pPr>
            <w:r w:rsidRPr="00480FF1">
              <w:rPr>
                <w:rFonts w:cs="Times-Roman"/>
                <w:color w:val="FF0000"/>
              </w:rPr>
              <w:t>b 1, strong evidence; 2, intermediate evidence; 3, weak evidence; and 4, no evidence.</w:t>
            </w:r>
          </w:p>
          <w:p w14:paraId="0A07EBE2" w14:textId="77777777" w:rsidR="008B2CFC" w:rsidRPr="00480FF1" w:rsidRDefault="008B2CFC" w:rsidP="003004CA">
            <w:pPr>
              <w:ind w:left="0" w:firstLine="0"/>
              <w:rPr>
                <w:color w:val="0033CC"/>
                <w:u w:val="single"/>
              </w:rPr>
            </w:pPr>
          </w:p>
          <w:p w14:paraId="7C615F1E" w14:textId="47224D9A" w:rsidR="00E817A9" w:rsidRPr="00480FF1" w:rsidRDefault="00E817A9" w:rsidP="003004CA">
            <w:pPr>
              <w:ind w:left="0" w:firstLine="0"/>
              <w:rPr>
                <w:color w:val="0033CC"/>
                <w:u w:val="single"/>
              </w:rPr>
            </w:pPr>
            <w:r w:rsidRPr="00480FF1">
              <w:rPr>
                <w:color w:val="0033CC"/>
                <w:u w:val="single"/>
              </w:rPr>
              <w:t>2013 Submission</w:t>
            </w:r>
          </w:p>
          <w:p w14:paraId="3C291466" w14:textId="77777777" w:rsidR="00FF1045" w:rsidRPr="00480FF1" w:rsidRDefault="00FF1045" w:rsidP="00FF1045">
            <w:pPr>
              <w:autoSpaceDE w:val="0"/>
              <w:autoSpaceDN w:val="0"/>
              <w:adjustRightInd w:val="0"/>
              <w:ind w:left="0" w:firstLine="0"/>
              <w:rPr>
                <w:rFonts w:cs="Times-Roman"/>
                <w:color w:val="0033CC"/>
              </w:rPr>
            </w:pPr>
            <w:r w:rsidRPr="00480FF1">
              <w:rPr>
                <w:rFonts w:cs="Times-Roman"/>
                <w:color w:val="0033CC"/>
              </w:rPr>
              <w:t>1 Meta-analysis of randomized controlled trials (MRCT)</w:t>
            </w:r>
          </w:p>
          <w:p w14:paraId="0F00513E" w14:textId="77777777" w:rsidR="00FF1045" w:rsidRPr="00480FF1" w:rsidRDefault="00FF1045" w:rsidP="00FF1045">
            <w:pPr>
              <w:autoSpaceDE w:val="0"/>
              <w:autoSpaceDN w:val="0"/>
              <w:adjustRightInd w:val="0"/>
              <w:ind w:left="0" w:firstLine="0"/>
              <w:rPr>
                <w:rFonts w:cs="Times-Roman"/>
                <w:color w:val="0033CC"/>
              </w:rPr>
            </w:pPr>
            <w:r w:rsidRPr="00480FF1">
              <w:rPr>
                <w:rFonts w:cs="Times-Roman"/>
                <w:color w:val="0033CC"/>
              </w:rPr>
              <w:t>1 Randomized controlled trials (RCT)</w:t>
            </w:r>
          </w:p>
          <w:p w14:paraId="5DBFCCE0" w14:textId="77777777" w:rsidR="00FF1045" w:rsidRPr="00480FF1" w:rsidRDefault="00FF1045" w:rsidP="00FF1045">
            <w:pPr>
              <w:autoSpaceDE w:val="0"/>
              <w:autoSpaceDN w:val="0"/>
              <w:adjustRightInd w:val="0"/>
              <w:ind w:left="0" w:firstLine="0"/>
              <w:rPr>
                <w:rFonts w:cs="Times-Roman"/>
                <w:color w:val="0033CC"/>
              </w:rPr>
            </w:pPr>
            <w:r w:rsidRPr="00480FF1">
              <w:rPr>
                <w:rFonts w:cs="Times-Roman"/>
                <w:color w:val="0033CC"/>
              </w:rPr>
              <w:t>4 No evidence (theory, opinion, consensus, review, or preclinical study) (NE)</w:t>
            </w:r>
          </w:p>
          <w:p w14:paraId="2223A4F6" w14:textId="77777777" w:rsidR="00FF1045" w:rsidRPr="00480FF1" w:rsidRDefault="00FF1045" w:rsidP="00FF1045">
            <w:pPr>
              <w:autoSpaceDE w:val="0"/>
              <w:autoSpaceDN w:val="0"/>
              <w:adjustRightInd w:val="0"/>
              <w:ind w:left="0" w:firstLine="0"/>
              <w:rPr>
                <w:rFonts w:cs="Times-Roman"/>
                <w:color w:val="0033CC"/>
              </w:rPr>
            </w:pPr>
            <w:r w:rsidRPr="00480FF1">
              <w:rPr>
                <w:rFonts w:cs="Times-Roman"/>
                <w:color w:val="0033CC"/>
              </w:rPr>
              <w:t xml:space="preserve">a Adapted from (1): </w:t>
            </w:r>
            <w:r w:rsidRPr="00480FF1">
              <w:rPr>
                <w:rFonts w:cs="Times-Italic"/>
                <w:i/>
                <w:iCs/>
                <w:color w:val="0033CC"/>
              </w:rPr>
              <w:t>Endocr Pract</w:t>
            </w:r>
            <w:r w:rsidRPr="00480FF1">
              <w:rPr>
                <w:rFonts w:cs="Times-Roman"/>
                <w:color w:val="0033CC"/>
              </w:rPr>
              <w:t>. 2010;16:270-283.</w:t>
            </w:r>
          </w:p>
          <w:p w14:paraId="3E8AF6B6" w14:textId="4C7C474F" w:rsidR="00E817A9" w:rsidRPr="00480FF1" w:rsidRDefault="00FF1045" w:rsidP="00FF1045">
            <w:r w:rsidRPr="00480FF1">
              <w:rPr>
                <w:rFonts w:cs="Times-Roman"/>
                <w:color w:val="0033CC"/>
              </w:rPr>
              <w:t>b 1, strong evidence; 2, intermediate evidence; 3, weak evidence; and 4, no evidence.</w:t>
            </w:r>
          </w:p>
        </w:tc>
      </w:tr>
      <w:tr w:rsidR="00E817A9" w14:paraId="0F0801FE" w14:textId="77777777" w:rsidTr="004530CB">
        <w:tc>
          <w:tcPr>
            <w:tcW w:w="1885" w:type="dxa"/>
          </w:tcPr>
          <w:p w14:paraId="2B2065C8" w14:textId="77777777" w:rsidR="00E817A9" w:rsidRDefault="00E817A9" w:rsidP="003004CA">
            <w:pPr>
              <w:ind w:left="0" w:firstLine="0"/>
            </w:pPr>
            <w:r>
              <w:t>Provide all other grades and definitions from the evidence grading system</w:t>
            </w:r>
          </w:p>
        </w:tc>
        <w:tc>
          <w:tcPr>
            <w:tcW w:w="7465" w:type="dxa"/>
          </w:tcPr>
          <w:p w14:paraId="14ED6155" w14:textId="77777777" w:rsidR="00E817A9" w:rsidRPr="00480FF1" w:rsidRDefault="00E817A9" w:rsidP="003004CA">
            <w:pPr>
              <w:ind w:left="0" w:firstLine="0"/>
              <w:rPr>
                <w:color w:val="FF0000"/>
                <w:u w:val="single"/>
              </w:rPr>
            </w:pPr>
            <w:r w:rsidRPr="00480FF1">
              <w:rPr>
                <w:color w:val="FF0000"/>
                <w:u w:val="single"/>
              </w:rPr>
              <w:t>2018 Submission</w:t>
            </w:r>
          </w:p>
          <w:p w14:paraId="0680FE74" w14:textId="77777777" w:rsidR="00A35433" w:rsidRPr="00480FF1" w:rsidRDefault="00A35433" w:rsidP="00A35433">
            <w:pPr>
              <w:autoSpaceDE w:val="0"/>
              <w:autoSpaceDN w:val="0"/>
              <w:adjustRightInd w:val="0"/>
              <w:ind w:left="0" w:firstLine="0"/>
              <w:rPr>
                <w:rFonts w:cs="Times-Roman"/>
                <w:color w:val="FF0000"/>
              </w:rPr>
            </w:pPr>
            <w:r w:rsidRPr="00480FF1">
              <w:rPr>
                <w:rFonts w:cs="Times-Roman"/>
                <w:color w:val="FF0000"/>
              </w:rPr>
              <w:t>1 Meta-analysis of randomized controlled trials (MRCT)</w:t>
            </w:r>
          </w:p>
          <w:p w14:paraId="1DAE6B34" w14:textId="77777777" w:rsidR="00A35433" w:rsidRPr="00480FF1" w:rsidRDefault="00A35433" w:rsidP="00A35433">
            <w:pPr>
              <w:autoSpaceDE w:val="0"/>
              <w:autoSpaceDN w:val="0"/>
              <w:adjustRightInd w:val="0"/>
              <w:ind w:left="0" w:firstLine="0"/>
              <w:rPr>
                <w:rFonts w:cs="Times-Roman"/>
                <w:color w:val="FF0000"/>
              </w:rPr>
            </w:pPr>
            <w:r w:rsidRPr="00480FF1">
              <w:rPr>
                <w:rFonts w:cs="Times-Roman"/>
                <w:color w:val="FF0000"/>
              </w:rPr>
              <w:t>1 Randomized controlled trials (RCT)</w:t>
            </w:r>
          </w:p>
          <w:p w14:paraId="016F82FF" w14:textId="77777777" w:rsidR="00A35433" w:rsidRPr="00480FF1" w:rsidRDefault="00A35433" w:rsidP="00A35433">
            <w:pPr>
              <w:autoSpaceDE w:val="0"/>
              <w:autoSpaceDN w:val="0"/>
              <w:adjustRightInd w:val="0"/>
              <w:ind w:left="0" w:firstLine="0"/>
              <w:rPr>
                <w:rFonts w:cs="Times-Roman"/>
                <w:color w:val="FF0000"/>
              </w:rPr>
            </w:pPr>
            <w:r w:rsidRPr="00480FF1">
              <w:rPr>
                <w:rFonts w:cs="Times-Roman"/>
                <w:color w:val="FF0000"/>
              </w:rPr>
              <w:t xml:space="preserve">a Adapted from (1): </w:t>
            </w:r>
            <w:r w:rsidRPr="00480FF1">
              <w:rPr>
                <w:rFonts w:cs="Times-Italic"/>
                <w:i/>
                <w:iCs/>
                <w:color w:val="FF0000"/>
              </w:rPr>
              <w:t>Endocr Pract</w:t>
            </w:r>
            <w:r w:rsidRPr="00480FF1">
              <w:rPr>
                <w:rFonts w:cs="Times-Roman"/>
                <w:color w:val="FF0000"/>
              </w:rPr>
              <w:t>. 2010;16:270-283.</w:t>
            </w:r>
          </w:p>
          <w:p w14:paraId="2E011B92" w14:textId="77777777" w:rsidR="00A35433" w:rsidRPr="00480FF1" w:rsidRDefault="00A35433" w:rsidP="00A35433">
            <w:pPr>
              <w:ind w:left="0" w:firstLine="0"/>
              <w:rPr>
                <w:color w:val="FF0000"/>
              </w:rPr>
            </w:pPr>
            <w:r w:rsidRPr="00480FF1">
              <w:rPr>
                <w:rFonts w:cs="Times-Roman"/>
                <w:color w:val="FF0000"/>
              </w:rPr>
              <w:t>b 1, strong evidence; 2, intermediate evidence; 3, weak evidence; and 4, no evidence.</w:t>
            </w:r>
          </w:p>
          <w:p w14:paraId="71BBABC7" w14:textId="77777777" w:rsidR="00E817A9" w:rsidRPr="00480FF1" w:rsidRDefault="00E817A9" w:rsidP="003004CA">
            <w:pPr>
              <w:ind w:left="0" w:firstLine="0"/>
            </w:pPr>
          </w:p>
          <w:p w14:paraId="47B9F072" w14:textId="77777777" w:rsidR="00E817A9" w:rsidRPr="00480FF1" w:rsidRDefault="00E817A9" w:rsidP="003004CA">
            <w:pPr>
              <w:ind w:left="0" w:firstLine="0"/>
              <w:rPr>
                <w:color w:val="0033CC"/>
                <w:u w:val="single"/>
              </w:rPr>
            </w:pPr>
            <w:r w:rsidRPr="00480FF1">
              <w:rPr>
                <w:color w:val="0033CC"/>
                <w:u w:val="single"/>
              </w:rPr>
              <w:t>2013 Submission</w:t>
            </w:r>
          </w:p>
          <w:p w14:paraId="2739AA56" w14:textId="77777777" w:rsidR="00FF1045" w:rsidRPr="00480FF1" w:rsidRDefault="00FF1045" w:rsidP="00FF1045">
            <w:pPr>
              <w:autoSpaceDE w:val="0"/>
              <w:autoSpaceDN w:val="0"/>
              <w:adjustRightInd w:val="0"/>
              <w:ind w:left="0" w:firstLine="0"/>
              <w:rPr>
                <w:rFonts w:cs="Times-Roman"/>
                <w:color w:val="0033CC"/>
              </w:rPr>
            </w:pPr>
            <w:r w:rsidRPr="00480FF1">
              <w:rPr>
                <w:rFonts w:cs="Times-Roman"/>
                <w:color w:val="0033CC"/>
              </w:rPr>
              <w:t>2 Meta-analysis of nonrandomized prospective or case-controlled trials (MNRCT)</w:t>
            </w:r>
          </w:p>
          <w:p w14:paraId="6A48732A" w14:textId="77777777" w:rsidR="00FF1045" w:rsidRPr="00480FF1" w:rsidRDefault="00FF1045" w:rsidP="00FF1045">
            <w:pPr>
              <w:autoSpaceDE w:val="0"/>
              <w:autoSpaceDN w:val="0"/>
              <w:adjustRightInd w:val="0"/>
              <w:ind w:left="0" w:firstLine="0"/>
              <w:rPr>
                <w:rFonts w:cs="Times-Roman"/>
                <w:color w:val="0033CC"/>
              </w:rPr>
            </w:pPr>
            <w:r w:rsidRPr="00480FF1">
              <w:rPr>
                <w:rFonts w:cs="Times-Roman"/>
                <w:color w:val="0033CC"/>
              </w:rPr>
              <w:t>2 Nonrandomized controlled trial (NRCT)</w:t>
            </w:r>
          </w:p>
          <w:p w14:paraId="78770EDC" w14:textId="77777777" w:rsidR="00FF1045" w:rsidRPr="00480FF1" w:rsidRDefault="00FF1045" w:rsidP="00FF1045">
            <w:pPr>
              <w:autoSpaceDE w:val="0"/>
              <w:autoSpaceDN w:val="0"/>
              <w:adjustRightInd w:val="0"/>
              <w:ind w:left="0" w:firstLine="0"/>
              <w:rPr>
                <w:rFonts w:cs="Times-Roman"/>
                <w:color w:val="0033CC"/>
              </w:rPr>
            </w:pPr>
            <w:r w:rsidRPr="00480FF1">
              <w:rPr>
                <w:rFonts w:cs="Times-Roman"/>
                <w:color w:val="0033CC"/>
              </w:rPr>
              <w:t>2 Prospective cohort study (PCS)</w:t>
            </w:r>
          </w:p>
          <w:p w14:paraId="0A8210C0" w14:textId="77777777" w:rsidR="00FF1045" w:rsidRPr="00480FF1" w:rsidRDefault="00FF1045" w:rsidP="00FF1045">
            <w:pPr>
              <w:autoSpaceDE w:val="0"/>
              <w:autoSpaceDN w:val="0"/>
              <w:adjustRightInd w:val="0"/>
              <w:ind w:left="0" w:firstLine="0"/>
              <w:rPr>
                <w:rFonts w:cs="Times-Roman"/>
                <w:color w:val="0033CC"/>
              </w:rPr>
            </w:pPr>
            <w:r w:rsidRPr="00480FF1">
              <w:rPr>
                <w:rFonts w:cs="Times-Roman"/>
                <w:color w:val="0033CC"/>
              </w:rPr>
              <w:t>2 Retrospective case-control study (RCCS)</w:t>
            </w:r>
          </w:p>
          <w:p w14:paraId="3AC94EEC" w14:textId="77777777" w:rsidR="00FF1045" w:rsidRPr="00480FF1" w:rsidRDefault="00FF1045" w:rsidP="00FF1045">
            <w:pPr>
              <w:autoSpaceDE w:val="0"/>
              <w:autoSpaceDN w:val="0"/>
              <w:adjustRightInd w:val="0"/>
              <w:ind w:left="0" w:firstLine="0"/>
              <w:rPr>
                <w:rFonts w:cs="Times-Roman"/>
                <w:color w:val="0033CC"/>
              </w:rPr>
            </w:pPr>
            <w:r w:rsidRPr="00480FF1">
              <w:rPr>
                <w:rFonts w:cs="Times-Roman"/>
                <w:color w:val="0033CC"/>
              </w:rPr>
              <w:t>3 Cross-sectional study (CSS)</w:t>
            </w:r>
          </w:p>
          <w:p w14:paraId="57E57DEA" w14:textId="77777777" w:rsidR="00FF1045" w:rsidRPr="00480FF1" w:rsidRDefault="00FF1045" w:rsidP="00FF1045">
            <w:pPr>
              <w:autoSpaceDE w:val="0"/>
              <w:autoSpaceDN w:val="0"/>
              <w:adjustRightInd w:val="0"/>
              <w:ind w:left="0" w:firstLine="0"/>
              <w:rPr>
                <w:rFonts w:cs="Times-Roman"/>
                <w:color w:val="0033CC"/>
              </w:rPr>
            </w:pPr>
            <w:r w:rsidRPr="00480FF1">
              <w:rPr>
                <w:rFonts w:cs="Times-Roman"/>
                <w:color w:val="0033CC"/>
              </w:rPr>
              <w:t>3 Surveillance study (registries, surveys, epidemiologic study, retrospective chart</w:t>
            </w:r>
          </w:p>
          <w:p w14:paraId="1A1C4D1B" w14:textId="77777777" w:rsidR="00FF1045" w:rsidRPr="00480FF1" w:rsidRDefault="00FF1045" w:rsidP="00FF1045">
            <w:pPr>
              <w:autoSpaceDE w:val="0"/>
              <w:autoSpaceDN w:val="0"/>
              <w:adjustRightInd w:val="0"/>
              <w:ind w:left="0" w:firstLine="0"/>
              <w:rPr>
                <w:rFonts w:cs="Times-Roman"/>
                <w:color w:val="0033CC"/>
              </w:rPr>
            </w:pPr>
            <w:r w:rsidRPr="00480FF1">
              <w:rPr>
                <w:rFonts w:cs="Times-Roman"/>
                <w:color w:val="0033CC"/>
              </w:rPr>
              <w:t>review, mathematical modeling of database) (SS)</w:t>
            </w:r>
          </w:p>
          <w:p w14:paraId="4AC6C925" w14:textId="77777777" w:rsidR="00FF1045" w:rsidRPr="00480FF1" w:rsidRDefault="00FF1045" w:rsidP="00FF1045">
            <w:pPr>
              <w:autoSpaceDE w:val="0"/>
              <w:autoSpaceDN w:val="0"/>
              <w:adjustRightInd w:val="0"/>
              <w:ind w:left="0" w:firstLine="0"/>
              <w:rPr>
                <w:rFonts w:cs="Times-Roman"/>
                <w:color w:val="0033CC"/>
              </w:rPr>
            </w:pPr>
            <w:r w:rsidRPr="00480FF1">
              <w:rPr>
                <w:rFonts w:cs="Times-Roman"/>
                <w:color w:val="0033CC"/>
              </w:rPr>
              <w:t>3 Consecutive case series (CCS)</w:t>
            </w:r>
          </w:p>
          <w:p w14:paraId="471F5D18" w14:textId="77777777" w:rsidR="00FF1045" w:rsidRPr="00480FF1" w:rsidRDefault="00FF1045" w:rsidP="00FF1045">
            <w:pPr>
              <w:autoSpaceDE w:val="0"/>
              <w:autoSpaceDN w:val="0"/>
              <w:adjustRightInd w:val="0"/>
              <w:ind w:left="0" w:firstLine="0"/>
              <w:rPr>
                <w:rFonts w:cs="Times-Roman"/>
                <w:color w:val="0033CC"/>
              </w:rPr>
            </w:pPr>
            <w:r w:rsidRPr="00480FF1">
              <w:rPr>
                <w:rFonts w:cs="Times-Roman"/>
                <w:color w:val="0033CC"/>
              </w:rPr>
              <w:t>3 Single case reports (SCR)</w:t>
            </w:r>
          </w:p>
          <w:p w14:paraId="42455AA6" w14:textId="77777777" w:rsidR="00FF1045" w:rsidRPr="00480FF1" w:rsidRDefault="00FF1045" w:rsidP="00FF1045">
            <w:pPr>
              <w:autoSpaceDE w:val="0"/>
              <w:autoSpaceDN w:val="0"/>
              <w:adjustRightInd w:val="0"/>
              <w:ind w:left="0" w:firstLine="0"/>
              <w:rPr>
                <w:rFonts w:cs="Times-Roman"/>
                <w:color w:val="0033CC"/>
              </w:rPr>
            </w:pPr>
            <w:r w:rsidRPr="00480FF1">
              <w:rPr>
                <w:rFonts w:cs="Times-Roman"/>
                <w:color w:val="0033CC"/>
              </w:rPr>
              <w:t xml:space="preserve">a Adapted from (1): </w:t>
            </w:r>
            <w:r w:rsidRPr="00480FF1">
              <w:rPr>
                <w:rFonts w:cs="Times-Italic"/>
                <w:i/>
                <w:iCs/>
                <w:color w:val="0033CC"/>
              </w:rPr>
              <w:t>Endocr Pract</w:t>
            </w:r>
            <w:r w:rsidRPr="00480FF1">
              <w:rPr>
                <w:rFonts w:cs="Times-Roman"/>
                <w:color w:val="0033CC"/>
              </w:rPr>
              <w:t>. 2010;16:270-283.</w:t>
            </w:r>
          </w:p>
          <w:p w14:paraId="434A28B2" w14:textId="79B36B51" w:rsidR="00E817A9" w:rsidRPr="00480FF1" w:rsidRDefault="00FF1045" w:rsidP="00FF1045">
            <w:pPr>
              <w:ind w:left="0" w:firstLine="0"/>
            </w:pPr>
            <w:r w:rsidRPr="00480FF1">
              <w:rPr>
                <w:rFonts w:cs="Times-Roman"/>
                <w:color w:val="0033CC"/>
              </w:rPr>
              <w:t>b 1, strong evidence; 2, intermediate evidence; 3, weak evidence; and 4, no evidence.</w:t>
            </w:r>
          </w:p>
        </w:tc>
      </w:tr>
      <w:tr w:rsidR="00E817A9" w14:paraId="282752F1" w14:textId="77777777" w:rsidTr="004530CB">
        <w:tc>
          <w:tcPr>
            <w:tcW w:w="1885" w:type="dxa"/>
          </w:tcPr>
          <w:p w14:paraId="41413222" w14:textId="77777777" w:rsidR="00E817A9" w:rsidRDefault="00E817A9" w:rsidP="003004CA">
            <w:pPr>
              <w:ind w:left="0" w:firstLine="0"/>
            </w:pPr>
            <w:r>
              <w:t xml:space="preserve">Grade assigned to the </w:t>
            </w:r>
            <w:r w:rsidRPr="004E7215">
              <w:rPr>
                <w:b/>
              </w:rPr>
              <w:t>recommendation</w:t>
            </w:r>
            <w:r>
              <w:t xml:space="preserve"> with definition of the grade</w:t>
            </w:r>
          </w:p>
        </w:tc>
        <w:tc>
          <w:tcPr>
            <w:tcW w:w="7465" w:type="dxa"/>
          </w:tcPr>
          <w:p w14:paraId="7D2D196A" w14:textId="314D6E3C" w:rsidR="00E817A9" w:rsidRDefault="00E817A9" w:rsidP="003004CA">
            <w:pPr>
              <w:ind w:left="0" w:firstLine="0"/>
              <w:rPr>
                <w:color w:val="FF0000"/>
                <w:u w:val="single"/>
              </w:rPr>
            </w:pPr>
            <w:r w:rsidRPr="00687BD6">
              <w:rPr>
                <w:color w:val="FF0000"/>
                <w:u w:val="single"/>
              </w:rPr>
              <w:t>2018 Submission</w:t>
            </w:r>
          </w:p>
          <w:p w14:paraId="5A9D5DA4" w14:textId="77777777" w:rsidR="008B2CFC" w:rsidRPr="008B2CFC" w:rsidRDefault="008B2CFC" w:rsidP="008B2CFC">
            <w:pPr>
              <w:pStyle w:val="Pa2"/>
              <w:jc w:val="center"/>
              <w:rPr>
                <w:rFonts w:asciiTheme="minorHAnsi" w:hAnsiTheme="minorHAnsi" w:cs="Times"/>
                <w:color w:val="FF0000"/>
                <w:sz w:val="22"/>
                <w:szCs w:val="22"/>
              </w:rPr>
            </w:pPr>
            <w:r w:rsidRPr="008B2CFC">
              <w:rPr>
                <w:rStyle w:val="A3"/>
                <w:rFonts w:asciiTheme="minorHAnsi" w:hAnsiTheme="minorHAnsi"/>
                <w:bCs/>
                <w:color w:val="FF0000"/>
                <w:sz w:val="22"/>
                <w:szCs w:val="22"/>
              </w:rPr>
              <w:t xml:space="preserve">Grading of Recommendations; How Different Evidence Levels </w:t>
            </w:r>
          </w:p>
          <w:p w14:paraId="750E8286" w14:textId="5F77EE8D" w:rsidR="004530CB" w:rsidRPr="004530CB" w:rsidRDefault="008B2CFC" w:rsidP="004530CB">
            <w:pPr>
              <w:pStyle w:val="Pa2"/>
              <w:jc w:val="center"/>
              <w:rPr>
                <w:rFonts w:asciiTheme="minorHAnsi" w:hAnsiTheme="minorHAnsi" w:cs="Times"/>
                <w:color w:val="FF0000"/>
                <w:sz w:val="22"/>
                <w:szCs w:val="22"/>
              </w:rPr>
            </w:pPr>
            <w:r w:rsidRPr="008B2CFC">
              <w:rPr>
                <w:rStyle w:val="A3"/>
                <w:rFonts w:asciiTheme="minorHAnsi" w:hAnsiTheme="minorHAnsi"/>
                <w:bCs/>
                <w:color w:val="FF0000"/>
                <w:sz w:val="22"/>
                <w:szCs w:val="22"/>
              </w:rPr>
              <w:t>Can Be Mapped to the Same Recommendation Grade</w:t>
            </w:r>
          </w:p>
          <w:tbl>
            <w:tblPr>
              <w:tblStyle w:val="TableGrid"/>
              <w:tblW w:w="7360" w:type="dxa"/>
              <w:tblLayout w:type="fixed"/>
              <w:tblLook w:val="04A0" w:firstRow="1" w:lastRow="0" w:firstColumn="1" w:lastColumn="0" w:noHBand="0" w:noVBand="1"/>
            </w:tblPr>
            <w:tblGrid>
              <w:gridCol w:w="1510"/>
              <w:gridCol w:w="1260"/>
              <w:gridCol w:w="1530"/>
              <w:gridCol w:w="1170"/>
              <w:gridCol w:w="1890"/>
            </w:tblGrid>
            <w:tr w:rsidR="004530CB" w14:paraId="69A3F6A8" w14:textId="77777777" w:rsidTr="00480FF1">
              <w:trPr>
                <w:trHeight w:val="820"/>
              </w:trPr>
              <w:tc>
                <w:tcPr>
                  <w:tcW w:w="1510" w:type="dxa"/>
                </w:tcPr>
                <w:p w14:paraId="2E1AB66C" w14:textId="77777777" w:rsidR="004530CB" w:rsidRPr="004530CB" w:rsidRDefault="004530CB" w:rsidP="004530CB">
                  <w:pPr>
                    <w:rPr>
                      <w:color w:val="FF0000"/>
                    </w:rPr>
                  </w:pPr>
                  <w:r w:rsidRPr="004530CB">
                    <w:rPr>
                      <w:color w:val="FF0000"/>
                    </w:rPr>
                    <w:t>Best evidence level</w:t>
                  </w:r>
                </w:p>
              </w:tc>
              <w:tc>
                <w:tcPr>
                  <w:tcW w:w="1260" w:type="dxa"/>
                </w:tcPr>
                <w:p w14:paraId="51D51FE1" w14:textId="77777777" w:rsidR="004530CB" w:rsidRPr="004530CB" w:rsidRDefault="004530CB" w:rsidP="004530CB">
                  <w:pPr>
                    <w:rPr>
                      <w:color w:val="FF0000"/>
                    </w:rPr>
                  </w:pPr>
                  <w:r w:rsidRPr="004530CB">
                    <w:rPr>
                      <w:color w:val="FF0000"/>
                    </w:rPr>
                    <w:t>Subjective factor impact</w:t>
                  </w:r>
                </w:p>
              </w:tc>
              <w:tc>
                <w:tcPr>
                  <w:tcW w:w="1530" w:type="dxa"/>
                </w:tcPr>
                <w:p w14:paraId="7834E1FD" w14:textId="77777777" w:rsidR="004530CB" w:rsidRPr="004530CB" w:rsidRDefault="004530CB" w:rsidP="004530CB">
                  <w:pPr>
                    <w:rPr>
                      <w:color w:val="FF0000"/>
                    </w:rPr>
                  </w:pPr>
                  <w:r w:rsidRPr="004530CB">
                    <w:rPr>
                      <w:color w:val="FF0000"/>
                    </w:rPr>
                    <w:t>Two-thirds consensus</w:t>
                  </w:r>
                </w:p>
              </w:tc>
              <w:tc>
                <w:tcPr>
                  <w:tcW w:w="1170" w:type="dxa"/>
                </w:tcPr>
                <w:p w14:paraId="1FCE8C4A" w14:textId="77777777" w:rsidR="004530CB" w:rsidRPr="004530CB" w:rsidRDefault="004530CB" w:rsidP="004530CB">
                  <w:pPr>
                    <w:rPr>
                      <w:color w:val="FF0000"/>
                    </w:rPr>
                  </w:pPr>
                  <w:r w:rsidRPr="004530CB">
                    <w:rPr>
                      <w:color w:val="FF0000"/>
                    </w:rPr>
                    <w:t>Mapping</w:t>
                  </w:r>
                </w:p>
              </w:tc>
              <w:tc>
                <w:tcPr>
                  <w:tcW w:w="1890" w:type="dxa"/>
                </w:tcPr>
                <w:p w14:paraId="51E8C394" w14:textId="77777777" w:rsidR="004530CB" w:rsidRPr="004530CB" w:rsidRDefault="004530CB" w:rsidP="004530CB">
                  <w:pPr>
                    <w:rPr>
                      <w:color w:val="FF0000"/>
                    </w:rPr>
                  </w:pPr>
                  <w:r w:rsidRPr="004530CB">
                    <w:rPr>
                      <w:color w:val="FF0000"/>
                    </w:rPr>
                    <w:t>Recommendation Grade</w:t>
                  </w:r>
                </w:p>
              </w:tc>
            </w:tr>
            <w:tr w:rsidR="004530CB" w14:paraId="213DA6F7" w14:textId="77777777" w:rsidTr="00480FF1">
              <w:trPr>
                <w:trHeight w:val="273"/>
              </w:trPr>
              <w:tc>
                <w:tcPr>
                  <w:tcW w:w="1510" w:type="dxa"/>
                </w:tcPr>
                <w:p w14:paraId="523A6877" w14:textId="77777777" w:rsidR="004530CB" w:rsidRPr="004530CB" w:rsidRDefault="004530CB" w:rsidP="004530CB">
                  <w:pPr>
                    <w:rPr>
                      <w:color w:val="FF0000"/>
                    </w:rPr>
                  </w:pPr>
                  <w:r w:rsidRPr="004530CB">
                    <w:rPr>
                      <w:color w:val="FF0000"/>
                    </w:rPr>
                    <w:t>2</w:t>
                  </w:r>
                </w:p>
              </w:tc>
              <w:tc>
                <w:tcPr>
                  <w:tcW w:w="1260" w:type="dxa"/>
                </w:tcPr>
                <w:p w14:paraId="25C68A7A" w14:textId="77777777" w:rsidR="004530CB" w:rsidRPr="004530CB" w:rsidRDefault="004530CB" w:rsidP="004530CB">
                  <w:pPr>
                    <w:rPr>
                      <w:color w:val="FF0000"/>
                    </w:rPr>
                  </w:pPr>
                  <w:r w:rsidRPr="004530CB">
                    <w:rPr>
                      <w:color w:val="FF0000"/>
                    </w:rPr>
                    <w:t>None</w:t>
                  </w:r>
                </w:p>
              </w:tc>
              <w:tc>
                <w:tcPr>
                  <w:tcW w:w="1530" w:type="dxa"/>
                </w:tcPr>
                <w:p w14:paraId="4CBB3DB7" w14:textId="77777777" w:rsidR="004530CB" w:rsidRPr="004530CB" w:rsidRDefault="004530CB" w:rsidP="004530CB">
                  <w:pPr>
                    <w:rPr>
                      <w:color w:val="FF0000"/>
                    </w:rPr>
                  </w:pPr>
                  <w:r w:rsidRPr="004530CB">
                    <w:rPr>
                      <w:color w:val="FF0000"/>
                    </w:rPr>
                    <w:t>Yes</w:t>
                  </w:r>
                </w:p>
              </w:tc>
              <w:tc>
                <w:tcPr>
                  <w:tcW w:w="1170" w:type="dxa"/>
                </w:tcPr>
                <w:p w14:paraId="463B75B0" w14:textId="77777777" w:rsidR="004530CB" w:rsidRPr="004530CB" w:rsidRDefault="004530CB" w:rsidP="004530CB">
                  <w:pPr>
                    <w:rPr>
                      <w:color w:val="FF0000"/>
                    </w:rPr>
                  </w:pPr>
                  <w:r w:rsidRPr="004530CB">
                    <w:rPr>
                      <w:color w:val="FF0000"/>
                    </w:rPr>
                    <w:t>Direct</w:t>
                  </w:r>
                </w:p>
              </w:tc>
              <w:tc>
                <w:tcPr>
                  <w:tcW w:w="1890" w:type="dxa"/>
                </w:tcPr>
                <w:p w14:paraId="721EC377" w14:textId="77777777" w:rsidR="004530CB" w:rsidRPr="004530CB" w:rsidRDefault="004530CB" w:rsidP="004530CB">
                  <w:pPr>
                    <w:rPr>
                      <w:color w:val="FF0000"/>
                    </w:rPr>
                  </w:pPr>
                  <w:r w:rsidRPr="004530CB">
                    <w:rPr>
                      <w:color w:val="FF0000"/>
                    </w:rPr>
                    <w:t>B</w:t>
                  </w:r>
                </w:p>
              </w:tc>
            </w:tr>
            <w:tr w:rsidR="004530CB" w14:paraId="087FC9A0" w14:textId="77777777" w:rsidTr="00480FF1">
              <w:trPr>
                <w:trHeight w:val="273"/>
              </w:trPr>
              <w:tc>
                <w:tcPr>
                  <w:tcW w:w="1510" w:type="dxa"/>
                </w:tcPr>
                <w:p w14:paraId="553B1996" w14:textId="77777777" w:rsidR="004530CB" w:rsidRPr="004530CB" w:rsidRDefault="004530CB" w:rsidP="004530CB">
                  <w:pPr>
                    <w:rPr>
                      <w:color w:val="FF0000"/>
                    </w:rPr>
                  </w:pPr>
                  <w:r w:rsidRPr="004530CB">
                    <w:rPr>
                      <w:color w:val="FF0000"/>
                    </w:rPr>
                    <w:t>1</w:t>
                  </w:r>
                </w:p>
              </w:tc>
              <w:tc>
                <w:tcPr>
                  <w:tcW w:w="1260" w:type="dxa"/>
                </w:tcPr>
                <w:p w14:paraId="575170BF" w14:textId="77777777" w:rsidR="004530CB" w:rsidRPr="004530CB" w:rsidRDefault="004530CB" w:rsidP="004530CB">
                  <w:pPr>
                    <w:rPr>
                      <w:color w:val="FF0000"/>
                    </w:rPr>
                  </w:pPr>
                  <w:r w:rsidRPr="004530CB">
                    <w:rPr>
                      <w:color w:val="FF0000"/>
                    </w:rPr>
                    <w:t>Negative</w:t>
                  </w:r>
                </w:p>
              </w:tc>
              <w:tc>
                <w:tcPr>
                  <w:tcW w:w="1530" w:type="dxa"/>
                </w:tcPr>
                <w:p w14:paraId="6A5F46BF" w14:textId="77777777" w:rsidR="004530CB" w:rsidRPr="004530CB" w:rsidRDefault="004530CB" w:rsidP="004530CB">
                  <w:pPr>
                    <w:rPr>
                      <w:color w:val="FF0000"/>
                    </w:rPr>
                  </w:pPr>
                  <w:r w:rsidRPr="004530CB">
                    <w:rPr>
                      <w:color w:val="FF0000"/>
                    </w:rPr>
                    <w:t>Yes</w:t>
                  </w:r>
                </w:p>
              </w:tc>
              <w:tc>
                <w:tcPr>
                  <w:tcW w:w="1170" w:type="dxa"/>
                </w:tcPr>
                <w:p w14:paraId="6429F4C9" w14:textId="77777777" w:rsidR="004530CB" w:rsidRPr="004530CB" w:rsidRDefault="004530CB" w:rsidP="004530CB">
                  <w:pPr>
                    <w:rPr>
                      <w:color w:val="FF0000"/>
                    </w:rPr>
                  </w:pPr>
                  <w:r w:rsidRPr="004530CB">
                    <w:rPr>
                      <w:color w:val="FF0000"/>
                    </w:rPr>
                    <w:t>Adjust down</w:t>
                  </w:r>
                </w:p>
              </w:tc>
              <w:tc>
                <w:tcPr>
                  <w:tcW w:w="1890" w:type="dxa"/>
                </w:tcPr>
                <w:p w14:paraId="38A0B656" w14:textId="77777777" w:rsidR="004530CB" w:rsidRPr="004530CB" w:rsidRDefault="004530CB" w:rsidP="004530CB">
                  <w:pPr>
                    <w:rPr>
                      <w:color w:val="FF0000"/>
                    </w:rPr>
                  </w:pPr>
                  <w:r w:rsidRPr="004530CB">
                    <w:rPr>
                      <w:color w:val="FF0000"/>
                    </w:rPr>
                    <w:t>B</w:t>
                  </w:r>
                </w:p>
              </w:tc>
            </w:tr>
            <w:tr w:rsidR="004530CB" w14:paraId="6A5C590C" w14:textId="77777777" w:rsidTr="00480FF1">
              <w:trPr>
                <w:trHeight w:val="273"/>
              </w:trPr>
              <w:tc>
                <w:tcPr>
                  <w:tcW w:w="1510" w:type="dxa"/>
                </w:tcPr>
                <w:p w14:paraId="2966C46F" w14:textId="77777777" w:rsidR="004530CB" w:rsidRPr="004530CB" w:rsidRDefault="004530CB" w:rsidP="004530CB">
                  <w:pPr>
                    <w:rPr>
                      <w:color w:val="FF0000"/>
                    </w:rPr>
                  </w:pPr>
                  <w:r w:rsidRPr="004530CB">
                    <w:rPr>
                      <w:color w:val="FF0000"/>
                    </w:rPr>
                    <w:t>3</w:t>
                  </w:r>
                </w:p>
              </w:tc>
              <w:tc>
                <w:tcPr>
                  <w:tcW w:w="1260" w:type="dxa"/>
                </w:tcPr>
                <w:p w14:paraId="668AB0D6" w14:textId="77777777" w:rsidR="004530CB" w:rsidRPr="004530CB" w:rsidRDefault="004530CB" w:rsidP="004530CB">
                  <w:pPr>
                    <w:rPr>
                      <w:color w:val="FF0000"/>
                    </w:rPr>
                  </w:pPr>
                  <w:r w:rsidRPr="004530CB">
                    <w:rPr>
                      <w:color w:val="FF0000"/>
                    </w:rPr>
                    <w:t>Positive</w:t>
                  </w:r>
                </w:p>
              </w:tc>
              <w:tc>
                <w:tcPr>
                  <w:tcW w:w="1530" w:type="dxa"/>
                </w:tcPr>
                <w:p w14:paraId="71AEEBC3" w14:textId="77777777" w:rsidR="004530CB" w:rsidRPr="004530CB" w:rsidRDefault="004530CB" w:rsidP="004530CB">
                  <w:pPr>
                    <w:rPr>
                      <w:color w:val="FF0000"/>
                    </w:rPr>
                  </w:pPr>
                  <w:r w:rsidRPr="004530CB">
                    <w:rPr>
                      <w:color w:val="FF0000"/>
                    </w:rPr>
                    <w:t>Yes</w:t>
                  </w:r>
                </w:p>
              </w:tc>
              <w:tc>
                <w:tcPr>
                  <w:tcW w:w="1170" w:type="dxa"/>
                </w:tcPr>
                <w:p w14:paraId="5E9798DD" w14:textId="77777777" w:rsidR="004530CB" w:rsidRPr="004530CB" w:rsidRDefault="004530CB" w:rsidP="004530CB">
                  <w:pPr>
                    <w:rPr>
                      <w:color w:val="FF0000"/>
                    </w:rPr>
                  </w:pPr>
                  <w:r w:rsidRPr="004530CB">
                    <w:rPr>
                      <w:color w:val="FF0000"/>
                    </w:rPr>
                    <w:t>Adjust up</w:t>
                  </w:r>
                </w:p>
              </w:tc>
              <w:tc>
                <w:tcPr>
                  <w:tcW w:w="1890" w:type="dxa"/>
                </w:tcPr>
                <w:p w14:paraId="78D04E64" w14:textId="77777777" w:rsidR="004530CB" w:rsidRPr="004530CB" w:rsidRDefault="004530CB" w:rsidP="004530CB">
                  <w:pPr>
                    <w:rPr>
                      <w:color w:val="FF0000"/>
                    </w:rPr>
                  </w:pPr>
                  <w:r w:rsidRPr="004530CB">
                    <w:rPr>
                      <w:color w:val="FF0000"/>
                    </w:rPr>
                    <w:t>B</w:t>
                  </w:r>
                </w:p>
              </w:tc>
            </w:tr>
            <w:tr w:rsidR="004530CB" w14:paraId="3E05CAED" w14:textId="77777777" w:rsidTr="00480FF1">
              <w:trPr>
                <w:trHeight w:val="273"/>
              </w:trPr>
              <w:tc>
                <w:tcPr>
                  <w:tcW w:w="1510" w:type="dxa"/>
                </w:tcPr>
                <w:p w14:paraId="73D111F9" w14:textId="77777777" w:rsidR="004530CB" w:rsidRPr="004530CB" w:rsidRDefault="004530CB" w:rsidP="004530CB">
                  <w:pPr>
                    <w:rPr>
                      <w:color w:val="FF0000"/>
                    </w:rPr>
                  </w:pPr>
                  <w:r w:rsidRPr="004530CB">
                    <w:rPr>
                      <w:color w:val="FF0000"/>
                    </w:rPr>
                    <w:t>3</w:t>
                  </w:r>
                </w:p>
              </w:tc>
              <w:tc>
                <w:tcPr>
                  <w:tcW w:w="1260" w:type="dxa"/>
                </w:tcPr>
                <w:p w14:paraId="36AB7DE3" w14:textId="77777777" w:rsidR="004530CB" w:rsidRPr="004530CB" w:rsidRDefault="004530CB" w:rsidP="004530CB">
                  <w:pPr>
                    <w:rPr>
                      <w:color w:val="FF0000"/>
                    </w:rPr>
                  </w:pPr>
                  <w:r w:rsidRPr="004530CB">
                    <w:rPr>
                      <w:color w:val="FF0000"/>
                    </w:rPr>
                    <w:t>None</w:t>
                  </w:r>
                </w:p>
              </w:tc>
              <w:tc>
                <w:tcPr>
                  <w:tcW w:w="1530" w:type="dxa"/>
                </w:tcPr>
                <w:p w14:paraId="6C092DD3" w14:textId="77777777" w:rsidR="004530CB" w:rsidRPr="004530CB" w:rsidRDefault="004530CB" w:rsidP="004530CB">
                  <w:pPr>
                    <w:rPr>
                      <w:color w:val="FF0000"/>
                    </w:rPr>
                  </w:pPr>
                  <w:r w:rsidRPr="004530CB">
                    <w:rPr>
                      <w:color w:val="FF0000"/>
                    </w:rPr>
                    <w:t>Yes</w:t>
                  </w:r>
                </w:p>
              </w:tc>
              <w:tc>
                <w:tcPr>
                  <w:tcW w:w="1170" w:type="dxa"/>
                </w:tcPr>
                <w:p w14:paraId="372FF8FB" w14:textId="77777777" w:rsidR="004530CB" w:rsidRPr="004530CB" w:rsidRDefault="004530CB" w:rsidP="004530CB">
                  <w:pPr>
                    <w:rPr>
                      <w:color w:val="FF0000"/>
                    </w:rPr>
                  </w:pPr>
                  <w:r w:rsidRPr="004530CB">
                    <w:rPr>
                      <w:color w:val="FF0000"/>
                    </w:rPr>
                    <w:t>Direct</w:t>
                  </w:r>
                </w:p>
              </w:tc>
              <w:tc>
                <w:tcPr>
                  <w:tcW w:w="1890" w:type="dxa"/>
                </w:tcPr>
                <w:p w14:paraId="466F7C71" w14:textId="77777777" w:rsidR="004530CB" w:rsidRPr="004530CB" w:rsidRDefault="004530CB" w:rsidP="004530CB">
                  <w:pPr>
                    <w:rPr>
                      <w:color w:val="FF0000"/>
                    </w:rPr>
                  </w:pPr>
                  <w:r w:rsidRPr="004530CB">
                    <w:rPr>
                      <w:color w:val="FF0000"/>
                    </w:rPr>
                    <w:t>C</w:t>
                  </w:r>
                </w:p>
              </w:tc>
            </w:tr>
            <w:tr w:rsidR="004530CB" w14:paraId="500A3DF8" w14:textId="77777777" w:rsidTr="00480FF1">
              <w:trPr>
                <w:trHeight w:val="273"/>
              </w:trPr>
              <w:tc>
                <w:tcPr>
                  <w:tcW w:w="1510" w:type="dxa"/>
                </w:tcPr>
                <w:p w14:paraId="7F46B1B2" w14:textId="77777777" w:rsidR="004530CB" w:rsidRPr="004530CB" w:rsidRDefault="004530CB" w:rsidP="004530CB">
                  <w:pPr>
                    <w:rPr>
                      <w:color w:val="FF0000"/>
                    </w:rPr>
                  </w:pPr>
                  <w:r w:rsidRPr="004530CB">
                    <w:rPr>
                      <w:color w:val="FF0000"/>
                    </w:rPr>
                    <w:t>2</w:t>
                  </w:r>
                </w:p>
              </w:tc>
              <w:tc>
                <w:tcPr>
                  <w:tcW w:w="1260" w:type="dxa"/>
                </w:tcPr>
                <w:p w14:paraId="561C046E" w14:textId="77777777" w:rsidR="004530CB" w:rsidRPr="004530CB" w:rsidRDefault="004530CB" w:rsidP="004530CB">
                  <w:pPr>
                    <w:rPr>
                      <w:color w:val="FF0000"/>
                    </w:rPr>
                  </w:pPr>
                  <w:r w:rsidRPr="004530CB">
                    <w:rPr>
                      <w:color w:val="FF0000"/>
                    </w:rPr>
                    <w:t>Negative</w:t>
                  </w:r>
                </w:p>
              </w:tc>
              <w:tc>
                <w:tcPr>
                  <w:tcW w:w="1530" w:type="dxa"/>
                </w:tcPr>
                <w:p w14:paraId="0BE2D917" w14:textId="77777777" w:rsidR="004530CB" w:rsidRPr="004530CB" w:rsidRDefault="004530CB" w:rsidP="004530CB">
                  <w:pPr>
                    <w:rPr>
                      <w:color w:val="FF0000"/>
                    </w:rPr>
                  </w:pPr>
                  <w:r w:rsidRPr="004530CB">
                    <w:rPr>
                      <w:color w:val="FF0000"/>
                    </w:rPr>
                    <w:t>Yes</w:t>
                  </w:r>
                </w:p>
              </w:tc>
              <w:tc>
                <w:tcPr>
                  <w:tcW w:w="1170" w:type="dxa"/>
                </w:tcPr>
                <w:p w14:paraId="18AEF4C4" w14:textId="77777777" w:rsidR="004530CB" w:rsidRPr="004530CB" w:rsidRDefault="004530CB" w:rsidP="004530CB">
                  <w:pPr>
                    <w:rPr>
                      <w:color w:val="FF0000"/>
                    </w:rPr>
                  </w:pPr>
                  <w:r w:rsidRPr="004530CB">
                    <w:rPr>
                      <w:color w:val="FF0000"/>
                    </w:rPr>
                    <w:t>Adjust down</w:t>
                  </w:r>
                </w:p>
              </w:tc>
              <w:tc>
                <w:tcPr>
                  <w:tcW w:w="1890" w:type="dxa"/>
                </w:tcPr>
                <w:p w14:paraId="0AF0B988" w14:textId="77777777" w:rsidR="004530CB" w:rsidRPr="004530CB" w:rsidRDefault="004530CB" w:rsidP="004530CB">
                  <w:pPr>
                    <w:rPr>
                      <w:color w:val="FF0000"/>
                    </w:rPr>
                  </w:pPr>
                  <w:r w:rsidRPr="004530CB">
                    <w:rPr>
                      <w:color w:val="FF0000"/>
                    </w:rPr>
                    <w:t>C</w:t>
                  </w:r>
                </w:p>
              </w:tc>
            </w:tr>
            <w:tr w:rsidR="004530CB" w14:paraId="616286C1" w14:textId="77777777" w:rsidTr="00480FF1">
              <w:trPr>
                <w:trHeight w:val="273"/>
              </w:trPr>
              <w:tc>
                <w:tcPr>
                  <w:tcW w:w="1510" w:type="dxa"/>
                </w:tcPr>
                <w:p w14:paraId="33F82956" w14:textId="77777777" w:rsidR="004530CB" w:rsidRPr="004530CB" w:rsidRDefault="004530CB" w:rsidP="004530CB">
                  <w:pPr>
                    <w:rPr>
                      <w:color w:val="FF0000"/>
                    </w:rPr>
                  </w:pPr>
                  <w:r w:rsidRPr="004530CB">
                    <w:rPr>
                      <w:color w:val="FF0000"/>
                    </w:rPr>
                    <w:t>4</w:t>
                  </w:r>
                </w:p>
              </w:tc>
              <w:tc>
                <w:tcPr>
                  <w:tcW w:w="1260" w:type="dxa"/>
                </w:tcPr>
                <w:p w14:paraId="5256A4B4" w14:textId="77777777" w:rsidR="004530CB" w:rsidRPr="004530CB" w:rsidRDefault="004530CB" w:rsidP="004530CB">
                  <w:pPr>
                    <w:rPr>
                      <w:color w:val="FF0000"/>
                    </w:rPr>
                  </w:pPr>
                  <w:r w:rsidRPr="004530CB">
                    <w:rPr>
                      <w:color w:val="FF0000"/>
                    </w:rPr>
                    <w:t>Positive</w:t>
                  </w:r>
                </w:p>
              </w:tc>
              <w:tc>
                <w:tcPr>
                  <w:tcW w:w="1530" w:type="dxa"/>
                </w:tcPr>
                <w:p w14:paraId="60F96CC6" w14:textId="77777777" w:rsidR="004530CB" w:rsidRPr="004530CB" w:rsidRDefault="004530CB" w:rsidP="004530CB">
                  <w:pPr>
                    <w:rPr>
                      <w:color w:val="FF0000"/>
                    </w:rPr>
                  </w:pPr>
                  <w:r w:rsidRPr="004530CB">
                    <w:rPr>
                      <w:color w:val="FF0000"/>
                    </w:rPr>
                    <w:t>Yes</w:t>
                  </w:r>
                </w:p>
              </w:tc>
              <w:tc>
                <w:tcPr>
                  <w:tcW w:w="1170" w:type="dxa"/>
                </w:tcPr>
                <w:p w14:paraId="5BCECA89" w14:textId="77777777" w:rsidR="004530CB" w:rsidRPr="004530CB" w:rsidRDefault="004530CB" w:rsidP="004530CB">
                  <w:pPr>
                    <w:rPr>
                      <w:color w:val="FF0000"/>
                    </w:rPr>
                  </w:pPr>
                  <w:r w:rsidRPr="004530CB">
                    <w:rPr>
                      <w:color w:val="FF0000"/>
                    </w:rPr>
                    <w:t>Adjust up</w:t>
                  </w:r>
                </w:p>
              </w:tc>
              <w:tc>
                <w:tcPr>
                  <w:tcW w:w="1890" w:type="dxa"/>
                </w:tcPr>
                <w:p w14:paraId="273CC51C" w14:textId="77777777" w:rsidR="004530CB" w:rsidRPr="004530CB" w:rsidRDefault="004530CB" w:rsidP="004530CB">
                  <w:pPr>
                    <w:rPr>
                      <w:color w:val="FF0000"/>
                    </w:rPr>
                  </w:pPr>
                  <w:r w:rsidRPr="004530CB">
                    <w:rPr>
                      <w:color w:val="FF0000"/>
                    </w:rPr>
                    <w:t>C</w:t>
                  </w:r>
                </w:p>
              </w:tc>
            </w:tr>
            <w:tr w:rsidR="004530CB" w14:paraId="7982F6A8" w14:textId="77777777" w:rsidTr="00480FF1">
              <w:trPr>
                <w:trHeight w:val="273"/>
              </w:trPr>
              <w:tc>
                <w:tcPr>
                  <w:tcW w:w="1510" w:type="dxa"/>
                </w:tcPr>
                <w:p w14:paraId="1BD8942D" w14:textId="77777777" w:rsidR="004530CB" w:rsidRPr="004530CB" w:rsidRDefault="004530CB" w:rsidP="004530CB">
                  <w:pPr>
                    <w:rPr>
                      <w:color w:val="FF0000"/>
                    </w:rPr>
                  </w:pPr>
                  <w:r w:rsidRPr="004530CB">
                    <w:rPr>
                      <w:color w:val="FF0000"/>
                    </w:rPr>
                    <w:t>4</w:t>
                  </w:r>
                </w:p>
              </w:tc>
              <w:tc>
                <w:tcPr>
                  <w:tcW w:w="1260" w:type="dxa"/>
                </w:tcPr>
                <w:p w14:paraId="5EB931B3" w14:textId="77777777" w:rsidR="004530CB" w:rsidRPr="004530CB" w:rsidRDefault="004530CB" w:rsidP="004530CB">
                  <w:pPr>
                    <w:rPr>
                      <w:color w:val="FF0000"/>
                    </w:rPr>
                  </w:pPr>
                  <w:r w:rsidRPr="004530CB">
                    <w:rPr>
                      <w:color w:val="FF0000"/>
                    </w:rPr>
                    <w:t>None</w:t>
                  </w:r>
                </w:p>
              </w:tc>
              <w:tc>
                <w:tcPr>
                  <w:tcW w:w="1530" w:type="dxa"/>
                </w:tcPr>
                <w:p w14:paraId="01B49871" w14:textId="77777777" w:rsidR="004530CB" w:rsidRPr="004530CB" w:rsidRDefault="004530CB" w:rsidP="004530CB">
                  <w:pPr>
                    <w:rPr>
                      <w:color w:val="FF0000"/>
                    </w:rPr>
                  </w:pPr>
                  <w:r w:rsidRPr="004530CB">
                    <w:rPr>
                      <w:color w:val="FF0000"/>
                    </w:rPr>
                    <w:t>Yes</w:t>
                  </w:r>
                </w:p>
              </w:tc>
              <w:tc>
                <w:tcPr>
                  <w:tcW w:w="1170" w:type="dxa"/>
                </w:tcPr>
                <w:p w14:paraId="0848D68F" w14:textId="02CA7319" w:rsidR="004530CB" w:rsidRPr="004530CB" w:rsidRDefault="004530CB" w:rsidP="004530CB">
                  <w:pPr>
                    <w:rPr>
                      <w:color w:val="FF0000"/>
                    </w:rPr>
                  </w:pPr>
                  <w:r w:rsidRPr="004530CB">
                    <w:rPr>
                      <w:color w:val="FF0000"/>
                    </w:rPr>
                    <w:t>Direct</w:t>
                  </w:r>
                </w:p>
              </w:tc>
              <w:tc>
                <w:tcPr>
                  <w:tcW w:w="1890" w:type="dxa"/>
                </w:tcPr>
                <w:p w14:paraId="6D5BE592" w14:textId="77777777" w:rsidR="004530CB" w:rsidRPr="004530CB" w:rsidRDefault="004530CB" w:rsidP="004530CB">
                  <w:pPr>
                    <w:rPr>
                      <w:color w:val="FF0000"/>
                    </w:rPr>
                  </w:pPr>
                  <w:r w:rsidRPr="004530CB">
                    <w:rPr>
                      <w:color w:val="FF0000"/>
                    </w:rPr>
                    <w:t>D</w:t>
                  </w:r>
                </w:p>
              </w:tc>
            </w:tr>
            <w:tr w:rsidR="004530CB" w14:paraId="015220A1" w14:textId="77777777" w:rsidTr="00480FF1">
              <w:trPr>
                <w:trHeight w:val="273"/>
              </w:trPr>
              <w:tc>
                <w:tcPr>
                  <w:tcW w:w="1510" w:type="dxa"/>
                </w:tcPr>
                <w:p w14:paraId="303D79DA" w14:textId="77777777" w:rsidR="004530CB" w:rsidRPr="004530CB" w:rsidRDefault="004530CB" w:rsidP="004530CB">
                  <w:pPr>
                    <w:rPr>
                      <w:color w:val="FF0000"/>
                    </w:rPr>
                  </w:pPr>
                  <w:r w:rsidRPr="004530CB">
                    <w:rPr>
                      <w:color w:val="FF0000"/>
                    </w:rPr>
                    <w:t>3</w:t>
                  </w:r>
                </w:p>
              </w:tc>
              <w:tc>
                <w:tcPr>
                  <w:tcW w:w="1260" w:type="dxa"/>
                </w:tcPr>
                <w:p w14:paraId="41786C8C" w14:textId="77777777" w:rsidR="004530CB" w:rsidRPr="004530CB" w:rsidRDefault="004530CB" w:rsidP="004530CB">
                  <w:pPr>
                    <w:rPr>
                      <w:color w:val="FF0000"/>
                    </w:rPr>
                  </w:pPr>
                  <w:r w:rsidRPr="004530CB">
                    <w:rPr>
                      <w:color w:val="FF0000"/>
                    </w:rPr>
                    <w:t>Negative</w:t>
                  </w:r>
                </w:p>
              </w:tc>
              <w:tc>
                <w:tcPr>
                  <w:tcW w:w="1530" w:type="dxa"/>
                </w:tcPr>
                <w:p w14:paraId="43E91438" w14:textId="77777777" w:rsidR="004530CB" w:rsidRPr="004530CB" w:rsidRDefault="004530CB" w:rsidP="004530CB">
                  <w:pPr>
                    <w:rPr>
                      <w:color w:val="FF0000"/>
                    </w:rPr>
                  </w:pPr>
                  <w:r w:rsidRPr="004530CB">
                    <w:rPr>
                      <w:color w:val="FF0000"/>
                    </w:rPr>
                    <w:t>Yes</w:t>
                  </w:r>
                </w:p>
              </w:tc>
              <w:tc>
                <w:tcPr>
                  <w:tcW w:w="1170" w:type="dxa"/>
                </w:tcPr>
                <w:p w14:paraId="5FB98E9F" w14:textId="77777777" w:rsidR="004530CB" w:rsidRPr="004530CB" w:rsidRDefault="004530CB" w:rsidP="004530CB">
                  <w:pPr>
                    <w:rPr>
                      <w:color w:val="FF0000"/>
                    </w:rPr>
                  </w:pPr>
                  <w:r w:rsidRPr="004530CB">
                    <w:rPr>
                      <w:color w:val="FF0000"/>
                    </w:rPr>
                    <w:t>Adjust down</w:t>
                  </w:r>
                </w:p>
              </w:tc>
              <w:tc>
                <w:tcPr>
                  <w:tcW w:w="1890" w:type="dxa"/>
                </w:tcPr>
                <w:p w14:paraId="6CA14147" w14:textId="77777777" w:rsidR="004530CB" w:rsidRPr="004530CB" w:rsidRDefault="004530CB" w:rsidP="004530CB">
                  <w:pPr>
                    <w:rPr>
                      <w:color w:val="FF0000"/>
                    </w:rPr>
                  </w:pPr>
                  <w:r w:rsidRPr="004530CB">
                    <w:rPr>
                      <w:color w:val="FF0000"/>
                    </w:rPr>
                    <w:t>D</w:t>
                  </w:r>
                </w:p>
              </w:tc>
            </w:tr>
            <w:tr w:rsidR="004530CB" w14:paraId="04B06B24" w14:textId="77777777" w:rsidTr="00480FF1">
              <w:trPr>
                <w:trHeight w:val="273"/>
              </w:trPr>
              <w:tc>
                <w:tcPr>
                  <w:tcW w:w="1510" w:type="dxa"/>
                </w:tcPr>
                <w:p w14:paraId="46BA8041" w14:textId="77777777" w:rsidR="004530CB" w:rsidRPr="004530CB" w:rsidRDefault="004530CB" w:rsidP="004530CB">
                  <w:pPr>
                    <w:rPr>
                      <w:color w:val="FF0000"/>
                    </w:rPr>
                  </w:pPr>
                  <w:r w:rsidRPr="004530CB">
                    <w:rPr>
                      <w:color w:val="FF0000"/>
                    </w:rPr>
                    <w:t>1,2,3,4</w:t>
                  </w:r>
                </w:p>
              </w:tc>
              <w:tc>
                <w:tcPr>
                  <w:tcW w:w="1260" w:type="dxa"/>
                </w:tcPr>
                <w:p w14:paraId="7BD70731" w14:textId="77777777" w:rsidR="004530CB" w:rsidRPr="004530CB" w:rsidRDefault="004530CB" w:rsidP="004530CB">
                  <w:pPr>
                    <w:rPr>
                      <w:color w:val="FF0000"/>
                    </w:rPr>
                  </w:pPr>
                  <w:r w:rsidRPr="004530CB">
                    <w:rPr>
                      <w:color w:val="FF0000"/>
                    </w:rPr>
                    <w:t>Positive</w:t>
                  </w:r>
                </w:p>
              </w:tc>
              <w:tc>
                <w:tcPr>
                  <w:tcW w:w="1530" w:type="dxa"/>
                </w:tcPr>
                <w:p w14:paraId="033BD658" w14:textId="77777777" w:rsidR="004530CB" w:rsidRPr="004530CB" w:rsidRDefault="004530CB" w:rsidP="004530CB">
                  <w:pPr>
                    <w:rPr>
                      <w:color w:val="FF0000"/>
                    </w:rPr>
                  </w:pPr>
                  <w:r w:rsidRPr="004530CB">
                    <w:rPr>
                      <w:color w:val="FF0000"/>
                    </w:rPr>
                    <w:t>No</w:t>
                  </w:r>
                </w:p>
              </w:tc>
              <w:tc>
                <w:tcPr>
                  <w:tcW w:w="1170" w:type="dxa"/>
                </w:tcPr>
                <w:p w14:paraId="299AA50B" w14:textId="77777777" w:rsidR="004530CB" w:rsidRPr="004530CB" w:rsidRDefault="004530CB" w:rsidP="004530CB">
                  <w:pPr>
                    <w:rPr>
                      <w:color w:val="FF0000"/>
                    </w:rPr>
                  </w:pPr>
                  <w:r w:rsidRPr="004530CB">
                    <w:rPr>
                      <w:color w:val="FF0000"/>
                    </w:rPr>
                    <w:t>Adjust down</w:t>
                  </w:r>
                </w:p>
              </w:tc>
              <w:tc>
                <w:tcPr>
                  <w:tcW w:w="1890" w:type="dxa"/>
                </w:tcPr>
                <w:p w14:paraId="2CBA5DE2" w14:textId="77777777" w:rsidR="004530CB" w:rsidRPr="004530CB" w:rsidRDefault="004530CB" w:rsidP="004530CB">
                  <w:pPr>
                    <w:rPr>
                      <w:color w:val="FF0000"/>
                    </w:rPr>
                  </w:pPr>
                  <w:r w:rsidRPr="004530CB">
                    <w:rPr>
                      <w:color w:val="FF0000"/>
                    </w:rPr>
                    <w:t>D</w:t>
                  </w:r>
                </w:p>
              </w:tc>
            </w:tr>
          </w:tbl>
          <w:p w14:paraId="017A3422" w14:textId="77777777" w:rsidR="004530CB" w:rsidRDefault="004530CB" w:rsidP="003004CA">
            <w:pPr>
              <w:ind w:left="0" w:firstLine="0"/>
              <w:rPr>
                <w:color w:val="FF0000"/>
              </w:rPr>
            </w:pPr>
          </w:p>
          <w:p w14:paraId="182EADDD" w14:textId="77777777" w:rsidR="004530CB" w:rsidRDefault="004530CB" w:rsidP="003004CA">
            <w:pPr>
              <w:ind w:left="0" w:firstLine="0"/>
              <w:rPr>
                <w:color w:val="FF0000"/>
              </w:rPr>
            </w:pPr>
          </w:p>
          <w:p w14:paraId="4A279BF6" w14:textId="59010BCD" w:rsidR="003004CA" w:rsidRPr="003004CA" w:rsidRDefault="003004CA" w:rsidP="003004CA">
            <w:pPr>
              <w:ind w:left="0" w:firstLine="0"/>
              <w:rPr>
                <w:color w:val="FF0000"/>
              </w:rPr>
            </w:pPr>
            <w:r w:rsidRPr="003004CA">
              <w:rPr>
                <w:color w:val="FF0000"/>
              </w:rPr>
              <w:t>Starting with the left column, best evidence levels (BELs), subjective factors, and con</w:t>
            </w:r>
            <w:r w:rsidRPr="003004CA">
              <w:rPr>
                <w:color w:val="FF0000"/>
              </w:rPr>
              <w:softHyphen/>
              <w:t>sensus map to recommendation grades in the right column. When subjective factors have little or no impact (“none”), then the BEL is directly mapped to recommendation grades. When subjective factors have a strong impact, then recommendation grades may be adjusted up (“positive” impact) or down (“negative” impact). If a two-thirds consensus cannot be reached, then the recommendation grade is D. NA, not applicable (regardless of the presence or absence of strong subjective factors, the absence of a two-thirds con</w:t>
            </w:r>
            <w:r w:rsidRPr="003004CA">
              <w:rPr>
                <w:color w:val="FF0000"/>
              </w:rPr>
              <w:softHyphen/>
              <w:t>sensus mandates a recommendation grade D).</w:t>
            </w:r>
          </w:p>
          <w:p w14:paraId="6C97059B" w14:textId="77777777" w:rsidR="003004CA" w:rsidRPr="003004CA" w:rsidRDefault="003004CA" w:rsidP="003004CA">
            <w:pPr>
              <w:ind w:left="0" w:firstLine="0"/>
              <w:rPr>
                <w:color w:val="FF0000"/>
              </w:rPr>
            </w:pPr>
            <w:r w:rsidRPr="003004CA">
              <w:rPr>
                <w:color w:val="FF0000"/>
              </w:rPr>
              <w:t xml:space="preserve"> Reprinted from reference 1: </w:t>
            </w:r>
            <w:r w:rsidRPr="003004CA">
              <w:rPr>
                <w:i/>
                <w:iCs/>
                <w:color w:val="FF0000"/>
              </w:rPr>
              <w:t>Endocr Pract</w:t>
            </w:r>
            <w:r w:rsidRPr="003004CA">
              <w:rPr>
                <w:color w:val="FF0000"/>
              </w:rPr>
              <w:t>. 2010;16:270-283.</w:t>
            </w:r>
          </w:p>
          <w:p w14:paraId="028AC8B2" w14:textId="77777777" w:rsidR="008B2CFC" w:rsidRPr="00687BD6" w:rsidRDefault="008B2CFC" w:rsidP="003004CA">
            <w:pPr>
              <w:ind w:left="0" w:firstLine="0"/>
              <w:rPr>
                <w:color w:val="FF0000"/>
                <w:u w:val="single"/>
              </w:rPr>
            </w:pPr>
          </w:p>
          <w:p w14:paraId="4634FA42" w14:textId="77777777" w:rsidR="00E817A9" w:rsidRDefault="00E817A9" w:rsidP="003004CA">
            <w:pPr>
              <w:ind w:left="0" w:firstLine="0"/>
            </w:pPr>
          </w:p>
          <w:p w14:paraId="79718E77" w14:textId="77777777" w:rsidR="00E817A9" w:rsidRPr="00E817A9" w:rsidRDefault="00E817A9" w:rsidP="003004CA">
            <w:pPr>
              <w:ind w:left="0" w:firstLine="0"/>
              <w:rPr>
                <w:color w:val="0000FF"/>
                <w:u w:val="single"/>
              </w:rPr>
            </w:pPr>
            <w:r>
              <w:rPr>
                <w:color w:val="0000FF"/>
                <w:u w:val="single"/>
              </w:rPr>
              <w:t>2013 Submission</w:t>
            </w:r>
          </w:p>
          <w:p w14:paraId="40630F85" w14:textId="77777777" w:rsidR="00FF1045" w:rsidRPr="008B2CFC" w:rsidRDefault="00FF1045" w:rsidP="00FF1045">
            <w:pPr>
              <w:pStyle w:val="Pa2"/>
              <w:jc w:val="center"/>
              <w:rPr>
                <w:rFonts w:asciiTheme="minorHAnsi" w:hAnsiTheme="minorHAnsi" w:cs="Times"/>
                <w:color w:val="0033CC"/>
                <w:sz w:val="22"/>
                <w:szCs w:val="22"/>
              </w:rPr>
            </w:pPr>
            <w:r w:rsidRPr="008B2CFC">
              <w:rPr>
                <w:rStyle w:val="A3"/>
                <w:rFonts w:asciiTheme="minorHAnsi" w:hAnsiTheme="minorHAnsi"/>
                <w:bCs/>
                <w:color w:val="0033CC"/>
                <w:sz w:val="22"/>
                <w:szCs w:val="22"/>
              </w:rPr>
              <w:t xml:space="preserve">Grading of Recommendations; How Different Evidence Levels </w:t>
            </w:r>
          </w:p>
          <w:p w14:paraId="33574173" w14:textId="77777777" w:rsidR="00FF1045" w:rsidRPr="008B2CFC" w:rsidRDefault="00FF1045" w:rsidP="00FF1045">
            <w:pPr>
              <w:pStyle w:val="Pa2"/>
              <w:jc w:val="center"/>
              <w:rPr>
                <w:rFonts w:asciiTheme="minorHAnsi" w:hAnsiTheme="minorHAnsi" w:cs="Times"/>
                <w:color w:val="0033CC"/>
                <w:sz w:val="22"/>
                <w:szCs w:val="22"/>
              </w:rPr>
            </w:pPr>
            <w:r w:rsidRPr="008B2CFC">
              <w:rPr>
                <w:rStyle w:val="A3"/>
                <w:rFonts w:asciiTheme="minorHAnsi" w:hAnsiTheme="minorHAnsi"/>
                <w:bCs/>
                <w:color w:val="0033CC"/>
                <w:sz w:val="22"/>
                <w:szCs w:val="22"/>
              </w:rPr>
              <w:t>Can Be Mapped to the Same Recommendation Grade</w:t>
            </w:r>
          </w:p>
          <w:tbl>
            <w:tblPr>
              <w:tblW w:w="0" w:type="auto"/>
              <w:tblBorders>
                <w:top w:val="nil"/>
                <w:left w:val="nil"/>
                <w:bottom w:val="nil"/>
                <w:right w:val="nil"/>
              </w:tblBorders>
              <w:tblLayout w:type="fixed"/>
              <w:tblLook w:val="0000" w:firstRow="0" w:lastRow="0" w:firstColumn="0" w:lastColumn="0" w:noHBand="0" w:noVBand="0"/>
            </w:tblPr>
            <w:tblGrid>
              <w:gridCol w:w="1317"/>
              <w:gridCol w:w="1317"/>
              <w:gridCol w:w="1317"/>
              <w:gridCol w:w="1317"/>
              <w:gridCol w:w="1317"/>
            </w:tblGrid>
            <w:tr w:rsidR="00FF1045" w:rsidRPr="008B2CFC" w14:paraId="0DFF5C21" w14:textId="77777777" w:rsidTr="002C2D63">
              <w:trPr>
                <w:trHeight w:val="361"/>
              </w:trPr>
              <w:tc>
                <w:tcPr>
                  <w:tcW w:w="1317" w:type="dxa"/>
                </w:tcPr>
                <w:p w14:paraId="3576B457" w14:textId="77777777" w:rsidR="00FF1045" w:rsidRPr="008B2CFC" w:rsidRDefault="00FF1045" w:rsidP="00FF1045">
                  <w:pPr>
                    <w:pStyle w:val="Pa2"/>
                    <w:jc w:val="center"/>
                    <w:rPr>
                      <w:rFonts w:asciiTheme="minorHAnsi" w:hAnsiTheme="minorHAnsi" w:cs="Times"/>
                      <w:color w:val="0033CC"/>
                      <w:sz w:val="22"/>
                      <w:szCs w:val="22"/>
                    </w:rPr>
                  </w:pPr>
                  <w:r w:rsidRPr="008B2CFC">
                    <w:rPr>
                      <w:rStyle w:val="A3"/>
                      <w:rFonts w:asciiTheme="minorHAnsi" w:hAnsiTheme="minorHAnsi"/>
                      <w:bCs/>
                      <w:color w:val="0033CC"/>
                      <w:sz w:val="22"/>
                      <w:szCs w:val="22"/>
                    </w:rPr>
                    <w:t>Best evidence level</w:t>
                  </w:r>
                </w:p>
              </w:tc>
              <w:tc>
                <w:tcPr>
                  <w:tcW w:w="1317" w:type="dxa"/>
                </w:tcPr>
                <w:p w14:paraId="25F14619" w14:textId="77777777" w:rsidR="00FF1045" w:rsidRPr="008B2CFC" w:rsidRDefault="00FF1045" w:rsidP="00FF1045">
                  <w:pPr>
                    <w:pStyle w:val="Pa2"/>
                    <w:jc w:val="center"/>
                    <w:rPr>
                      <w:rFonts w:asciiTheme="minorHAnsi" w:hAnsiTheme="minorHAnsi" w:cs="Times"/>
                      <w:color w:val="0033CC"/>
                      <w:sz w:val="22"/>
                      <w:szCs w:val="22"/>
                    </w:rPr>
                  </w:pPr>
                  <w:r w:rsidRPr="008B2CFC">
                    <w:rPr>
                      <w:rStyle w:val="A3"/>
                      <w:rFonts w:asciiTheme="minorHAnsi" w:hAnsiTheme="minorHAnsi"/>
                      <w:bCs/>
                      <w:color w:val="0033CC"/>
                      <w:sz w:val="22"/>
                      <w:szCs w:val="22"/>
                    </w:rPr>
                    <w:t>Subjective factor impact</w:t>
                  </w:r>
                </w:p>
              </w:tc>
              <w:tc>
                <w:tcPr>
                  <w:tcW w:w="1317" w:type="dxa"/>
                </w:tcPr>
                <w:p w14:paraId="341AF46A" w14:textId="77777777" w:rsidR="00FF1045" w:rsidRPr="008B2CFC" w:rsidRDefault="00FF1045" w:rsidP="00FF1045">
                  <w:pPr>
                    <w:pStyle w:val="Pa2"/>
                    <w:jc w:val="center"/>
                    <w:rPr>
                      <w:rFonts w:asciiTheme="minorHAnsi" w:hAnsiTheme="minorHAnsi" w:cs="Times"/>
                      <w:color w:val="0033CC"/>
                      <w:sz w:val="22"/>
                      <w:szCs w:val="22"/>
                    </w:rPr>
                  </w:pPr>
                  <w:r w:rsidRPr="008B2CFC">
                    <w:rPr>
                      <w:rStyle w:val="A3"/>
                      <w:rFonts w:asciiTheme="minorHAnsi" w:hAnsiTheme="minorHAnsi"/>
                      <w:bCs/>
                      <w:color w:val="0033CC"/>
                      <w:sz w:val="22"/>
                      <w:szCs w:val="22"/>
                    </w:rPr>
                    <w:t>Two-thirds consensus</w:t>
                  </w:r>
                </w:p>
              </w:tc>
              <w:tc>
                <w:tcPr>
                  <w:tcW w:w="1317" w:type="dxa"/>
                </w:tcPr>
                <w:p w14:paraId="091F5D5A" w14:textId="77777777" w:rsidR="00FF1045" w:rsidRPr="008B2CFC" w:rsidRDefault="00FF1045" w:rsidP="00FF1045">
                  <w:pPr>
                    <w:pStyle w:val="Pa2"/>
                    <w:jc w:val="center"/>
                    <w:rPr>
                      <w:rFonts w:asciiTheme="minorHAnsi" w:hAnsiTheme="minorHAnsi" w:cs="Times"/>
                      <w:color w:val="0033CC"/>
                      <w:sz w:val="22"/>
                      <w:szCs w:val="22"/>
                    </w:rPr>
                  </w:pPr>
                  <w:r w:rsidRPr="008B2CFC">
                    <w:rPr>
                      <w:rStyle w:val="A3"/>
                      <w:rFonts w:asciiTheme="minorHAnsi" w:hAnsiTheme="minorHAnsi"/>
                      <w:bCs/>
                      <w:color w:val="0033CC"/>
                      <w:sz w:val="22"/>
                      <w:szCs w:val="22"/>
                    </w:rPr>
                    <w:t>Mapping</w:t>
                  </w:r>
                </w:p>
              </w:tc>
              <w:tc>
                <w:tcPr>
                  <w:tcW w:w="1317" w:type="dxa"/>
                </w:tcPr>
                <w:p w14:paraId="134D0D2E" w14:textId="77777777" w:rsidR="00FF1045" w:rsidRPr="008B2CFC" w:rsidRDefault="00FF1045" w:rsidP="00FF1045">
                  <w:pPr>
                    <w:pStyle w:val="Pa2"/>
                    <w:jc w:val="center"/>
                    <w:rPr>
                      <w:rFonts w:asciiTheme="minorHAnsi" w:hAnsiTheme="minorHAnsi" w:cs="Times"/>
                      <w:color w:val="0033CC"/>
                      <w:sz w:val="22"/>
                      <w:szCs w:val="22"/>
                    </w:rPr>
                  </w:pPr>
                  <w:r w:rsidRPr="008B2CFC">
                    <w:rPr>
                      <w:rStyle w:val="A3"/>
                      <w:rFonts w:asciiTheme="minorHAnsi" w:hAnsiTheme="minorHAnsi"/>
                      <w:bCs/>
                      <w:color w:val="0033CC"/>
                      <w:sz w:val="22"/>
                      <w:szCs w:val="22"/>
                    </w:rPr>
                    <w:t>Recommendation grade</w:t>
                  </w:r>
                </w:p>
              </w:tc>
            </w:tr>
            <w:tr w:rsidR="00FF1045" w:rsidRPr="008B2CFC" w14:paraId="1B7E8C7D" w14:textId="77777777" w:rsidTr="002C2D63">
              <w:trPr>
                <w:trHeight w:val="138"/>
              </w:trPr>
              <w:tc>
                <w:tcPr>
                  <w:tcW w:w="1317" w:type="dxa"/>
                </w:tcPr>
                <w:p w14:paraId="187E1D3B" w14:textId="77777777" w:rsidR="00FF1045" w:rsidRPr="008B2CFC" w:rsidRDefault="00FF1045" w:rsidP="00FF1045">
                  <w:pPr>
                    <w:pStyle w:val="Pa2"/>
                    <w:jc w:val="center"/>
                    <w:rPr>
                      <w:rFonts w:asciiTheme="minorHAnsi" w:hAnsiTheme="minorHAnsi" w:cs="Times"/>
                      <w:color w:val="0033CC"/>
                      <w:sz w:val="22"/>
                      <w:szCs w:val="22"/>
                    </w:rPr>
                  </w:pPr>
                  <w:r w:rsidRPr="008B2CFC">
                    <w:rPr>
                      <w:rStyle w:val="A3"/>
                      <w:rFonts w:asciiTheme="minorHAnsi" w:hAnsiTheme="minorHAnsi"/>
                      <w:color w:val="0033CC"/>
                      <w:sz w:val="22"/>
                      <w:szCs w:val="22"/>
                    </w:rPr>
                    <w:t>1</w:t>
                  </w:r>
                </w:p>
              </w:tc>
              <w:tc>
                <w:tcPr>
                  <w:tcW w:w="1317" w:type="dxa"/>
                </w:tcPr>
                <w:p w14:paraId="39341F99" w14:textId="77777777" w:rsidR="00FF1045" w:rsidRPr="008B2CFC" w:rsidRDefault="00FF1045" w:rsidP="00FF1045">
                  <w:pPr>
                    <w:pStyle w:val="Pa2"/>
                    <w:jc w:val="center"/>
                    <w:rPr>
                      <w:rFonts w:asciiTheme="minorHAnsi" w:hAnsiTheme="minorHAnsi" w:cs="Times"/>
                      <w:color w:val="0033CC"/>
                      <w:sz w:val="22"/>
                      <w:szCs w:val="22"/>
                    </w:rPr>
                  </w:pPr>
                  <w:r w:rsidRPr="008B2CFC">
                    <w:rPr>
                      <w:rStyle w:val="A3"/>
                      <w:rFonts w:asciiTheme="minorHAnsi" w:hAnsiTheme="minorHAnsi"/>
                      <w:color w:val="0033CC"/>
                      <w:sz w:val="22"/>
                      <w:szCs w:val="22"/>
                    </w:rPr>
                    <w:t>None</w:t>
                  </w:r>
                </w:p>
              </w:tc>
              <w:tc>
                <w:tcPr>
                  <w:tcW w:w="1317" w:type="dxa"/>
                </w:tcPr>
                <w:p w14:paraId="1FAD0F25" w14:textId="77777777" w:rsidR="00FF1045" w:rsidRPr="008B2CFC" w:rsidRDefault="00FF1045" w:rsidP="00FF1045">
                  <w:pPr>
                    <w:pStyle w:val="Pa2"/>
                    <w:jc w:val="center"/>
                    <w:rPr>
                      <w:rFonts w:asciiTheme="minorHAnsi" w:hAnsiTheme="minorHAnsi" w:cs="Times"/>
                      <w:color w:val="0033CC"/>
                      <w:sz w:val="22"/>
                      <w:szCs w:val="22"/>
                    </w:rPr>
                  </w:pPr>
                  <w:r w:rsidRPr="008B2CFC">
                    <w:rPr>
                      <w:rStyle w:val="A3"/>
                      <w:rFonts w:asciiTheme="minorHAnsi" w:hAnsiTheme="minorHAnsi"/>
                      <w:color w:val="0033CC"/>
                      <w:sz w:val="22"/>
                      <w:szCs w:val="22"/>
                    </w:rPr>
                    <w:t>Yes</w:t>
                  </w:r>
                </w:p>
              </w:tc>
              <w:tc>
                <w:tcPr>
                  <w:tcW w:w="1317" w:type="dxa"/>
                </w:tcPr>
                <w:p w14:paraId="4D2ABAC2" w14:textId="77777777" w:rsidR="00FF1045" w:rsidRPr="008B2CFC" w:rsidRDefault="00FF1045" w:rsidP="00FF1045">
                  <w:pPr>
                    <w:pStyle w:val="Pa2"/>
                    <w:jc w:val="center"/>
                    <w:rPr>
                      <w:rFonts w:asciiTheme="minorHAnsi" w:hAnsiTheme="minorHAnsi" w:cs="Times"/>
                      <w:color w:val="0033CC"/>
                      <w:sz w:val="22"/>
                      <w:szCs w:val="22"/>
                    </w:rPr>
                  </w:pPr>
                  <w:r w:rsidRPr="008B2CFC">
                    <w:rPr>
                      <w:rStyle w:val="A3"/>
                      <w:rFonts w:asciiTheme="minorHAnsi" w:hAnsiTheme="minorHAnsi"/>
                      <w:color w:val="0033CC"/>
                      <w:sz w:val="22"/>
                      <w:szCs w:val="22"/>
                    </w:rPr>
                    <w:t>Direct</w:t>
                  </w:r>
                </w:p>
              </w:tc>
              <w:tc>
                <w:tcPr>
                  <w:tcW w:w="1317" w:type="dxa"/>
                </w:tcPr>
                <w:p w14:paraId="7B4B86C7" w14:textId="77777777" w:rsidR="00FF1045" w:rsidRPr="008B2CFC" w:rsidRDefault="00FF1045" w:rsidP="00FF1045">
                  <w:pPr>
                    <w:pStyle w:val="Pa2"/>
                    <w:jc w:val="center"/>
                    <w:rPr>
                      <w:rFonts w:asciiTheme="minorHAnsi" w:hAnsiTheme="minorHAnsi" w:cs="Times"/>
                      <w:color w:val="0033CC"/>
                      <w:sz w:val="22"/>
                      <w:szCs w:val="22"/>
                    </w:rPr>
                  </w:pPr>
                  <w:r w:rsidRPr="008B2CFC">
                    <w:rPr>
                      <w:rStyle w:val="A3"/>
                      <w:rFonts w:asciiTheme="minorHAnsi" w:hAnsiTheme="minorHAnsi"/>
                      <w:color w:val="0033CC"/>
                      <w:sz w:val="22"/>
                      <w:szCs w:val="22"/>
                    </w:rPr>
                    <w:t>A</w:t>
                  </w:r>
                </w:p>
              </w:tc>
            </w:tr>
            <w:tr w:rsidR="00FF1045" w:rsidRPr="008B2CFC" w14:paraId="2058BCAD" w14:textId="77777777" w:rsidTr="002C2D63">
              <w:trPr>
                <w:trHeight w:val="138"/>
              </w:trPr>
              <w:tc>
                <w:tcPr>
                  <w:tcW w:w="1317" w:type="dxa"/>
                </w:tcPr>
                <w:p w14:paraId="60E04531" w14:textId="77777777" w:rsidR="00FF1045" w:rsidRPr="008B2CFC" w:rsidRDefault="00FF1045" w:rsidP="00FF1045">
                  <w:pPr>
                    <w:pStyle w:val="Pa2"/>
                    <w:jc w:val="center"/>
                    <w:rPr>
                      <w:rFonts w:asciiTheme="minorHAnsi" w:hAnsiTheme="minorHAnsi" w:cs="Times"/>
                      <w:color w:val="0033CC"/>
                      <w:sz w:val="22"/>
                      <w:szCs w:val="22"/>
                    </w:rPr>
                  </w:pPr>
                  <w:r w:rsidRPr="008B2CFC">
                    <w:rPr>
                      <w:rStyle w:val="A3"/>
                      <w:rFonts w:asciiTheme="minorHAnsi" w:hAnsiTheme="minorHAnsi"/>
                      <w:color w:val="0033CC"/>
                      <w:sz w:val="22"/>
                      <w:szCs w:val="22"/>
                    </w:rPr>
                    <w:t>2</w:t>
                  </w:r>
                </w:p>
              </w:tc>
              <w:tc>
                <w:tcPr>
                  <w:tcW w:w="1317" w:type="dxa"/>
                </w:tcPr>
                <w:p w14:paraId="16CB41F8" w14:textId="77777777" w:rsidR="00FF1045" w:rsidRPr="008B2CFC" w:rsidRDefault="00FF1045" w:rsidP="00FF1045">
                  <w:pPr>
                    <w:pStyle w:val="Pa2"/>
                    <w:jc w:val="center"/>
                    <w:rPr>
                      <w:rFonts w:asciiTheme="minorHAnsi" w:hAnsiTheme="minorHAnsi" w:cs="Times"/>
                      <w:color w:val="0033CC"/>
                      <w:sz w:val="22"/>
                      <w:szCs w:val="22"/>
                    </w:rPr>
                  </w:pPr>
                  <w:r w:rsidRPr="008B2CFC">
                    <w:rPr>
                      <w:rStyle w:val="A3"/>
                      <w:rFonts w:asciiTheme="minorHAnsi" w:hAnsiTheme="minorHAnsi"/>
                      <w:color w:val="0033CC"/>
                      <w:sz w:val="22"/>
                      <w:szCs w:val="22"/>
                    </w:rPr>
                    <w:t>Positive</w:t>
                  </w:r>
                </w:p>
              </w:tc>
              <w:tc>
                <w:tcPr>
                  <w:tcW w:w="1317" w:type="dxa"/>
                </w:tcPr>
                <w:p w14:paraId="0EAE806B" w14:textId="77777777" w:rsidR="00FF1045" w:rsidRPr="008B2CFC" w:rsidRDefault="00FF1045" w:rsidP="00FF1045">
                  <w:pPr>
                    <w:pStyle w:val="Pa2"/>
                    <w:jc w:val="center"/>
                    <w:rPr>
                      <w:rFonts w:asciiTheme="minorHAnsi" w:hAnsiTheme="minorHAnsi" w:cs="Times"/>
                      <w:color w:val="0033CC"/>
                      <w:sz w:val="22"/>
                      <w:szCs w:val="22"/>
                    </w:rPr>
                  </w:pPr>
                  <w:r w:rsidRPr="008B2CFC">
                    <w:rPr>
                      <w:rStyle w:val="A3"/>
                      <w:rFonts w:asciiTheme="minorHAnsi" w:hAnsiTheme="minorHAnsi"/>
                      <w:color w:val="0033CC"/>
                      <w:sz w:val="22"/>
                      <w:szCs w:val="22"/>
                    </w:rPr>
                    <w:t>Yes</w:t>
                  </w:r>
                </w:p>
              </w:tc>
              <w:tc>
                <w:tcPr>
                  <w:tcW w:w="1317" w:type="dxa"/>
                </w:tcPr>
                <w:p w14:paraId="57813A9F" w14:textId="77777777" w:rsidR="00FF1045" w:rsidRPr="008B2CFC" w:rsidRDefault="00FF1045" w:rsidP="00FF1045">
                  <w:pPr>
                    <w:pStyle w:val="Pa2"/>
                    <w:jc w:val="center"/>
                    <w:rPr>
                      <w:rFonts w:asciiTheme="minorHAnsi" w:hAnsiTheme="minorHAnsi" w:cs="Times"/>
                      <w:color w:val="0033CC"/>
                      <w:sz w:val="22"/>
                      <w:szCs w:val="22"/>
                    </w:rPr>
                  </w:pPr>
                  <w:r w:rsidRPr="008B2CFC">
                    <w:rPr>
                      <w:rStyle w:val="A3"/>
                      <w:rFonts w:asciiTheme="minorHAnsi" w:hAnsiTheme="minorHAnsi"/>
                      <w:color w:val="0033CC"/>
                      <w:sz w:val="22"/>
                      <w:szCs w:val="22"/>
                    </w:rPr>
                    <w:t>Adjust up</w:t>
                  </w:r>
                </w:p>
              </w:tc>
              <w:tc>
                <w:tcPr>
                  <w:tcW w:w="1317" w:type="dxa"/>
                </w:tcPr>
                <w:p w14:paraId="13B2D6FB" w14:textId="77777777" w:rsidR="00FF1045" w:rsidRPr="008B2CFC" w:rsidRDefault="00FF1045" w:rsidP="00FF1045">
                  <w:pPr>
                    <w:pStyle w:val="Pa2"/>
                    <w:jc w:val="center"/>
                    <w:rPr>
                      <w:rStyle w:val="A3"/>
                      <w:rFonts w:asciiTheme="minorHAnsi" w:hAnsiTheme="minorHAnsi"/>
                      <w:color w:val="0033CC"/>
                      <w:sz w:val="22"/>
                      <w:szCs w:val="22"/>
                    </w:rPr>
                  </w:pPr>
                  <w:r w:rsidRPr="008B2CFC">
                    <w:rPr>
                      <w:rStyle w:val="A3"/>
                      <w:rFonts w:asciiTheme="minorHAnsi" w:hAnsiTheme="minorHAnsi"/>
                      <w:color w:val="0033CC"/>
                      <w:sz w:val="22"/>
                      <w:szCs w:val="22"/>
                    </w:rPr>
                    <w:t>A</w:t>
                  </w:r>
                </w:p>
                <w:p w14:paraId="4EEE2044" w14:textId="77777777" w:rsidR="00FF1045" w:rsidRPr="008B2CFC" w:rsidRDefault="00FF1045" w:rsidP="00FF1045">
                  <w:pPr>
                    <w:rPr>
                      <w:color w:val="0033CC"/>
                    </w:rPr>
                  </w:pPr>
                </w:p>
              </w:tc>
            </w:tr>
            <w:tr w:rsidR="00FF1045" w:rsidRPr="008B2CFC" w14:paraId="16E42512" w14:textId="77777777" w:rsidTr="002C2D63">
              <w:trPr>
                <w:trHeight w:val="138"/>
              </w:trPr>
              <w:tc>
                <w:tcPr>
                  <w:tcW w:w="1317" w:type="dxa"/>
                </w:tcPr>
                <w:p w14:paraId="074B08E0" w14:textId="77777777" w:rsidR="00FF1045" w:rsidRPr="008B2CFC" w:rsidRDefault="00FF1045" w:rsidP="00FF1045">
                  <w:pPr>
                    <w:pStyle w:val="Pa2"/>
                    <w:jc w:val="center"/>
                    <w:rPr>
                      <w:rFonts w:asciiTheme="minorHAnsi" w:hAnsiTheme="minorHAnsi" w:cs="Times"/>
                      <w:color w:val="0033CC"/>
                      <w:sz w:val="22"/>
                      <w:szCs w:val="22"/>
                    </w:rPr>
                  </w:pPr>
                  <w:r w:rsidRPr="008B2CFC">
                    <w:rPr>
                      <w:rStyle w:val="A3"/>
                      <w:rFonts w:asciiTheme="minorHAnsi" w:hAnsiTheme="minorHAnsi"/>
                      <w:color w:val="0033CC"/>
                      <w:sz w:val="22"/>
                      <w:szCs w:val="22"/>
                    </w:rPr>
                    <w:t>4</w:t>
                  </w:r>
                </w:p>
              </w:tc>
              <w:tc>
                <w:tcPr>
                  <w:tcW w:w="1317" w:type="dxa"/>
                </w:tcPr>
                <w:p w14:paraId="64A02C8D" w14:textId="77777777" w:rsidR="00FF1045" w:rsidRPr="008B2CFC" w:rsidRDefault="00FF1045" w:rsidP="00FF1045">
                  <w:pPr>
                    <w:pStyle w:val="Pa2"/>
                    <w:jc w:val="center"/>
                    <w:rPr>
                      <w:rFonts w:asciiTheme="minorHAnsi" w:hAnsiTheme="minorHAnsi" w:cs="Times"/>
                      <w:color w:val="0033CC"/>
                      <w:sz w:val="22"/>
                      <w:szCs w:val="22"/>
                    </w:rPr>
                  </w:pPr>
                  <w:r w:rsidRPr="008B2CFC">
                    <w:rPr>
                      <w:rStyle w:val="A3"/>
                      <w:rFonts w:asciiTheme="minorHAnsi" w:hAnsiTheme="minorHAnsi"/>
                      <w:color w:val="0033CC"/>
                      <w:sz w:val="22"/>
                      <w:szCs w:val="22"/>
                    </w:rPr>
                    <w:t>None</w:t>
                  </w:r>
                </w:p>
              </w:tc>
              <w:tc>
                <w:tcPr>
                  <w:tcW w:w="1317" w:type="dxa"/>
                </w:tcPr>
                <w:p w14:paraId="6FD9F962" w14:textId="77777777" w:rsidR="00FF1045" w:rsidRPr="008B2CFC" w:rsidRDefault="00FF1045" w:rsidP="00FF1045">
                  <w:pPr>
                    <w:pStyle w:val="Pa2"/>
                    <w:jc w:val="center"/>
                    <w:rPr>
                      <w:rFonts w:asciiTheme="minorHAnsi" w:hAnsiTheme="minorHAnsi" w:cs="Times"/>
                      <w:color w:val="0033CC"/>
                      <w:sz w:val="22"/>
                      <w:szCs w:val="22"/>
                    </w:rPr>
                  </w:pPr>
                  <w:r w:rsidRPr="008B2CFC">
                    <w:rPr>
                      <w:rStyle w:val="A3"/>
                      <w:rFonts w:asciiTheme="minorHAnsi" w:hAnsiTheme="minorHAnsi"/>
                      <w:color w:val="0033CC"/>
                      <w:sz w:val="22"/>
                      <w:szCs w:val="22"/>
                    </w:rPr>
                    <w:t>Yes</w:t>
                  </w:r>
                </w:p>
              </w:tc>
              <w:tc>
                <w:tcPr>
                  <w:tcW w:w="1317" w:type="dxa"/>
                </w:tcPr>
                <w:p w14:paraId="18410E7A" w14:textId="77777777" w:rsidR="00FF1045" w:rsidRPr="008B2CFC" w:rsidRDefault="00FF1045" w:rsidP="00FF1045">
                  <w:pPr>
                    <w:pStyle w:val="Pa2"/>
                    <w:jc w:val="center"/>
                    <w:rPr>
                      <w:rFonts w:asciiTheme="minorHAnsi" w:hAnsiTheme="minorHAnsi" w:cs="Times"/>
                      <w:color w:val="0033CC"/>
                      <w:sz w:val="22"/>
                      <w:szCs w:val="22"/>
                    </w:rPr>
                  </w:pPr>
                  <w:r w:rsidRPr="008B2CFC">
                    <w:rPr>
                      <w:rStyle w:val="A3"/>
                      <w:rFonts w:asciiTheme="minorHAnsi" w:hAnsiTheme="minorHAnsi"/>
                      <w:color w:val="0033CC"/>
                      <w:sz w:val="22"/>
                      <w:szCs w:val="22"/>
                    </w:rPr>
                    <w:t>Direct</w:t>
                  </w:r>
                </w:p>
              </w:tc>
              <w:tc>
                <w:tcPr>
                  <w:tcW w:w="1317" w:type="dxa"/>
                </w:tcPr>
                <w:p w14:paraId="12D52B20" w14:textId="77777777" w:rsidR="00FF1045" w:rsidRPr="008B2CFC" w:rsidRDefault="00FF1045" w:rsidP="00FF1045">
                  <w:pPr>
                    <w:pStyle w:val="Pa2"/>
                    <w:jc w:val="center"/>
                    <w:rPr>
                      <w:rFonts w:asciiTheme="minorHAnsi" w:hAnsiTheme="minorHAnsi" w:cs="Times"/>
                      <w:color w:val="0033CC"/>
                      <w:sz w:val="22"/>
                      <w:szCs w:val="22"/>
                    </w:rPr>
                  </w:pPr>
                  <w:r w:rsidRPr="008B2CFC">
                    <w:rPr>
                      <w:rStyle w:val="A3"/>
                      <w:rFonts w:asciiTheme="minorHAnsi" w:hAnsiTheme="minorHAnsi"/>
                      <w:color w:val="0033CC"/>
                      <w:sz w:val="22"/>
                      <w:szCs w:val="22"/>
                    </w:rPr>
                    <w:t>D</w:t>
                  </w:r>
                </w:p>
              </w:tc>
            </w:tr>
            <w:tr w:rsidR="00FF1045" w:rsidRPr="008B2CFC" w14:paraId="1BA27D8A" w14:textId="77777777" w:rsidTr="002C2D63">
              <w:trPr>
                <w:trHeight w:val="138"/>
              </w:trPr>
              <w:tc>
                <w:tcPr>
                  <w:tcW w:w="1317" w:type="dxa"/>
                </w:tcPr>
                <w:p w14:paraId="496EF117" w14:textId="77777777" w:rsidR="00FF1045" w:rsidRPr="008B2CFC" w:rsidRDefault="00FF1045" w:rsidP="00FF1045">
                  <w:pPr>
                    <w:pStyle w:val="Pa2"/>
                    <w:jc w:val="center"/>
                    <w:rPr>
                      <w:rFonts w:asciiTheme="minorHAnsi" w:hAnsiTheme="minorHAnsi" w:cs="Times"/>
                      <w:color w:val="0033CC"/>
                      <w:sz w:val="22"/>
                      <w:szCs w:val="22"/>
                    </w:rPr>
                  </w:pPr>
                  <w:r w:rsidRPr="008B2CFC">
                    <w:rPr>
                      <w:rStyle w:val="A3"/>
                      <w:rFonts w:asciiTheme="minorHAnsi" w:hAnsiTheme="minorHAnsi"/>
                      <w:color w:val="0033CC"/>
                      <w:sz w:val="22"/>
                      <w:szCs w:val="22"/>
                    </w:rPr>
                    <w:t>3</w:t>
                  </w:r>
                </w:p>
              </w:tc>
              <w:tc>
                <w:tcPr>
                  <w:tcW w:w="1317" w:type="dxa"/>
                </w:tcPr>
                <w:p w14:paraId="4023D91F" w14:textId="77777777" w:rsidR="00FF1045" w:rsidRPr="008B2CFC" w:rsidRDefault="00FF1045" w:rsidP="00FF1045">
                  <w:pPr>
                    <w:pStyle w:val="Pa2"/>
                    <w:jc w:val="center"/>
                    <w:rPr>
                      <w:rFonts w:asciiTheme="minorHAnsi" w:hAnsiTheme="minorHAnsi" w:cs="Times"/>
                      <w:color w:val="0033CC"/>
                      <w:sz w:val="22"/>
                      <w:szCs w:val="22"/>
                    </w:rPr>
                  </w:pPr>
                  <w:r w:rsidRPr="008B2CFC">
                    <w:rPr>
                      <w:rStyle w:val="A3"/>
                      <w:rFonts w:asciiTheme="minorHAnsi" w:hAnsiTheme="minorHAnsi"/>
                      <w:color w:val="0033CC"/>
                      <w:sz w:val="22"/>
                      <w:szCs w:val="22"/>
                    </w:rPr>
                    <w:t>Negative</w:t>
                  </w:r>
                </w:p>
              </w:tc>
              <w:tc>
                <w:tcPr>
                  <w:tcW w:w="1317" w:type="dxa"/>
                </w:tcPr>
                <w:p w14:paraId="3A4D44F7" w14:textId="77777777" w:rsidR="00FF1045" w:rsidRPr="008B2CFC" w:rsidRDefault="00FF1045" w:rsidP="00FF1045">
                  <w:pPr>
                    <w:pStyle w:val="Pa2"/>
                    <w:jc w:val="center"/>
                    <w:rPr>
                      <w:rFonts w:asciiTheme="minorHAnsi" w:hAnsiTheme="minorHAnsi" w:cs="Times"/>
                      <w:color w:val="0033CC"/>
                      <w:sz w:val="22"/>
                      <w:szCs w:val="22"/>
                    </w:rPr>
                  </w:pPr>
                  <w:r w:rsidRPr="008B2CFC">
                    <w:rPr>
                      <w:rStyle w:val="A3"/>
                      <w:rFonts w:asciiTheme="minorHAnsi" w:hAnsiTheme="minorHAnsi"/>
                      <w:color w:val="0033CC"/>
                      <w:sz w:val="22"/>
                      <w:szCs w:val="22"/>
                    </w:rPr>
                    <w:t>Yes</w:t>
                  </w:r>
                </w:p>
              </w:tc>
              <w:tc>
                <w:tcPr>
                  <w:tcW w:w="1317" w:type="dxa"/>
                </w:tcPr>
                <w:p w14:paraId="415B953E" w14:textId="77777777" w:rsidR="00FF1045" w:rsidRPr="008B2CFC" w:rsidRDefault="00FF1045" w:rsidP="00FF1045">
                  <w:pPr>
                    <w:pStyle w:val="Pa2"/>
                    <w:jc w:val="center"/>
                    <w:rPr>
                      <w:rFonts w:asciiTheme="minorHAnsi" w:hAnsiTheme="minorHAnsi" w:cs="Times"/>
                      <w:color w:val="0033CC"/>
                      <w:sz w:val="22"/>
                      <w:szCs w:val="22"/>
                    </w:rPr>
                  </w:pPr>
                  <w:r w:rsidRPr="008B2CFC">
                    <w:rPr>
                      <w:rStyle w:val="A3"/>
                      <w:rFonts w:asciiTheme="minorHAnsi" w:hAnsiTheme="minorHAnsi"/>
                      <w:color w:val="0033CC"/>
                      <w:sz w:val="22"/>
                      <w:szCs w:val="22"/>
                    </w:rPr>
                    <w:t>Adjust down</w:t>
                  </w:r>
                </w:p>
              </w:tc>
              <w:tc>
                <w:tcPr>
                  <w:tcW w:w="1317" w:type="dxa"/>
                </w:tcPr>
                <w:p w14:paraId="7179395F" w14:textId="77777777" w:rsidR="00FF1045" w:rsidRPr="008B2CFC" w:rsidRDefault="00FF1045" w:rsidP="00FF1045">
                  <w:pPr>
                    <w:pStyle w:val="Pa2"/>
                    <w:jc w:val="center"/>
                    <w:rPr>
                      <w:rStyle w:val="A3"/>
                      <w:rFonts w:asciiTheme="minorHAnsi" w:hAnsiTheme="minorHAnsi"/>
                      <w:color w:val="0033CC"/>
                      <w:sz w:val="22"/>
                      <w:szCs w:val="22"/>
                    </w:rPr>
                  </w:pPr>
                  <w:r w:rsidRPr="008B2CFC">
                    <w:rPr>
                      <w:rStyle w:val="A3"/>
                      <w:rFonts w:asciiTheme="minorHAnsi" w:hAnsiTheme="minorHAnsi"/>
                      <w:color w:val="0033CC"/>
                      <w:sz w:val="22"/>
                      <w:szCs w:val="22"/>
                    </w:rPr>
                    <w:t>D</w:t>
                  </w:r>
                </w:p>
                <w:p w14:paraId="529AE726" w14:textId="77777777" w:rsidR="00FF1045" w:rsidRPr="008B2CFC" w:rsidRDefault="00FF1045" w:rsidP="00FF1045">
                  <w:pPr>
                    <w:rPr>
                      <w:color w:val="0033CC"/>
                    </w:rPr>
                  </w:pPr>
                </w:p>
              </w:tc>
            </w:tr>
            <w:tr w:rsidR="00FF1045" w:rsidRPr="008B2CFC" w14:paraId="3A44D393" w14:textId="77777777" w:rsidTr="002C2D63">
              <w:trPr>
                <w:trHeight w:val="138"/>
              </w:trPr>
              <w:tc>
                <w:tcPr>
                  <w:tcW w:w="1317" w:type="dxa"/>
                </w:tcPr>
                <w:p w14:paraId="43B6DDB7" w14:textId="77777777" w:rsidR="00FF1045" w:rsidRPr="008B2CFC" w:rsidRDefault="00FF1045" w:rsidP="00FF1045">
                  <w:pPr>
                    <w:pStyle w:val="Pa2"/>
                    <w:jc w:val="center"/>
                    <w:rPr>
                      <w:rFonts w:asciiTheme="minorHAnsi" w:hAnsiTheme="minorHAnsi" w:cs="Times"/>
                      <w:color w:val="0033CC"/>
                      <w:sz w:val="22"/>
                      <w:szCs w:val="22"/>
                    </w:rPr>
                  </w:pPr>
                  <w:r w:rsidRPr="008B2CFC">
                    <w:rPr>
                      <w:rStyle w:val="A3"/>
                      <w:rFonts w:asciiTheme="minorHAnsi" w:hAnsiTheme="minorHAnsi"/>
                      <w:color w:val="0033CC"/>
                      <w:sz w:val="22"/>
                      <w:szCs w:val="22"/>
                    </w:rPr>
                    <w:t>1, 2, 3, 4</w:t>
                  </w:r>
                </w:p>
              </w:tc>
              <w:tc>
                <w:tcPr>
                  <w:tcW w:w="1317" w:type="dxa"/>
                </w:tcPr>
                <w:p w14:paraId="5964935D" w14:textId="77777777" w:rsidR="00FF1045" w:rsidRPr="008B2CFC" w:rsidRDefault="00FF1045" w:rsidP="00FF1045">
                  <w:pPr>
                    <w:pStyle w:val="Pa2"/>
                    <w:jc w:val="center"/>
                    <w:rPr>
                      <w:rFonts w:asciiTheme="minorHAnsi" w:hAnsiTheme="minorHAnsi" w:cs="Times"/>
                      <w:color w:val="0033CC"/>
                      <w:sz w:val="22"/>
                      <w:szCs w:val="22"/>
                    </w:rPr>
                  </w:pPr>
                  <w:r w:rsidRPr="008B2CFC">
                    <w:rPr>
                      <w:rStyle w:val="A3"/>
                      <w:rFonts w:asciiTheme="minorHAnsi" w:hAnsiTheme="minorHAnsi"/>
                      <w:color w:val="0033CC"/>
                      <w:sz w:val="22"/>
                      <w:szCs w:val="22"/>
                    </w:rPr>
                    <w:t>NA</w:t>
                  </w:r>
                </w:p>
              </w:tc>
              <w:tc>
                <w:tcPr>
                  <w:tcW w:w="1317" w:type="dxa"/>
                </w:tcPr>
                <w:p w14:paraId="0276477B" w14:textId="77777777" w:rsidR="00FF1045" w:rsidRPr="008B2CFC" w:rsidRDefault="00FF1045" w:rsidP="00FF1045">
                  <w:pPr>
                    <w:pStyle w:val="Pa2"/>
                    <w:jc w:val="center"/>
                    <w:rPr>
                      <w:rFonts w:asciiTheme="minorHAnsi" w:hAnsiTheme="minorHAnsi" w:cs="Times"/>
                      <w:color w:val="0033CC"/>
                      <w:sz w:val="22"/>
                      <w:szCs w:val="22"/>
                    </w:rPr>
                  </w:pPr>
                  <w:r w:rsidRPr="008B2CFC">
                    <w:rPr>
                      <w:rStyle w:val="A3"/>
                      <w:rFonts w:asciiTheme="minorHAnsi" w:hAnsiTheme="minorHAnsi"/>
                      <w:color w:val="0033CC"/>
                      <w:sz w:val="22"/>
                      <w:szCs w:val="22"/>
                    </w:rPr>
                    <w:t>No</w:t>
                  </w:r>
                </w:p>
              </w:tc>
              <w:tc>
                <w:tcPr>
                  <w:tcW w:w="1317" w:type="dxa"/>
                </w:tcPr>
                <w:p w14:paraId="0EA0F45B" w14:textId="77777777" w:rsidR="00FF1045" w:rsidRPr="008B2CFC" w:rsidRDefault="00FF1045" w:rsidP="00FF1045">
                  <w:pPr>
                    <w:pStyle w:val="Pa2"/>
                    <w:jc w:val="center"/>
                    <w:rPr>
                      <w:rFonts w:asciiTheme="minorHAnsi" w:hAnsiTheme="minorHAnsi" w:cs="Times"/>
                      <w:color w:val="0033CC"/>
                      <w:sz w:val="22"/>
                      <w:szCs w:val="22"/>
                    </w:rPr>
                  </w:pPr>
                  <w:r w:rsidRPr="008B2CFC">
                    <w:rPr>
                      <w:rStyle w:val="A3"/>
                      <w:rFonts w:asciiTheme="minorHAnsi" w:hAnsiTheme="minorHAnsi"/>
                      <w:color w:val="0033CC"/>
                      <w:sz w:val="22"/>
                      <w:szCs w:val="22"/>
                    </w:rPr>
                    <w:t>Adjust down</w:t>
                  </w:r>
                </w:p>
              </w:tc>
              <w:tc>
                <w:tcPr>
                  <w:tcW w:w="1317" w:type="dxa"/>
                </w:tcPr>
                <w:p w14:paraId="4FCB0327" w14:textId="77777777" w:rsidR="00FF1045" w:rsidRPr="008B2CFC" w:rsidRDefault="00FF1045" w:rsidP="00FF1045">
                  <w:pPr>
                    <w:pStyle w:val="Pa2"/>
                    <w:jc w:val="center"/>
                    <w:rPr>
                      <w:rFonts w:asciiTheme="minorHAnsi" w:hAnsiTheme="minorHAnsi" w:cs="Times"/>
                      <w:color w:val="0033CC"/>
                      <w:sz w:val="22"/>
                      <w:szCs w:val="22"/>
                    </w:rPr>
                  </w:pPr>
                  <w:r w:rsidRPr="008B2CFC">
                    <w:rPr>
                      <w:rStyle w:val="A3"/>
                      <w:rFonts w:asciiTheme="minorHAnsi" w:hAnsiTheme="minorHAnsi"/>
                      <w:color w:val="0033CC"/>
                      <w:sz w:val="22"/>
                      <w:szCs w:val="22"/>
                    </w:rPr>
                    <w:t>D</w:t>
                  </w:r>
                </w:p>
              </w:tc>
            </w:tr>
          </w:tbl>
          <w:p w14:paraId="4551B224" w14:textId="7D5788EF" w:rsidR="00FF1045" w:rsidRPr="00FF1045" w:rsidRDefault="00FF1045" w:rsidP="003004CA">
            <w:pPr>
              <w:tabs>
                <w:tab w:val="left" w:pos="1053"/>
              </w:tabs>
            </w:pPr>
          </w:p>
          <w:p w14:paraId="0A0C24F5" w14:textId="77777777" w:rsidR="00FF1045" w:rsidRPr="00FF1045" w:rsidRDefault="00FF1045" w:rsidP="00FF1045">
            <w:pPr>
              <w:ind w:left="0" w:firstLine="0"/>
              <w:rPr>
                <w:color w:val="0033CC"/>
              </w:rPr>
            </w:pPr>
            <w:r w:rsidRPr="00FF1045">
              <w:rPr>
                <w:color w:val="0033CC"/>
              </w:rPr>
              <w:t>Starting with the left column, best evidence levels (BELs), subjective factors, and con</w:t>
            </w:r>
            <w:r w:rsidRPr="00FF1045">
              <w:rPr>
                <w:color w:val="0033CC"/>
              </w:rPr>
              <w:softHyphen/>
              <w:t>sensus map to recommendation grades in the right column. When subjective factors have little or no impact (“none”), then the BEL is directly mapped to recommendation grades. When subjective factors have a strong impact, then recommendation grades may be adjusted up (“positive” impact) or down (“negative” impact). If a two-thirds consensus cannot be reached, then the recommendation grade is D. NA, not applicable (regardless of the presence or absence of strong subjective factors, the absence of a two-thirds con</w:t>
            </w:r>
            <w:r w:rsidRPr="00FF1045">
              <w:rPr>
                <w:color w:val="0033CC"/>
              </w:rPr>
              <w:softHyphen/>
              <w:t>sensus mandates a recommendation grade D).</w:t>
            </w:r>
          </w:p>
          <w:p w14:paraId="147358EE" w14:textId="1B130FCB" w:rsidR="00E817A9" w:rsidRPr="00E817A9" w:rsidRDefault="00E817A9" w:rsidP="003004CA">
            <w:pPr>
              <w:tabs>
                <w:tab w:val="left" w:pos="1053"/>
              </w:tabs>
            </w:pPr>
            <w:r>
              <w:tab/>
            </w:r>
          </w:p>
        </w:tc>
      </w:tr>
      <w:tr w:rsidR="00E817A9" w14:paraId="37F24660" w14:textId="77777777" w:rsidTr="004530CB">
        <w:tc>
          <w:tcPr>
            <w:tcW w:w="1885" w:type="dxa"/>
          </w:tcPr>
          <w:p w14:paraId="07A5AF09" w14:textId="77777777" w:rsidR="00E817A9" w:rsidRDefault="00E817A9" w:rsidP="003004CA">
            <w:pPr>
              <w:ind w:left="0" w:firstLine="0"/>
            </w:pPr>
            <w:r>
              <w:t>Provide all other grades and definitions from the recommendation grading system</w:t>
            </w:r>
          </w:p>
        </w:tc>
        <w:tc>
          <w:tcPr>
            <w:tcW w:w="7465" w:type="dxa"/>
          </w:tcPr>
          <w:p w14:paraId="7A38AAAE" w14:textId="77777777" w:rsidR="00E817A9" w:rsidRPr="00687BD6" w:rsidRDefault="00E817A9" w:rsidP="003004CA">
            <w:pPr>
              <w:ind w:left="0" w:firstLine="0"/>
              <w:rPr>
                <w:color w:val="FF0000"/>
                <w:u w:val="single"/>
              </w:rPr>
            </w:pPr>
            <w:r w:rsidRPr="00687BD6">
              <w:rPr>
                <w:color w:val="FF0000"/>
                <w:u w:val="single"/>
              </w:rPr>
              <w:t>2018 Submission</w:t>
            </w:r>
          </w:p>
          <w:tbl>
            <w:tblPr>
              <w:tblStyle w:val="TableGrid"/>
              <w:tblW w:w="7270" w:type="dxa"/>
              <w:tblLayout w:type="fixed"/>
              <w:tblLook w:val="04A0" w:firstRow="1" w:lastRow="0" w:firstColumn="1" w:lastColumn="0" w:noHBand="0" w:noVBand="1"/>
            </w:tblPr>
            <w:tblGrid>
              <w:gridCol w:w="1420"/>
              <w:gridCol w:w="1260"/>
              <w:gridCol w:w="1530"/>
              <w:gridCol w:w="1170"/>
              <w:gridCol w:w="1890"/>
            </w:tblGrid>
            <w:tr w:rsidR="004530CB" w14:paraId="21CBAA60" w14:textId="77777777" w:rsidTr="00480FF1">
              <w:trPr>
                <w:trHeight w:val="820"/>
              </w:trPr>
              <w:tc>
                <w:tcPr>
                  <w:tcW w:w="1420" w:type="dxa"/>
                </w:tcPr>
                <w:p w14:paraId="53A81D51" w14:textId="77777777" w:rsidR="004530CB" w:rsidRPr="004530CB" w:rsidRDefault="004530CB" w:rsidP="004530CB">
                  <w:pPr>
                    <w:rPr>
                      <w:color w:val="FF0000"/>
                    </w:rPr>
                  </w:pPr>
                  <w:r w:rsidRPr="004530CB">
                    <w:rPr>
                      <w:color w:val="FF0000"/>
                    </w:rPr>
                    <w:t>Best evidence level</w:t>
                  </w:r>
                </w:p>
              </w:tc>
              <w:tc>
                <w:tcPr>
                  <w:tcW w:w="1260" w:type="dxa"/>
                </w:tcPr>
                <w:p w14:paraId="73798DD4" w14:textId="77777777" w:rsidR="004530CB" w:rsidRPr="004530CB" w:rsidRDefault="004530CB" w:rsidP="004530CB">
                  <w:pPr>
                    <w:rPr>
                      <w:color w:val="FF0000"/>
                    </w:rPr>
                  </w:pPr>
                  <w:r w:rsidRPr="004530CB">
                    <w:rPr>
                      <w:color w:val="FF0000"/>
                    </w:rPr>
                    <w:t>Subjective factor impact</w:t>
                  </w:r>
                </w:p>
              </w:tc>
              <w:tc>
                <w:tcPr>
                  <w:tcW w:w="1530" w:type="dxa"/>
                </w:tcPr>
                <w:p w14:paraId="19430351" w14:textId="77777777" w:rsidR="004530CB" w:rsidRPr="004530CB" w:rsidRDefault="004530CB" w:rsidP="004530CB">
                  <w:pPr>
                    <w:rPr>
                      <w:color w:val="FF0000"/>
                    </w:rPr>
                  </w:pPr>
                  <w:r w:rsidRPr="004530CB">
                    <w:rPr>
                      <w:color w:val="FF0000"/>
                    </w:rPr>
                    <w:t>Two-thirds consensus</w:t>
                  </w:r>
                </w:p>
              </w:tc>
              <w:tc>
                <w:tcPr>
                  <w:tcW w:w="1170" w:type="dxa"/>
                </w:tcPr>
                <w:p w14:paraId="3AE2F34C" w14:textId="77777777" w:rsidR="004530CB" w:rsidRPr="004530CB" w:rsidRDefault="004530CB" w:rsidP="004530CB">
                  <w:pPr>
                    <w:rPr>
                      <w:color w:val="FF0000"/>
                    </w:rPr>
                  </w:pPr>
                  <w:r w:rsidRPr="004530CB">
                    <w:rPr>
                      <w:color w:val="FF0000"/>
                    </w:rPr>
                    <w:t>Mapping</w:t>
                  </w:r>
                </w:p>
              </w:tc>
              <w:tc>
                <w:tcPr>
                  <w:tcW w:w="1890" w:type="dxa"/>
                </w:tcPr>
                <w:p w14:paraId="2F9C7F48" w14:textId="77777777" w:rsidR="004530CB" w:rsidRPr="004530CB" w:rsidRDefault="004530CB" w:rsidP="004530CB">
                  <w:pPr>
                    <w:rPr>
                      <w:color w:val="FF0000"/>
                    </w:rPr>
                  </w:pPr>
                  <w:r w:rsidRPr="004530CB">
                    <w:rPr>
                      <w:color w:val="FF0000"/>
                    </w:rPr>
                    <w:t>Recommendation Grade</w:t>
                  </w:r>
                </w:p>
              </w:tc>
            </w:tr>
            <w:tr w:rsidR="004530CB" w14:paraId="77ECEC24" w14:textId="77777777" w:rsidTr="00480FF1">
              <w:trPr>
                <w:trHeight w:val="273"/>
              </w:trPr>
              <w:tc>
                <w:tcPr>
                  <w:tcW w:w="1420" w:type="dxa"/>
                </w:tcPr>
                <w:p w14:paraId="1D53E7B7" w14:textId="77777777" w:rsidR="004530CB" w:rsidRPr="004530CB" w:rsidRDefault="004530CB" w:rsidP="004530CB">
                  <w:pPr>
                    <w:rPr>
                      <w:color w:val="FF0000"/>
                    </w:rPr>
                  </w:pPr>
                  <w:r w:rsidRPr="004530CB">
                    <w:rPr>
                      <w:color w:val="FF0000"/>
                    </w:rPr>
                    <w:t>1</w:t>
                  </w:r>
                </w:p>
              </w:tc>
              <w:tc>
                <w:tcPr>
                  <w:tcW w:w="1260" w:type="dxa"/>
                </w:tcPr>
                <w:p w14:paraId="36ED0BDB" w14:textId="77777777" w:rsidR="004530CB" w:rsidRPr="004530CB" w:rsidRDefault="004530CB" w:rsidP="004530CB">
                  <w:pPr>
                    <w:rPr>
                      <w:color w:val="FF0000"/>
                    </w:rPr>
                  </w:pPr>
                  <w:r w:rsidRPr="004530CB">
                    <w:rPr>
                      <w:color w:val="FF0000"/>
                    </w:rPr>
                    <w:t>None</w:t>
                  </w:r>
                </w:p>
              </w:tc>
              <w:tc>
                <w:tcPr>
                  <w:tcW w:w="1530" w:type="dxa"/>
                </w:tcPr>
                <w:p w14:paraId="3EECA920" w14:textId="77777777" w:rsidR="004530CB" w:rsidRPr="004530CB" w:rsidRDefault="004530CB" w:rsidP="004530CB">
                  <w:pPr>
                    <w:rPr>
                      <w:color w:val="FF0000"/>
                    </w:rPr>
                  </w:pPr>
                  <w:r w:rsidRPr="004530CB">
                    <w:rPr>
                      <w:color w:val="FF0000"/>
                    </w:rPr>
                    <w:t>Yes</w:t>
                  </w:r>
                </w:p>
              </w:tc>
              <w:tc>
                <w:tcPr>
                  <w:tcW w:w="1170" w:type="dxa"/>
                </w:tcPr>
                <w:p w14:paraId="1820FEEE" w14:textId="77777777" w:rsidR="004530CB" w:rsidRPr="004530CB" w:rsidRDefault="004530CB" w:rsidP="004530CB">
                  <w:pPr>
                    <w:rPr>
                      <w:color w:val="FF0000"/>
                    </w:rPr>
                  </w:pPr>
                  <w:r w:rsidRPr="004530CB">
                    <w:rPr>
                      <w:color w:val="FF0000"/>
                    </w:rPr>
                    <w:t>Direct</w:t>
                  </w:r>
                </w:p>
              </w:tc>
              <w:tc>
                <w:tcPr>
                  <w:tcW w:w="1890" w:type="dxa"/>
                </w:tcPr>
                <w:p w14:paraId="44E09CD2" w14:textId="77777777" w:rsidR="004530CB" w:rsidRPr="004530CB" w:rsidRDefault="004530CB" w:rsidP="004530CB">
                  <w:pPr>
                    <w:rPr>
                      <w:color w:val="FF0000"/>
                    </w:rPr>
                  </w:pPr>
                  <w:r w:rsidRPr="004530CB">
                    <w:rPr>
                      <w:color w:val="FF0000"/>
                    </w:rPr>
                    <w:t>A</w:t>
                  </w:r>
                </w:p>
              </w:tc>
            </w:tr>
            <w:tr w:rsidR="004530CB" w14:paraId="6D653322" w14:textId="77777777" w:rsidTr="00480FF1">
              <w:trPr>
                <w:trHeight w:val="273"/>
              </w:trPr>
              <w:tc>
                <w:tcPr>
                  <w:tcW w:w="1420" w:type="dxa"/>
                </w:tcPr>
                <w:p w14:paraId="572C28B2" w14:textId="77777777" w:rsidR="004530CB" w:rsidRPr="004530CB" w:rsidRDefault="004530CB" w:rsidP="004530CB">
                  <w:pPr>
                    <w:rPr>
                      <w:color w:val="FF0000"/>
                    </w:rPr>
                  </w:pPr>
                  <w:r w:rsidRPr="004530CB">
                    <w:rPr>
                      <w:color w:val="FF0000"/>
                    </w:rPr>
                    <w:t>2</w:t>
                  </w:r>
                </w:p>
              </w:tc>
              <w:tc>
                <w:tcPr>
                  <w:tcW w:w="1260" w:type="dxa"/>
                </w:tcPr>
                <w:p w14:paraId="54222C2C" w14:textId="77777777" w:rsidR="004530CB" w:rsidRPr="004530CB" w:rsidRDefault="004530CB" w:rsidP="004530CB">
                  <w:pPr>
                    <w:rPr>
                      <w:color w:val="FF0000"/>
                    </w:rPr>
                  </w:pPr>
                  <w:r w:rsidRPr="004530CB">
                    <w:rPr>
                      <w:color w:val="FF0000"/>
                    </w:rPr>
                    <w:t>Positive</w:t>
                  </w:r>
                </w:p>
              </w:tc>
              <w:tc>
                <w:tcPr>
                  <w:tcW w:w="1530" w:type="dxa"/>
                </w:tcPr>
                <w:p w14:paraId="3E058953" w14:textId="77777777" w:rsidR="004530CB" w:rsidRPr="004530CB" w:rsidRDefault="004530CB" w:rsidP="004530CB">
                  <w:pPr>
                    <w:rPr>
                      <w:color w:val="FF0000"/>
                    </w:rPr>
                  </w:pPr>
                  <w:r w:rsidRPr="004530CB">
                    <w:rPr>
                      <w:color w:val="FF0000"/>
                    </w:rPr>
                    <w:t>Yes</w:t>
                  </w:r>
                </w:p>
              </w:tc>
              <w:tc>
                <w:tcPr>
                  <w:tcW w:w="1170" w:type="dxa"/>
                </w:tcPr>
                <w:p w14:paraId="7571F9DC" w14:textId="77777777" w:rsidR="004530CB" w:rsidRPr="004530CB" w:rsidRDefault="004530CB" w:rsidP="004530CB">
                  <w:pPr>
                    <w:rPr>
                      <w:color w:val="FF0000"/>
                    </w:rPr>
                  </w:pPr>
                  <w:r w:rsidRPr="004530CB">
                    <w:rPr>
                      <w:color w:val="FF0000"/>
                    </w:rPr>
                    <w:t>Adjust up</w:t>
                  </w:r>
                </w:p>
              </w:tc>
              <w:tc>
                <w:tcPr>
                  <w:tcW w:w="1890" w:type="dxa"/>
                </w:tcPr>
                <w:p w14:paraId="308B5C6B" w14:textId="77777777" w:rsidR="004530CB" w:rsidRPr="004530CB" w:rsidRDefault="004530CB" w:rsidP="004530CB">
                  <w:pPr>
                    <w:rPr>
                      <w:color w:val="FF0000"/>
                    </w:rPr>
                  </w:pPr>
                  <w:r w:rsidRPr="004530CB">
                    <w:rPr>
                      <w:color w:val="FF0000"/>
                    </w:rPr>
                    <w:t>A</w:t>
                  </w:r>
                </w:p>
              </w:tc>
            </w:tr>
          </w:tbl>
          <w:p w14:paraId="6AF8E12D" w14:textId="77777777" w:rsidR="00E817A9" w:rsidRDefault="00E817A9" w:rsidP="003004CA">
            <w:pPr>
              <w:ind w:left="0" w:firstLine="0"/>
            </w:pPr>
          </w:p>
          <w:p w14:paraId="68E360E0" w14:textId="77777777" w:rsidR="00E817A9" w:rsidRPr="00687BD6" w:rsidRDefault="00E817A9" w:rsidP="003004CA">
            <w:pPr>
              <w:ind w:left="0" w:firstLine="0"/>
              <w:rPr>
                <w:color w:val="0000FF"/>
                <w:u w:val="single"/>
              </w:rPr>
            </w:pPr>
            <w:r w:rsidRPr="00687BD6">
              <w:rPr>
                <w:color w:val="0000FF"/>
                <w:u w:val="single"/>
              </w:rPr>
              <w:t>2013 Submission</w:t>
            </w:r>
          </w:p>
          <w:tbl>
            <w:tblPr>
              <w:tblStyle w:val="TableGrid"/>
              <w:tblW w:w="7270" w:type="dxa"/>
              <w:tblLayout w:type="fixed"/>
              <w:tblLook w:val="04A0" w:firstRow="1" w:lastRow="0" w:firstColumn="1" w:lastColumn="0" w:noHBand="0" w:noVBand="1"/>
            </w:tblPr>
            <w:tblGrid>
              <w:gridCol w:w="1420"/>
              <w:gridCol w:w="1260"/>
              <w:gridCol w:w="1530"/>
              <w:gridCol w:w="1170"/>
              <w:gridCol w:w="1890"/>
            </w:tblGrid>
            <w:tr w:rsidR="00FF1045" w:rsidRPr="00FF1045" w14:paraId="308FCCC1" w14:textId="77777777" w:rsidTr="00480FF1">
              <w:trPr>
                <w:trHeight w:val="820"/>
              </w:trPr>
              <w:tc>
                <w:tcPr>
                  <w:tcW w:w="1420" w:type="dxa"/>
                </w:tcPr>
                <w:p w14:paraId="3EAD18E9" w14:textId="77777777" w:rsidR="00FF1045" w:rsidRPr="00FF1045" w:rsidRDefault="00FF1045" w:rsidP="00FF1045">
                  <w:pPr>
                    <w:rPr>
                      <w:color w:val="0033CC"/>
                    </w:rPr>
                  </w:pPr>
                  <w:r w:rsidRPr="00FF1045">
                    <w:rPr>
                      <w:color w:val="0033CC"/>
                    </w:rPr>
                    <w:t>Best evidence level</w:t>
                  </w:r>
                </w:p>
              </w:tc>
              <w:tc>
                <w:tcPr>
                  <w:tcW w:w="1260" w:type="dxa"/>
                </w:tcPr>
                <w:p w14:paraId="11A18028" w14:textId="77777777" w:rsidR="00FF1045" w:rsidRPr="00FF1045" w:rsidRDefault="00FF1045" w:rsidP="00FF1045">
                  <w:pPr>
                    <w:rPr>
                      <w:color w:val="0033CC"/>
                    </w:rPr>
                  </w:pPr>
                  <w:r w:rsidRPr="00FF1045">
                    <w:rPr>
                      <w:color w:val="0033CC"/>
                    </w:rPr>
                    <w:t>Subjective factor impact</w:t>
                  </w:r>
                </w:p>
              </w:tc>
              <w:tc>
                <w:tcPr>
                  <w:tcW w:w="1530" w:type="dxa"/>
                </w:tcPr>
                <w:p w14:paraId="7BBE4C61" w14:textId="77777777" w:rsidR="00FF1045" w:rsidRPr="00FF1045" w:rsidRDefault="00FF1045" w:rsidP="00FF1045">
                  <w:pPr>
                    <w:rPr>
                      <w:color w:val="0033CC"/>
                    </w:rPr>
                  </w:pPr>
                  <w:r w:rsidRPr="00FF1045">
                    <w:rPr>
                      <w:color w:val="0033CC"/>
                    </w:rPr>
                    <w:t>Two-thirds consensus</w:t>
                  </w:r>
                </w:p>
              </w:tc>
              <w:tc>
                <w:tcPr>
                  <w:tcW w:w="1170" w:type="dxa"/>
                </w:tcPr>
                <w:p w14:paraId="4E851AE0" w14:textId="77777777" w:rsidR="00FF1045" w:rsidRPr="00FF1045" w:rsidRDefault="00FF1045" w:rsidP="00FF1045">
                  <w:pPr>
                    <w:rPr>
                      <w:color w:val="0033CC"/>
                    </w:rPr>
                  </w:pPr>
                  <w:r w:rsidRPr="00FF1045">
                    <w:rPr>
                      <w:color w:val="0033CC"/>
                    </w:rPr>
                    <w:t>Mapping</w:t>
                  </w:r>
                </w:p>
              </w:tc>
              <w:tc>
                <w:tcPr>
                  <w:tcW w:w="1890" w:type="dxa"/>
                </w:tcPr>
                <w:p w14:paraId="6364E41B" w14:textId="77777777" w:rsidR="00FF1045" w:rsidRPr="00FF1045" w:rsidRDefault="00FF1045" w:rsidP="00FF1045">
                  <w:pPr>
                    <w:rPr>
                      <w:color w:val="0033CC"/>
                    </w:rPr>
                  </w:pPr>
                  <w:r w:rsidRPr="00FF1045">
                    <w:rPr>
                      <w:color w:val="0033CC"/>
                    </w:rPr>
                    <w:t>Recommendation Grade</w:t>
                  </w:r>
                </w:p>
              </w:tc>
            </w:tr>
            <w:tr w:rsidR="00FF1045" w:rsidRPr="00FF1045" w14:paraId="059C70D9" w14:textId="77777777" w:rsidTr="00480FF1">
              <w:trPr>
                <w:trHeight w:val="273"/>
              </w:trPr>
              <w:tc>
                <w:tcPr>
                  <w:tcW w:w="1420" w:type="dxa"/>
                </w:tcPr>
                <w:p w14:paraId="17AEE600" w14:textId="77777777" w:rsidR="00FF1045" w:rsidRPr="00FF1045" w:rsidRDefault="00FF1045" w:rsidP="00FF1045">
                  <w:pPr>
                    <w:rPr>
                      <w:color w:val="0033CC"/>
                    </w:rPr>
                  </w:pPr>
                  <w:r w:rsidRPr="00FF1045">
                    <w:rPr>
                      <w:color w:val="0033CC"/>
                    </w:rPr>
                    <w:t>2</w:t>
                  </w:r>
                </w:p>
              </w:tc>
              <w:tc>
                <w:tcPr>
                  <w:tcW w:w="1260" w:type="dxa"/>
                </w:tcPr>
                <w:p w14:paraId="2BBA5855" w14:textId="77777777" w:rsidR="00FF1045" w:rsidRPr="00FF1045" w:rsidRDefault="00FF1045" w:rsidP="00FF1045">
                  <w:pPr>
                    <w:rPr>
                      <w:color w:val="0033CC"/>
                    </w:rPr>
                  </w:pPr>
                  <w:r w:rsidRPr="00FF1045">
                    <w:rPr>
                      <w:color w:val="0033CC"/>
                    </w:rPr>
                    <w:t>None</w:t>
                  </w:r>
                </w:p>
              </w:tc>
              <w:tc>
                <w:tcPr>
                  <w:tcW w:w="1530" w:type="dxa"/>
                </w:tcPr>
                <w:p w14:paraId="26DB6F8D" w14:textId="77777777" w:rsidR="00FF1045" w:rsidRPr="00FF1045" w:rsidRDefault="00FF1045" w:rsidP="00FF1045">
                  <w:pPr>
                    <w:rPr>
                      <w:color w:val="0033CC"/>
                    </w:rPr>
                  </w:pPr>
                  <w:r w:rsidRPr="00FF1045">
                    <w:rPr>
                      <w:color w:val="0033CC"/>
                    </w:rPr>
                    <w:t>Yes</w:t>
                  </w:r>
                </w:p>
              </w:tc>
              <w:tc>
                <w:tcPr>
                  <w:tcW w:w="1170" w:type="dxa"/>
                </w:tcPr>
                <w:p w14:paraId="4B533051" w14:textId="77777777" w:rsidR="00FF1045" w:rsidRPr="00FF1045" w:rsidRDefault="00FF1045" w:rsidP="00FF1045">
                  <w:pPr>
                    <w:rPr>
                      <w:color w:val="0033CC"/>
                    </w:rPr>
                  </w:pPr>
                  <w:r w:rsidRPr="00FF1045">
                    <w:rPr>
                      <w:color w:val="0033CC"/>
                    </w:rPr>
                    <w:t>Direct</w:t>
                  </w:r>
                </w:p>
              </w:tc>
              <w:tc>
                <w:tcPr>
                  <w:tcW w:w="1890" w:type="dxa"/>
                </w:tcPr>
                <w:p w14:paraId="517160D3" w14:textId="77777777" w:rsidR="00FF1045" w:rsidRPr="00FF1045" w:rsidRDefault="00FF1045" w:rsidP="00FF1045">
                  <w:pPr>
                    <w:rPr>
                      <w:color w:val="0033CC"/>
                    </w:rPr>
                  </w:pPr>
                  <w:r w:rsidRPr="00FF1045">
                    <w:rPr>
                      <w:color w:val="0033CC"/>
                    </w:rPr>
                    <w:t>B</w:t>
                  </w:r>
                </w:p>
              </w:tc>
            </w:tr>
            <w:tr w:rsidR="00FF1045" w:rsidRPr="00FF1045" w14:paraId="62CBFEBF" w14:textId="77777777" w:rsidTr="00480FF1">
              <w:trPr>
                <w:trHeight w:val="273"/>
              </w:trPr>
              <w:tc>
                <w:tcPr>
                  <w:tcW w:w="1420" w:type="dxa"/>
                </w:tcPr>
                <w:p w14:paraId="5DA1E16A" w14:textId="77777777" w:rsidR="00FF1045" w:rsidRPr="00FF1045" w:rsidRDefault="00FF1045" w:rsidP="00FF1045">
                  <w:pPr>
                    <w:rPr>
                      <w:color w:val="0033CC"/>
                    </w:rPr>
                  </w:pPr>
                  <w:r w:rsidRPr="00FF1045">
                    <w:rPr>
                      <w:color w:val="0033CC"/>
                    </w:rPr>
                    <w:t>1</w:t>
                  </w:r>
                </w:p>
              </w:tc>
              <w:tc>
                <w:tcPr>
                  <w:tcW w:w="1260" w:type="dxa"/>
                </w:tcPr>
                <w:p w14:paraId="26517C45" w14:textId="77777777" w:rsidR="00FF1045" w:rsidRPr="00FF1045" w:rsidRDefault="00FF1045" w:rsidP="00FF1045">
                  <w:pPr>
                    <w:rPr>
                      <w:color w:val="0033CC"/>
                    </w:rPr>
                  </w:pPr>
                  <w:r w:rsidRPr="00FF1045">
                    <w:rPr>
                      <w:color w:val="0033CC"/>
                    </w:rPr>
                    <w:t>Negative</w:t>
                  </w:r>
                </w:p>
              </w:tc>
              <w:tc>
                <w:tcPr>
                  <w:tcW w:w="1530" w:type="dxa"/>
                </w:tcPr>
                <w:p w14:paraId="1F1937F6" w14:textId="77777777" w:rsidR="00FF1045" w:rsidRPr="00FF1045" w:rsidRDefault="00FF1045" w:rsidP="00FF1045">
                  <w:pPr>
                    <w:rPr>
                      <w:color w:val="0033CC"/>
                    </w:rPr>
                  </w:pPr>
                  <w:r w:rsidRPr="00FF1045">
                    <w:rPr>
                      <w:color w:val="0033CC"/>
                    </w:rPr>
                    <w:t>Yes</w:t>
                  </w:r>
                </w:p>
              </w:tc>
              <w:tc>
                <w:tcPr>
                  <w:tcW w:w="1170" w:type="dxa"/>
                </w:tcPr>
                <w:p w14:paraId="2584AA7E" w14:textId="77777777" w:rsidR="00FF1045" w:rsidRPr="00FF1045" w:rsidRDefault="00FF1045" w:rsidP="00FF1045">
                  <w:pPr>
                    <w:rPr>
                      <w:color w:val="0033CC"/>
                    </w:rPr>
                  </w:pPr>
                  <w:r w:rsidRPr="00FF1045">
                    <w:rPr>
                      <w:color w:val="0033CC"/>
                    </w:rPr>
                    <w:t>Adjust down</w:t>
                  </w:r>
                </w:p>
              </w:tc>
              <w:tc>
                <w:tcPr>
                  <w:tcW w:w="1890" w:type="dxa"/>
                </w:tcPr>
                <w:p w14:paraId="6D8D5A3E" w14:textId="77777777" w:rsidR="00FF1045" w:rsidRPr="00FF1045" w:rsidRDefault="00FF1045" w:rsidP="00FF1045">
                  <w:pPr>
                    <w:rPr>
                      <w:color w:val="0033CC"/>
                    </w:rPr>
                  </w:pPr>
                  <w:r w:rsidRPr="00FF1045">
                    <w:rPr>
                      <w:color w:val="0033CC"/>
                    </w:rPr>
                    <w:t>B</w:t>
                  </w:r>
                </w:p>
              </w:tc>
            </w:tr>
            <w:tr w:rsidR="00FF1045" w:rsidRPr="00FF1045" w14:paraId="1FB4A078" w14:textId="77777777" w:rsidTr="00480FF1">
              <w:trPr>
                <w:trHeight w:val="273"/>
              </w:trPr>
              <w:tc>
                <w:tcPr>
                  <w:tcW w:w="1420" w:type="dxa"/>
                </w:tcPr>
                <w:p w14:paraId="46F8D9E6" w14:textId="77777777" w:rsidR="00FF1045" w:rsidRPr="00FF1045" w:rsidRDefault="00FF1045" w:rsidP="00FF1045">
                  <w:pPr>
                    <w:rPr>
                      <w:color w:val="0033CC"/>
                    </w:rPr>
                  </w:pPr>
                  <w:r w:rsidRPr="00FF1045">
                    <w:rPr>
                      <w:color w:val="0033CC"/>
                    </w:rPr>
                    <w:t>3</w:t>
                  </w:r>
                </w:p>
              </w:tc>
              <w:tc>
                <w:tcPr>
                  <w:tcW w:w="1260" w:type="dxa"/>
                </w:tcPr>
                <w:p w14:paraId="53CC37B4" w14:textId="77777777" w:rsidR="00FF1045" w:rsidRPr="00FF1045" w:rsidRDefault="00FF1045" w:rsidP="00FF1045">
                  <w:pPr>
                    <w:rPr>
                      <w:color w:val="0033CC"/>
                    </w:rPr>
                  </w:pPr>
                  <w:r w:rsidRPr="00FF1045">
                    <w:rPr>
                      <w:color w:val="0033CC"/>
                    </w:rPr>
                    <w:t>Positive</w:t>
                  </w:r>
                </w:p>
              </w:tc>
              <w:tc>
                <w:tcPr>
                  <w:tcW w:w="1530" w:type="dxa"/>
                </w:tcPr>
                <w:p w14:paraId="5C81C47D" w14:textId="77777777" w:rsidR="00FF1045" w:rsidRPr="00FF1045" w:rsidRDefault="00FF1045" w:rsidP="00FF1045">
                  <w:pPr>
                    <w:rPr>
                      <w:color w:val="0033CC"/>
                    </w:rPr>
                  </w:pPr>
                  <w:r w:rsidRPr="00FF1045">
                    <w:rPr>
                      <w:color w:val="0033CC"/>
                    </w:rPr>
                    <w:t>Yes</w:t>
                  </w:r>
                </w:p>
              </w:tc>
              <w:tc>
                <w:tcPr>
                  <w:tcW w:w="1170" w:type="dxa"/>
                </w:tcPr>
                <w:p w14:paraId="795BCFEA" w14:textId="77777777" w:rsidR="00FF1045" w:rsidRPr="00FF1045" w:rsidRDefault="00FF1045" w:rsidP="00FF1045">
                  <w:pPr>
                    <w:rPr>
                      <w:color w:val="0033CC"/>
                    </w:rPr>
                  </w:pPr>
                  <w:r w:rsidRPr="00FF1045">
                    <w:rPr>
                      <w:color w:val="0033CC"/>
                    </w:rPr>
                    <w:t>Adjust up</w:t>
                  </w:r>
                </w:p>
              </w:tc>
              <w:tc>
                <w:tcPr>
                  <w:tcW w:w="1890" w:type="dxa"/>
                </w:tcPr>
                <w:p w14:paraId="52444269" w14:textId="77777777" w:rsidR="00FF1045" w:rsidRPr="00FF1045" w:rsidRDefault="00FF1045" w:rsidP="00FF1045">
                  <w:pPr>
                    <w:rPr>
                      <w:color w:val="0033CC"/>
                    </w:rPr>
                  </w:pPr>
                  <w:r w:rsidRPr="00FF1045">
                    <w:rPr>
                      <w:color w:val="0033CC"/>
                    </w:rPr>
                    <w:t>B</w:t>
                  </w:r>
                </w:p>
              </w:tc>
            </w:tr>
            <w:tr w:rsidR="00FF1045" w:rsidRPr="00FF1045" w14:paraId="607F4A1D" w14:textId="77777777" w:rsidTr="00480FF1">
              <w:trPr>
                <w:trHeight w:val="273"/>
              </w:trPr>
              <w:tc>
                <w:tcPr>
                  <w:tcW w:w="1420" w:type="dxa"/>
                </w:tcPr>
                <w:p w14:paraId="6F7CEBC4" w14:textId="77777777" w:rsidR="00FF1045" w:rsidRPr="00FF1045" w:rsidRDefault="00FF1045" w:rsidP="00FF1045">
                  <w:pPr>
                    <w:rPr>
                      <w:color w:val="0033CC"/>
                    </w:rPr>
                  </w:pPr>
                  <w:r w:rsidRPr="00FF1045">
                    <w:rPr>
                      <w:color w:val="0033CC"/>
                    </w:rPr>
                    <w:t>3</w:t>
                  </w:r>
                </w:p>
              </w:tc>
              <w:tc>
                <w:tcPr>
                  <w:tcW w:w="1260" w:type="dxa"/>
                </w:tcPr>
                <w:p w14:paraId="266DA5AE" w14:textId="77777777" w:rsidR="00FF1045" w:rsidRPr="00FF1045" w:rsidRDefault="00FF1045" w:rsidP="00FF1045">
                  <w:pPr>
                    <w:rPr>
                      <w:color w:val="0033CC"/>
                    </w:rPr>
                  </w:pPr>
                  <w:r w:rsidRPr="00FF1045">
                    <w:rPr>
                      <w:color w:val="0033CC"/>
                    </w:rPr>
                    <w:t>None</w:t>
                  </w:r>
                </w:p>
              </w:tc>
              <w:tc>
                <w:tcPr>
                  <w:tcW w:w="1530" w:type="dxa"/>
                </w:tcPr>
                <w:p w14:paraId="5779D834" w14:textId="77777777" w:rsidR="00FF1045" w:rsidRPr="00FF1045" w:rsidRDefault="00FF1045" w:rsidP="00FF1045">
                  <w:pPr>
                    <w:rPr>
                      <w:color w:val="0033CC"/>
                    </w:rPr>
                  </w:pPr>
                  <w:r w:rsidRPr="00FF1045">
                    <w:rPr>
                      <w:color w:val="0033CC"/>
                    </w:rPr>
                    <w:t>Yes</w:t>
                  </w:r>
                </w:p>
              </w:tc>
              <w:tc>
                <w:tcPr>
                  <w:tcW w:w="1170" w:type="dxa"/>
                </w:tcPr>
                <w:p w14:paraId="7868347B" w14:textId="77777777" w:rsidR="00FF1045" w:rsidRPr="00FF1045" w:rsidRDefault="00FF1045" w:rsidP="00FF1045">
                  <w:pPr>
                    <w:rPr>
                      <w:color w:val="0033CC"/>
                    </w:rPr>
                  </w:pPr>
                  <w:r w:rsidRPr="00FF1045">
                    <w:rPr>
                      <w:color w:val="0033CC"/>
                    </w:rPr>
                    <w:t>Direct</w:t>
                  </w:r>
                </w:p>
              </w:tc>
              <w:tc>
                <w:tcPr>
                  <w:tcW w:w="1890" w:type="dxa"/>
                </w:tcPr>
                <w:p w14:paraId="50B23A9C" w14:textId="77777777" w:rsidR="00FF1045" w:rsidRPr="00FF1045" w:rsidRDefault="00FF1045" w:rsidP="00FF1045">
                  <w:pPr>
                    <w:rPr>
                      <w:color w:val="0033CC"/>
                    </w:rPr>
                  </w:pPr>
                  <w:r w:rsidRPr="00FF1045">
                    <w:rPr>
                      <w:color w:val="0033CC"/>
                    </w:rPr>
                    <w:t>C</w:t>
                  </w:r>
                </w:p>
              </w:tc>
            </w:tr>
            <w:tr w:rsidR="00FF1045" w:rsidRPr="00FF1045" w14:paraId="47E5CBF7" w14:textId="77777777" w:rsidTr="00480FF1">
              <w:trPr>
                <w:trHeight w:val="273"/>
              </w:trPr>
              <w:tc>
                <w:tcPr>
                  <w:tcW w:w="1420" w:type="dxa"/>
                </w:tcPr>
                <w:p w14:paraId="0E4B1367" w14:textId="77777777" w:rsidR="00FF1045" w:rsidRPr="00FF1045" w:rsidRDefault="00FF1045" w:rsidP="00FF1045">
                  <w:pPr>
                    <w:rPr>
                      <w:color w:val="0033CC"/>
                    </w:rPr>
                  </w:pPr>
                  <w:r w:rsidRPr="00FF1045">
                    <w:rPr>
                      <w:color w:val="0033CC"/>
                    </w:rPr>
                    <w:t>2</w:t>
                  </w:r>
                </w:p>
              </w:tc>
              <w:tc>
                <w:tcPr>
                  <w:tcW w:w="1260" w:type="dxa"/>
                </w:tcPr>
                <w:p w14:paraId="71341A3A" w14:textId="77777777" w:rsidR="00FF1045" w:rsidRPr="00FF1045" w:rsidRDefault="00FF1045" w:rsidP="00FF1045">
                  <w:pPr>
                    <w:rPr>
                      <w:color w:val="0033CC"/>
                    </w:rPr>
                  </w:pPr>
                  <w:r w:rsidRPr="00FF1045">
                    <w:rPr>
                      <w:color w:val="0033CC"/>
                    </w:rPr>
                    <w:t>Negative</w:t>
                  </w:r>
                </w:p>
              </w:tc>
              <w:tc>
                <w:tcPr>
                  <w:tcW w:w="1530" w:type="dxa"/>
                </w:tcPr>
                <w:p w14:paraId="76DF0BAB" w14:textId="77777777" w:rsidR="00FF1045" w:rsidRPr="00FF1045" w:rsidRDefault="00FF1045" w:rsidP="00FF1045">
                  <w:pPr>
                    <w:rPr>
                      <w:color w:val="0033CC"/>
                    </w:rPr>
                  </w:pPr>
                  <w:r w:rsidRPr="00FF1045">
                    <w:rPr>
                      <w:color w:val="0033CC"/>
                    </w:rPr>
                    <w:t>Yes</w:t>
                  </w:r>
                </w:p>
              </w:tc>
              <w:tc>
                <w:tcPr>
                  <w:tcW w:w="1170" w:type="dxa"/>
                </w:tcPr>
                <w:p w14:paraId="65CF8ED6" w14:textId="77777777" w:rsidR="00FF1045" w:rsidRPr="00FF1045" w:rsidRDefault="00FF1045" w:rsidP="00FF1045">
                  <w:pPr>
                    <w:rPr>
                      <w:color w:val="0033CC"/>
                    </w:rPr>
                  </w:pPr>
                  <w:r w:rsidRPr="00FF1045">
                    <w:rPr>
                      <w:color w:val="0033CC"/>
                    </w:rPr>
                    <w:t>Adjust down</w:t>
                  </w:r>
                </w:p>
              </w:tc>
              <w:tc>
                <w:tcPr>
                  <w:tcW w:w="1890" w:type="dxa"/>
                </w:tcPr>
                <w:p w14:paraId="66A7A159" w14:textId="77777777" w:rsidR="00FF1045" w:rsidRPr="00FF1045" w:rsidRDefault="00FF1045" w:rsidP="00FF1045">
                  <w:pPr>
                    <w:rPr>
                      <w:color w:val="0033CC"/>
                    </w:rPr>
                  </w:pPr>
                  <w:r w:rsidRPr="00FF1045">
                    <w:rPr>
                      <w:color w:val="0033CC"/>
                    </w:rPr>
                    <w:t>C</w:t>
                  </w:r>
                </w:p>
              </w:tc>
            </w:tr>
            <w:tr w:rsidR="00FF1045" w:rsidRPr="00FF1045" w14:paraId="5E679AEA" w14:textId="77777777" w:rsidTr="00480FF1">
              <w:trPr>
                <w:trHeight w:val="273"/>
              </w:trPr>
              <w:tc>
                <w:tcPr>
                  <w:tcW w:w="1420" w:type="dxa"/>
                </w:tcPr>
                <w:p w14:paraId="55CEAD81" w14:textId="77777777" w:rsidR="00FF1045" w:rsidRPr="00FF1045" w:rsidRDefault="00FF1045" w:rsidP="00FF1045">
                  <w:pPr>
                    <w:rPr>
                      <w:color w:val="0033CC"/>
                    </w:rPr>
                  </w:pPr>
                  <w:r w:rsidRPr="00FF1045">
                    <w:rPr>
                      <w:color w:val="0033CC"/>
                    </w:rPr>
                    <w:t>4</w:t>
                  </w:r>
                </w:p>
              </w:tc>
              <w:tc>
                <w:tcPr>
                  <w:tcW w:w="1260" w:type="dxa"/>
                </w:tcPr>
                <w:p w14:paraId="74E3017B" w14:textId="77777777" w:rsidR="00FF1045" w:rsidRPr="00FF1045" w:rsidRDefault="00FF1045" w:rsidP="00FF1045">
                  <w:pPr>
                    <w:rPr>
                      <w:color w:val="0033CC"/>
                    </w:rPr>
                  </w:pPr>
                  <w:r w:rsidRPr="00FF1045">
                    <w:rPr>
                      <w:color w:val="0033CC"/>
                    </w:rPr>
                    <w:t>Positive</w:t>
                  </w:r>
                </w:p>
              </w:tc>
              <w:tc>
                <w:tcPr>
                  <w:tcW w:w="1530" w:type="dxa"/>
                </w:tcPr>
                <w:p w14:paraId="43BCC0CC" w14:textId="77777777" w:rsidR="00FF1045" w:rsidRPr="00FF1045" w:rsidRDefault="00FF1045" w:rsidP="00FF1045">
                  <w:pPr>
                    <w:rPr>
                      <w:color w:val="0033CC"/>
                    </w:rPr>
                  </w:pPr>
                  <w:r w:rsidRPr="00FF1045">
                    <w:rPr>
                      <w:color w:val="0033CC"/>
                    </w:rPr>
                    <w:t>Yes</w:t>
                  </w:r>
                </w:p>
              </w:tc>
              <w:tc>
                <w:tcPr>
                  <w:tcW w:w="1170" w:type="dxa"/>
                </w:tcPr>
                <w:p w14:paraId="3B3D285A" w14:textId="77777777" w:rsidR="00FF1045" w:rsidRPr="00FF1045" w:rsidRDefault="00FF1045" w:rsidP="00FF1045">
                  <w:pPr>
                    <w:rPr>
                      <w:color w:val="0033CC"/>
                    </w:rPr>
                  </w:pPr>
                  <w:r w:rsidRPr="00FF1045">
                    <w:rPr>
                      <w:color w:val="0033CC"/>
                    </w:rPr>
                    <w:t>Adjust up</w:t>
                  </w:r>
                </w:p>
              </w:tc>
              <w:tc>
                <w:tcPr>
                  <w:tcW w:w="1890" w:type="dxa"/>
                </w:tcPr>
                <w:p w14:paraId="3441E128" w14:textId="77777777" w:rsidR="00FF1045" w:rsidRPr="00FF1045" w:rsidRDefault="00FF1045" w:rsidP="00FF1045">
                  <w:pPr>
                    <w:rPr>
                      <w:color w:val="0033CC"/>
                    </w:rPr>
                  </w:pPr>
                  <w:r w:rsidRPr="00FF1045">
                    <w:rPr>
                      <w:color w:val="0033CC"/>
                    </w:rPr>
                    <w:t>C</w:t>
                  </w:r>
                </w:p>
              </w:tc>
            </w:tr>
          </w:tbl>
          <w:p w14:paraId="76085002" w14:textId="77777777" w:rsidR="00E817A9" w:rsidRDefault="00E817A9" w:rsidP="003004CA">
            <w:pPr>
              <w:ind w:left="0" w:firstLine="0"/>
            </w:pPr>
          </w:p>
        </w:tc>
      </w:tr>
      <w:tr w:rsidR="00E817A9" w14:paraId="29C3C93E" w14:textId="77777777" w:rsidTr="004530CB">
        <w:tc>
          <w:tcPr>
            <w:tcW w:w="1885" w:type="dxa"/>
          </w:tcPr>
          <w:p w14:paraId="6482AF35" w14:textId="77777777" w:rsidR="00E817A9" w:rsidRDefault="00E817A9" w:rsidP="003004CA">
            <w:pPr>
              <w:ind w:left="0" w:firstLine="0"/>
            </w:pPr>
            <w:r>
              <w:t>Body of evidence:</w:t>
            </w:r>
          </w:p>
          <w:p w14:paraId="04887866" w14:textId="77777777" w:rsidR="00E817A9" w:rsidRDefault="00E817A9" w:rsidP="003004CA">
            <w:pPr>
              <w:pStyle w:val="ListParagraph"/>
              <w:numPr>
                <w:ilvl w:val="0"/>
                <w:numId w:val="10"/>
              </w:numPr>
            </w:pPr>
            <w:r>
              <w:t>Quantity – how many studies?</w:t>
            </w:r>
          </w:p>
          <w:p w14:paraId="027F8300" w14:textId="77777777" w:rsidR="00E817A9" w:rsidRDefault="00E817A9" w:rsidP="003004CA">
            <w:pPr>
              <w:pStyle w:val="ListParagraph"/>
              <w:numPr>
                <w:ilvl w:val="0"/>
                <w:numId w:val="10"/>
              </w:numPr>
            </w:pPr>
            <w:r>
              <w:t>Quality – what type of studies?</w:t>
            </w:r>
          </w:p>
        </w:tc>
        <w:tc>
          <w:tcPr>
            <w:tcW w:w="7465" w:type="dxa"/>
          </w:tcPr>
          <w:p w14:paraId="70D15556" w14:textId="1482F841" w:rsidR="00E817A9" w:rsidRDefault="00F105B0" w:rsidP="003004CA">
            <w:pPr>
              <w:ind w:left="0" w:firstLine="0"/>
            </w:pPr>
            <w:r>
              <w:rPr>
                <w:color w:val="FF0000"/>
              </w:rPr>
              <w:t xml:space="preserve">The AACE guideline evidence review is listed in </w:t>
            </w:r>
            <w:r w:rsidR="00B25259">
              <w:rPr>
                <w:color w:val="FF0000"/>
              </w:rPr>
              <w:t>Table 4.</w:t>
            </w:r>
          </w:p>
        </w:tc>
      </w:tr>
      <w:tr w:rsidR="00E817A9" w14:paraId="6BF42B3C" w14:textId="77777777" w:rsidTr="004530CB">
        <w:tc>
          <w:tcPr>
            <w:tcW w:w="1885" w:type="dxa"/>
          </w:tcPr>
          <w:p w14:paraId="570C29D0" w14:textId="77777777" w:rsidR="00E817A9" w:rsidRDefault="00E817A9" w:rsidP="003004CA">
            <w:pPr>
              <w:ind w:left="0" w:firstLine="0"/>
            </w:pPr>
            <w:r>
              <w:t xml:space="preserve">Estimates of benefit and consistency across studies </w:t>
            </w:r>
          </w:p>
        </w:tc>
        <w:tc>
          <w:tcPr>
            <w:tcW w:w="7465" w:type="dxa"/>
          </w:tcPr>
          <w:p w14:paraId="08ACE5AF" w14:textId="77777777" w:rsidR="00E817A9" w:rsidRPr="00E817A9" w:rsidRDefault="00E817A9" w:rsidP="003004CA">
            <w:pPr>
              <w:ind w:left="0" w:firstLine="0"/>
              <w:rPr>
                <w:color w:val="FF0000"/>
              </w:rPr>
            </w:pPr>
            <w:r w:rsidRPr="00E817A9">
              <w:rPr>
                <w:color w:val="FF0000"/>
              </w:rPr>
              <w:t>See Table 4 below</w:t>
            </w:r>
          </w:p>
        </w:tc>
      </w:tr>
      <w:tr w:rsidR="00E817A9" w14:paraId="4E9FDD48" w14:textId="77777777" w:rsidTr="004530CB">
        <w:tc>
          <w:tcPr>
            <w:tcW w:w="1885" w:type="dxa"/>
          </w:tcPr>
          <w:p w14:paraId="112B93A3" w14:textId="77777777" w:rsidR="00E817A9" w:rsidRDefault="00E817A9" w:rsidP="003004CA">
            <w:pPr>
              <w:ind w:left="0" w:firstLine="0"/>
            </w:pPr>
            <w:r>
              <w:t>What harms were identified?</w:t>
            </w:r>
          </w:p>
        </w:tc>
        <w:tc>
          <w:tcPr>
            <w:tcW w:w="7465" w:type="dxa"/>
          </w:tcPr>
          <w:p w14:paraId="4FCB8AFD" w14:textId="77777777" w:rsidR="00E817A9" w:rsidRPr="00E817A9" w:rsidRDefault="00E817A9" w:rsidP="003004CA">
            <w:pPr>
              <w:ind w:left="0" w:firstLine="0"/>
              <w:rPr>
                <w:color w:val="FF0000"/>
              </w:rPr>
            </w:pPr>
            <w:r w:rsidRPr="00E817A9">
              <w:rPr>
                <w:color w:val="FF0000"/>
              </w:rPr>
              <w:t>See Table 4 below</w:t>
            </w:r>
          </w:p>
        </w:tc>
      </w:tr>
      <w:tr w:rsidR="00E817A9" w14:paraId="335B5170" w14:textId="77777777" w:rsidTr="004530CB">
        <w:tc>
          <w:tcPr>
            <w:tcW w:w="1885" w:type="dxa"/>
          </w:tcPr>
          <w:p w14:paraId="65F8F709" w14:textId="77777777" w:rsidR="00E817A9" w:rsidRDefault="00E817A9" w:rsidP="003004CA">
            <w:pPr>
              <w:ind w:left="0" w:firstLine="0"/>
            </w:pPr>
            <w:r>
              <w:t>Identify any new studies conducted since the SR. Do the new studies change the conclusions from the SR?</w:t>
            </w:r>
          </w:p>
        </w:tc>
        <w:tc>
          <w:tcPr>
            <w:tcW w:w="7465" w:type="dxa"/>
          </w:tcPr>
          <w:p w14:paraId="1B29F2FB" w14:textId="50986716" w:rsidR="00E817A9" w:rsidRPr="00E817A9" w:rsidRDefault="00DE2549" w:rsidP="003004CA">
            <w:pPr>
              <w:ind w:left="0" w:firstLine="0"/>
              <w:rPr>
                <w:color w:val="FF0000"/>
              </w:rPr>
            </w:pPr>
            <w:r>
              <w:rPr>
                <w:color w:val="FF0000"/>
              </w:rPr>
              <w:t>See Table 4 below</w:t>
            </w:r>
          </w:p>
        </w:tc>
      </w:tr>
    </w:tbl>
    <w:p w14:paraId="49F45F0B" w14:textId="77777777" w:rsidR="00E817A9" w:rsidRDefault="00E817A9" w:rsidP="00E817A9">
      <w:pPr>
        <w:ind w:left="0" w:firstLine="0"/>
        <w:rPr>
          <w:iCs/>
          <w:color w:val="FF0000"/>
        </w:rPr>
      </w:pPr>
    </w:p>
    <w:p w14:paraId="081CCEC1" w14:textId="707041C8" w:rsidR="00CA2DAD" w:rsidRDefault="00CA2DAD" w:rsidP="00E817A9">
      <w:pPr>
        <w:ind w:left="0" w:firstLine="0"/>
        <w:rPr>
          <w:iCs/>
          <w:color w:val="FF0000"/>
        </w:rPr>
      </w:pPr>
    </w:p>
    <w:p w14:paraId="4AE29B4B" w14:textId="2BCA39EC" w:rsidR="00E817A9" w:rsidRPr="00A0187A" w:rsidRDefault="00E817A9" w:rsidP="00E817A9">
      <w:pPr>
        <w:ind w:left="0" w:firstLine="0"/>
        <w:rPr>
          <w:iCs/>
          <w:color w:val="FF0000"/>
        </w:rPr>
      </w:pPr>
      <w:r>
        <w:rPr>
          <w:iCs/>
          <w:color w:val="FF0000"/>
        </w:rPr>
        <w:t>Table 3. American Geriatrics Society (AGS) Guidelines</w:t>
      </w:r>
    </w:p>
    <w:tbl>
      <w:tblPr>
        <w:tblStyle w:val="TableGrid"/>
        <w:tblW w:w="0" w:type="auto"/>
        <w:tblLook w:val="04A0" w:firstRow="1" w:lastRow="0" w:firstColumn="1" w:lastColumn="0" w:noHBand="0" w:noVBand="1"/>
      </w:tblPr>
      <w:tblGrid>
        <w:gridCol w:w="1910"/>
        <w:gridCol w:w="7440"/>
      </w:tblGrid>
      <w:tr w:rsidR="00E817A9" w14:paraId="437A4CB9" w14:textId="77777777" w:rsidTr="00CA2DAD">
        <w:tc>
          <w:tcPr>
            <w:tcW w:w="3235" w:type="dxa"/>
          </w:tcPr>
          <w:p w14:paraId="726C7A9D" w14:textId="77777777" w:rsidR="00E817A9" w:rsidRPr="00AB4ECE" w:rsidRDefault="00E817A9" w:rsidP="003004CA">
            <w:pPr>
              <w:ind w:left="0" w:firstLine="0"/>
              <w:rPr>
                <w:b/>
              </w:rPr>
            </w:pPr>
            <w:r w:rsidRPr="00AB4ECE">
              <w:rPr>
                <w:b/>
              </w:rPr>
              <w:t>Source of Systematic Review:</w:t>
            </w:r>
          </w:p>
          <w:p w14:paraId="46A8C83B" w14:textId="77777777" w:rsidR="00E817A9" w:rsidRPr="00AB4ECE" w:rsidRDefault="00E817A9" w:rsidP="003004CA">
            <w:pPr>
              <w:pStyle w:val="ListParagraph"/>
              <w:numPr>
                <w:ilvl w:val="0"/>
                <w:numId w:val="9"/>
              </w:numPr>
              <w:rPr>
                <w:b/>
              </w:rPr>
            </w:pPr>
            <w:r w:rsidRPr="00AB4ECE">
              <w:rPr>
                <w:b/>
              </w:rPr>
              <w:t>Title</w:t>
            </w:r>
          </w:p>
          <w:p w14:paraId="54164830" w14:textId="77777777" w:rsidR="00E817A9" w:rsidRPr="00AB4ECE" w:rsidRDefault="00E817A9" w:rsidP="003004CA">
            <w:pPr>
              <w:pStyle w:val="ListParagraph"/>
              <w:numPr>
                <w:ilvl w:val="0"/>
                <w:numId w:val="9"/>
              </w:numPr>
              <w:rPr>
                <w:b/>
              </w:rPr>
            </w:pPr>
            <w:r w:rsidRPr="00AB4ECE">
              <w:rPr>
                <w:b/>
              </w:rPr>
              <w:t>Author</w:t>
            </w:r>
          </w:p>
          <w:p w14:paraId="75DC4196" w14:textId="77777777" w:rsidR="00E817A9" w:rsidRPr="00AB4ECE" w:rsidRDefault="00E817A9" w:rsidP="003004CA">
            <w:pPr>
              <w:pStyle w:val="ListParagraph"/>
              <w:numPr>
                <w:ilvl w:val="0"/>
                <w:numId w:val="9"/>
              </w:numPr>
              <w:rPr>
                <w:b/>
              </w:rPr>
            </w:pPr>
            <w:r w:rsidRPr="00AB4ECE">
              <w:rPr>
                <w:b/>
              </w:rPr>
              <w:t>Date</w:t>
            </w:r>
          </w:p>
          <w:p w14:paraId="1DCD03C4" w14:textId="77777777" w:rsidR="00E817A9" w:rsidRPr="00AB4ECE" w:rsidRDefault="00E817A9" w:rsidP="003004CA">
            <w:pPr>
              <w:pStyle w:val="ListParagraph"/>
              <w:numPr>
                <w:ilvl w:val="0"/>
                <w:numId w:val="9"/>
              </w:numPr>
              <w:rPr>
                <w:b/>
              </w:rPr>
            </w:pPr>
            <w:r w:rsidRPr="00AB4ECE">
              <w:rPr>
                <w:b/>
              </w:rPr>
              <w:t>Citation, including page number</w:t>
            </w:r>
          </w:p>
          <w:p w14:paraId="5D163BCF" w14:textId="77777777" w:rsidR="00E817A9" w:rsidRPr="00AB4ECE" w:rsidRDefault="00E817A9" w:rsidP="003004CA">
            <w:pPr>
              <w:pStyle w:val="ListParagraph"/>
              <w:numPr>
                <w:ilvl w:val="0"/>
                <w:numId w:val="9"/>
              </w:numPr>
              <w:rPr>
                <w:b/>
              </w:rPr>
            </w:pPr>
            <w:r w:rsidRPr="00AB4ECE">
              <w:rPr>
                <w:b/>
              </w:rPr>
              <w:t>URL</w:t>
            </w:r>
          </w:p>
        </w:tc>
        <w:tc>
          <w:tcPr>
            <w:tcW w:w="6115" w:type="dxa"/>
          </w:tcPr>
          <w:p w14:paraId="11AC24A5" w14:textId="23CC335F" w:rsidR="00CA2DAD" w:rsidRPr="00A80126" w:rsidRDefault="00E817A9" w:rsidP="00CA2DAD">
            <w:pPr>
              <w:ind w:left="0" w:firstLine="0"/>
              <w:rPr>
                <w:color w:val="FF0000"/>
                <w:u w:val="single"/>
              </w:rPr>
            </w:pPr>
            <w:r>
              <w:rPr>
                <w:color w:val="0000FF"/>
              </w:rPr>
              <w:t xml:space="preserve"> </w:t>
            </w:r>
            <w:r w:rsidR="00CA2DAD" w:rsidRPr="00A80126">
              <w:rPr>
                <w:color w:val="FF0000"/>
                <w:u w:val="single"/>
              </w:rPr>
              <w:t>2018 Submission</w:t>
            </w:r>
          </w:p>
          <w:p w14:paraId="14067A9A" w14:textId="77777777" w:rsidR="00CA2DAD" w:rsidRDefault="00CA2DAD" w:rsidP="00CA2DAD">
            <w:pPr>
              <w:ind w:left="0" w:firstLine="0"/>
              <w:rPr>
                <w:color w:val="FF0000"/>
              </w:rPr>
            </w:pPr>
            <w:r w:rsidRPr="00A80126">
              <w:rPr>
                <w:color w:val="FF0000"/>
              </w:rPr>
              <w:t xml:space="preserve">American </w:t>
            </w:r>
            <w:r>
              <w:rPr>
                <w:color w:val="FF0000"/>
              </w:rPr>
              <w:t>Geriatrics Society (AGS). 2013</w:t>
            </w:r>
            <w:r w:rsidRPr="00A80126">
              <w:rPr>
                <w:color w:val="FF0000"/>
              </w:rPr>
              <w:t xml:space="preserve">. </w:t>
            </w:r>
            <w:r>
              <w:rPr>
                <w:color w:val="FF0000"/>
              </w:rPr>
              <w:t>Guidelines Abstracted from the American Geriatrics Society Guidelines for Improving the Care of Older Adults with Diabetes Mellitus: 2013 Update. American Geriatrics Society Panel on the Care for Older Adults with Diabetes Mellitus. Journal of American Geriatric Society. 2013 November; 61 (11): 2020-2026. Doi:10.1111/jgs.12514</w:t>
            </w:r>
          </w:p>
          <w:p w14:paraId="579A234F" w14:textId="77777777" w:rsidR="00CA2DAD" w:rsidRPr="00A80126" w:rsidRDefault="00CA2DAD" w:rsidP="00CA2DAD">
            <w:pPr>
              <w:ind w:left="0" w:firstLine="0"/>
              <w:rPr>
                <w:color w:val="FF0000"/>
              </w:rPr>
            </w:pPr>
            <w:r>
              <w:rPr>
                <w:color w:val="FF0000"/>
              </w:rPr>
              <w:t xml:space="preserve">URL: </w:t>
            </w:r>
            <w:hyperlink r:id="rId19" w:history="1">
              <w:r w:rsidRPr="00480FF1">
                <w:rPr>
                  <w:rStyle w:val="Hyperlink"/>
                  <w:color w:val="FF0000"/>
                </w:rPr>
                <w:t>https://www.ncbi.nlm.nih.gov/pmc/articles/PMC4064258/pdf/nihms583558.pdf</w:t>
              </w:r>
            </w:hyperlink>
            <w:r>
              <w:t xml:space="preserve"> </w:t>
            </w:r>
          </w:p>
          <w:p w14:paraId="4F4984D6" w14:textId="77777777" w:rsidR="00CA2DAD" w:rsidRDefault="00CA2DAD" w:rsidP="00CA2DAD">
            <w:pPr>
              <w:ind w:left="0" w:firstLine="0"/>
              <w:rPr>
                <w:color w:val="0000FF"/>
              </w:rPr>
            </w:pPr>
          </w:p>
          <w:p w14:paraId="5279D83D" w14:textId="77777777" w:rsidR="00CA2DAD" w:rsidRDefault="00CA2DAD" w:rsidP="00CA2DAD">
            <w:pPr>
              <w:ind w:left="0" w:firstLine="0"/>
              <w:rPr>
                <w:color w:val="0000FF"/>
              </w:rPr>
            </w:pPr>
          </w:p>
          <w:p w14:paraId="2769757A" w14:textId="77777777" w:rsidR="00CA2DAD" w:rsidRPr="005B40CD" w:rsidRDefault="00CA2DAD" w:rsidP="00CA2DAD">
            <w:pPr>
              <w:ind w:left="0" w:firstLine="0"/>
              <w:rPr>
                <w:color w:val="0000FF"/>
                <w:u w:val="single"/>
              </w:rPr>
            </w:pPr>
            <w:r w:rsidRPr="005B40CD">
              <w:rPr>
                <w:color w:val="0000FF"/>
                <w:u w:val="single"/>
              </w:rPr>
              <w:t>2013 Submission</w:t>
            </w:r>
          </w:p>
          <w:p w14:paraId="13CC9095" w14:textId="77777777" w:rsidR="00CA2DAD" w:rsidRDefault="00CA2DAD" w:rsidP="00CA2DAD">
            <w:pPr>
              <w:ind w:left="0" w:firstLine="0"/>
              <w:rPr>
                <w:color w:val="0000FF"/>
              </w:rPr>
            </w:pPr>
            <w:r>
              <w:rPr>
                <w:color w:val="0000FF"/>
              </w:rPr>
              <w:t>American Geriatrics Society (AGS). 2003. Guidelines for Improving the Care of the Older Person with Diabetes Mellitus. California Healthcare Foundation/American Geriatrics Society Panel on Improving Care for Elders with Diabetes. American Geriatrics Society. May 2013; 51, Suppl 5, JAGS</w:t>
            </w:r>
          </w:p>
          <w:p w14:paraId="29D34DA4" w14:textId="77777777" w:rsidR="00CA2DAD" w:rsidRDefault="00CA2DAD" w:rsidP="00CA2DAD">
            <w:pPr>
              <w:ind w:left="0" w:firstLine="0"/>
              <w:rPr>
                <w:color w:val="0000FF"/>
              </w:rPr>
            </w:pPr>
            <w:r>
              <w:rPr>
                <w:color w:val="0000FF"/>
              </w:rPr>
              <w:t xml:space="preserve">URL: </w:t>
            </w:r>
          </w:p>
          <w:p w14:paraId="20B46458" w14:textId="77777777" w:rsidR="00E817A9" w:rsidRPr="00AB4ECE" w:rsidRDefault="00E817A9" w:rsidP="003004CA">
            <w:pPr>
              <w:ind w:left="0" w:firstLine="0"/>
              <w:rPr>
                <w:b/>
              </w:rPr>
            </w:pPr>
          </w:p>
        </w:tc>
      </w:tr>
      <w:tr w:rsidR="00E817A9" w14:paraId="0322491B" w14:textId="77777777" w:rsidTr="00CA2DAD">
        <w:tc>
          <w:tcPr>
            <w:tcW w:w="3235" w:type="dxa"/>
          </w:tcPr>
          <w:p w14:paraId="45DE3D5B" w14:textId="77777777" w:rsidR="00E817A9" w:rsidRDefault="00E817A9" w:rsidP="003004CA">
            <w:pPr>
              <w:ind w:left="0" w:firstLine="0"/>
            </w:pPr>
            <w:r>
              <w:t>Quote the guideline or recommendation verbatim about the process, structure or intermediate outcome being measured. If not a guideline, summarize the conclusions from the SR.</w:t>
            </w:r>
          </w:p>
        </w:tc>
        <w:tc>
          <w:tcPr>
            <w:tcW w:w="6115" w:type="dxa"/>
          </w:tcPr>
          <w:p w14:paraId="18C1595F" w14:textId="77777777" w:rsidR="00E817A9" w:rsidRDefault="00E817A9" w:rsidP="00E817A9">
            <w:pPr>
              <w:ind w:left="0" w:firstLine="0"/>
              <w:rPr>
                <w:color w:val="FF0000"/>
                <w:u w:val="single"/>
              </w:rPr>
            </w:pPr>
            <w:r w:rsidRPr="000D0AEC">
              <w:rPr>
                <w:color w:val="FF0000"/>
                <w:u w:val="single"/>
              </w:rPr>
              <w:t>2018</w:t>
            </w:r>
            <w:r>
              <w:rPr>
                <w:color w:val="FF0000"/>
                <w:u w:val="single"/>
              </w:rPr>
              <w:t xml:space="preserve"> Submission</w:t>
            </w:r>
          </w:p>
          <w:p w14:paraId="35A22C2C" w14:textId="0DFCE90B" w:rsidR="00CA2DAD" w:rsidRPr="00CA2DAD" w:rsidRDefault="00CA2DAD" w:rsidP="00CA2DAD">
            <w:pPr>
              <w:autoSpaceDE w:val="0"/>
              <w:autoSpaceDN w:val="0"/>
              <w:adjustRightInd w:val="0"/>
              <w:ind w:left="0" w:firstLine="0"/>
              <w:rPr>
                <w:rFonts w:cs="Times New Roman"/>
                <w:color w:val="FF0000"/>
              </w:rPr>
            </w:pPr>
            <w:r w:rsidRPr="00CA2DAD">
              <w:rPr>
                <w:color w:val="FF0000"/>
              </w:rPr>
              <w:t>“</w:t>
            </w:r>
            <w:r w:rsidRPr="00CA2DAD">
              <w:rPr>
                <w:rFonts w:cs="Times New Roman"/>
                <w:color w:val="FF0000"/>
              </w:rPr>
              <w:t>A test for the presence of albuminuria should be performed in individuals at</w:t>
            </w:r>
          </w:p>
          <w:p w14:paraId="00097B5C" w14:textId="70DBA53A" w:rsidR="00CA2DAD" w:rsidRPr="00CA2DAD" w:rsidRDefault="00CA2DAD" w:rsidP="00CA2DAD">
            <w:pPr>
              <w:autoSpaceDE w:val="0"/>
              <w:autoSpaceDN w:val="0"/>
              <w:adjustRightInd w:val="0"/>
              <w:ind w:left="0" w:firstLine="0"/>
              <w:rPr>
                <w:rFonts w:cs="Times New Roman"/>
                <w:color w:val="FF0000"/>
              </w:rPr>
            </w:pPr>
            <w:r w:rsidRPr="00CA2DAD">
              <w:rPr>
                <w:rFonts w:cs="Times New Roman"/>
                <w:color w:val="FF0000"/>
              </w:rPr>
              <w:t>diagnosis of type 2 DM. After the initial screening a</w:t>
            </w:r>
            <w:r>
              <w:rPr>
                <w:rFonts w:cs="Times New Roman"/>
                <w:color w:val="FF0000"/>
              </w:rPr>
              <w:t xml:space="preserve">nd in the absence of previously </w:t>
            </w:r>
            <w:r w:rsidRPr="00CA2DAD">
              <w:rPr>
                <w:rFonts w:cs="Times New Roman"/>
                <w:color w:val="FF0000"/>
              </w:rPr>
              <w:t>demonstrated macro- or microalbuminuria, a test for the presence of</w:t>
            </w:r>
          </w:p>
          <w:p w14:paraId="5449886A" w14:textId="06CE3ABD" w:rsidR="00E817A9" w:rsidRPr="00CA2DAD" w:rsidRDefault="00CA2DAD" w:rsidP="00CA2DAD">
            <w:pPr>
              <w:ind w:left="0" w:firstLine="0"/>
              <w:rPr>
                <w:color w:val="FF0000"/>
              </w:rPr>
            </w:pPr>
            <w:r w:rsidRPr="00CA2DAD">
              <w:rPr>
                <w:rFonts w:cs="Times New Roman"/>
                <w:color w:val="FF0000"/>
              </w:rPr>
              <w:t>microalbuminuria should be performed annually. (IIIA)</w:t>
            </w:r>
          </w:p>
          <w:p w14:paraId="2E312554" w14:textId="77777777" w:rsidR="00E817A9" w:rsidRDefault="00E817A9" w:rsidP="00E817A9">
            <w:pPr>
              <w:ind w:left="0" w:firstLine="0"/>
              <w:rPr>
                <w:color w:val="FF0000"/>
                <w:u w:val="single"/>
              </w:rPr>
            </w:pPr>
          </w:p>
          <w:p w14:paraId="18A2A890" w14:textId="77777777" w:rsidR="00E817A9" w:rsidRDefault="00E817A9" w:rsidP="00E817A9">
            <w:pPr>
              <w:ind w:left="0" w:firstLine="0"/>
              <w:rPr>
                <w:color w:val="0033CC"/>
                <w:u w:val="single"/>
              </w:rPr>
            </w:pPr>
            <w:r w:rsidRPr="00E817A9">
              <w:rPr>
                <w:color w:val="0033CC"/>
                <w:u w:val="single"/>
              </w:rPr>
              <w:t>2013 Submission</w:t>
            </w:r>
          </w:p>
          <w:p w14:paraId="245D2B52" w14:textId="77777777" w:rsidR="00CA2DAD" w:rsidRPr="00CA2DAD" w:rsidRDefault="00CA2DAD" w:rsidP="00CA2DAD">
            <w:pPr>
              <w:ind w:left="0" w:firstLine="0"/>
              <w:rPr>
                <w:color w:val="0033CC"/>
              </w:rPr>
            </w:pPr>
            <w:r w:rsidRPr="00CA2DAD">
              <w:rPr>
                <w:color w:val="0033CC"/>
              </w:rPr>
              <w:t>Pg. 272</w:t>
            </w:r>
          </w:p>
          <w:p w14:paraId="13B5AD58" w14:textId="0E828BFC" w:rsidR="00CA2DAD" w:rsidRPr="00CA2DAD" w:rsidRDefault="00CA2DAD" w:rsidP="00CA2DAD">
            <w:pPr>
              <w:ind w:left="0" w:firstLine="0"/>
              <w:rPr>
                <w:color w:val="0033CC"/>
              </w:rPr>
            </w:pPr>
            <w:r w:rsidRPr="00CA2DAD">
              <w:rPr>
                <w:color w:val="0033CC"/>
              </w:rPr>
              <w:t>“A test for the presence of microalbumin shou</w:t>
            </w:r>
            <w:r>
              <w:rPr>
                <w:color w:val="0033CC"/>
              </w:rPr>
              <w:t xml:space="preserve">ld be performed at diagnosis in </w:t>
            </w:r>
            <w:r w:rsidRPr="00CA2DAD">
              <w:rPr>
                <w:color w:val="0033CC"/>
              </w:rPr>
              <w:t>patients with type 2 DM.</w:t>
            </w:r>
            <w:r>
              <w:rPr>
                <w:color w:val="0033CC"/>
              </w:rPr>
              <w:t xml:space="preserve"> </w:t>
            </w:r>
            <w:r w:rsidRPr="00CA2DAD">
              <w:rPr>
                <w:color w:val="0033CC"/>
              </w:rPr>
              <w:t>After the initial screening and in the absence of previously demonstrated macro- or microalbuminuria, a</w:t>
            </w:r>
          </w:p>
          <w:p w14:paraId="3BC7C164" w14:textId="77777777" w:rsidR="00CA2DAD" w:rsidRPr="00CA2DAD" w:rsidRDefault="00CA2DAD" w:rsidP="00CA2DAD">
            <w:pPr>
              <w:ind w:left="0" w:firstLine="0"/>
              <w:rPr>
                <w:color w:val="0033CC"/>
              </w:rPr>
            </w:pPr>
            <w:r w:rsidRPr="00CA2DAD">
              <w:rPr>
                <w:color w:val="0033CC"/>
              </w:rPr>
              <w:t>test for the presence of microalbumin should be performed annually. (IIIA)”</w:t>
            </w:r>
          </w:p>
          <w:p w14:paraId="10FE341F" w14:textId="5A01F862" w:rsidR="00CA2DAD" w:rsidRPr="00E817A9" w:rsidRDefault="00CA2DAD" w:rsidP="00E817A9">
            <w:pPr>
              <w:ind w:left="0" w:firstLine="0"/>
              <w:rPr>
                <w:color w:val="FF0000"/>
                <w:u w:val="single"/>
              </w:rPr>
            </w:pPr>
          </w:p>
        </w:tc>
      </w:tr>
      <w:tr w:rsidR="00E817A9" w14:paraId="26F0C01C" w14:textId="77777777" w:rsidTr="00CA2DAD">
        <w:tc>
          <w:tcPr>
            <w:tcW w:w="3235" w:type="dxa"/>
          </w:tcPr>
          <w:p w14:paraId="555B3AFE" w14:textId="77777777" w:rsidR="00E817A9" w:rsidRDefault="00E817A9" w:rsidP="003004CA">
            <w:pPr>
              <w:ind w:left="0" w:firstLine="0"/>
            </w:pPr>
            <w:r>
              <w:t xml:space="preserve">Grade assigned to the </w:t>
            </w:r>
            <w:r w:rsidRPr="004E7215">
              <w:rPr>
                <w:b/>
              </w:rPr>
              <w:t>evidence</w:t>
            </w:r>
            <w:r>
              <w:t xml:space="preserve"> associated with the recommendation with the definition of the grade</w:t>
            </w:r>
          </w:p>
        </w:tc>
        <w:tc>
          <w:tcPr>
            <w:tcW w:w="6115" w:type="dxa"/>
          </w:tcPr>
          <w:p w14:paraId="27F3063B" w14:textId="77777777" w:rsidR="00E817A9" w:rsidRDefault="00E817A9" w:rsidP="003004CA">
            <w:pPr>
              <w:ind w:left="0" w:firstLine="0"/>
              <w:rPr>
                <w:color w:val="FF0000"/>
                <w:u w:val="single"/>
              </w:rPr>
            </w:pPr>
            <w:r w:rsidRPr="00135E66">
              <w:rPr>
                <w:color w:val="FF0000"/>
                <w:u w:val="single"/>
              </w:rPr>
              <w:t>2018 Submission</w:t>
            </w:r>
          </w:p>
          <w:p w14:paraId="338CB69A" w14:textId="77777777" w:rsidR="00CA2DAD" w:rsidRDefault="00CA2DAD" w:rsidP="00CA2DAD">
            <w:pPr>
              <w:ind w:left="0" w:firstLine="0"/>
              <w:rPr>
                <w:color w:val="FF0000"/>
              </w:rPr>
            </w:pPr>
            <w:r>
              <w:rPr>
                <w:color w:val="FF0000"/>
              </w:rPr>
              <w:t>Quality of Evidence</w:t>
            </w:r>
          </w:p>
          <w:p w14:paraId="3845F4EF" w14:textId="37AC7062" w:rsidR="00CA2DAD" w:rsidRDefault="00CA2DAD" w:rsidP="00CA2DAD">
            <w:pPr>
              <w:pStyle w:val="ListParagraph"/>
              <w:numPr>
                <w:ilvl w:val="0"/>
                <w:numId w:val="19"/>
              </w:numPr>
              <w:rPr>
                <w:color w:val="FF0000"/>
              </w:rPr>
            </w:pPr>
            <w:r w:rsidRPr="005D3845">
              <w:rPr>
                <w:color w:val="FF0000"/>
              </w:rPr>
              <w:t>Le</w:t>
            </w:r>
            <w:r>
              <w:rPr>
                <w:color w:val="FF0000"/>
              </w:rPr>
              <w:t>vel III: Evidence from respected authorities based on clinical experience, descriptive studies, or reports of expert comittees</w:t>
            </w:r>
          </w:p>
          <w:p w14:paraId="70D7C4E3" w14:textId="77777777" w:rsidR="00CA2DAD" w:rsidRDefault="00CA2DAD" w:rsidP="00CA2DAD">
            <w:pPr>
              <w:rPr>
                <w:color w:val="FF0000"/>
              </w:rPr>
            </w:pPr>
            <w:r>
              <w:rPr>
                <w:color w:val="FF0000"/>
              </w:rPr>
              <w:t>Strength of Evidence</w:t>
            </w:r>
          </w:p>
          <w:p w14:paraId="20A9294F" w14:textId="77777777" w:rsidR="00CA2DAD" w:rsidRPr="005D3845" w:rsidRDefault="00CA2DAD" w:rsidP="00CA2DAD">
            <w:pPr>
              <w:numPr>
                <w:ilvl w:val="0"/>
                <w:numId w:val="19"/>
              </w:numPr>
              <w:rPr>
                <w:color w:val="FF0000"/>
              </w:rPr>
            </w:pPr>
            <w:r w:rsidRPr="005D3845">
              <w:rPr>
                <w:color w:val="FF0000"/>
              </w:rPr>
              <w:t>A: Good evidence to support the use of a recommendation; clinicians should do this all the time</w:t>
            </w:r>
          </w:p>
          <w:p w14:paraId="05EB0F3B" w14:textId="168631F0" w:rsidR="00E817A9" w:rsidRDefault="00E817A9" w:rsidP="003004CA">
            <w:pPr>
              <w:ind w:left="0" w:firstLine="0"/>
            </w:pPr>
          </w:p>
          <w:p w14:paraId="25B40781" w14:textId="77777777" w:rsidR="00E817A9" w:rsidRDefault="00E817A9" w:rsidP="003004CA">
            <w:pPr>
              <w:ind w:left="0" w:firstLine="0"/>
              <w:rPr>
                <w:color w:val="0033CC"/>
                <w:u w:val="single"/>
              </w:rPr>
            </w:pPr>
            <w:r w:rsidRPr="00135E66">
              <w:rPr>
                <w:color w:val="0033CC"/>
                <w:u w:val="single"/>
              </w:rPr>
              <w:t>2013 Submission</w:t>
            </w:r>
          </w:p>
          <w:p w14:paraId="37F401AB" w14:textId="72A79C46" w:rsidR="00E817A9" w:rsidRPr="00135E66" w:rsidRDefault="00CA2DAD" w:rsidP="00E817A9">
            <w:r w:rsidRPr="00CA2DAD">
              <w:rPr>
                <w:color w:val="0033CC"/>
              </w:rPr>
              <w:t>Same as above</w:t>
            </w:r>
          </w:p>
        </w:tc>
      </w:tr>
      <w:tr w:rsidR="00E817A9" w14:paraId="3587C2B5" w14:textId="77777777" w:rsidTr="00CA2DAD">
        <w:tc>
          <w:tcPr>
            <w:tcW w:w="3235" w:type="dxa"/>
          </w:tcPr>
          <w:p w14:paraId="7D06B47B" w14:textId="77777777" w:rsidR="00E817A9" w:rsidRDefault="00E817A9" w:rsidP="003004CA">
            <w:pPr>
              <w:ind w:left="0" w:firstLine="0"/>
            </w:pPr>
            <w:r>
              <w:t>Provide all other grades and definitions from the evidence grading system</w:t>
            </w:r>
          </w:p>
        </w:tc>
        <w:tc>
          <w:tcPr>
            <w:tcW w:w="6115" w:type="dxa"/>
          </w:tcPr>
          <w:p w14:paraId="0546C960" w14:textId="77777777" w:rsidR="00E817A9" w:rsidRDefault="00E817A9" w:rsidP="003004CA">
            <w:pPr>
              <w:ind w:left="0" w:firstLine="0"/>
              <w:rPr>
                <w:color w:val="FF0000"/>
                <w:u w:val="single"/>
              </w:rPr>
            </w:pPr>
            <w:r w:rsidRPr="00135E66">
              <w:rPr>
                <w:color w:val="FF0000"/>
                <w:u w:val="single"/>
              </w:rPr>
              <w:t>2018 Submission</w:t>
            </w:r>
          </w:p>
          <w:p w14:paraId="6E0B7DBD" w14:textId="77777777" w:rsidR="00CA2DAD" w:rsidRDefault="00CA2DAD" w:rsidP="00CA2DAD">
            <w:pPr>
              <w:ind w:left="0" w:firstLine="0"/>
              <w:rPr>
                <w:color w:val="FF0000"/>
              </w:rPr>
            </w:pPr>
            <w:r>
              <w:rPr>
                <w:color w:val="FF0000"/>
              </w:rPr>
              <w:t>Quality of Evidence</w:t>
            </w:r>
          </w:p>
          <w:p w14:paraId="49E3B1D2" w14:textId="77777777" w:rsidR="00CA2DAD" w:rsidRDefault="00CA2DAD" w:rsidP="00CA2DAD">
            <w:pPr>
              <w:pStyle w:val="ListParagraph"/>
              <w:numPr>
                <w:ilvl w:val="0"/>
                <w:numId w:val="20"/>
              </w:numPr>
              <w:rPr>
                <w:color w:val="FF0000"/>
              </w:rPr>
            </w:pPr>
            <w:r>
              <w:rPr>
                <w:color w:val="FF0000"/>
              </w:rPr>
              <w:t>Level I: Evidence from at least one properly randomized controlled trial</w:t>
            </w:r>
          </w:p>
          <w:p w14:paraId="3F29B05D" w14:textId="77777777" w:rsidR="00CA2DAD" w:rsidRDefault="00CA2DAD" w:rsidP="00CA2DAD">
            <w:pPr>
              <w:pStyle w:val="ListParagraph"/>
              <w:numPr>
                <w:ilvl w:val="0"/>
                <w:numId w:val="20"/>
              </w:numPr>
              <w:rPr>
                <w:color w:val="FF0000"/>
              </w:rPr>
            </w:pPr>
            <w:r>
              <w:rPr>
                <w:color w:val="FF0000"/>
              </w:rPr>
              <w:t>Level II: Evidence from at least one well-designed clinical trial without randomization, from cohort or case-controlled analytical studies, from multiple time-series, or from dramatic results in uncontrolled experiments</w:t>
            </w:r>
          </w:p>
          <w:p w14:paraId="3D5FA8EA" w14:textId="77777777" w:rsidR="00CA2DAD" w:rsidRDefault="00CA2DAD" w:rsidP="00CA2DAD">
            <w:pPr>
              <w:rPr>
                <w:color w:val="FF0000"/>
              </w:rPr>
            </w:pPr>
            <w:r>
              <w:rPr>
                <w:color w:val="FF0000"/>
              </w:rPr>
              <w:t>Strength of Evidence</w:t>
            </w:r>
          </w:p>
          <w:p w14:paraId="04222DF4" w14:textId="77777777" w:rsidR="00CA2DAD" w:rsidRDefault="00CA2DAD" w:rsidP="00CA2DAD">
            <w:pPr>
              <w:pStyle w:val="ListParagraph"/>
              <w:numPr>
                <w:ilvl w:val="0"/>
                <w:numId w:val="20"/>
              </w:numPr>
              <w:rPr>
                <w:color w:val="FF0000"/>
              </w:rPr>
            </w:pPr>
            <w:r>
              <w:rPr>
                <w:color w:val="FF0000"/>
              </w:rPr>
              <w:t>B: Moderate evidence to support the use of a recommendation clinicians “should do this most of the time”</w:t>
            </w:r>
          </w:p>
          <w:p w14:paraId="18D75D47" w14:textId="77777777" w:rsidR="00CA2DAD" w:rsidRDefault="00CA2DAD" w:rsidP="00CA2DAD">
            <w:pPr>
              <w:pStyle w:val="ListParagraph"/>
              <w:numPr>
                <w:ilvl w:val="0"/>
                <w:numId w:val="20"/>
              </w:numPr>
              <w:rPr>
                <w:color w:val="FF0000"/>
              </w:rPr>
            </w:pPr>
            <w:r w:rsidRPr="00CA2DAD">
              <w:rPr>
                <w:color w:val="FF0000"/>
              </w:rPr>
              <w:t>C: Poor evidence to support or to reject the use of a recommendation; clinicians may or may not follow the recommendation</w:t>
            </w:r>
          </w:p>
          <w:p w14:paraId="03F7F8F6" w14:textId="77777777" w:rsidR="00CA2DAD" w:rsidRDefault="00CA2DAD" w:rsidP="00CA2DAD">
            <w:pPr>
              <w:pStyle w:val="ListParagraph"/>
              <w:numPr>
                <w:ilvl w:val="0"/>
                <w:numId w:val="20"/>
              </w:numPr>
              <w:rPr>
                <w:color w:val="FF0000"/>
              </w:rPr>
            </w:pPr>
            <w:r w:rsidRPr="00CA2DAD">
              <w:rPr>
                <w:color w:val="FF0000"/>
              </w:rPr>
              <w:t>D: Moderate evidence against the use of a recommendation; clinicians should not do this</w:t>
            </w:r>
          </w:p>
          <w:p w14:paraId="393EF031" w14:textId="5C7B0E58" w:rsidR="00CA2DAD" w:rsidRPr="00CA2DAD" w:rsidRDefault="00CA2DAD" w:rsidP="00CA2DAD">
            <w:pPr>
              <w:pStyle w:val="ListParagraph"/>
              <w:numPr>
                <w:ilvl w:val="0"/>
                <w:numId w:val="20"/>
              </w:numPr>
              <w:rPr>
                <w:color w:val="FF0000"/>
              </w:rPr>
            </w:pPr>
            <w:r w:rsidRPr="00CA2DAD">
              <w:rPr>
                <w:color w:val="FF0000"/>
              </w:rPr>
              <w:t>E: Good evidence against the use of a recommendation; clinicians should not do this</w:t>
            </w:r>
          </w:p>
          <w:p w14:paraId="27AA02E3" w14:textId="77777777" w:rsidR="00E817A9" w:rsidRDefault="00E817A9" w:rsidP="003004CA">
            <w:pPr>
              <w:ind w:left="0" w:firstLine="0"/>
            </w:pPr>
          </w:p>
          <w:p w14:paraId="403D7444" w14:textId="77777777" w:rsidR="00E817A9" w:rsidRPr="00E817A9" w:rsidRDefault="00E817A9" w:rsidP="003004CA">
            <w:pPr>
              <w:ind w:left="0" w:firstLine="0"/>
              <w:rPr>
                <w:color w:val="0033CC"/>
                <w:u w:val="single"/>
              </w:rPr>
            </w:pPr>
            <w:r w:rsidRPr="00E817A9">
              <w:rPr>
                <w:color w:val="0033CC"/>
                <w:u w:val="single"/>
              </w:rPr>
              <w:t>2013 Submission</w:t>
            </w:r>
          </w:p>
          <w:p w14:paraId="10A21837" w14:textId="567EF12B" w:rsidR="00E817A9" w:rsidRPr="00135E66" w:rsidRDefault="00C924CD" w:rsidP="003004CA">
            <w:pPr>
              <w:ind w:left="0" w:firstLine="0"/>
            </w:pPr>
            <w:r w:rsidRPr="00C924CD">
              <w:rPr>
                <w:color w:val="0033CC"/>
              </w:rPr>
              <w:t>Same as above</w:t>
            </w:r>
          </w:p>
        </w:tc>
      </w:tr>
      <w:tr w:rsidR="00E817A9" w14:paraId="7F1B96E3" w14:textId="77777777" w:rsidTr="00CA2DAD">
        <w:tc>
          <w:tcPr>
            <w:tcW w:w="3235" w:type="dxa"/>
          </w:tcPr>
          <w:p w14:paraId="34457398" w14:textId="77777777" w:rsidR="00E817A9" w:rsidRDefault="00E817A9" w:rsidP="003004CA">
            <w:pPr>
              <w:ind w:left="0" w:firstLine="0"/>
            </w:pPr>
            <w:r>
              <w:t xml:space="preserve">Grade assigned to the </w:t>
            </w:r>
            <w:r w:rsidRPr="004E7215">
              <w:rPr>
                <w:b/>
              </w:rPr>
              <w:t>recommendation</w:t>
            </w:r>
            <w:r>
              <w:t xml:space="preserve"> with definition of the grade</w:t>
            </w:r>
          </w:p>
        </w:tc>
        <w:tc>
          <w:tcPr>
            <w:tcW w:w="6115" w:type="dxa"/>
          </w:tcPr>
          <w:p w14:paraId="24E7BEF0" w14:textId="77777777" w:rsidR="00C924CD" w:rsidRPr="00687BD6" w:rsidRDefault="00C924CD" w:rsidP="00C924CD">
            <w:pPr>
              <w:ind w:left="0" w:firstLine="0"/>
              <w:rPr>
                <w:color w:val="FF0000"/>
                <w:u w:val="single"/>
              </w:rPr>
            </w:pPr>
            <w:r w:rsidRPr="00687BD6">
              <w:rPr>
                <w:color w:val="FF0000"/>
                <w:u w:val="single"/>
              </w:rPr>
              <w:t>2018 Submission</w:t>
            </w:r>
          </w:p>
          <w:p w14:paraId="6994CDBC" w14:textId="77777777" w:rsidR="00C924CD" w:rsidRDefault="00C924CD" w:rsidP="00C924CD">
            <w:pPr>
              <w:ind w:left="0" w:firstLine="0"/>
              <w:rPr>
                <w:color w:val="FF0000"/>
              </w:rPr>
            </w:pPr>
            <w:r>
              <w:rPr>
                <w:color w:val="FF0000"/>
              </w:rPr>
              <w:t>No additional grading was provided for the recommendations aside from what is described above</w:t>
            </w:r>
          </w:p>
          <w:p w14:paraId="0CA58941" w14:textId="77777777" w:rsidR="00C924CD" w:rsidRDefault="00C924CD" w:rsidP="00C924CD">
            <w:pPr>
              <w:ind w:left="0" w:firstLine="0"/>
            </w:pPr>
          </w:p>
          <w:p w14:paraId="458F41ED" w14:textId="77777777" w:rsidR="00C924CD" w:rsidRDefault="00C924CD" w:rsidP="00C924CD">
            <w:pPr>
              <w:ind w:left="0" w:firstLine="0"/>
              <w:rPr>
                <w:color w:val="0000FF"/>
                <w:u w:val="single"/>
              </w:rPr>
            </w:pPr>
            <w:r w:rsidRPr="00687BD6">
              <w:rPr>
                <w:color w:val="0000FF"/>
                <w:u w:val="single"/>
              </w:rPr>
              <w:t>2013 Submission</w:t>
            </w:r>
          </w:p>
          <w:p w14:paraId="23E10D99" w14:textId="77777777" w:rsidR="00C924CD" w:rsidRPr="00D63A3D" w:rsidRDefault="00C924CD" w:rsidP="00C924CD">
            <w:pPr>
              <w:ind w:left="0" w:firstLine="0"/>
              <w:rPr>
                <w:color w:val="0000CC"/>
              </w:rPr>
            </w:pPr>
            <w:r w:rsidRPr="00D63A3D">
              <w:rPr>
                <w:color w:val="0000CC"/>
              </w:rPr>
              <w:t>No additional grading was provided for the recommendations aside from what is described above</w:t>
            </w:r>
          </w:p>
          <w:p w14:paraId="364E90F3" w14:textId="4CC7B7EC" w:rsidR="00E817A9" w:rsidRPr="00E817A9" w:rsidRDefault="00E817A9" w:rsidP="003004CA">
            <w:pPr>
              <w:tabs>
                <w:tab w:val="left" w:pos="1053"/>
              </w:tabs>
            </w:pPr>
          </w:p>
        </w:tc>
      </w:tr>
      <w:tr w:rsidR="00E817A9" w14:paraId="444C31F7" w14:textId="77777777" w:rsidTr="00CA2DAD">
        <w:tc>
          <w:tcPr>
            <w:tcW w:w="3235" w:type="dxa"/>
          </w:tcPr>
          <w:p w14:paraId="60786FC9" w14:textId="77777777" w:rsidR="00E817A9" w:rsidRDefault="00E817A9" w:rsidP="003004CA">
            <w:pPr>
              <w:ind w:left="0" w:firstLine="0"/>
            </w:pPr>
            <w:r>
              <w:t>Provide all other grades and definitions from the recommendation grading system</w:t>
            </w:r>
          </w:p>
        </w:tc>
        <w:tc>
          <w:tcPr>
            <w:tcW w:w="6115" w:type="dxa"/>
          </w:tcPr>
          <w:p w14:paraId="4829ABEA" w14:textId="77777777" w:rsidR="00C924CD" w:rsidRPr="00687BD6" w:rsidRDefault="00C924CD" w:rsidP="00C924CD">
            <w:pPr>
              <w:ind w:left="0" w:firstLine="0"/>
              <w:rPr>
                <w:color w:val="FF0000"/>
                <w:u w:val="single"/>
              </w:rPr>
            </w:pPr>
            <w:r w:rsidRPr="00687BD6">
              <w:rPr>
                <w:color w:val="FF0000"/>
                <w:u w:val="single"/>
              </w:rPr>
              <w:t>2018 Submission</w:t>
            </w:r>
          </w:p>
          <w:p w14:paraId="01B50AFA" w14:textId="77777777" w:rsidR="00C924CD" w:rsidRDefault="00C924CD" w:rsidP="00C924CD">
            <w:pPr>
              <w:ind w:left="0" w:firstLine="0"/>
              <w:rPr>
                <w:color w:val="FF0000"/>
              </w:rPr>
            </w:pPr>
            <w:r>
              <w:rPr>
                <w:color w:val="FF0000"/>
              </w:rPr>
              <w:t>No additional grading was provided for the recommendations aside from what is described above</w:t>
            </w:r>
          </w:p>
          <w:p w14:paraId="1972B991" w14:textId="77777777" w:rsidR="00C924CD" w:rsidRDefault="00C924CD" w:rsidP="00C924CD">
            <w:pPr>
              <w:ind w:left="0" w:firstLine="0"/>
            </w:pPr>
          </w:p>
          <w:p w14:paraId="6145B19D" w14:textId="77777777" w:rsidR="00C924CD" w:rsidRPr="00687BD6" w:rsidRDefault="00C924CD" w:rsidP="00C924CD">
            <w:pPr>
              <w:ind w:left="0" w:firstLine="0"/>
              <w:rPr>
                <w:color w:val="0000FF"/>
                <w:u w:val="single"/>
              </w:rPr>
            </w:pPr>
            <w:r w:rsidRPr="00687BD6">
              <w:rPr>
                <w:color w:val="0000FF"/>
                <w:u w:val="single"/>
              </w:rPr>
              <w:t>2013 Submission</w:t>
            </w:r>
          </w:p>
          <w:p w14:paraId="49BBBEE2" w14:textId="77777777" w:rsidR="00C924CD" w:rsidRPr="00D63A3D" w:rsidRDefault="00C924CD" w:rsidP="00C924CD">
            <w:pPr>
              <w:ind w:left="0" w:firstLine="0"/>
              <w:rPr>
                <w:color w:val="0000CC"/>
              </w:rPr>
            </w:pPr>
            <w:r w:rsidRPr="00D63A3D">
              <w:rPr>
                <w:color w:val="0000CC"/>
              </w:rPr>
              <w:t>No additional grading was provided for the recommendations aside from what is described above</w:t>
            </w:r>
          </w:p>
          <w:p w14:paraId="4892D6EE" w14:textId="77777777" w:rsidR="00E817A9" w:rsidRDefault="00E817A9" w:rsidP="00E817A9">
            <w:pPr>
              <w:ind w:left="0" w:firstLine="0"/>
            </w:pPr>
          </w:p>
        </w:tc>
      </w:tr>
      <w:tr w:rsidR="00E817A9" w14:paraId="0EE6E8B0" w14:textId="77777777" w:rsidTr="00CA2DAD">
        <w:tc>
          <w:tcPr>
            <w:tcW w:w="3235" w:type="dxa"/>
          </w:tcPr>
          <w:p w14:paraId="3A25B1D7" w14:textId="77777777" w:rsidR="00E817A9" w:rsidRDefault="00E817A9" w:rsidP="003004CA">
            <w:pPr>
              <w:ind w:left="0" w:firstLine="0"/>
            </w:pPr>
            <w:r>
              <w:t>Body of evidence:</w:t>
            </w:r>
          </w:p>
          <w:p w14:paraId="5324482A" w14:textId="77777777" w:rsidR="00E817A9" w:rsidRDefault="00E817A9" w:rsidP="003004CA">
            <w:pPr>
              <w:pStyle w:val="ListParagraph"/>
              <w:numPr>
                <w:ilvl w:val="0"/>
                <w:numId w:val="10"/>
              </w:numPr>
            </w:pPr>
            <w:r>
              <w:t>Quantity – how many studies?</w:t>
            </w:r>
          </w:p>
          <w:p w14:paraId="31F162E7" w14:textId="77777777" w:rsidR="00E817A9" w:rsidRDefault="00E817A9" w:rsidP="003004CA">
            <w:pPr>
              <w:pStyle w:val="ListParagraph"/>
              <w:numPr>
                <w:ilvl w:val="0"/>
                <w:numId w:val="10"/>
              </w:numPr>
            </w:pPr>
            <w:r>
              <w:t>Quality – what type of studies?</w:t>
            </w:r>
          </w:p>
        </w:tc>
        <w:tc>
          <w:tcPr>
            <w:tcW w:w="6115" w:type="dxa"/>
          </w:tcPr>
          <w:p w14:paraId="146C041F" w14:textId="5C4D4C63" w:rsidR="00E817A9" w:rsidRDefault="00C924CD" w:rsidP="003004CA">
            <w:pPr>
              <w:ind w:left="0" w:firstLine="0"/>
            </w:pPr>
            <w:r w:rsidRPr="0098701A">
              <w:rPr>
                <w:color w:val="FF0000"/>
              </w:rPr>
              <w:t xml:space="preserve">The </w:t>
            </w:r>
            <w:r>
              <w:rPr>
                <w:color w:val="FF0000"/>
              </w:rPr>
              <w:t>AGS</w:t>
            </w:r>
            <w:r w:rsidRPr="0098701A">
              <w:rPr>
                <w:color w:val="FF0000"/>
              </w:rPr>
              <w:t xml:space="preserve"> does not provide information on the systematic revi</w:t>
            </w:r>
            <w:r>
              <w:rPr>
                <w:color w:val="FF0000"/>
              </w:rPr>
              <w:t xml:space="preserve">ew conducted to support its </w:t>
            </w:r>
            <w:r w:rsidRPr="0098701A">
              <w:rPr>
                <w:color w:val="FF0000"/>
              </w:rPr>
              <w:t xml:space="preserve">guideline and the recommendations mentioned above. In lieu of the </w:t>
            </w:r>
            <w:r>
              <w:rPr>
                <w:color w:val="FF0000"/>
              </w:rPr>
              <w:t>AGS</w:t>
            </w:r>
            <w:r w:rsidRPr="0098701A">
              <w:rPr>
                <w:color w:val="FF0000"/>
              </w:rPr>
              <w:t xml:space="preserve"> systematic review, we provide information on two other systematic reviews that support the </w:t>
            </w:r>
            <w:r>
              <w:rPr>
                <w:color w:val="FF0000"/>
              </w:rPr>
              <w:t>AGS</w:t>
            </w:r>
            <w:r w:rsidRPr="0098701A">
              <w:rPr>
                <w:color w:val="FF0000"/>
              </w:rPr>
              <w:t>’s recommendations in Table 4.</w:t>
            </w:r>
          </w:p>
        </w:tc>
      </w:tr>
      <w:tr w:rsidR="00E817A9" w14:paraId="5A9ABEEC" w14:textId="77777777" w:rsidTr="00CA2DAD">
        <w:tc>
          <w:tcPr>
            <w:tcW w:w="3235" w:type="dxa"/>
          </w:tcPr>
          <w:p w14:paraId="4B797018" w14:textId="77777777" w:rsidR="00E817A9" w:rsidRDefault="00E817A9" w:rsidP="003004CA">
            <w:pPr>
              <w:ind w:left="0" w:firstLine="0"/>
            </w:pPr>
            <w:r>
              <w:t xml:space="preserve">Estimates of benefit and consistency across studies </w:t>
            </w:r>
          </w:p>
        </w:tc>
        <w:tc>
          <w:tcPr>
            <w:tcW w:w="6115" w:type="dxa"/>
          </w:tcPr>
          <w:p w14:paraId="0CCE1F7D" w14:textId="77777777" w:rsidR="00E817A9" w:rsidRPr="00E817A9" w:rsidRDefault="00E817A9" w:rsidP="003004CA">
            <w:pPr>
              <w:ind w:left="0" w:firstLine="0"/>
              <w:rPr>
                <w:color w:val="FF0000"/>
              </w:rPr>
            </w:pPr>
            <w:r w:rsidRPr="00E817A9">
              <w:rPr>
                <w:color w:val="FF0000"/>
              </w:rPr>
              <w:t>See Table 4 below</w:t>
            </w:r>
          </w:p>
        </w:tc>
      </w:tr>
      <w:tr w:rsidR="00E817A9" w14:paraId="76239063" w14:textId="77777777" w:rsidTr="00CA2DAD">
        <w:tc>
          <w:tcPr>
            <w:tcW w:w="3235" w:type="dxa"/>
          </w:tcPr>
          <w:p w14:paraId="7D9B4CA1" w14:textId="77777777" w:rsidR="00E817A9" w:rsidRDefault="00E817A9" w:rsidP="003004CA">
            <w:pPr>
              <w:ind w:left="0" w:firstLine="0"/>
            </w:pPr>
            <w:r>
              <w:t>What harms were identified?</w:t>
            </w:r>
          </w:p>
        </w:tc>
        <w:tc>
          <w:tcPr>
            <w:tcW w:w="6115" w:type="dxa"/>
          </w:tcPr>
          <w:p w14:paraId="49D7C814" w14:textId="77777777" w:rsidR="00E817A9" w:rsidRPr="00E817A9" w:rsidRDefault="00E817A9" w:rsidP="003004CA">
            <w:pPr>
              <w:ind w:left="0" w:firstLine="0"/>
              <w:rPr>
                <w:color w:val="FF0000"/>
              </w:rPr>
            </w:pPr>
            <w:r w:rsidRPr="00E817A9">
              <w:rPr>
                <w:color w:val="FF0000"/>
              </w:rPr>
              <w:t>See Table 4 below</w:t>
            </w:r>
          </w:p>
        </w:tc>
      </w:tr>
      <w:tr w:rsidR="00E817A9" w14:paraId="2FD2823C" w14:textId="77777777" w:rsidTr="00CA2DAD">
        <w:tc>
          <w:tcPr>
            <w:tcW w:w="3235" w:type="dxa"/>
          </w:tcPr>
          <w:p w14:paraId="4D672019" w14:textId="77777777" w:rsidR="00E817A9" w:rsidRDefault="00E817A9" w:rsidP="003004CA">
            <w:pPr>
              <w:ind w:left="0" w:firstLine="0"/>
            </w:pPr>
            <w:r>
              <w:t>Identify any new studies conducted since the SR. Do the new studies change the conclusions from the SR?</w:t>
            </w:r>
          </w:p>
        </w:tc>
        <w:tc>
          <w:tcPr>
            <w:tcW w:w="6115" w:type="dxa"/>
          </w:tcPr>
          <w:p w14:paraId="08473BEC" w14:textId="5F61E052" w:rsidR="00E817A9" w:rsidRPr="00E817A9" w:rsidRDefault="00DE2549" w:rsidP="003004CA">
            <w:pPr>
              <w:ind w:left="0" w:firstLine="0"/>
              <w:rPr>
                <w:color w:val="FF0000"/>
              </w:rPr>
            </w:pPr>
            <w:r>
              <w:rPr>
                <w:color w:val="FF0000"/>
              </w:rPr>
              <w:t>See Table 4 below</w:t>
            </w:r>
          </w:p>
        </w:tc>
      </w:tr>
    </w:tbl>
    <w:p w14:paraId="68948A61" w14:textId="77777777" w:rsidR="00E817A9" w:rsidRPr="003B1CC5" w:rsidRDefault="00E817A9" w:rsidP="002E2177">
      <w:pPr>
        <w:ind w:left="0" w:firstLine="0"/>
      </w:pPr>
    </w:p>
    <w:p w14:paraId="64ECBF3E" w14:textId="77777777" w:rsidR="002C2D63" w:rsidRPr="00891EE7" w:rsidRDefault="002C2D63" w:rsidP="002C2D63">
      <w:pPr>
        <w:ind w:left="0" w:firstLine="0"/>
        <w:rPr>
          <w:color w:val="FF0000"/>
        </w:rPr>
      </w:pPr>
      <w:r w:rsidRPr="00891EE7">
        <w:rPr>
          <w:color w:val="FF0000"/>
        </w:rPr>
        <w:t>Table 4. Additional Systematic Reviews</w:t>
      </w:r>
    </w:p>
    <w:tbl>
      <w:tblPr>
        <w:tblStyle w:val="TableGrid"/>
        <w:tblW w:w="9373" w:type="dxa"/>
        <w:tblLayout w:type="fixed"/>
        <w:tblLook w:val="04A0" w:firstRow="1" w:lastRow="0" w:firstColumn="1" w:lastColumn="0" w:noHBand="0" w:noVBand="1"/>
      </w:tblPr>
      <w:tblGrid>
        <w:gridCol w:w="1885"/>
        <w:gridCol w:w="3744"/>
        <w:gridCol w:w="3744"/>
      </w:tblGrid>
      <w:tr w:rsidR="002C2D63" w:rsidRPr="00891EE7" w14:paraId="0E715560" w14:textId="77777777" w:rsidTr="002C2D63">
        <w:tc>
          <w:tcPr>
            <w:tcW w:w="1885" w:type="dxa"/>
          </w:tcPr>
          <w:p w14:paraId="6971A8DA" w14:textId="77777777" w:rsidR="002C2D63" w:rsidRPr="00DC4956" w:rsidRDefault="002C2D63" w:rsidP="002C2D63">
            <w:pPr>
              <w:ind w:left="0" w:firstLine="0"/>
              <w:rPr>
                <w:b/>
                <w:color w:val="FF0000"/>
              </w:rPr>
            </w:pPr>
            <w:r w:rsidRPr="00DC4956">
              <w:rPr>
                <w:b/>
                <w:color w:val="FF0000"/>
              </w:rPr>
              <w:t>Citations</w:t>
            </w:r>
          </w:p>
        </w:tc>
        <w:tc>
          <w:tcPr>
            <w:tcW w:w="3744" w:type="dxa"/>
          </w:tcPr>
          <w:p w14:paraId="4867B2A6" w14:textId="77777777" w:rsidR="002C2D63" w:rsidRPr="00891EE7" w:rsidRDefault="002C2D63" w:rsidP="002C2D63">
            <w:pPr>
              <w:ind w:left="0" w:firstLine="0"/>
              <w:rPr>
                <w:rFonts w:cs="Arial"/>
                <w:color w:val="FF0000"/>
              </w:rPr>
            </w:pPr>
            <w:r w:rsidRPr="00891EE7">
              <w:rPr>
                <w:rFonts w:cs="Arial"/>
                <w:color w:val="FF0000"/>
              </w:rPr>
              <w:t xml:space="preserve">AACE Diabetes Care Plan Guidelines. Endocrine Practice. 2011. Vol 17, Suppl 2: 1-53 </w:t>
            </w:r>
          </w:p>
          <w:p w14:paraId="4D3D6305" w14:textId="77777777" w:rsidR="002C2D63" w:rsidRPr="00891EE7" w:rsidRDefault="002C2D63" w:rsidP="002C2D63">
            <w:pPr>
              <w:ind w:left="0" w:firstLine="0"/>
              <w:rPr>
                <w:color w:val="FF0000"/>
              </w:rPr>
            </w:pPr>
            <w:r w:rsidRPr="00891EE7">
              <w:rPr>
                <w:rFonts w:cs="Arial"/>
                <w:b/>
                <w:color w:val="FF0000"/>
              </w:rPr>
              <w:t xml:space="preserve">URL: </w:t>
            </w:r>
            <w:r w:rsidRPr="008544C0">
              <w:rPr>
                <w:rFonts w:cs="Arial"/>
                <w:color w:val="FF0000"/>
              </w:rPr>
              <w:t>http://journals.aace.com/doi/abs/10.4158/EP.17.S2.1</w:t>
            </w:r>
          </w:p>
        </w:tc>
        <w:tc>
          <w:tcPr>
            <w:tcW w:w="3744" w:type="dxa"/>
          </w:tcPr>
          <w:p w14:paraId="470C930E" w14:textId="77777777" w:rsidR="002C2D63" w:rsidRPr="00891EE7" w:rsidRDefault="002C2D63" w:rsidP="002C2D63">
            <w:pPr>
              <w:ind w:left="0" w:firstLine="0"/>
              <w:rPr>
                <w:color w:val="FF0000"/>
              </w:rPr>
            </w:pPr>
            <w:r w:rsidRPr="00891EE7">
              <w:rPr>
                <w:color w:val="FF0000"/>
              </w:rPr>
              <w:t xml:space="preserve">Li R, Zhang P, Barker LE, Chowdhury FM, Zhang X. Cost-effectiveness of interventions to prevent and control diabetes mellitus: a systematic review. Diabetes Care. 2010. 33(8):1872-1894.  </w:t>
            </w:r>
          </w:p>
          <w:p w14:paraId="48724A91" w14:textId="77777777" w:rsidR="002C2D63" w:rsidRPr="00891EE7" w:rsidRDefault="002C2D63" w:rsidP="002C2D63">
            <w:pPr>
              <w:ind w:left="0" w:firstLine="0"/>
              <w:rPr>
                <w:color w:val="FF0000"/>
              </w:rPr>
            </w:pPr>
            <w:r w:rsidRPr="00891EE7">
              <w:rPr>
                <w:b/>
                <w:color w:val="FF0000"/>
              </w:rPr>
              <w:t xml:space="preserve">URL: </w:t>
            </w:r>
            <w:hyperlink r:id="rId20" w:history="1">
              <w:r w:rsidRPr="00891EE7">
                <w:rPr>
                  <w:rStyle w:val="Hyperlink"/>
                  <w:color w:val="FF0000"/>
                </w:rPr>
                <w:t>http://care.diabetesjournals.org/content/33/8/1872.full.pdf+html</w:t>
              </w:r>
            </w:hyperlink>
            <w:r w:rsidRPr="00891EE7">
              <w:rPr>
                <w:color w:val="FF0000"/>
              </w:rPr>
              <w:t xml:space="preserve"> </w:t>
            </w:r>
          </w:p>
          <w:p w14:paraId="63A36548" w14:textId="77777777" w:rsidR="002C2D63" w:rsidRPr="00891EE7" w:rsidRDefault="002C2D63" w:rsidP="002C2D63">
            <w:pPr>
              <w:ind w:left="0" w:firstLine="0"/>
              <w:rPr>
                <w:color w:val="FF0000"/>
              </w:rPr>
            </w:pPr>
          </w:p>
        </w:tc>
      </w:tr>
      <w:tr w:rsidR="002C2D63" w:rsidRPr="00891EE7" w14:paraId="3B75AD98" w14:textId="77777777" w:rsidTr="002C2D63">
        <w:tc>
          <w:tcPr>
            <w:tcW w:w="1885" w:type="dxa"/>
          </w:tcPr>
          <w:p w14:paraId="2CE4EBAA" w14:textId="77777777" w:rsidR="002C2D63" w:rsidRPr="00891EE7" w:rsidRDefault="002C2D63" w:rsidP="002C2D63">
            <w:pPr>
              <w:ind w:left="0" w:firstLine="0"/>
              <w:rPr>
                <w:b/>
                <w:color w:val="FF0000"/>
              </w:rPr>
            </w:pPr>
            <w:r w:rsidRPr="00891EE7">
              <w:rPr>
                <w:b/>
                <w:color w:val="FF0000"/>
              </w:rPr>
              <w:t>What was the specific structure, treatment, intervention, service, or intermediate outcome addressed in the evidence review?</w:t>
            </w:r>
          </w:p>
        </w:tc>
        <w:tc>
          <w:tcPr>
            <w:tcW w:w="7488" w:type="dxa"/>
            <w:gridSpan w:val="2"/>
          </w:tcPr>
          <w:p w14:paraId="65319D8A" w14:textId="6643C967" w:rsidR="002C2D63" w:rsidRPr="00891EE7" w:rsidRDefault="002660F2" w:rsidP="002C2D63">
            <w:pPr>
              <w:ind w:left="0" w:firstLine="0"/>
              <w:rPr>
                <w:color w:val="FF0000"/>
              </w:rPr>
            </w:pPr>
            <w:r w:rsidRPr="002660F2">
              <w:rPr>
                <w:color w:val="FF0000"/>
              </w:rPr>
              <w:t>This measure assesses whether diabetic patients were screened for nephropathy if they did not already have evidence of nephropathy during the measurement year. The measure is based on clinical guidelines.  Evidence provides support for the timing of screenings, specific screening tests, and treatment based on screening results. Screening tests recommended by the guideline include microalbumin and serum creatinine. Treatment recommendations from the guidelines include medications, counseling, nephrologist referral, close monitoring of urine albumin excretions, and close monitoring of nephropathy progression.</w:t>
            </w:r>
          </w:p>
        </w:tc>
      </w:tr>
      <w:tr w:rsidR="002C2D63" w:rsidRPr="00891EE7" w14:paraId="597B3491" w14:textId="77777777" w:rsidTr="002C2D63">
        <w:tc>
          <w:tcPr>
            <w:tcW w:w="1885" w:type="dxa"/>
          </w:tcPr>
          <w:p w14:paraId="2C9180BA" w14:textId="77777777" w:rsidR="002C2D63" w:rsidRPr="00891EE7" w:rsidRDefault="002C2D63" w:rsidP="002C2D63">
            <w:pPr>
              <w:ind w:left="0" w:firstLine="0"/>
              <w:rPr>
                <w:b/>
                <w:color w:val="FF0000"/>
              </w:rPr>
            </w:pPr>
            <w:r w:rsidRPr="00891EE7">
              <w:rPr>
                <w:b/>
                <w:color w:val="FF0000"/>
              </w:rPr>
              <w:t>Grade assigned for the quality of the quoted evidence with definition of the grade</w:t>
            </w:r>
          </w:p>
        </w:tc>
        <w:tc>
          <w:tcPr>
            <w:tcW w:w="3744" w:type="dxa"/>
          </w:tcPr>
          <w:tbl>
            <w:tblPr>
              <w:tblW w:w="3370" w:type="dxa"/>
              <w:tblBorders>
                <w:top w:val="nil"/>
                <w:left w:val="nil"/>
                <w:bottom w:val="nil"/>
                <w:right w:val="nil"/>
              </w:tblBorders>
              <w:tblLayout w:type="fixed"/>
              <w:tblLook w:val="0000" w:firstRow="0" w:lastRow="0" w:firstColumn="0" w:lastColumn="0" w:noHBand="0" w:noVBand="0"/>
            </w:tblPr>
            <w:tblGrid>
              <w:gridCol w:w="44"/>
              <w:gridCol w:w="542"/>
              <w:gridCol w:w="877"/>
              <w:gridCol w:w="222"/>
              <w:gridCol w:w="1685"/>
            </w:tblGrid>
            <w:tr w:rsidR="002C4804" w:rsidRPr="002C4804" w14:paraId="75AAD3AB" w14:textId="77777777" w:rsidTr="002C4804">
              <w:trPr>
                <w:gridBefore w:val="1"/>
                <w:gridAfter w:val="2"/>
                <w:wBefore w:w="44" w:type="dxa"/>
                <w:wAfter w:w="1907" w:type="dxa"/>
                <w:trHeight w:val="137"/>
              </w:trPr>
              <w:tc>
                <w:tcPr>
                  <w:tcW w:w="542" w:type="dxa"/>
                </w:tcPr>
                <w:p w14:paraId="5FA75850" w14:textId="77777777" w:rsidR="002C2D63" w:rsidRPr="002C4804" w:rsidRDefault="002C2D63" w:rsidP="002C2D63">
                  <w:pPr>
                    <w:autoSpaceDE w:val="0"/>
                    <w:autoSpaceDN w:val="0"/>
                    <w:adjustRightInd w:val="0"/>
                    <w:spacing w:line="241" w:lineRule="atLeast"/>
                    <w:ind w:left="0" w:firstLine="0"/>
                    <w:jc w:val="center"/>
                    <w:rPr>
                      <w:rFonts w:cs="Times"/>
                      <w:color w:val="FF0000"/>
                    </w:rPr>
                  </w:pPr>
                  <w:bookmarkStart w:id="7" w:name="_Hlk509501545"/>
                </w:p>
              </w:tc>
              <w:tc>
                <w:tcPr>
                  <w:tcW w:w="877" w:type="dxa"/>
                </w:tcPr>
                <w:p w14:paraId="31F3EBD3" w14:textId="77777777" w:rsidR="002C2D63" w:rsidRPr="002C4804" w:rsidRDefault="002C2D63" w:rsidP="002C2D63">
                  <w:pPr>
                    <w:autoSpaceDE w:val="0"/>
                    <w:autoSpaceDN w:val="0"/>
                    <w:adjustRightInd w:val="0"/>
                    <w:spacing w:line="241" w:lineRule="atLeast"/>
                    <w:ind w:left="0" w:firstLine="0"/>
                    <w:rPr>
                      <w:rFonts w:cs="Times"/>
                      <w:color w:val="FF0000"/>
                    </w:rPr>
                  </w:pPr>
                </w:p>
              </w:tc>
            </w:tr>
            <w:bookmarkEnd w:id="7"/>
            <w:tr w:rsidR="002C4804" w:rsidRPr="002C4804" w14:paraId="345DF2C3" w14:textId="77777777" w:rsidTr="002C4804">
              <w:trPr>
                <w:trHeight w:val="402"/>
              </w:trPr>
              <w:tc>
                <w:tcPr>
                  <w:tcW w:w="1685" w:type="dxa"/>
                  <w:gridSpan w:val="4"/>
                </w:tcPr>
                <w:p w14:paraId="7F33AEF5" w14:textId="77777777" w:rsidR="002C4804" w:rsidRPr="002C4804" w:rsidRDefault="002C4804" w:rsidP="002C4804">
                  <w:pPr>
                    <w:autoSpaceDE w:val="0"/>
                    <w:autoSpaceDN w:val="0"/>
                    <w:adjustRightInd w:val="0"/>
                    <w:spacing w:line="241" w:lineRule="atLeast"/>
                    <w:ind w:left="0" w:firstLine="0"/>
                    <w:jc w:val="center"/>
                    <w:rPr>
                      <w:rFonts w:cs="Times"/>
                      <w:color w:val="FF0000"/>
                    </w:rPr>
                  </w:pPr>
                  <w:r w:rsidRPr="002C4804">
                    <w:rPr>
                      <w:rFonts w:cs="Times"/>
                      <w:bCs/>
                      <w:color w:val="FF0000"/>
                    </w:rPr>
                    <w:t>Numerical descriptor (evidence level)</w:t>
                  </w:r>
                </w:p>
              </w:tc>
              <w:tc>
                <w:tcPr>
                  <w:tcW w:w="1685" w:type="dxa"/>
                </w:tcPr>
                <w:p w14:paraId="7CCBE004" w14:textId="77777777" w:rsidR="002C4804" w:rsidRPr="002C4804" w:rsidRDefault="002C4804" w:rsidP="002C4804">
                  <w:pPr>
                    <w:autoSpaceDE w:val="0"/>
                    <w:autoSpaceDN w:val="0"/>
                    <w:adjustRightInd w:val="0"/>
                    <w:spacing w:line="241" w:lineRule="atLeast"/>
                    <w:ind w:left="0" w:firstLine="0"/>
                    <w:jc w:val="center"/>
                    <w:rPr>
                      <w:rFonts w:cs="Times"/>
                      <w:color w:val="FF0000"/>
                    </w:rPr>
                  </w:pPr>
                  <w:r w:rsidRPr="002C4804">
                    <w:rPr>
                      <w:rFonts w:cs="Times"/>
                      <w:bCs/>
                      <w:color w:val="FF0000"/>
                    </w:rPr>
                    <w:t>Semantic descriptor (reference methodology)</w:t>
                  </w:r>
                </w:p>
              </w:tc>
            </w:tr>
            <w:tr w:rsidR="002C4804" w:rsidRPr="002C4804" w14:paraId="2B5FF31E" w14:textId="77777777" w:rsidTr="002C4804">
              <w:trPr>
                <w:trHeight w:val="145"/>
              </w:trPr>
              <w:tc>
                <w:tcPr>
                  <w:tcW w:w="1685" w:type="dxa"/>
                  <w:gridSpan w:val="4"/>
                </w:tcPr>
                <w:p w14:paraId="1336FFAE" w14:textId="77777777" w:rsidR="002C4804" w:rsidRPr="002C4804" w:rsidRDefault="002C4804" w:rsidP="002C4804">
                  <w:pPr>
                    <w:autoSpaceDE w:val="0"/>
                    <w:autoSpaceDN w:val="0"/>
                    <w:adjustRightInd w:val="0"/>
                    <w:spacing w:line="241" w:lineRule="atLeast"/>
                    <w:ind w:left="0" w:firstLine="0"/>
                    <w:jc w:val="center"/>
                    <w:rPr>
                      <w:rFonts w:cs="Times"/>
                      <w:color w:val="FF0000"/>
                    </w:rPr>
                  </w:pPr>
                </w:p>
              </w:tc>
              <w:tc>
                <w:tcPr>
                  <w:tcW w:w="1685" w:type="dxa"/>
                </w:tcPr>
                <w:p w14:paraId="3FFB6BB6" w14:textId="77777777" w:rsidR="002C4804" w:rsidRPr="002C4804" w:rsidRDefault="002C4804" w:rsidP="002C4804">
                  <w:pPr>
                    <w:autoSpaceDE w:val="0"/>
                    <w:autoSpaceDN w:val="0"/>
                    <w:adjustRightInd w:val="0"/>
                    <w:spacing w:line="241" w:lineRule="atLeast"/>
                    <w:ind w:left="0" w:firstLine="0"/>
                    <w:rPr>
                      <w:rFonts w:cs="Times"/>
                      <w:color w:val="FF0000"/>
                    </w:rPr>
                  </w:pPr>
                </w:p>
              </w:tc>
            </w:tr>
            <w:tr w:rsidR="002C4804" w:rsidRPr="002C4804" w14:paraId="45121E59" w14:textId="77777777" w:rsidTr="002C4804">
              <w:trPr>
                <w:trHeight w:val="145"/>
              </w:trPr>
              <w:tc>
                <w:tcPr>
                  <w:tcW w:w="1685" w:type="dxa"/>
                  <w:gridSpan w:val="4"/>
                </w:tcPr>
                <w:p w14:paraId="1AFEA31D" w14:textId="77777777" w:rsidR="002C4804" w:rsidRPr="002C4804" w:rsidRDefault="002C4804" w:rsidP="002C4804">
                  <w:pPr>
                    <w:autoSpaceDE w:val="0"/>
                    <w:autoSpaceDN w:val="0"/>
                    <w:adjustRightInd w:val="0"/>
                    <w:spacing w:line="241" w:lineRule="atLeast"/>
                    <w:ind w:left="0" w:firstLine="0"/>
                    <w:jc w:val="center"/>
                    <w:rPr>
                      <w:rFonts w:cs="Times"/>
                      <w:color w:val="FF0000"/>
                    </w:rPr>
                  </w:pPr>
                  <w:r w:rsidRPr="002C4804">
                    <w:rPr>
                      <w:rFonts w:cs="Times"/>
                      <w:color w:val="FF0000"/>
                    </w:rPr>
                    <w:t>1</w:t>
                  </w:r>
                </w:p>
              </w:tc>
              <w:tc>
                <w:tcPr>
                  <w:tcW w:w="1685" w:type="dxa"/>
                </w:tcPr>
                <w:p w14:paraId="35C44183" w14:textId="77777777" w:rsidR="002C4804" w:rsidRPr="002C4804" w:rsidRDefault="002C4804" w:rsidP="002C4804">
                  <w:pPr>
                    <w:autoSpaceDE w:val="0"/>
                    <w:autoSpaceDN w:val="0"/>
                    <w:adjustRightInd w:val="0"/>
                    <w:spacing w:line="241" w:lineRule="atLeast"/>
                    <w:ind w:left="0" w:firstLine="0"/>
                    <w:rPr>
                      <w:rFonts w:cs="Times"/>
                      <w:color w:val="FF0000"/>
                    </w:rPr>
                  </w:pPr>
                  <w:r w:rsidRPr="002C4804">
                    <w:rPr>
                      <w:rFonts w:cs="Times"/>
                      <w:color w:val="FF0000"/>
                    </w:rPr>
                    <w:t>Randomized controlled trials (RCT)</w:t>
                  </w:r>
                </w:p>
              </w:tc>
            </w:tr>
            <w:tr w:rsidR="002C4804" w:rsidRPr="002C4804" w14:paraId="21D465C5" w14:textId="77777777" w:rsidTr="002C4804">
              <w:trPr>
                <w:trHeight w:val="145"/>
              </w:trPr>
              <w:tc>
                <w:tcPr>
                  <w:tcW w:w="1685" w:type="dxa"/>
                  <w:gridSpan w:val="4"/>
                </w:tcPr>
                <w:p w14:paraId="63231B6A" w14:textId="77777777" w:rsidR="002C4804" w:rsidRPr="002C4804" w:rsidRDefault="002C4804" w:rsidP="002C4804">
                  <w:pPr>
                    <w:autoSpaceDE w:val="0"/>
                    <w:autoSpaceDN w:val="0"/>
                    <w:adjustRightInd w:val="0"/>
                    <w:spacing w:line="241" w:lineRule="atLeast"/>
                    <w:ind w:left="0" w:firstLine="0"/>
                    <w:jc w:val="center"/>
                    <w:rPr>
                      <w:rFonts w:cs="Times"/>
                      <w:color w:val="FF0000"/>
                    </w:rPr>
                  </w:pPr>
                  <w:r w:rsidRPr="002C4804">
                    <w:rPr>
                      <w:rFonts w:cs="Times"/>
                      <w:color w:val="FF0000"/>
                    </w:rPr>
                    <w:t>2</w:t>
                  </w:r>
                </w:p>
              </w:tc>
              <w:tc>
                <w:tcPr>
                  <w:tcW w:w="1685" w:type="dxa"/>
                </w:tcPr>
                <w:p w14:paraId="54DF9E9A" w14:textId="77777777" w:rsidR="002C4804" w:rsidRPr="002C4804" w:rsidRDefault="002C4804" w:rsidP="002C4804">
                  <w:pPr>
                    <w:autoSpaceDE w:val="0"/>
                    <w:autoSpaceDN w:val="0"/>
                    <w:adjustRightInd w:val="0"/>
                    <w:spacing w:line="241" w:lineRule="atLeast"/>
                    <w:ind w:left="0" w:firstLine="0"/>
                    <w:rPr>
                      <w:rFonts w:cs="Times"/>
                      <w:color w:val="FF0000"/>
                    </w:rPr>
                  </w:pPr>
                  <w:r w:rsidRPr="002C4804">
                    <w:rPr>
                      <w:rFonts w:cs="Times"/>
                      <w:color w:val="FF0000"/>
                    </w:rPr>
                    <w:t>Meta-analysis of nonrandomized prospective or case-controlled trials (MNRCT)</w:t>
                  </w:r>
                </w:p>
              </w:tc>
            </w:tr>
            <w:tr w:rsidR="002C4804" w:rsidRPr="002C4804" w14:paraId="72FE1743" w14:textId="77777777" w:rsidTr="002C4804">
              <w:trPr>
                <w:trHeight w:val="145"/>
              </w:trPr>
              <w:tc>
                <w:tcPr>
                  <w:tcW w:w="1685" w:type="dxa"/>
                  <w:gridSpan w:val="4"/>
                </w:tcPr>
                <w:p w14:paraId="6C50F8A7" w14:textId="77777777" w:rsidR="002C4804" w:rsidRPr="002C4804" w:rsidRDefault="002C4804" w:rsidP="002C4804">
                  <w:pPr>
                    <w:autoSpaceDE w:val="0"/>
                    <w:autoSpaceDN w:val="0"/>
                    <w:adjustRightInd w:val="0"/>
                    <w:spacing w:line="241" w:lineRule="atLeast"/>
                    <w:ind w:left="0" w:firstLine="0"/>
                    <w:jc w:val="center"/>
                    <w:rPr>
                      <w:rFonts w:cs="Times"/>
                      <w:color w:val="FF0000"/>
                    </w:rPr>
                  </w:pPr>
                  <w:r w:rsidRPr="002C4804">
                    <w:rPr>
                      <w:rFonts w:cs="Times"/>
                      <w:color w:val="FF0000"/>
                    </w:rPr>
                    <w:t>2</w:t>
                  </w:r>
                </w:p>
              </w:tc>
              <w:tc>
                <w:tcPr>
                  <w:tcW w:w="1685" w:type="dxa"/>
                </w:tcPr>
                <w:p w14:paraId="79600072" w14:textId="77777777" w:rsidR="002C4804" w:rsidRPr="002C4804" w:rsidRDefault="002C4804" w:rsidP="002C4804">
                  <w:pPr>
                    <w:autoSpaceDE w:val="0"/>
                    <w:autoSpaceDN w:val="0"/>
                    <w:adjustRightInd w:val="0"/>
                    <w:spacing w:line="241" w:lineRule="atLeast"/>
                    <w:ind w:left="0" w:firstLine="0"/>
                    <w:rPr>
                      <w:rFonts w:cs="Times"/>
                      <w:color w:val="FF0000"/>
                    </w:rPr>
                  </w:pPr>
                  <w:r w:rsidRPr="002C4804">
                    <w:rPr>
                      <w:rFonts w:cs="Times"/>
                      <w:color w:val="FF0000"/>
                    </w:rPr>
                    <w:t>Nonrandomized controlled trial (NRCT)</w:t>
                  </w:r>
                </w:p>
              </w:tc>
            </w:tr>
            <w:tr w:rsidR="002C4804" w:rsidRPr="002C4804" w14:paraId="061945EA" w14:textId="77777777" w:rsidTr="002C4804">
              <w:trPr>
                <w:trHeight w:val="145"/>
              </w:trPr>
              <w:tc>
                <w:tcPr>
                  <w:tcW w:w="1685" w:type="dxa"/>
                  <w:gridSpan w:val="4"/>
                </w:tcPr>
                <w:p w14:paraId="18CF5D4E" w14:textId="77777777" w:rsidR="002C4804" w:rsidRPr="002C4804" w:rsidRDefault="002C4804" w:rsidP="002C4804">
                  <w:pPr>
                    <w:autoSpaceDE w:val="0"/>
                    <w:autoSpaceDN w:val="0"/>
                    <w:adjustRightInd w:val="0"/>
                    <w:spacing w:line="241" w:lineRule="atLeast"/>
                    <w:ind w:left="0" w:firstLine="0"/>
                    <w:jc w:val="center"/>
                    <w:rPr>
                      <w:rFonts w:cs="Times"/>
                      <w:color w:val="FF0000"/>
                    </w:rPr>
                  </w:pPr>
                  <w:r w:rsidRPr="002C4804">
                    <w:rPr>
                      <w:rFonts w:cs="Times"/>
                      <w:color w:val="FF0000"/>
                    </w:rPr>
                    <w:t>2</w:t>
                  </w:r>
                </w:p>
              </w:tc>
              <w:tc>
                <w:tcPr>
                  <w:tcW w:w="1685" w:type="dxa"/>
                </w:tcPr>
                <w:p w14:paraId="663B2577" w14:textId="77777777" w:rsidR="002C4804" w:rsidRPr="002C4804" w:rsidRDefault="002C4804" w:rsidP="002C4804">
                  <w:pPr>
                    <w:autoSpaceDE w:val="0"/>
                    <w:autoSpaceDN w:val="0"/>
                    <w:adjustRightInd w:val="0"/>
                    <w:spacing w:line="241" w:lineRule="atLeast"/>
                    <w:ind w:left="0" w:firstLine="0"/>
                    <w:rPr>
                      <w:rFonts w:cs="Times"/>
                      <w:color w:val="FF0000"/>
                    </w:rPr>
                  </w:pPr>
                  <w:r w:rsidRPr="002C4804">
                    <w:rPr>
                      <w:rFonts w:cs="Times"/>
                      <w:color w:val="FF0000"/>
                    </w:rPr>
                    <w:t>Prospective cohort study (PCS)</w:t>
                  </w:r>
                </w:p>
              </w:tc>
            </w:tr>
            <w:tr w:rsidR="002C4804" w:rsidRPr="002C4804" w14:paraId="5E192259" w14:textId="77777777" w:rsidTr="002C4804">
              <w:trPr>
                <w:trHeight w:val="145"/>
              </w:trPr>
              <w:tc>
                <w:tcPr>
                  <w:tcW w:w="1685" w:type="dxa"/>
                  <w:gridSpan w:val="4"/>
                </w:tcPr>
                <w:p w14:paraId="129BC2E8" w14:textId="77777777" w:rsidR="002C4804" w:rsidRPr="002C4804" w:rsidRDefault="002C4804" w:rsidP="002C4804">
                  <w:pPr>
                    <w:autoSpaceDE w:val="0"/>
                    <w:autoSpaceDN w:val="0"/>
                    <w:adjustRightInd w:val="0"/>
                    <w:spacing w:line="241" w:lineRule="atLeast"/>
                    <w:ind w:left="0" w:firstLine="0"/>
                    <w:jc w:val="center"/>
                    <w:rPr>
                      <w:rFonts w:cs="Times"/>
                      <w:color w:val="FF0000"/>
                    </w:rPr>
                  </w:pPr>
                </w:p>
              </w:tc>
              <w:tc>
                <w:tcPr>
                  <w:tcW w:w="1685" w:type="dxa"/>
                </w:tcPr>
                <w:p w14:paraId="7C90E7CA" w14:textId="77777777" w:rsidR="002C4804" w:rsidRPr="002C4804" w:rsidRDefault="002C4804" w:rsidP="002C4804">
                  <w:pPr>
                    <w:autoSpaceDE w:val="0"/>
                    <w:autoSpaceDN w:val="0"/>
                    <w:adjustRightInd w:val="0"/>
                    <w:spacing w:line="241" w:lineRule="atLeast"/>
                    <w:ind w:left="0" w:firstLine="0"/>
                    <w:rPr>
                      <w:rFonts w:cs="Times"/>
                      <w:color w:val="FF0000"/>
                    </w:rPr>
                  </w:pPr>
                </w:p>
              </w:tc>
            </w:tr>
            <w:tr w:rsidR="002C4804" w:rsidRPr="002C4804" w14:paraId="69E541E5" w14:textId="77777777" w:rsidTr="002C4804">
              <w:trPr>
                <w:trHeight w:val="145"/>
              </w:trPr>
              <w:tc>
                <w:tcPr>
                  <w:tcW w:w="1685" w:type="dxa"/>
                  <w:gridSpan w:val="4"/>
                </w:tcPr>
                <w:p w14:paraId="054794D1" w14:textId="77777777" w:rsidR="002C4804" w:rsidRPr="002C4804" w:rsidRDefault="002C4804" w:rsidP="002C4804">
                  <w:pPr>
                    <w:autoSpaceDE w:val="0"/>
                    <w:autoSpaceDN w:val="0"/>
                    <w:adjustRightInd w:val="0"/>
                    <w:spacing w:line="241" w:lineRule="atLeast"/>
                    <w:ind w:left="0" w:firstLine="0"/>
                    <w:jc w:val="center"/>
                    <w:rPr>
                      <w:rFonts w:cs="Times"/>
                      <w:color w:val="FF0000"/>
                    </w:rPr>
                  </w:pPr>
                  <w:r w:rsidRPr="002C4804">
                    <w:rPr>
                      <w:rFonts w:cs="Times"/>
                      <w:color w:val="FF0000"/>
                    </w:rPr>
                    <w:t>3</w:t>
                  </w:r>
                </w:p>
              </w:tc>
              <w:tc>
                <w:tcPr>
                  <w:tcW w:w="1685" w:type="dxa"/>
                </w:tcPr>
                <w:p w14:paraId="2624B94B" w14:textId="77777777" w:rsidR="002C4804" w:rsidRPr="002C4804" w:rsidRDefault="002C4804" w:rsidP="002C4804">
                  <w:pPr>
                    <w:autoSpaceDE w:val="0"/>
                    <w:autoSpaceDN w:val="0"/>
                    <w:adjustRightInd w:val="0"/>
                    <w:spacing w:line="241" w:lineRule="atLeast"/>
                    <w:ind w:left="0" w:firstLine="0"/>
                    <w:rPr>
                      <w:rFonts w:cs="Times"/>
                      <w:color w:val="FF0000"/>
                    </w:rPr>
                  </w:pPr>
                  <w:r w:rsidRPr="002C4804">
                    <w:rPr>
                      <w:rFonts w:cs="Times"/>
                      <w:color w:val="FF0000"/>
                    </w:rPr>
                    <w:t>Cross-sectional study (CSS)</w:t>
                  </w:r>
                </w:p>
              </w:tc>
            </w:tr>
            <w:tr w:rsidR="002C4804" w:rsidRPr="002C4804" w14:paraId="6E71DC79" w14:textId="77777777" w:rsidTr="002C4804">
              <w:trPr>
                <w:trHeight w:val="272"/>
              </w:trPr>
              <w:tc>
                <w:tcPr>
                  <w:tcW w:w="1685" w:type="dxa"/>
                  <w:gridSpan w:val="4"/>
                </w:tcPr>
                <w:p w14:paraId="1B1DCB41" w14:textId="77777777" w:rsidR="002C4804" w:rsidRPr="002C4804" w:rsidRDefault="002C4804" w:rsidP="002C4804">
                  <w:pPr>
                    <w:autoSpaceDE w:val="0"/>
                    <w:autoSpaceDN w:val="0"/>
                    <w:adjustRightInd w:val="0"/>
                    <w:spacing w:line="241" w:lineRule="atLeast"/>
                    <w:ind w:left="0" w:firstLine="0"/>
                    <w:jc w:val="center"/>
                    <w:rPr>
                      <w:rFonts w:cs="Times"/>
                      <w:color w:val="FF0000"/>
                    </w:rPr>
                  </w:pPr>
                  <w:r w:rsidRPr="002C4804">
                    <w:rPr>
                      <w:rFonts w:cs="Times"/>
                      <w:color w:val="FF0000"/>
                    </w:rPr>
                    <w:t>3</w:t>
                  </w:r>
                </w:p>
              </w:tc>
              <w:tc>
                <w:tcPr>
                  <w:tcW w:w="1685" w:type="dxa"/>
                </w:tcPr>
                <w:p w14:paraId="610B4704" w14:textId="77777777" w:rsidR="002C4804" w:rsidRPr="002C4804" w:rsidRDefault="002C4804" w:rsidP="002C4804">
                  <w:pPr>
                    <w:autoSpaceDE w:val="0"/>
                    <w:autoSpaceDN w:val="0"/>
                    <w:adjustRightInd w:val="0"/>
                    <w:spacing w:line="241" w:lineRule="atLeast"/>
                    <w:ind w:left="0" w:firstLine="0"/>
                    <w:rPr>
                      <w:rFonts w:cs="Times"/>
                      <w:color w:val="FF0000"/>
                    </w:rPr>
                  </w:pPr>
                  <w:r w:rsidRPr="002C4804">
                    <w:rPr>
                      <w:rFonts w:cs="Times"/>
                      <w:color w:val="FF0000"/>
                    </w:rPr>
                    <w:t xml:space="preserve">Surveillance study (registries, surveys, epidemiologic study, retrospective chart </w:t>
                  </w:r>
                </w:p>
                <w:p w14:paraId="08B04C75" w14:textId="77777777" w:rsidR="002C4804" w:rsidRPr="002C4804" w:rsidRDefault="002C4804" w:rsidP="002C4804">
                  <w:pPr>
                    <w:autoSpaceDE w:val="0"/>
                    <w:autoSpaceDN w:val="0"/>
                    <w:adjustRightInd w:val="0"/>
                    <w:spacing w:line="241" w:lineRule="atLeast"/>
                    <w:ind w:left="0" w:firstLine="0"/>
                    <w:rPr>
                      <w:rFonts w:cs="Times"/>
                      <w:color w:val="FF0000"/>
                    </w:rPr>
                  </w:pPr>
                  <w:r w:rsidRPr="002C4804">
                    <w:rPr>
                      <w:rFonts w:cs="Times"/>
                      <w:color w:val="FF0000"/>
                    </w:rPr>
                    <w:t>review, mathematical modeling of database) (SS)</w:t>
                  </w:r>
                </w:p>
              </w:tc>
            </w:tr>
            <w:tr w:rsidR="002C4804" w:rsidRPr="002C4804" w14:paraId="7CEC1768" w14:textId="77777777" w:rsidTr="002C4804">
              <w:trPr>
                <w:trHeight w:val="145"/>
              </w:trPr>
              <w:tc>
                <w:tcPr>
                  <w:tcW w:w="1685" w:type="dxa"/>
                  <w:gridSpan w:val="4"/>
                </w:tcPr>
                <w:p w14:paraId="21240219" w14:textId="77777777" w:rsidR="002C4804" w:rsidRPr="002C4804" w:rsidRDefault="002C4804" w:rsidP="002C4804">
                  <w:pPr>
                    <w:autoSpaceDE w:val="0"/>
                    <w:autoSpaceDN w:val="0"/>
                    <w:adjustRightInd w:val="0"/>
                    <w:spacing w:line="241" w:lineRule="atLeast"/>
                    <w:ind w:left="0" w:firstLine="0"/>
                    <w:jc w:val="center"/>
                    <w:rPr>
                      <w:rFonts w:cs="Times"/>
                      <w:color w:val="FF0000"/>
                    </w:rPr>
                  </w:pPr>
                </w:p>
              </w:tc>
              <w:tc>
                <w:tcPr>
                  <w:tcW w:w="1685" w:type="dxa"/>
                </w:tcPr>
                <w:p w14:paraId="7D714189" w14:textId="77777777" w:rsidR="002C4804" w:rsidRPr="002C4804" w:rsidRDefault="002C4804" w:rsidP="002C4804">
                  <w:pPr>
                    <w:autoSpaceDE w:val="0"/>
                    <w:autoSpaceDN w:val="0"/>
                    <w:adjustRightInd w:val="0"/>
                    <w:spacing w:line="241" w:lineRule="atLeast"/>
                    <w:ind w:left="0" w:firstLine="0"/>
                    <w:rPr>
                      <w:rFonts w:cs="Times"/>
                      <w:color w:val="FF0000"/>
                    </w:rPr>
                  </w:pPr>
                </w:p>
              </w:tc>
            </w:tr>
            <w:tr w:rsidR="002C4804" w:rsidRPr="002C4804" w14:paraId="70827B69" w14:textId="77777777" w:rsidTr="002C4804">
              <w:trPr>
                <w:trHeight w:val="145"/>
              </w:trPr>
              <w:tc>
                <w:tcPr>
                  <w:tcW w:w="1685" w:type="dxa"/>
                  <w:gridSpan w:val="4"/>
                </w:tcPr>
                <w:p w14:paraId="084AEDB1" w14:textId="77777777" w:rsidR="002C4804" w:rsidRPr="002C4804" w:rsidRDefault="002C4804" w:rsidP="002C4804">
                  <w:pPr>
                    <w:autoSpaceDE w:val="0"/>
                    <w:autoSpaceDN w:val="0"/>
                    <w:adjustRightInd w:val="0"/>
                    <w:spacing w:line="241" w:lineRule="atLeast"/>
                    <w:ind w:left="0" w:firstLine="0"/>
                    <w:rPr>
                      <w:rFonts w:cs="Times"/>
                      <w:color w:val="FF0000"/>
                    </w:rPr>
                  </w:pPr>
                </w:p>
              </w:tc>
              <w:tc>
                <w:tcPr>
                  <w:tcW w:w="1685" w:type="dxa"/>
                </w:tcPr>
                <w:p w14:paraId="3D8D4AFC" w14:textId="77777777" w:rsidR="002C4804" w:rsidRPr="002C4804" w:rsidRDefault="002C4804" w:rsidP="002C4804">
                  <w:pPr>
                    <w:autoSpaceDE w:val="0"/>
                    <w:autoSpaceDN w:val="0"/>
                    <w:adjustRightInd w:val="0"/>
                    <w:spacing w:line="241" w:lineRule="atLeast"/>
                    <w:ind w:left="0" w:firstLine="0"/>
                    <w:rPr>
                      <w:rFonts w:cs="Times"/>
                      <w:color w:val="FF0000"/>
                    </w:rPr>
                  </w:pPr>
                </w:p>
              </w:tc>
            </w:tr>
            <w:tr w:rsidR="002C4804" w:rsidRPr="002C4804" w14:paraId="700E55A8" w14:textId="77777777" w:rsidTr="002C4804">
              <w:trPr>
                <w:trHeight w:val="145"/>
              </w:trPr>
              <w:tc>
                <w:tcPr>
                  <w:tcW w:w="1685" w:type="dxa"/>
                  <w:gridSpan w:val="4"/>
                </w:tcPr>
                <w:p w14:paraId="58C5717D" w14:textId="77777777" w:rsidR="002C4804" w:rsidRPr="002C4804" w:rsidRDefault="002C4804" w:rsidP="002C4804">
                  <w:pPr>
                    <w:autoSpaceDE w:val="0"/>
                    <w:autoSpaceDN w:val="0"/>
                    <w:adjustRightInd w:val="0"/>
                    <w:spacing w:line="241" w:lineRule="atLeast"/>
                    <w:ind w:left="0" w:firstLine="0"/>
                    <w:jc w:val="center"/>
                    <w:rPr>
                      <w:rFonts w:cs="Times"/>
                      <w:color w:val="FF0000"/>
                    </w:rPr>
                  </w:pPr>
                  <w:r w:rsidRPr="002C4804">
                    <w:rPr>
                      <w:rFonts w:cs="Times"/>
                      <w:color w:val="FF0000"/>
                    </w:rPr>
                    <w:t>4</w:t>
                  </w:r>
                </w:p>
              </w:tc>
              <w:tc>
                <w:tcPr>
                  <w:tcW w:w="1685" w:type="dxa"/>
                </w:tcPr>
                <w:p w14:paraId="299FBC7A" w14:textId="77777777" w:rsidR="002C4804" w:rsidRPr="002C4804" w:rsidRDefault="002C4804" w:rsidP="002C4804">
                  <w:pPr>
                    <w:autoSpaceDE w:val="0"/>
                    <w:autoSpaceDN w:val="0"/>
                    <w:adjustRightInd w:val="0"/>
                    <w:spacing w:line="241" w:lineRule="atLeast"/>
                    <w:ind w:left="0" w:firstLine="0"/>
                    <w:rPr>
                      <w:rFonts w:cs="Times"/>
                      <w:color w:val="FF0000"/>
                    </w:rPr>
                  </w:pPr>
                  <w:r w:rsidRPr="002C4804">
                    <w:rPr>
                      <w:rFonts w:cs="Times"/>
                      <w:color w:val="FF0000"/>
                    </w:rPr>
                    <w:t>No evidence (theory, opinion, consensus, review, or preclinical study) (NE)</w:t>
                  </w:r>
                </w:p>
              </w:tc>
            </w:tr>
          </w:tbl>
          <w:p w14:paraId="70F8F6DA" w14:textId="77777777" w:rsidR="002C4804" w:rsidRPr="002C4804" w:rsidRDefault="002C4804" w:rsidP="002C4804">
            <w:pPr>
              <w:ind w:left="0" w:firstLine="0"/>
              <w:rPr>
                <w:color w:val="FF0000"/>
              </w:rPr>
            </w:pPr>
            <w:r w:rsidRPr="002C4804">
              <w:rPr>
                <w:color w:val="FF0000"/>
              </w:rPr>
              <w:t>1=strong evidence; 2=intermediate evidence; 3=weak evidence; and 4=no evidence.</w:t>
            </w:r>
          </w:p>
          <w:p w14:paraId="5E6414CC" w14:textId="77777777" w:rsidR="002C2D63" w:rsidRPr="002C4804" w:rsidRDefault="002C2D63" w:rsidP="002660F2">
            <w:pPr>
              <w:ind w:left="0" w:firstLine="0"/>
              <w:rPr>
                <w:color w:val="FF0000"/>
                <w:sz w:val="18"/>
                <w:szCs w:val="18"/>
              </w:rPr>
            </w:pPr>
          </w:p>
        </w:tc>
        <w:tc>
          <w:tcPr>
            <w:tcW w:w="3744" w:type="dxa"/>
          </w:tcPr>
          <w:p w14:paraId="407EBF3C" w14:textId="6B8C4103" w:rsidR="002C2D63" w:rsidRPr="00891EE7" w:rsidRDefault="002660F2" w:rsidP="002C2D63">
            <w:pPr>
              <w:ind w:left="0" w:firstLine="0"/>
              <w:rPr>
                <w:color w:val="FF0000"/>
              </w:rPr>
            </w:pPr>
            <w:r>
              <w:rPr>
                <w:color w:val="FF0000"/>
              </w:rPr>
              <w:t>No grading provided</w:t>
            </w:r>
          </w:p>
        </w:tc>
      </w:tr>
      <w:tr w:rsidR="002C2D63" w:rsidRPr="00891EE7" w14:paraId="17829DE3" w14:textId="77777777" w:rsidTr="002C2D63">
        <w:tc>
          <w:tcPr>
            <w:tcW w:w="1885" w:type="dxa"/>
          </w:tcPr>
          <w:p w14:paraId="669C7B5C" w14:textId="77777777" w:rsidR="002C2D63" w:rsidRPr="00891EE7" w:rsidRDefault="002C2D63" w:rsidP="002C2D63">
            <w:pPr>
              <w:ind w:left="0" w:firstLine="0"/>
              <w:rPr>
                <w:b/>
                <w:color w:val="FF0000"/>
              </w:rPr>
            </w:pPr>
            <w:r w:rsidRPr="00891EE7">
              <w:rPr>
                <w:b/>
                <w:color w:val="FF0000"/>
              </w:rPr>
              <w:t>Provide all other grades and associated definitions of the evidence in the grading system</w:t>
            </w:r>
          </w:p>
        </w:tc>
        <w:tc>
          <w:tcPr>
            <w:tcW w:w="3744" w:type="dxa"/>
          </w:tcPr>
          <w:p w14:paraId="4B2FF9DF" w14:textId="77777777" w:rsidR="002C4804" w:rsidRPr="002C4804" w:rsidRDefault="002C4804" w:rsidP="002C4804">
            <w:pPr>
              <w:ind w:left="0" w:firstLine="0"/>
              <w:rPr>
                <w:color w:val="FF0000"/>
              </w:rPr>
            </w:pPr>
            <w:r w:rsidRPr="002C4804">
              <w:rPr>
                <w:color w:val="FF0000"/>
              </w:rPr>
              <w:t>1 Meta-analysis of randomized controlled trials (MRCT)</w:t>
            </w:r>
          </w:p>
          <w:p w14:paraId="0A91BB0E" w14:textId="77777777" w:rsidR="002C4804" w:rsidRPr="002C4804" w:rsidRDefault="002C4804" w:rsidP="002C4804">
            <w:pPr>
              <w:ind w:left="0" w:firstLine="0"/>
              <w:rPr>
                <w:color w:val="FF0000"/>
              </w:rPr>
            </w:pPr>
            <w:r w:rsidRPr="002C4804">
              <w:rPr>
                <w:color w:val="FF0000"/>
              </w:rPr>
              <w:t>2 Retrospective case-control study (RCCS)</w:t>
            </w:r>
          </w:p>
          <w:p w14:paraId="13C1AFCD" w14:textId="77777777" w:rsidR="002C4804" w:rsidRPr="002C4804" w:rsidRDefault="002C4804" w:rsidP="002C4804">
            <w:pPr>
              <w:ind w:left="0" w:firstLine="0"/>
              <w:rPr>
                <w:color w:val="FF0000"/>
              </w:rPr>
            </w:pPr>
            <w:r w:rsidRPr="002C4804">
              <w:rPr>
                <w:color w:val="FF0000"/>
              </w:rPr>
              <w:t>3 Single case reports (SCR)</w:t>
            </w:r>
          </w:p>
          <w:p w14:paraId="0882094B" w14:textId="77777777" w:rsidR="002C4804" w:rsidRPr="002C4804" w:rsidRDefault="002C4804" w:rsidP="002C4804">
            <w:pPr>
              <w:ind w:left="0" w:firstLine="0"/>
              <w:rPr>
                <w:color w:val="FF0000"/>
              </w:rPr>
            </w:pPr>
            <w:r w:rsidRPr="002C4804">
              <w:rPr>
                <w:color w:val="FF0000"/>
              </w:rPr>
              <w:t>3 Consecutive case series (CCS)</w:t>
            </w:r>
          </w:p>
          <w:p w14:paraId="1C356CB7" w14:textId="6F92607C" w:rsidR="002C2D63" w:rsidRPr="00891EE7" w:rsidRDefault="002C2D63" w:rsidP="002C2D63">
            <w:pPr>
              <w:autoSpaceDE w:val="0"/>
              <w:autoSpaceDN w:val="0"/>
              <w:adjustRightInd w:val="0"/>
              <w:spacing w:line="241" w:lineRule="atLeast"/>
              <w:ind w:left="0" w:firstLine="0"/>
              <w:rPr>
                <w:rFonts w:cs="Times"/>
                <w:bCs/>
                <w:color w:val="FF0000"/>
                <w:sz w:val="18"/>
                <w:szCs w:val="18"/>
              </w:rPr>
            </w:pPr>
          </w:p>
        </w:tc>
        <w:tc>
          <w:tcPr>
            <w:tcW w:w="3744" w:type="dxa"/>
          </w:tcPr>
          <w:p w14:paraId="4898585C" w14:textId="5304157C" w:rsidR="002C2D63" w:rsidRPr="00891EE7" w:rsidRDefault="002C4804" w:rsidP="002C2D63">
            <w:pPr>
              <w:ind w:left="0" w:firstLine="0"/>
              <w:rPr>
                <w:color w:val="FF0000"/>
              </w:rPr>
            </w:pPr>
            <w:r>
              <w:rPr>
                <w:color w:val="FF0000"/>
              </w:rPr>
              <w:t>N/A</w:t>
            </w:r>
          </w:p>
        </w:tc>
      </w:tr>
      <w:tr w:rsidR="002C2D63" w:rsidRPr="00891EE7" w14:paraId="184A7764" w14:textId="77777777" w:rsidTr="002C2D63">
        <w:tc>
          <w:tcPr>
            <w:tcW w:w="1885" w:type="dxa"/>
          </w:tcPr>
          <w:p w14:paraId="08EFC67D" w14:textId="77777777" w:rsidR="002C2D63" w:rsidRPr="002C4804" w:rsidRDefault="002C2D63" w:rsidP="002C2D63">
            <w:pPr>
              <w:ind w:left="0" w:firstLine="0"/>
              <w:rPr>
                <w:b/>
                <w:color w:val="FF0000"/>
              </w:rPr>
            </w:pPr>
            <w:r w:rsidRPr="002C4804">
              <w:rPr>
                <w:b/>
                <w:color w:val="FF0000"/>
              </w:rPr>
              <w:t>What is the time period covered by the body of evidence?</w:t>
            </w:r>
          </w:p>
        </w:tc>
        <w:tc>
          <w:tcPr>
            <w:tcW w:w="3744" w:type="dxa"/>
          </w:tcPr>
          <w:p w14:paraId="719E65A6" w14:textId="3FC2EEE7" w:rsidR="002C2D63" w:rsidRPr="002C4804" w:rsidRDefault="002C4804" w:rsidP="002C2D63">
            <w:pPr>
              <w:autoSpaceDE w:val="0"/>
              <w:autoSpaceDN w:val="0"/>
              <w:adjustRightInd w:val="0"/>
              <w:spacing w:line="241" w:lineRule="atLeast"/>
              <w:ind w:left="0" w:firstLine="0"/>
              <w:rPr>
                <w:rFonts w:cs="Times"/>
                <w:bCs/>
                <w:color w:val="FF0000"/>
              </w:rPr>
            </w:pPr>
            <w:r w:rsidRPr="002C4804">
              <w:rPr>
                <w:noProof/>
                <w:color w:val="FF0000"/>
              </w:rPr>
              <w:t>1993-2008</w:t>
            </w:r>
          </w:p>
        </w:tc>
        <w:tc>
          <w:tcPr>
            <w:tcW w:w="3744" w:type="dxa"/>
          </w:tcPr>
          <w:p w14:paraId="64AE9301" w14:textId="0A77D563" w:rsidR="002C2D63" w:rsidRPr="00891EE7" w:rsidRDefault="002C4804" w:rsidP="002C2D63">
            <w:pPr>
              <w:ind w:left="0" w:firstLine="0"/>
              <w:rPr>
                <w:color w:val="FF0000"/>
              </w:rPr>
            </w:pPr>
            <w:r w:rsidRPr="002C4804">
              <w:rPr>
                <w:noProof/>
                <w:color w:val="FF0000"/>
              </w:rPr>
              <w:t>1993-2007</w:t>
            </w:r>
          </w:p>
        </w:tc>
      </w:tr>
      <w:tr w:rsidR="002C2D63" w:rsidRPr="00891EE7" w14:paraId="4460C17D" w14:textId="77777777" w:rsidTr="002C2D63">
        <w:tc>
          <w:tcPr>
            <w:tcW w:w="1885" w:type="dxa"/>
          </w:tcPr>
          <w:p w14:paraId="7BD2EBA0" w14:textId="77777777" w:rsidR="002C2D63" w:rsidRPr="00891EE7" w:rsidRDefault="002C2D63" w:rsidP="002C2D63">
            <w:pPr>
              <w:ind w:left="0" w:firstLine="0"/>
              <w:rPr>
                <w:b/>
                <w:color w:val="FF0000"/>
              </w:rPr>
            </w:pPr>
            <w:r w:rsidRPr="00891EE7">
              <w:rPr>
                <w:b/>
                <w:color w:val="FF0000"/>
              </w:rPr>
              <w:t xml:space="preserve">Quantity and Quality of Body of Evidence </w:t>
            </w:r>
          </w:p>
        </w:tc>
        <w:tc>
          <w:tcPr>
            <w:tcW w:w="3744" w:type="dxa"/>
          </w:tcPr>
          <w:p w14:paraId="3E901DBB" w14:textId="77777777" w:rsidR="00923014" w:rsidRPr="00923014" w:rsidRDefault="00923014" w:rsidP="00923014">
            <w:pPr>
              <w:ind w:left="432" w:hanging="432"/>
              <w:rPr>
                <w:color w:val="FF0000"/>
                <w:u w:val="single"/>
              </w:rPr>
            </w:pPr>
            <w:r w:rsidRPr="00923014">
              <w:rPr>
                <w:color w:val="FF0000"/>
                <w:u w:val="single"/>
              </w:rPr>
              <w:t>Screening</w:t>
            </w:r>
          </w:p>
          <w:p w14:paraId="39D16E3E" w14:textId="77777777" w:rsidR="00923014" w:rsidRPr="00923014" w:rsidRDefault="00923014" w:rsidP="00923014">
            <w:pPr>
              <w:ind w:left="432" w:hanging="432"/>
              <w:rPr>
                <w:color w:val="FF0000"/>
              </w:rPr>
            </w:pPr>
            <w:r w:rsidRPr="00923014">
              <w:rPr>
                <w:color w:val="FF0000"/>
              </w:rPr>
              <w:t>Measurement of albumin to creatinine ratio: Clinical Practice Guideline No Evidence</w:t>
            </w:r>
          </w:p>
          <w:p w14:paraId="327F1C29" w14:textId="77777777" w:rsidR="00923014" w:rsidRPr="00923014" w:rsidRDefault="00923014" w:rsidP="00923014">
            <w:pPr>
              <w:rPr>
                <w:color w:val="FF0000"/>
              </w:rPr>
            </w:pPr>
            <w:r w:rsidRPr="00923014">
              <w:rPr>
                <w:color w:val="FF0000"/>
              </w:rPr>
              <w:t>Use of glomerular filtration rate (GFR) in screening for nephropathy:  1 Cross-sectional study</w:t>
            </w:r>
          </w:p>
          <w:p w14:paraId="5168305A" w14:textId="77777777" w:rsidR="00923014" w:rsidRPr="00923014" w:rsidRDefault="00923014" w:rsidP="00923014">
            <w:pPr>
              <w:rPr>
                <w:color w:val="FF0000"/>
              </w:rPr>
            </w:pPr>
            <w:r w:rsidRPr="00923014">
              <w:rPr>
                <w:color w:val="FF0000"/>
              </w:rPr>
              <w:t>Estimation of GFR: 1 surveillance study</w:t>
            </w:r>
          </w:p>
          <w:p w14:paraId="2513D645" w14:textId="77777777" w:rsidR="00923014" w:rsidRPr="00923014" w:rsidRDefault="00923014" w:rsidP="00923014">
            <w:pPr>
              <w:rPr>
                <w:color w:val="FF0000"/>
                <w:u w:val="single"/>
              </w:rPr>
            </w:pPr>
            <w:r w:rsidRPr="00923014">
              <w:rPr>
                <w:color w:val="FF0000"/>
                <w:u w:val="single"/>
              </w:rPr>
              <w:t>Treatment</w:t>
            </w:r>
          </w:p>
          <w:p w14:paraId="050FEC49" w14:textId="77777777" w:rsidR="00923014" w:rsidRPr="00923014" w:rsidRDefault="00923014" w:rsidP="00923014">
            <w:pPr>
              <w:rPr>
                <w:color w:val="FF0000"/>
              </w:rPr>
            </w:pPr>
            <w:r w:rsidRPr="00923014">
              <w:rPr>
                <w:color w:val="FF0000"/>
              </w:rPr>
              <w:t>Medication treatment to prevent onset or delay progression of diabetic nephropathy: 4 randomized controlled trials, 1 Prospective cohort study, 2 Review/no evidence</w:t>
            </w:r>
          </w:p>
          <w:p w14:paraId="4EE8707B" w14:textId="77777777" w:rsidR="00923014" w:rsidRPr="00923014" w:rsidRDefault="00923014" w:rsidP="00923014">
            <w:pPr>
              <w:rPr>
                <w:color w:val="FF0000"/>
              </w:rPr>
            </w:pPr>
            <w:r w:rsidRPr="00923014">
              <w:rPr>
                <w:color w:val="FF0000"/>
              </w:rPr>
              <w:t>Normalization of albumin excretion to decrease nephropathy progression: 2 randomized controlled trials</w:t>
            </w:r>
          </w:p>
          <w:p w14:paraId="462FEEDB" w14:textId="77777777" w:rsidR="00923014" w:rsidRPr="00923014" w:rsidRDefault="00923014" w:rsidP="00923014">
            <w:pPr>
              <w:rPr>
                <w:color w:val="FF0000"/>
              </w:rPr>
            </w:pPr>
            <w:r w:rsidRPr="00923014">
              <w:rPr>
                <w:color w:val="FF0000"/>
              </w:rPr>
              <w:t>Restricting protein intake in patients nephropathy: 1 meta-analysis of nonrandomized prospective or case-controlled trials</w:t>
            </w:r>
          </w:p>
          <w:p w14:paraId="37EB2F09" w14:textId="77777777" w:rsidR="00923014" w:rsidRPr="00923014" w:rsidRDefault="00923014" w:rsidP="00923014">
            <w:pPr>
              <w:rPr>
                <w:color w:val="FF0000"/>
              </w:rPr>
            </w:pPr>
            <w:r w:rsidRPr="00923014">
              <w:rPr>
                <w:color w:val="FF0000"/>
              </w:rPr>
              <w:t xml:space="preserve">Referral of stage 4 chronic kidney disease patients to nephrologist: opinion/no evidence </w:t>
            </w:r>
          </w:p>
          <w:p w14:paraId="17BE6F6F" w14:textId="77777777" w:rsidR="002C2D63" w:rsidRPr="00923014" w:rsidRDefault="002C2D63" w:rsidP="00923014">
            <w:pPr>
              <w:pStyle w:val="ListParagraph"/>
              <w:ind w:left="0" w:firstLine="0"/>
              <w:rPr>
                <w:rFonts w:cs="Times"/>
                <w:bCs/>
                <w:color w:val="FF0000"/>
              </w:rPr>
            </w:pPr>
          </w:p>
        </w:tc>
        <w:tc>
          <w:tcPr>
            <w:tcW w:w="3744" w:type="dxa"/>
          </w:tcPr>
          <w:p w14:paraId="5E7EDFE8" w14:textId="0B03318D" w:rsidR="002C2D63" w:rsidRPr="00891EE7" w:rsidRDefault="00923014" w:rsidP="002660F2">
            <w:pPr>
              <w:ind w:left="0" w:firstLine="0"/>
              <w:rPr>
                <w:color w:val="FF0000"/>
              </w:rPr>
            </w:pPr>
            <w:r w:rsidRPr="00923014">
              <w:rPr>
                <w:color w:val="FF0000"/>
              </w:rPr>
              <w:t>Seventeen studies for interventions end stage renal disease or nephropathy were identified. The interventions included screenings for microalbuminuria and treatment options to delay the progression of nephropathy. The studies included RCTs, cohort studies, observational studies, and clinical trials.</w:t>
            </w:r>
          </w:p>
        </w:tc>
      </w:tr>
      <w:tr w:rsidR="002C2D63" w:rsidRPr="00891EE7" w14:paraId="1ED6C16A" w14:textId="77777777" w:rsidTr="002C2D63">
        <w:tc>
          <w:tcPr>
            <w:tcW w:w="1885" w:type="dxa"/>
          </w:tcPr>
          <w:p w14:paraId="4EEBBC10" w14:textId="77777777" w:rsidR="002C2D63" w:rsidRPr="00891EE7" w:rsidRDefault="002C2D63" w:rsidP="002C2D63">
            <w:pPr>
              <w:ind w:left="0" w:firstLine="0"/>
              <w:rPr>
                <w:b/>
                <w:color w:val="FF0000"/>
              </w:rPr>
            </w:pPr>
            <w:r w:rsidRPr="00891EE7">
              <w:rPr>
                <w:b/>
                <w:color w:val="FF0000"/>
              </w:rPr>
              <w:t xml:space="preserve">What is the overall quality of evidence </w:t>
            </w:r>
            <w:r w:rsidRPr="00891EE7">
              <w:rPr>
                <w:b/>
                <w:color w:val="FF0000"/>
                <w:u w:val="single"/>
              </w:rPr>
              <w:t>across studies</w:t>
            </w:r>
            <w:r w:rsidRPr="00891EE7">
              <w:rPr>
                <w:b/>
                <w:color w:val="FF0000"/>
              </w:rPr>
              <w:t xml:space="preserve"> in the body of evidence?</w:t>
            </w:r>
          </w:p>
        </w:tc>
        <w:tc>
          <w:tcPr>
            <w:tcW w:w="7488" w:type="dxa"/>
            <w:gridSpan w:val="2"/>
          </w:tcPr>
          <w:p w14:paraId="4B6DCEE2" w14:textId="77777777" w:rsidR="00923014" w:rsidRPr="00923014" w:rsidRDefault="00923014" w:rsidP="00923014">
            <w:pPr>
              <w:ind w:left="432" w:hanging="432"/>
              <w:rPr>
                <w:iCs/>
                <w:color w:val="FF0000"/>
              </w:rPr>
            </w:pPr>
            <w:r w:rsidRPr="00923014">
              <w:rPr>
                <w:iCs/>
                <w:color w:val="FF0000"/>
              </w:rPr>
              <w:t xml:space="preserve">The overall quality of evidence for the measure focus is high. Guidelines supporting the measure include recommendations for the screening and treatment of nephropathy. </w:t>
            </w:r>
          </w:p>
          <w:p w14:paraId="4EA6A05F" w14:textId="77777777" w:rsidR="00923014" w:rsidRPr="00923014" w:rsidRDefault="00923014" w:rsidP="00923014">
            <w:pPr>
              <w:ind w:left="432" w:hanging="432"/>
              <w:rPr>
                <w:iCs/>
                <w:color w:val="FF0000"/>
              </w:rPr>
            </w:pPr>
          </w:p>
          <w:p w14:paraId="69634868" w14:textId="77777777" w:rsidR="00923014" w:rsidRPr="00923014" w:rsidRDefault="00923014" w:rsidP="00923014">
            <w:pPr>
              <w:ind w:left="432" w:hanging="432"/>
              <w:rPr>
                <w:iCs/>
                <w:color w:val="FF0000"/>
              </w:rPr>
            </w:pPr>
            <w:r w:rsidRPr="00923014">
              <w:rPr>
                <w:iCs/>
                <w:color w:val="FF0000"/>
              </w:rPr>
              <w:t>Evidence for treatment options to prevent nephropathy onset and delay the progression of nephropathy have the strongest evidence with the most RCTs.</w:t>
            </w:r>
          </w:p>
          <w:p w14:paraId="20DDAD34" w14:textId="77777777" w:rsidR="00923014" w:rsidRPr="00923014" w:rsidRDefault="00923014" w:rsidP="00923014">
            <w:pPr>
              <w:ind w:left="432" w:hanging="432"/>
              <w:rPr>
                <w:iCs/>
                <w:color w:val="FF0000"/>
              </w:rPr>
            </w:pPr>
          </w:p>
          <w:p w14:paraId="734A5B2F" w14:textId="77777777" w:rsidR="00923014" w:rsidRPr="0075540A" w:rsidRDefault="00923014" w:rsidP="00923014">
            <w:pPr>
              <w:ind w:left="432" w:hanging="432"/>
              <w:rPr>
                <w:iCs/>
              </w:rPr>
            </w:pPr>
            <w:r w:rsidRPr="00923014">
              <w:rPr>
                <w:iCs/>
                <w:color w:val="FF0000"/>
              </w:rPr>
              <w:t xml:space="preserve"> The evidence supporting screenings for nephropathy is weaker in comparison to the nephropathy treatment evidence. This evidence includes clinical trials, cross sectional studies, surveillance studies, and large cohorts studies as opposed to RCTs. Evidence for nephropathy screenings also include literature reviews. Despite this weaker evidence for nephropathy screenings, the linkage to improved nephropathy outcomes through screening is high. Regular nephropathy screenings offer the opportunity for  early detection of diabetic nephropathy and early treatment to delay progression of the disease</w:t>
            </w:r>
            <w:r w:rsidRPr="0075540A">
              <w:rPr>
                <w:iCs/>
              </w:rPr>
              <w:t xml:space="preserve">. </w:t>
            </w:r>
          </w:p>
          <w:p w14:paraId="7B44F0CC" w14:textId="77777777" w:rsidR="002C2D63" w:rsidRPr="00891EE7" w:rsidRDefault="002C2D63" w:rsidP="002660F2">
            <w:pPr>
              <w:ind w:left="0" w:firstLine="0"/>
              <w:rPr>
                <w:color w:val="FF0000"/>
              </w:rPr>
            </w:pPr>
          </w:p>
        </w:tc>
      </w:tr>
      <w:tr w:rsidR="002C2D63" w:rsidRPr="00891EE7" w14:paraId="66D02E9E" w14:textId="77777777" w:rsidTr="002C2D63">
        <w:tc>
          <w:tcPr>
            <w:tcW w:w="1885" w:type="dxa"/>
          </w:tcPr>
          <w:p w14:paraId="2FC6CA5D" w14:textId="77777777" w:rsidR="002C2D63" w:rsidRPr="00891EE7" w:rsidRDefault="002C2D63" w:rsidP="002C2D63">
            <w:pPr>
              <w:ind w:left="0" w:firstLine="0"/>
              <w:rPr>
                <w:b/>
                <w:color w:val="FF0000"/>
              </w:rPr>
            </w:pPr>
            <w:r w:rsidRPr="00891EE7">
              <w:rPr>
                <w:b/>
                <w:color w:val="FF0000"/>
              </w:rPr>
              <w:t>Estimates of benefit and consistency across studies in body of evidence – what are the estimates of benefits?</w:t>
            </w:r>
          </w:p>
        </w:tc>
        <w:tc>
          <w:tcPr>
            <w:tcW w:w="7488" w:type="dxa"/>
            <w:gridSpan w:val="2"/>
          </w:tcPr>
          <w:p w14:paraId="28EC0D54" w14:textId="77777777" w:rsidR="00923014" w:rsidRPr="00923014" w:rsidRDefault="00923014" w:rsidP="00923014">
            <w:pPr>
              <w:ind w:left="0" w:firstLine="0"/>
              <w:rPr>
                <w:color w:val="FF0000"/>
              </w:rPr>
            </w:pPr>
            <w:r w:rsidRPr="00923014">
              <w:rPr>
                <w:color w:val="FF0000"/>
              </w:rPr>
              <w:t xml:space="preserve">The evidence supporting this measure can be categorized into evidence for nephropathy screening and evidence for nephropathy treatments.  Screening is a crucial step in delaying the onset or progression of nephropathy in diabetics. The results from one study cited that the average life expectancy increases from four to 14 years with nephropathy screening and interventions (Borch-Johnson, 1993).  In addition, the study cited a decrease in the need for dialysis and kidney transplants by 21% to 63% (Borch-Johnson, 1993). The onset of nephropathy is can also be delayed by six to 24 years and therefore, reduces the mortality rates of deaths due to nephropathy (Borch-Johnsen, 1993). </w:t>
            </w:r>
          </w:p>
          <w:p w14:paraId="02C8114F" w14:textId="77777777" w:rsidR="00923014" w:rsidRPr="00923014" w:rsidRDefault="00923014" w:rsidP="00923014">
            <w:pPr>
              <w:ind w:left="0" w:firstLine="0"/>
              <w:rPr>
                <w:color w:val="FF0000"/>
              </w:rPr>
            </w:pPr>
          </w:p>
          <w:p w14:paraId="504CA33E" w14:textId="77777777" w:rsidR="00923014" w:rsidRPr="00923014" w:rsidRDefault="00923014" w:rsidP="00923014">
            <w:pPr>
              <w:ind w:left="0" w:firstLine="0"/>
              <w:rPr>
                <w:color w:val="FF0000"/>
              </w:rPr>
            </w:pPr>
            <w:r w:rsidRPr="00923014">
              <w:rPr>
                <w:color w:val="FF0000"/>
              </w:rPr>
              <w:t>Another treatment method identified by the guidelines supporting this measure includes referral to a nephrologist. An important aspect of referral includes timeliness. Data suggests that the early referral to a nephrologist can improve mortality rates and lifespan of patients on dialysis. Patients that begin treatment with a nephrologist over a year before starting dialysis live longer lives, on average, than patients that were referred within four months of starting dialysis. Screening for nephropathy is a necessary component of determining the stage of kidney disease. Therefore, the benefit of regular screenings will lead to earlier specialized treatment and improved outcomes for diabetic nephropathy.</w:t>
            </w:r>
          </w:p>
          <w:p w14:paraId="271F6D6D" w14:textId="77777777" w:rsidR="00923014" w:rsidRPr="00923014" w:rsidRDefault="00923014" w:rsidP="00923014">
            <w:pPr>
              <w:ind w:left="0" w:firstLine="0"/>
              <w:rPr>
                <w:color w:val="FF0000"/>
              </w:rPr>
            </w:pPr>
          </w:p>
          <w:p w14:paraId="7BB5A84A" w14:textId="77777777" w:rsidR="00923014" w:rsidRPr="00923014" w:rsidRDefault="00923014" w:rsidP="00923014">
            <w:pPr>
              <w:ind w:left="0" w:firstLine="0"/>
              <w:rPr>
                <w:color w:val="FF0000"/>
              </w:rPr>
            </w:pPr>
          </w:p>
          <w:p w14:paraId="030619D8" w14:textId="77777777" w:rsidR="00923014" w:rsidRPr="00923014" w:rsidRDefault="00923014" w:rsidP="00923014">
            <w:pPr>
              <w:ind w:left="0" w:firstLine="0"/>
              <w:rPr>
                <w:color w:val="FF0000"/>
              </w:rPr>
            </w:pPr>
            <w:r w:rsidRPr="00923014">
              <w:rPr>
                <w:color w:val="FF0000"/>
              </w:rPr>
              <w:t>Borch-Johnsen K, Wenzel H, Viberti GC, Mogensen CE. Is screening and intervention for microalbuminuria worthwhile in patients with insulin dependent diabetes? BMJ. 1993; 306: 1722-1725.</w:t>
            </w:r>
          </w:p>
          <w:p w14:paraId="784E16DE" w14:textId="579BAA85" w:rsidR="002C2D63" w:rsidRPr="00891EE7" w:rsidRDefault="002C2D63" w:rsidP="002C2D63">
            <w:pPr>
              <w:ind w:left="0" w:firstLine="0"/>
              <w:rPr>
                <w:color w:val="FF0000"/>
              </w:rPr>
            </w:pPr>
          </w:p>
        </w:tc>
      </w:tr>
      <w:tr w:rsidR="002C2D63" w:rsidRPr="00891EE7" w14:paraId="1929C340" w14:textId="77777777" w:rsidTr="002C2D63">
        <w:tc>
          <w:tcPr>
            <w:tcW w:w="1885" w:type="dxa"/>
          </w:tcPr>
          <w:p w14:paraId="5B9959DC" w14:textId="77777777" w:rsidR="002C2D63" w:rsidRPr="00891EE7" w:rsidRDefault="002C2D63" w:rsidP="002C2D63">
            <w:pPr>
              <w:ind w:left="0" w:firstLine="0"/>
              <w:rPr>
                <w:b/>
                <w:color w:val="FF0000"/>
              </w:rPr>
            </w:pPr>
            <w:r w:rsidRPr="00891EE7">
              <w:rPr>
                <w:b/>
                <w:color w:val="FF0000"/>
              </w:rPr>
              <w:t>What harms were studied and how do they affect the net benefit (benefits over harms)?</w:t>
            </w:r>
          </w:p>
        </w:tc>
        <w:tc>
          <w:tcPr>
            <w:tcW w:w="7488" w:type="dxa"/>
            <w:gridSpan w:val="2"/>
          </w:tcPr>
          <w:p w14:paraId="0F875190" w14:textId="77777777" w:rsidR="00923014" w:rsidRPr="00923014" w:rsidRDefault="00923014" w:rsidP="00923014">
            <w:pPr>
              <w:ind w:left="0" w:firstLine="0"/>
              <w:rPr>
                <w:color w:val="FF0000"/>
              </w:rPr>
            </w:pPr>
            <w:r w:rsidRPr="00923014">
              <w:rPr>
                <w:color w:val="FF0000"/>
              </w:rPr>
              <w:t xml:space="preserve">The harms associated with the screening and treatment of nephropathy stem from adverse effects that are associated with pharmacotherapy and other treatment options (dialysis and kidney transplant). One study suggested higher risks to patients when using combined medication therapies as opposed to monotherapy (Halimi et al., 2009). </w:t>
            </w:r>
          </w:p>
          <w:p w14:paraId="5550AA4C" w14:textId="77777777" w:rsidR="00923014" w:rsidRPr="00923014" w:rsidRDefault="00923014" w:rsidP="00923014">
            <w:pPr>
              <w:ind w:left="0" w:firstLine="0"/>
              <w:rPr>
                <w:color w:val="FF0000"/>
              </w:rPr>
            </w:pPr>
          </w:p>
          <w:p w14:paraId="12A20D2A" w14:textId="77777777" w:rsidR="00923014" w:rsidRPr="00923014" w:rsidRDefault="00923014" w:rsidP="00923014">
            <w:pPr>
              <w:ind w:left="0" w:firstLine="0"/>
              <w:rPr>
                <w:color w:val="FF0000"/>
              </w:rPr>
            </w:pPr>
            <w:r w:rsidRPr="00923014">
              <w:rPr>
                <w:color w:val="FF0000"/>
              </w:rPr>
              <w:t>Halimi JM, Asmar R, Ribstein J. Optimal nephroprotection: Use, misuse and misconceptions about blockade of the renin-angiotensin system. Lessons from the ONTARGET and other recent trials. Diabetes Metab. 2009; 35:425-430.</w:t>
            </w:r>
          </w:p>
          <w:p w14:paraId="51F0AD00" w14:textId="77777777" w:rsidR="002C2D63" w:rsidRPr="00891EE7" w:rsidRDefault="002C2D63" w:rsidP="002660F2">
            <w:pPr>
              <w:ind w:left="0" w:firstLine="0"/>
              <w:rPr>
                <w:color w:val="FF0000"/>
              </w:rPr>
            </w:pPr>
          </w:p>
        </w:tc>
      </w:tr>
      <w:tr w:rsidR="002C2D63" w14:paraId="162F3BC6" w14:textId="77777777" w:rsidTr="002C2D63">
        <w:tc>
          <w:tcPr>
            <w:tcW w:w="1885" w:type="dxa"/>
          </w:tcPr>
          <w:p w14:paraId="72343774" w14:textId="77777777" w:rsidR="002C2D63" w:rsidRPr="00137B4C" w:rsidRDefault="002C2D63" w:rsidP="002C2D63">
            <w:pPr>
              <w:ind w:left="0" w:firstLine="0"/>
              <w:rPr>
                <w:b/>
              </w:rPr>
            </w:pPr>
            <w:r w:rsidRPr="00137B4C">
              <w:rPr>
                <w:b/>
                <w:color w:val="FF0000"/>
              </w:rPr>
              <w:t>Identify any new studies conducted since the SR. Do the new studies change the conclusions from the SR?</w:t>
            </w:r>
          </w:p>
        </w:tc>
        <w:tc>
          <w:tcPr>
            <w:tcW w:w="7488" w:type="dxa"/>
            <w:gridSpan w:val="2"/>
          </w:tcPr>
          <w:p w14:paraId="3DBF503C" w14:textId="441B0913" w:rsidR="00847F08" w:rsidRPr="00847F08" w:rsidRDefault="00847F08" w:rsidP="00847F08">
            <w:pPr>
              <w:spacing w:before="100" w:beforeAutospacing="1" w:after="100" w:afterAutospacing="1"/>
              <w:ind w:left="0" w:firstLine="0"/>
              <w:rPr>
                <w:rFonts w:eastAsia="Times New Roman" w:cs="Times New Roman"/>
                <w:color w:val="FF0000"/>
              </w:rPr>
            </w:pPr>
            <w:r w:rsidRPr="00847F08">
              <w:rPr>
                <w:rFonts w:eastAsia="Times New Roman" w:cs="Times New Roman"/>
                <w:color w:val="FF0000"/>
              </w:rPr>
              <w:t xml:space="preserve">Numerous studies have been conducted since the systematic reviews we cite in this table, none of which change the conclusion that </w:t>
            </w:r>
            <w:r w:rsidR="005D0D83">
              <w:rPr>
                <w:rFonts w:eastAsia="Times New Roman" w:cs="Times New Roman"/>
                <w:color w:val="FF0000"/>
              </w:rPr>
              <w:t>medical attention for nephropathy</w:t>
            </w:r>
            <w:r w:rsidR="003F420A">
              <w:rPr>
                <w:rFonts w:eastAsia="Times New Roman" w:cs="Times New Roman"/>
                <w:color w:val="FF0000"/>
              </w:rPr>
              <w:t xml:space="preserve"> </w:t>
            </w:r>
            <w:r w:rsidRPr="00847F08">
              <w:rPr>
                <w:rFonts w:eastAsia="Times New Roman" w:cs="Times New Roman"/>
                <w:color w:val="FF0000"/>
              </w:rPr>
              <w:t xml:space="preserve">for individuals with diabetes </w:t>
            </w:r>
            <w:r w:rsidR="005D0D83">
              <w:rPr>
                <w:rFonts w:eastAsia="Times New Roman" w:cs="Times New Roman"/>
                <w:color w:val="FF0000"/>
              </w:rPr>
              <w:t>is</w:t>
            </w:r>
            <w:r w:rsidRPr="00847F08">
              <w:rPr>
                <w:rFonts w:eastAsia="Times New Roman" w:cs="Times New Roman"/>
                <w:color w:val="FF0000"/>
              </w:rPr>
              <w:t xml:space="preserve"> appropriate.</w:t>
            </w:r>
          </w:p>
          <w:p w14:paraId="7D613B5C" w14:textId="2866EF75" w:rsidR="002C2D63" w:rsidRPr="00343EF8" w:rsidRDefault="00B41165" w:rsidP="002C2D63">
            <w:pPr>
              <w:rPr>
                <w:color w:val="FF0000"/>
              </w:rPr>
            </w:pPr>
            <w:r>
              <w:rPr>
                <w:color w:val="FF0000"/>
              </w:rPr>
              <w:t xml:space="preserve"> </w:t>
            </w:r>
          </w:p>
        </w:tc>
      </w:tr>
    </w:tbl>
    <w:p w14:paraId="663C39AC" w14:textId="77777777" w:rsidR="002C2D63" w:rsidRDefault="002C2D63" w:rsidP="002E2177">
      <w:pPr>
        <w:ind w:left="0" w:firstLine="0"/>
        <w:rPr>
          <w:b/>
          <w:iCs/>
          <w:caps/>
        </w:rPr>
      </w:pPr>
    </w:p>
    <w:p w14:paraId="55B8DA95" w14:textId="3ED75748"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8" w:name="Section1a8"/>
      <w:bookmarkEnd w:id="8"/>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884527B" w:rsidR="000E5C93" w:rsidRDefault="000E5C93" w:rsidP="002E2177">
      <w:pPr>
        <w:ind w:left="0" w:firstLine="0"/>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075D21BD" w14:textId="30C2749F" w:rsidR="00480FF1" w:rsidRPr="000E5C93" w:rsidRDefault="00480FF1" w:rsidP="002E2177">
      <w:pPr>
        <w:ind w:left="0" w:firstLine="0"/>
        <w:rPr>
          <w:color w:val="0070C0"/>
        </w:rPr>
      </w:pPr>
      <w:r w:rsidRPr="00E817A9">
        <w:rPr>
          <w:color w:val="FF0000"/>
        </w:rPr>
        <w:t>N/A</w:t>
      </w:r>
    </w:p>
    <w:p w14:paraId="55B8DA9A" w14:textId="77777777" w:rsidR="000E5C93" w:rsidRDefault="000E5C93" w:rsidP="002E2177">
      <w:pPr>
        <w:ind w:left="0" w:firstLine="0"/>
        <w:rPr>
          <w:b/>
        </w:rPr>
      </w:pPr>
    </w:p>
    <w:p w14:paraId="55B8DA9B" w14:textId="5657E09E" w:rsidR="00837121" w:rsidRDefault="000E5C93" w:rsidP="002E2177">
      <w:pPr>
        <w:ind w:left="0" w:firstLine="0"/>
        <w:rPr>
          <w:b/>
        </w:rPr>
      </w:pPr>
      <w:r w:rsidRPr="000E5C93">
        <w:rPr>
          <w:b/>
          <w:color w:val="244061" w:themeColor="accent1" w:themeShade="80"/>
        </w:rPr>
        <w:t xml:space="preserve">1a.4.2 </w:t>
      </w:r>
      <w:r w:rsidR="00837121" w:rsidRPr="003B1CC5">
        <w:rPr>
          <w:b/>
        </w:rPr>
        <w:t>What process was used to identify the evidence?</w:t>
      </w:r>
    </w:p>
    <w:p w14:paraId="0450EDC3" w14:textId="3216C5A9" w:rsidR="00480FF1" w:rsidRPr="003B1CC5" w:rsidRDefault="00480FF1" w:rsidP="002E2177">
      <w:pPr>
        <w:ind w:left="0" w:firstLine="0"/>
      </w:pPr>
      <w:r w:rsidRPr="00E817A9">
        <w:rPr>
          <w:color w:val="FF0000"/>
        </w:rPr>
        <w:t>N/A</w:t>
      </w:r>
    </w:p>
    <w:p w14:paraId="55B8DA9C" w14:textId="77777777" w:rsidR="00837121" w:rsidRPr="003B1CC5" w:rsidRDefault="00837121" w:rsidP="002E2177">
      <w:pPr>
        <w:ind w:left="0" w:firstLine="0"/>
      </w:pPr>
    </w:p>
    <w:p w14:paraId="55B8DA9D" w14:textId="02CC3B94"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7016509D" w14:textId="2864E777" w:rsidR="00480FF1" w:rsidRPr="001B772D" w:rsidRDefault="00480FF1" w:rsidP="002E2177">
      <w:pPr>
        <w:ind w:left="0" w:firstLine="0"/>
      </w:pPr>
      <w:r w:rsidRPr="00E817A9">
        <w:rPr>
          <w:color w:val="FF0000"/>
        </w:rPr>
        <w:t>N/A</w:t>
      </w:r>
    </w:p>
    <w:sectPr w:rsidR="00480FF1" w:rsidRPr="001B772D">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B8DAA0" w14:textId="77777777" w:rsidR="00220C77" w:rsidRDefault="00220C77" w:rsidP="007E37A5">
      <w:r>
        <w:separator/>
      </w:r>
    </w:p>
  </w:endnote>
  <w:endnote w:type="continuationSeparator" w:id="0">
    <w:p w14:paraId="55B8DAA1" w14:textId="77777777" w:rsidR="00220C77" w:rsidRDefault="00220C7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Roman">
    <w:altName w:val="Yu Gothic"/>
    <w:panose1 w:val="00000000000000000000"/>
    <w:charset w:val="00"/>
    <w:family w:val="roman"/>
    <w:notTrueType/>
    <w:pitch w:val="default"/>
    <w:sig w:usb0="00000003" w:usb1="08070000" w:usb2="00000010" w:usb3="00000000" w:csb0="00020001" w:csb1="00000000"/>
  </w:font>
  <w:font w:name="Times-Bold">
    <w:altName w:val="Times New Roman"/>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17E513C3" w:rsidR="00220C77" w:rsidRDefault="00220C77">
    <w:pPr>
      <w:pStyle w:val="Footer"/>
    </w:pPr>
    <w:r w:rsidRPr="00395263">
      <w:t xml:space="preserve">Version </w:t>
    </w:r>
    <w:r>
      <w:t xml:space="preserve">7.1 </w:t>
    </w:r>
    <w:r w:rsidRPr="00395263">
      <w:t xml:space="preserve"> </w:t>
    </w:r>
    <w:r>
      <w:t>9/6/17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D519AB">
      <w:rPr>
        <w:noProof/>
      </w:rPr>
      <w:t>2</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B8DA9E" w14:textId="77777777" w:rsidR="00220C77" w:rsidRDefault="00220C77" w:rsidP="007E37A5">
      <w:r>
        <w:separator/>
      </w:r>
    </w:p>
  </w:footnote>
  <w:footnote w:type="continuationSeparator" w:id="0">
    <w:p w14:paraId="55B8DA9F" w14:textId="77777777" w:rsidR="00220C77" w:rsidRDefault="00220C77"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220C77" w:rsidRDefault="00220C7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91097"/>
    <w:multiLevelType w:val="hybridMultilevel"/>
    <w:tmpl w:val="3FDE73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0DD2051"/>
    <w:multiLevelType w:val="hybridMultilevel"/>
    <w:tmpl w:val="17C2E9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520A76"/>
    <w:multiLevelType w:val="hybridMultilevel"/>
    <w:tmpl w:val="7766F1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ACD7C53"/>
    <w:multiLevelType w:val="hybridMultilevel"/>
    <w:tmpl w:val="89C4C1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8F05C01"/>
    <w:multiLevelType w:val="hybridMultilevel"/>
    <w:tmpl w:val="4BAEB9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B2A476E"/>
    <w:multiLevelType w:val="hybridMultilevel"/>
    <w:tmpl w:val="7CB0D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721D75"/>
    <w:multiLevelType w:val="hybridMultilevel"/>
    <w:tmpl w:val="1DA6A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506681B"/>
    <w:multiLevelType w:val="hybridMultilevel"/>
    <w:tmpl w:val="BE3A69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461744C"/>
    <w:multiLevelType w:val="hybridMultilevel"/>
    <w:tmpl w:val="028644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9C24F7"/>
    <w:multiLevelType w:val="hybridMultilevel"/>
    <w:tmpl w:val="7BF6F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4"/>
  </w:num>
  <w:num w:numId="4">
    <w:abstractNumId w:val="5"/>
  </w:num>
  <w:num w:numId="5">
    <w:abstractNumId w:val="7"/>
  </w:num>
  <w:num w:numId="6">
    <w:abstractNumId w:val="6"/>
  </w:num>
  <w:num w:numId="7">
    <w:abstractNumId w:val="17"/>
  </w:num>
  <w:num w:numId="8">
    <w:abstractNumId w:val="16"/>
  </w:num>
  <w:num w:numId="9">
    <w:abstractNumId w:val="19"/>
  </w:num>
  <w:num w:numId="10">
    <w:abstractNumId w:val="2"/>
  </w:num>
  <w:num w:numId="11">
    <w:abstractNumId w:val="11"/>
  </w:num>
  <w:num w:numId="12">
    <w:abstractNumId w:val="13"/>
  </w:num>
  <w:num w:numId="13">
    <w:abstractNumId w:val="15"/>
  </w:num>
  <w:num w:numId="14">
    <w:abstractNumId w:val="12"/>
  </w:num>
  <w:num w:numId="15">
    <w:abstractNumId w:val="9"/>
  </w:num>
  <w:num w:numId="16">
    <w:abstractNumId w:val="18"/>
  </w:num>
  <w:num w:numId="17">
    <w:abstractNumId w:val="0"/>
  </w:num>
  <w:num w:numId="18">
    <w:abstractNumId w:val="1"/>
  </w:num>
  <w:num w:numId="19">
    <w:abstractNumId w:val="3"/>
  </w:num>
  <w:num w:numId="20">
    <w:abstractNumId w:val="10"/>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17C2A"/>
    <w:rsid w:val="00024526"/>
    <w:rsid w:val="00030F43"/>
    <w:rsid w:val="00040DCF"/>
    <w:rsid w:val="00045A43"/>
    <w:rsid w:val="00052C0B"/>
    <w:rsid w:val="00061CF3"/>
    <w:rsid w:val="00063601"/>
    <w:rsid w:val="00073079"/>
    <w:rsid w:val="0007593F"/>
    <w:rsid w:val="00095EC9"/>
    <w:rsid w:val="00096A37"/>
    <w:rsid w:val="000A0810"/>
    <w:rsid w:val="000B627F"/>
    <w:rsid w:val="000D0AEC"/>
    <w:rsid w:val="000D649E"/>
    <w:rsid w:val="000D6D06"/>
    <w:rsid w:val="000E2B83"/>
    <w:rsid w:val="000E5C93"/>
    <w:rsid w:val="000F4A7F"/>
    <w:rsid w:val="00114848"/>
    <w:rsid w:val="00120934"/>
    <w:rsid w:val="00132070"/>
    <w:rsid w:val="00135E66"/>
    <w:rsid w:val="00137B4C"/>
    <w:rsid w:val="00141875"/>
    <w:rsid w:val="0014347E"/>
    <w:rsid w:val="0015123D"/>
    <w:rsid w:val="00154438"/>
    <w:rsid w:val="001551F6"/>
    <w:rsid w:val="0015535B"/>
    <w:rsid w:val="00162036"/>
    <w:rsid w:val="001632DD"/>
    <w:rsid w:val="00176E60"/>
    <w:rsid w:val="00194913"/>
    <w:rsid w:val="00194D9A"/>
    <w:rsid w:val="001A196B"/>
    <w:rsid w:val="001A6D05"/>
    <w:rsid w:val="001B38BF"/>
    <w:rsid w:val="001B772D"/>
    <w:rsid w:val="001D5B5D"/>
    <w:rsid w:val="001E6153"/>
    <w:rsid w:val="00201FF9"/>
    <w:rsid w:val="00205857"/>
    <w:rsid w:val="00220C77"/>
    <w:rsid w:val="00235ADC"/>
    <w:rsid w:val="00236F87"/>
    <w:rsid w:val="00240C0D"/>
    <w:rsid w:val="00265702"/>
    <w:rsid w:val="002660F2"/>
    <w:rsid w:val="002662B2"/>
    <w:rsid w:val="002717C7"/>
    <w:rsid w:val="002875E9"/>
    <w:rsid w:val="00287EB3"/>
    <w:rsid w:val="002A1C5C"/>
    <w:rsid w:val="002A47BA"/>
    <w:rsid w:val="002A6777"/>
    <w:rsid w:val="002B06BD"/>
    <w:rsid w:val="002C0E48"/>
    <w:rsid w:val="002C2D63"/>
    <w:rsid w:val="002C4804"/>
    <w:rsid w:val="002C6F04"/>
    <w:rsid w:val="002E2177"/>
    <w:rsid w:val="002E2E41"/>
    <w:rsid w:val="002E78CD"/>
    <w:rsid w:val="002F20A7"/>
    <w:rsid w:val="002F4745"/>
    <w:rsid w:val="003004CA"/>
    <w:rsid w:val="003008F4"/>
    <w:rsid w:val="00302B1D"/>
    <w:rsid w:val="00307FA5"/>
    <w:rsid w:val="00324D64"/>
    <w:rsid w:val="00352B52"/>
    <w:rsid w:val="0035760D"/>
    <w:rsid w:val="00363ECC"/>
    <w:rsid w:val="00372970"/>
    <w:rsid w:val="0039020B"/>
    <w:rsid w:val="00395263"/>
    <w:rsid w:val="003956E0"/>
    <w:rsid w:val="0039609A"/>
    <w:rsid w:val="00397500"/>
    <w:rsid w:val="003B1CC5"/>
    <w:rsid w:val="003B65CE"/>
    <w:rsid w:val="003D6721"/>
    <w:rsid w:val="003E039E"/>
    <w:rsid w:val="003F1BBD"/>
    <w:rsid w:val="003F420A"/>
    <w:rsid w:val="0040230E"/>
    <w:rsid w:val="0041662F"/>
    <w:rsid w:val="00422917"/>
    <w:rsid w:val="004339E4"/>
    <w:rsid w:val="00440687"/>
    <w:rsid w:val="0044131D"/>
    <w:rsid w:val="00441ADA"/>
    <w:rsid w:val="004530CB"/>
    <w:rsid w:val="00457E46"/>
    <w:rsid w:val="00480FF1"/>
    <w:rsid w:val="004922E4"/>
    <w:rsid w:val="00496AF8"/>
    <w:rsid w:val="004A575D"/>
    <w:rsid w:val="004B2A0D"/>
    <w:rsid w:val="004B4006"/>
    <w:rsid w:val="004B65C6"/>
    <w:rsid w:val="004C663C"/>
    <w:rsid w:val="004D1DC7"/>
    <w:rsid w:val="004E7215"/>
    <w:rsid w:val="004F7D7E"/>
    <w:rsid w:val="00500B0C"/>
    <w:rsid w:val="00502017"/>
    <w:rsid w:val="00537150"/>
    <w:rsid w:val="00540984"/>
    <w:rsid w:val="00543851"/>
    <w:rsid w:val="0055559D"/>
    <w:rsid w:val="005569AE"/>
    <w:rsid w:val="00564A12"/>
    <w:rsid w:val="005857F8"/>
    <w:rsid w:val="00590F3F"/>
    <w:rsid w:val="005B0D18"/>
    <w:rsid w:val="005B12C3"/>
    <w:rsid w:val="005B409D"/>
    <w:rsid w:val="005D018B"/>
    <w:rsid w:val="005D0D83"/>
    <w:rsid w:val="005D0FDB"/>
    <w:rsid w:val="005D25E9"/>
    <w:rsid w:val="005D6D59"/>
    <w:rsid w:val="0060746D"/>
    <w:rsid w:val="0061327A"/>
    <w:rsid w:val="0061337A"/>
    <w:rsid w:val="00617390"/>
    <w:rsid w:val="00623420"/>
    <w:rsid w:val="00634768"/>
    <w:rsid w:val="0063596F"/>
    <w:rsid w:val="006709EB"/>
    <w:rsid w:val="00672824"/>
    <w:rsid w:val="00676BD4"/>
    <w:rsid w:val="0068184A"/>
    <w:rsid w:val="006A0249"/>
    <w:rsid w:val="006A1A29"/>
    <w:rsid w:val="006A30F0"/>
    <w:rsid w:val="006B5C51"/>
    <w:rsid w:val="006B6717"/>
    <w:rsid w:val="006C7F30"/>
    <w:rsid w:val="006D43FF"/>
    <w:rsid w:val="006E28C0"/>
    <w:rsid w:val="006E6FDD"/>
    <w:rsid w:val="006F4B7F"/>
    <w:rsid w:val="006F760B"/>
    <w:rsid w:val="00701CC3"/>
    <w:rsid w:val="00724801"/>
    <w:rsid w:val="00734949"/>
    <w:rsid w:val="00736AEC"/>
    <w:rsid w:val="00736E0F"/>
    <w:rsid w:val="007434FA"/>
    <w:rsid w:val="0075285A"/>
    <w:rsid w:val="007573F0"/>
    <w:rsid w:val="007619CC"/>
    <w:rsid w:val="00765156"/>
    <w:rsid w:val="00767669"/>
    <w:rsid w:val="00773485"/>
    <w:rsid w:val="00776E8F"/>
    <w:rsid w:val="00776F6D"/>
    <w:rsid w:val="007C0297"/>
    <w:rsid w:val="007C1887"/>
    <w:rsid w:val="007D4775"/>
    <w:rsid w:val="007D5DC6"/>
    <w:rsid w:val="007E37A5"/>
    <w:rsid w:val="007F49D8"/>
    <w:rsid w:val="00805940"/>
    <w:rsid w:val="0081599C"/>
    <w:rsid w:val="00837121"/>
    <w:rsid w:val="008471E5"/>
    <w:rsid w:val="00847F08"/>
    <w:rsid w:val="00850C35"/>
    <w:rsid w:val="00851466"/>
    <w:rsid w:val="0086068A"/>
    <w:rsid w:val="00863E43"/>
    <w:rsid w:val="008647C3"/>
    <w:rsid w:val="008659ED"/>
    <w:rsid w:val="008708DC"/>
    <w:rsid w:val="00870987"/>
    <w:rsid w:val="0087564A"/>
    <w:rsid w:val="00881160"/>
    <w:rsid w:val="0088371C"/>
    <w:rsid w:val="008A45F3"/>
    <w:rsid w:val="008B2CFC"/>
    <w:rsid w:val="008B51D9"/>
    <w:rsid w:val="008B652E"/>
    <w:rsid w:val="008D05B7"/>
    <w:rsid w:val="008D60C4"/>
    <w:rsid w:val="008F1DC6"/>
    <w:rsid w:val="008F6F51"/>
    <w:rsid w:val="00905C5B"/>
    <w:rsid w:val="0092000C"/>
    <w:rsid w:val="00923014"/>
    <w:rsid w:val="00923295"/>
    <w:rsid w:val="00925F11"/>
    <w:rsid w:val="00935265"/>
    <w:rsid w:val="0094689F"/>
    <w:rsid w:val="009477D6"/>
    <w:rsid w:val="00953ED3"/>
    <w:rsid w:val="00965FF6"/>
    <w:rsid w:val="009846D6"/>
    <w:rsid w:val="0098657F"/>
    <w:rsid w:val="009A298E"/>
    <w:rsid w:val="009A3236"/>
    <w:rsid w:val="009B5A93"/>
    <w:rsid w:val="009B5BEA"/>
    <w:rsid w:val="009B6302"/>
    <w:rsid w:val="009C291F"/>
    <w:rsid w:val="009C78B2"/>
    <w:rsid w:val="009E37BD"/>
    <w:rsid w:val="009E6B86"/>
    <w:rsid w:val="00A0187A"/>
    <w:rsid w:val="00A03301"/>
    <w:rsid w:val="00A04BB2"/>
    <w:rsid w:val="00A12762"/>
    <w:rsid w:val="00A13867"/>
    <w:rsid w:val="00A26FED"/>
    <w:rsid w:val="00A35433"/>
    <w:rsid w:val="00A421D4"/>
    <w:rsid w:val="00A44FF0"/>
    <w:rsid w:val="00A50E55"/>
    <w:rsid w:val="00A6170C"/>
    <w:rsid w:val="00A67EB1"/>
    <w:rsid w:val="00A9011D"/>
    <w:rsid w:val="00A91A47"/>
    <w:rsid w:val="00A95D2B"/>
    <w:rsid w:val="00AA5587"/>
    <w:rsid w:val="00AA70A0"/>
    <w:rsid w:val="00AB4ECE"/>
    <w:rsid w:val="00AC1E53"/>
    <w:rsid w:val="00AD79C8"/>
    <w:rsid w:val="00AE5F1A"/>
    <w:rsid w:val="00AE6CE0"/>
    <w:rsid w:val="00B058A6"/>
    <w:rsid w:val="00B117D0"/>
    <w:rsid w:val="00B12A4D"/>
    <w:rsid w:val="00B13998"/>
    <w:rsid w:val="00B1672A"/>
    <w:rsid w:val="00B25259"/>
    <w:rsid w:val="00B35C5F"/>
    <w:rsid w:val="00B41165"/>
    <w:rsid w:val="00B439DD"/>
    <w:rsid w:val="00B52E0F"/>
    <w:rsid w:val="00B74629"/>
    <w:rsid w:val="00B76E8F"/>
    <w:rsid w:val="00B91F58"/>
    <w:rsid w:val="00BA579E"/>
    <w:rsid w:val="00BE2295"/>
    <w:rsid w:val="00BE6373"/>
    <w:rsid w:val="00BF533A"/>
    <w:rsid w:val="00C02957"/>
    <w:rsid w:val="00C41794"/>
    <w:rsid w:val="00C46677"/>
    <w:rsid w:val="00C5180E"/>
    <w:rsid w:val="00C54E40"/>
    <w:rsid w:val="00C55F56"/>
    <w:rsid w:val="00C57BA4"/>
    <w:rsid w:val="00C613EB"/>
    <w:rsid w:val="00C71C1A"/>
    <w:rsid w:val="00C84623"/>
    <w:rsid w:val="00C924CD"/>
    <w:rsid w:val="00C92D1C"/>
    <w:rsid w:val="00C9314B"/>
    <w:rsid w:val="00CA2DAD"/>
    <w:rsid w:val="00CB06C9"/>
    <w:rsid w:val="00CB1E41"/>
    <w:rsid w:val="00CB271C"/>
    <w:rsid w:val="00CC0F87"/>
    <w:rsid w:val="00CE4F96"/>
    <w:rsid w:val="00CF0AB1"/>
    <w:rsid w:val="00CF4B9B"/>
    <w:rsid w:val="00CF55E6"/>
    <w:rsid w:val="00CF772F"/>
    <w:rsid w:val="00D048DB"/>
    <w:rsid w:val="00D14F0B"/>
    <w:rsid w:val="00D178CA"/>
    <w:rsid w:val="00D3311C"/>
    <w:rsid w:val="00D519AB"/>
    <w:rsid w:val="00D53405"/>
    <w:rsid w:val="00D5457B"/>
    <w:rsid w:val="00D72995"/>
    <w:rsid w:val="00D73685"/>
    <w:rsid w:val="00D971C9"/>
    <w:rsid w:val="00DA7FA2"/>
    <w:rsid w:val="00DC2D8D"/>
    <w:rsid w:val="00DC5D56"/>
    <w:rsid w:val="00DC7F67"/>
    <w:rsid w:val="00DE1F5D"/>
    <w:rsid w:val="00DE2549"/>
    <w:rsid w:val="00DE50D8"/>
    <w:rsid w:val="00DF278A"/>
    <w:rsid w:val="00E13F4A"/>
    <w:rsid w:val="00E1664B"/>
    <w:rsid w:val="00E30D12"/>
    <w:rsid w:val="00E3394E"/>
    <w:rsid w:val="00E35241"/>
    <w:rsid w:val="00E41417"/>
    <w:rsid w:val="00E42FAA"/>
    <w:rsid w:val="00E536D3"/>
    <w:rsid w:val="00E57BE2"/>
    <w:rsid w:val="00E62A95"/>
    <w:rsid w:val="00E746A2"/>
    <w:rsid w:val="00E817A9"/>
    <w:rsid w:val="00E90D06"/>
    <w:rsid w:val="00E97E59"/>
    <w:rsid w:val="00EA79C9"/>
    <w:rsid w:val="00EB66AC"/>
    <w:rsid w:val="00EC1225"/>
    <w:rsid w:val="00EC2247"/>
    <w:rsid w:val="00ED2636"/>
    <w:rsid w:val="00EE1F87"/>
    <w:rsid w:val="00EE3931"/>
    <w:rsid w:val="00EE5AF6"/>
    <w:rsid w:val="00EE7AA0"/>
    <w:rsid w:val="00EF2CEF"/>
    <w:rsid w:val="00F105B0"/>
    <w:rsid w:val="00F1092D"/>
    <w:rsid w:val="00F14C6F"/>
    <w:rsid w:val="00F21E41"/>
    <w:rsid w:val="00F32DB1"/>
    <w:rsid w:val="00F42C20"/>
    <w:rsid w:val="00F431D8"/>
    <w:rsid w:val="00F63E8D"/>
    <w:rsid w:val="00F67706"/>
    <w:rsid w:val="00F81FE3"/>
    <w:rsid w:val="00F90F82"/>
    <w:rsid w:val="00F92D75"/>
    <w:rsid w:val="00F97327"/>
    <w:rsid w:val="00FA296F"/>
    <w:rsid w:val="00FA7323"/>
    <w:rsid w:val="00FA76DA"/>
    <w:rsid w:val="00FB1299"/>
    <w:rsid w:val="00FC32D3"/>
    <w:rsid w:val="00FD4D82"/>
    <w:rsid w:val="00FE57AE"/>
    <w:rsid w:val="00FF10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paragraph" w:customStyle="1" w:styleId="example">
    <w:name w:val="example"/>
    <w:basedOn w:val="Normal"/>
    <w:link w:val="exampleChar"/>
    <w:qFormat/>
    <w:rsid w:val="00C02957"/>
    <w:pPr>
      <w:autoSpaceDE w:val="0"/>
      <w:autoSpaceDN w:val="0"/>
      <w:adjustRightInd w:val="0"/>
    </w:pPr>
    <w:rPr>
      <w:rFonts w:ascii="Trebuchet MS" w:eastAsia="Times New Roman" w:hAnsi="Trebuchet MS" w:cs="Times New Roman"/>
      <w:i/>
      <w:color w:val="FF0000"/>
    </w:rPr>
  </w:style>
  <w:style w:type="character" w:customStyle="1" w:styleId="exampleChar">
    <w:name w:val="example Char"/>
    <w:basedOn w:val="DefaultParagraphFont"/>
    <w:link w:val="example"/>
    <w:rsid w:val="00C02957"/>
    <w:rPr>
      <w:rFonts w:ascii="Trebuchet MS" w:eastAsia="Times New Roman" w:hAnsi="Trebuchet MS" w:cs="Times New Roman"/>
      <w:i/>
      <w:color w:val="FF0000"/>
    </w:rPr>
  </w:style>
  <w:style w:type="character" w:styleId="UnresolvedMention">
    <w:name w:val="Unresolved Mention"/>
    <w:basedOn w:val="DefaultParagraphFont"/>
    <w:uiPriority w:val="99"/>
    <w:semiHidden/>
    <w:unhideWhenUsed/>
    <w:rsid w:val="004B4006"/>
    <w:rPr>
      <w:color w:val="808080"/>
      <w:shd w:val="clear" w:color="auto" w:fill="E6E6E6"/>
    </w:rPr>
  </w:style>
  <w:style w:type="paragraph" w:customStyle="1" w:styleId="Pa2">
    <w:name w:val="Pa2"/>
    <w:basedOn w:val="Normal"/>
    <w:next w:val="Normal"/>
    <w:uiPriority w:val="99"/>
    <w:rsid w:val="008B2CFC"/>
    <w:pPr>
      <w:autoSpaceDE w:val="0"/>
      <w:autoSpaceDN w:val="0"/>
      <w:adjustRightInd w:val="0"/>
      <w:spacing w:line="241" w:lineRule="atLeast"/>
      <w:ind w:left="0" w:firstLine="0"/>
    </w:pPr>
    <w:rPr>
      <w:rFonts w:ascii="Times" w:hAnsi="Times"/>
      <w:sz w:val="24"/>
      <w:szCs w:val="24"/>
    </w:rPr>
  </w:style>
  <w:style w:type="character" w:customStyle="1" w:styleId="A3">
    <w:name w:val="A3"/>
    <w:uiPriority w:val="99"/>
    <w:rsid w:val="008B2CFC"/>
    <w:rPr>
      <w:rFonts w:cs="Times"/>
      <w:color w:val="000000"/>
      <w:sz w:val="20"/>
      <w:szCs w:val="20"/>
    </w:rPr>
  </w:style>
  <w:style w:type="paragraph" w:styleId="NormalWeb">
    <w:name w:val="Normal (Web)"/>
    <w:basedOn w:val="Normal"/>
    <w:uiPriority w:val="99"/>
    <w:semiHidden/>
    <w:unhideWhenUsed/>
    <w:rsid w:val="00FA76DA"/>
    <w:pPr>
      <w:spacing w:before="100" w:beforeAutospacing="1" w:after="100" w:afterAutospacing="1"/>
      <w:ind w:left="0" w:firstLine="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469488">
      <w:bodyDiv w:val="1"/>
      <w:marLeft w:val="0"/>
      <w:marRight w:val="0"/>
      <w:marTop w:val="0"/>
      <w:marBottom w:val="0"/>
      <w:divBdr>
        <w:top w:val="none" w:sz="0" w:space="0" w:color="auto"/>
        <w:left w:val="none" w:sz="0" w:space="0" w:color="auto"/>
        <w:bottom w:val="none" w:sz="0" w:space="0" w:color="auto"/>
        <w:right w:val="none" w:sz="0" w:space="0" w:color="auto"/>
      </w:divBdr>
    </w:div>
    <w:div w:id="1169977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hyperlink" Target="http://journals.aace.com/doi/abs/10.4158/EP.17.S2.1"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gradeworkinggroup.org" TargetMode="External"/><Relationship Id="rId17" Type="http://schemas.openxmlformats.org/officeDocument/2006/relationships/hyperlink" Target="https://www.aace.com/files/dm-guidelines-ccp.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care.diabetesjournals.org/content/36/Supplement_1/S11" TargetMode="External"/><Relationship Id="rId20" Type="http://schemas.openxmlformats.org/officeDocument/2006/relationships/hyperlink" Target="http://care.diabetesjournals.org/content/33/8/1872.full.pdf+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care.diabetesjournals.org/content/41/Supplement_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ncbi.nlm.nih.gov/pmc/articles/PMC4064258/pdf/nihms583558.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qaalliance.org/files/PrinciplesofEfficiencyMeasurementApril2006.doc"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Roman">
    <w:altName w:val="Yu Gothic"/>
    <w:panose1 w:val="00000000000000000000"/>
    <w:charset w:val="00"/>
    <w:family w:val="roman"/>
    <w:notTrueType/>
    <w:pitch w:val="default"/>
    <w:sig w:usb0="00000003" w:usb1="08070000" w:usb2="00000010" w:usb3="00000000" w:csb0="00020001" w:csb1="00000000"/>
  </w:font>
  <w:font w:name="Times-Bold">
    <w:altName w:val="Times New Roman"/>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0D27D0"/>
    <w:rsid w:val="00160241"/>
    <w:rsid w:val="001F47A0"/>
    <w:rsid w:val="002B5F47"/>
    <w:rsid w:val="003A1E4B"/>
    <w:rsid w:val="00455EB5"/>
    <w:rsid w:val="00461C1C"/>
    <w:rsid w:val="004E2027"/>
    <w:rsid w:val="005F21F3"/>
    <w:rsid w:val="00623AAA"/>
    <w:rsid w:val="00655733"/>
    <w:rsid w:val="008F6A9B"/>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4" ma:contentTypeDescription="Create a new document." ma:contentTypeScope="" ma:versionID="4509ab5feb5a689e277a52d20c2d0810">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a41b81301470b8f0c7f83803bcc9d1d9"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CDBE7-7F08-4F52-B308-EE351D989842}">
  <ds:schemaRefs>
    <ds:schemaRef ds:uri="http://www.w3.org/XML/1998/namespace"/>
    <ds:schemaRef ds:uri="76bce2c7-2e52-4525-a6e0-24f8a73e605d"/>
    <ds:schemaRef ds:uri="http://schemas.microsoft.com/office/2006/documentManagement/types"/>
    <ds:schemaRef ds:uri="http://schemas.microsoft.com/office/2006/metadata/properties"/>
    <ds:schemaRef ds:uri="http://schemas.openxmlformats.org/package/2006/metadata/core-properties"/>
    <ds:schemaRef ds:uri="http://schemas.microsoft.com/office/infopath/2007/PartnerControls"/>
    <ds:schemaRef ds:uri="http://purl.org/dc/elements/1.1/"/>
    <ds:schemaRef ds:uri="64615f93-1352-4a7e-b7a8-3b07e39b2009"/>
    <ds:schemaRef ds:uri="http://purl.org/dc/dcmitype/"/>
    <ds:schemaRef ds:uri="http://purl.org/dc/terms/"/>
  </ds:schemaRefs>
</ds:datastoreItem>
</file>

<file path=customXml/itemProps2.xml><?xml version="1.0" encoding="utf-8"?>
<ds:datastoreItem xmlns:ds="http://schemas.openxmlformats.org/officeDocument/2006/customXml" ds:itemID="{B3A0862A-3E0D-4D4B-86A0-8508DC061C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4.xml><?xml version="1.0" encoding="utf-8"?>
<ds:datastoreItem xmlns:ds="http://schemas.openxmlformats.org/officeDocument/2006/customXml" ds:itemID="{1FF80B79-1E7C-4459-ADDD-E7AD7F4B6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5404</Words>
  <Characters>30804</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Emily Hubbard</cp:lastModifiedBy>
  <cp:revision>2</cp:revision>
  <dcterms:created xsi:type="dcterms:W3CDTF">2018-04-09T20:11:00Z</dcterms:created>
  <dcterms:modified xsi:type="dcterms:W3CDTF">2018-04-09T20:11:00Z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