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7D0500"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2E359B55" w14:textId="77777777" w:rsidR="00496AF8" w:rsidRPr="00496AF8" w:rsidRDefault="00496AF8" w:rsidP="002E2177">
      <w:pPr>
        <w:ind w:left="0" w:firstLine="0"/>
        <w:rPr>
          <w:noProof/>
        </w:rPr>
      </w:pPr>
    </w:p>
    <w:p w14:paraId="5994C68C" w14:textId="7777777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14:paraId="3B91CB51"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CC79C9">
            <w:t>Rheumatoid Arthritis: Disease Modifying Anti-Rheumatic Drug (DMARD) Therapy</w:t>
          </w:r>
        </w:sdtContent>
      </w:sdt>
    </w:p>
    <w:p w14:paraId="6331AFD3"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043323D9" w14:textId="77777777" w:rsidR="00114848" w:rsidRPr="003B1CC5" w:rsidRDefault="00114848" w:rsidP="002E2177">
      <w:pPr>
        <w:ind w:left="0" w:firstLine="0"/>
        <w:rPr>
          <w:b/>
          <w:noProof/>
        </w:rPr>
      </w:pPr>
    </w:p>
    <w:p w14:paraId="38F2E86A"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2-14T00:00:00Z">
            <w:dateFormat w:val="M/d/yyyy"/>
            <w:lid w:val="en-US"/>
            <w:storeMappedDataAs w:val="dateTime"/>
            <w:calendar w:val="gregorian"/>
          </w:date>
        </w:sdtPr>
        <w:sdtEndPr>
          <w:rPr>
            <w:rStyle w:val="DefaultParagraphFont"/>
            <w:noProof/>
            <w:color w:val="auto"/>
            <w:u w:val="none"/>
          </w:rPr>
        </w:sdtEndPr>
        <w:sdtContent>
          <w:r w:rsidR="009755D9">
            <w:rPr>
              <w:rStyle w:val="Style2"/>
            </w:rPr>
            <w:t>2/14/2014</w:t>
          </w:r>
        </w:sdtContent>
      </w:sdt>
    </w:p>
    <w:p w14:paraId="59CB0745"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47A50180" w14:textId="77777777" w:rsidTr="00176E60">
        <w:trPr>
          <w:jc w:val="center"/>
        </w:trPr>
        <w:tc>
          <w:tcPr>
            <w:tcW w:w="9576" w:type="dxa"/>
          </w:tcPr>
          <w:p w14:paraId="5CE2B6F5"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0091CD7E"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7485113E"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2FF379C0"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2A92944A"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544FB70B"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112E0ADF"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2E63D9BD"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14:paraId="20375D2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7380C590" w14:textId="77777777" w:rsidTr="00176E60">
        <w:trPr>
          <w:jc w:val="center"/>
        </w:trPr>
        <w:tc>
          <w:tcPr>
            <w:tcW w:w="9576" w:type="dxa"/>
          </w:tcPr>
          <w:p w14:paraId="06FE3A61"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62124319" w14:textId="77777777" w:rsidR="008659ED" w:rsidRPr="003B1CC5" w:rsidRDefault="008659ED" w:rsidP="008659ED">
            <w:pPr>
              <w:ind w:left="90" w:hanging="90"/>
              <w:rPr>
                <w:sz w:val="20"/>
                <w:szCs w:val="20"/>
              </w:rPr>
            </w:pPr>
            <w:bookmarkStart w:id="0" w:name="Note2"/>
            <w:bookmarkEnd w:id="0"/>
          </w:p>
          <w:p w14:paraId="71A50832"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6338588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03A82DE6"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 xml:space="preserve">a rationale </w:t>
            </w:r>
            <w:proofErr w:type="gramStart"/>
            <w:r w:rsidRPr="003B1CC5">
              <w:rPr>
                <w:rFonts w:eastAsia="Calibri" w:cs="Calibri"/>
                <w:sz w:val="20"/>
                <w:szCs w:val="20"/>
              </w:rPr>
              <w:t>supports</w:t>
            </w:r>
            <w:proofErr w:type="gramEnd"/>
            <w:r w:rsidRPr="003B1CC5">
              <w:rPr>
                <w:rFonts w:eastAsia="Calibri" w:cs="Calibri"/>
                <w:sz w:val="20"/>
                <w:szCs w:val="20"/>
              </w:rPr>
              <w:t xml:space="preserve">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65F58CA5"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182189B5"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9ACB09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0FF1713"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proofErr w:type="gramStart"/>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w:t>
            </w:r>
            <w:proofErr w:type="gramEnd"/>
            <w:r w:rsidRPr="003B1CC5">
              <w:rPr>
                <w:rFonts w:eastAsia="Calibri" w:cs="Calibri"/>
                <w:sz w:val="20"/>
                <w:szCs w:val="20"/>
              </w:rPr>
              <w:t xml:space="preserve"> not required for the resource use component.</w:t>
            </w:r>
          </w:p>
          <w:p w14:paraId="652510A9" w14:textId="77777777" w:rsidR="00CB1E41" w:rsidRPr="003B1CC5" w:rsidRDefault="00CB1E41" w:rsidP="008659ED">
            <w:pPr>
              <w:autoSpaceDE w:val="0"/>
              <w:autoSpaceDN w:val="0"/>
              <w:adjustRightInd w:val="0"/>
              <w:rPr>
                <w:rFonts w:eastAsia="Calibri" w:cs="Calibri"/>
                <w:b/>
                <w:bCs/>
                <w:iCs/>
                <w:sz w:val="18"/>
              </w:rPr>
            </w:pPr>
          </w:p>
          <w:p w14:paraId="59FD1EA6"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E8DBECA"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7EDD2837"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055CC836"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3796767"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2E281BC7" w14:textId="77777777" w:rsidR="00496AF8" w:rsidRPr="006C3CE0" w:rsidRDefault="00496AF8" w:rsidP="006C3CE0">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3BE5B83" w14:textId="77777777" w:rsidR="00496AF8" w:rsidRPr="003B1CC5" w:rsidRDefault="00952BBF" w:rsidP="005857F8">
      <w:pPr>
        <w:ind w:left="720" w:hanging="432"/>
        <w:rPr>
          <w:rStyle w:val="Style2"/>
          <w:rFonts w:cstheme="minorHAnsi"/>
        </w:rPr>
      </w:pPr>
      <w:sdt>
        <w:sdtPr>
          <w:rPr>
            <w:bCs/>
            <w:color w:val="0000FF"/>
            <w:u w:val="single"/>
          </w:rPr>
          <w:id w:val="1077707841"/>
          <w14:checkbox>
            <w14:checked w14:val="0"/>
            <w14:checkedState w14:val="2612" w14:font="ＭＳ ゴシック"/>
            <w14:uncheckedState w14:val="2610" w14:font="ＭＳ ゴシック"/>
          </w14:checkbox>
        </w:sdt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48C98F99" w14:textId="77777777" w:rsidR="00236F87" w:rsidRPr="003B1CC5" w:rsidRDefault="00952BBF" w:rsidP="005857F8">
      <w:pPr>
        <w:ind w:left="720" w:hanging="432"/>
        <w:rPr>
          <w:b/>
          <w:bCs/>
        </w:rPr>
      </w:pPr>
      <w:sdt>
        <w:sdtPr>
          <w:rPr>
            <w:bCs/>
            <w:color w:val="0000FF"/>
          </w:rPr>
          <w:id w:val="-1541041819"/>
          <w14:checkbox>
            <w14:checked w14:val="0"/>
            <w14:checkedState w14:val="2612" w14:font="ＭＳ ゴシック"/>
            <w14:uncheckedState w14:val="2610" w14:font="ＭＳ ゴシック"/>
          </w14:checkbox>
        </w:sdt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7796C6B5"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14:paraId="6E51FDB2" w14:textId="77777777" w:rsidR="00496AF8" w:rsidRPr="003B1CC5" w:rsidRDefault="00952BBF" w:rsidP="005857F8">
      <w:pPr>
        <w:ind w:left="720" w:hanging="432"/>
        <w:rPr>
          <w:bCs/>
        </w:rPr>
      </w:pPr>
      <w:sdt>
        <w:sdtPr>
          <w:rPr>
            <w:bCs/>
            <w:color w:val="0000FF"/>
          </w:rPr>
          <w:id w:val="1309518776"/>
          <w14:checkbox>
            <w14:checked w14:val="0"/>
            <w14:checkedState w14:val="2612" w14:font="ＭＳ ゴシック"/>
            <w14:uncheckedState w14:val="2610" w14:font="ＭＳ ゴシック"/>
          </w14:checkbox>
        </w:sdt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A7E7DE3" w14:textId="77777777" w:rsidR="00496AF8" w:rsidRPr="003B1CC5" w:rsidRDefault="00952BBF" w:rsidP="00015986">
      <w:pPr>
        <w:ind w:left="432" w:hanging="432"/>
        <w:rPr>
          <w:bCs/>
        </w:rPr>
      </w:pPr>
      <w:sdt>
        <w:sdtPr>
          <w:rPr>
            <w:bCs/>
            <w:color w:val="0000FF"/>
          </w:rPr>
          <w:id w:val="-1535727686"/>
          <w14:checkbox>
            <w14:checked w14:val="1"/>
            <w14:checkedState w14:val="2612" w14:font="ＭＳ ゴシック"/>
            <w14:uncheckedState w14:val="2610" w14:font="ＭＳ ゴシック"/>
          </w14:checkbox>
        </w:sdtPr>
        <w:sdtContent>
          <w:r w:rsidR="009755D9">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CC79C9" w:rsidRPr="00F44F47">
            <w:rPr>
              <w:b/>
            </w:rPr>
            <w:t>Disease modifying anti-rheumatic drug</w:t>
          </w:r>
          <w:r w:rsidR="00F44F47">
            <w:rPr>
              <w:b/>
            </w:rPr>
            <w:t xml:space="preserve"> (DMARD)</w:t>
          </w:r>
          <w:r w:rsidR="00CC79C9" w:rsidRPr="00F44F47">
            <w:rPr>
              <w:b/>
            </w:rPr>
            <w:t xml:space="preserve"> prescription for patients with rheumatoid arthritis</w:t>
          </w:r>
          <w:r w:rsidR="00CC79C9">
            <w:t xml:space="preserve"> </w:t>
          </w:r>
        </w:sdtContent>
      </w:sdt>
    </w:p>
    <w:p w14:paraId="41B060C8" w14:textId="77777777" w:rsidR="00496AF8" w:rsidRPr="003B1CC5" w:rsidRDefault="00952BBF" w:rsidP="00015986">
      <w:pPr>
        <w:ind w:left="432" w:hanging="432"/>
        <w:rPr>
          <w:bCs/>
        </w:rPr>
      </w:pPr>
      <w:sdt>
        <w:sdtPr>
          <w:rPr>
            <w:bCs/>
            <w:color w:val="0000FF"/>
          </w:rPr>
          <w:id w:val="1676770628"/>
          <w14:checkbox>
            <w14:checked w14:val="0"/>
            <w14:checkedState w14:val="2612" w14:font="ＭＳ ゴシック"/>
            <w14:uncheckedState w14:val="2610" w14:font="ＭＳ ゴシック"/>
          </w14:checkbox>
        </w:sdt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267DA10A" w14:textId="77777777" w:rsidR="00496AF8" w:rsidRPr="003B1CC5" w:rsidRDefault="00952BBF" w:rsidP="00015986">
      <w:pPr>
        <w:ind w:left="432" w:hanging="432"/>
        <w:rPr>
          <w:bCs/>
        </w:rPr>
      </w:pPr>
      <w:sdt>
        <w:sdtPr>
          <w:rPr>
            <w:bCs/>
            <w:color w:val="0000FF"/>
          </w:rPr>
          <w:id w:val="1719405626"/>
          <w14:checkbox>
            <w14:checked w14:val="0"/>
            <w14:checkedState w14:val="2612" w14:font="ＭＳ ゴシック"/>
            <w14:uncheckedState w14:val="2610" w14:font="ＭＳ ゴシック"/>
          </w14:checkbox>
        </w:sdt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3C97C1F1" w14:textId="77777777" w:rsidR="00496AF8" w:rsidRDefault="00496AF8" w:rsidP="002E2177">
      <w:pPr>
        <w:ind w:left="0" w:firstLine="0"/>
        <w:rPr>
          <w:bCs/>
        </w:rPr>
      </w:pPr>
    </w:p>
    <w:p w14:paraId="24F81511" w14:textId="77777777" w:rsidR="00F44F47" w:rsidRDefault="00F44F47" w:rsidP="006C3CE0">
      <w:pPr>
        <w:ind w:left="0" w:firstLine="0"/>
        <w:rPr>
          <w:bCs/>
        </w:rPr>
      </w:pPr>
    </w:p>
    <w:p w14:paraId="5C4CF0D6" w14:textId="77777777" w:rsidR="006C3CE0" w:rsidRPr="006C3CE0" w:rsidRDefault="006C3CE0" w:rsidP="006C3CE0">
      <w:pPr>
        <w:ind w:left="0" w:firstLine="0"/>
        <w:rPr>
          <w:bCs/>
        </w:rPr>
      </w:pPr>
      <w:r w:rsidRPr="006C3CE0">
        <w:rPr>
          <w:bCs/>
        </w:rPr>
        <w:t xml:space="preserve">There is an existing NQF-endorsed measure regarding DMARD use in RA patients is entitled, </w:t>
      </w:r>
      <w:r w:rsidRPr="000F227F">
        <w:rPr>
          <w:bCs/>
          <w:i/>
        </w:rPr>
        <w:t>“Disease-modifying anti-rheumatic drug therapy for rheumatoid arthritis: percentage of members who were diagnosed with rheumatoid arthritis and who were dispensed at least one ambulatory prescription for a disease modifying anti-rheumatic drug (DMARD)</w:t>
      </w:r>
      <w:r w:rsidRPr="006C3CE0">
        <w:rPr>
          <w:bCs/>
        </w:rPr>
        <w:t xml:space="preserve">.” </w:t>
      </w:r>
    </w:p>
    <w:p w14:paraId="0EC01C69" w14:textId="77777777" w:rsidR="006C3CE0" w:rsidRPr="006C3CE0" w:rsidRDefault="006C3CE0" w:rsidP="006C3CE0">
      <w:pPr>
        <w:ind w:left="0" w:firstLine="0"/>
        <w:rPr>
          <w:bCs/>
        </w:rPr>
      </w:pPr>
    </w:p>
    <w:p w14:paraId="7B0E9360" w14:textId="77777777" w:rsidR="006C3CE0" w:rsidRPr="006C3CE0" w:rsidRDefault="00F44F47" w:rsidP="006C3CE0">
      <w:pPr>
        <w:ind w:left="0" w:firstLine="0"/>
        <w:rPr>
          <w:bCs/>
        </w:rPr>
      </w:pPr>
      <w:r>
        <w:rPr>
          <w:bCs/>
        </w:rPr>
        <w:t>This application builds e-specifications (construction of an “e-measure”) for the DMARD quality measure and also provides an update on both scientific evidence and performance data on this measure.</w:t>
      </w:r>
    </w:p>
    <w:p w14:paraId="7938C2A8" w14:textId="77777777" w:rsidR="006C3CE0" w:rsidRPr="006C3CE0" w:rsidRDefault="006C3CE0" w:rsidP="006C3CE0">
      <w:pPr>
        <w:ind w:left="0" w:firstLine="0"/>
        <w:rPr>
          <w:bCs/>
        </w:rPr>
      </w:pPr>
    </w:p>
    <w:p w14:paraId="11909FBE" w14:textId="77777777" w:rsidR="006C3CE0" w:rsidRDefault="006C3CE0" w:rsidP="006C3CE0">
      <w:pPr>
        <w:ind w:left="0" w:firstLine="0"/>
        <w:rPr>
          <w:bCs/>
        </w:rPr>
      </w:pPr>
      <w:r w:rsidRPr="006C3CE0">
        <w:rPr>
          <w:bCs/>
        </w:rPr>
        <w:t xml:space="preserve">This measure is used to assess the percentage of </w:t>
      </w:r>
      <w:r>
        <w:rPr>
          <w:bCs/>
        </w:rPr>
        <w:t>patients</w:t>
      </w:r>
      <w:r w:rsidRPr="006C3CE0">
        <w:rPr>
          <w:bCs/>
        </w:rPr>
        <w:t xml:space="preserve"> who were diagnosed with rheumatoid arthritis and who were dispensed at least one ambulatory prescription for a disease modifying anti-rheumatic drug (DMARD).</w:t>
      </w:r>
    </w:p>
    <w:p w14:paraId="744D0779" w14:textId="77777777" w:rsidR="00F44F47" w:rsidRPr="003B1CC5" w:rsidRDefault="00F44F47" w:rsidP="006C3CE0">
      <w:pPr>
        <w:ind w:left="0" w:firstLine="0"/>
        <w:rPr>
          <w:bCs/>
        </w:rPr>
      </w:pPr>
    </w:p>
    <w:p w14:paraId="4A24A9CA" w14:textId="77777777" w:rsidR="00850C35" w:rsidRPr="003B1CC5" w:rsidRDefault="00925F11" w:rsidP="002E2177">
      <w:pPr>
        <w:ind w:left="0" w:firstLine="0"/>
        <w:rPr>
          <w:b/>
          <w:bCs/>
        </w:rPr>
      </w:pPr>
      <w:r w:rsidRPr="003B1CC5">
        <w:rPr>
          <w:b/>
          <w:iCs/>
          <w:caps/>
        </w:rPr>
        <w:t>_________________________</w:t>
      </w:r>
    </w:p>
    <w:p w14:paraId="7B927588"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3B1CC5">
        <w:rPr>
          <w:bCs/>
          <w:i/>
          <w:highlight w:val="green"/>
        </w:rPr>
        <w:t>If</w:t>
      </w:r>
      <w:proofErr w:type="gramEnd"/>
      <w:r w:rsidRPr="003B1CC5">
        <w:rPr>
          <w:bCs/>
          <w:i/>
          <w:highlight w:val="green"/>
        </w:rPr>
        <w:t xml:space="preserve">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3CB3E9BA" w14:textId="77777777" w:rsidR="002B06BD" w:rsidRPr="003B1CC5" w:rsidRDefault="002B06BD" w:rsidP="002B06BD">
      <w:pPr>
        <w:ind w:left="432" w:hanging="432"/>
        <w:rPr>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5D1A6035" w14:textId="77777777" w:rsidR="002B06BD" w:rsidRPr="003B1CC5" w:rsidRDefault="002B06BD" w:rsidP="002E2177">
      <w:pPr>
        <w:ind w:left="432" w:hanging="432"/>
        <w:rPr>
          <w:color w:val="0000FF"/>
        </w:rPr>
      </w:pPr>
    </w:p>
    <w:p w14:paraId="57E9B0B6"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3B2D1FB1" w14:textId="77777777" w:rsidR="00D14F0B" w:rsidRPr="003B1CC5" w:rsidRDefault="00D14F0B" w:rsidP="002E2177">
      <w:pPr>
        <w:ind w:left="0" w:firstLine="0"/>
        <w:rPr>
          <w:iCs/>
        </w:rPr>
      </w:pPr>
    </w:p>
    <w:p w14:paraId="4D25A084"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378BD247" w14:textId="77777777" w:rsidR="002B06BD" w:rsidRPr="003B1CC5" w:rsidRDefault="00925F11" w:rsidP="002E2177">
      <w:pPr>
        <w:ind w:left="0" w:firstLine="0"/>
        <w:rPr>
          <w:b/>
          <w:iCs/>
          <w:caps/>
        </w:rPr>
      </w:pPr>
      <w:r w:rsidRPr="003B1CC5">
        <w:rPr>
          <w:b/>
          <w:iCs/>
          <w:caps/>
        </w:rPr>
        <w:t>_________________________</w:t>
      </w:r>
    </w:p>
    <w:p w14:paraId="0A0EBDF8"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729A9434" w14:textId="77777777" w:rsidR="00496AF8"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2F34892D" w14:textId="77777777" w:rsidR="00952BBF" w:rsidRDefault="00952BBF" w:rsidP="00CC79C9">
      <w:pPr>
        <w:ind w:firstLine="0"/>
      </w:pPr>
    </w:p>
    <w:p w14:paraId="0D7F479C" w14:textId="77777777" w:rsidR="00CC79C9" w:rsidRDefault="00CC79C9" w:rsidP="00952BBF">
      <w:pPr>
        <w:ind w:left="0" w:firstLine="0"/>
      </w:pPr>
      <w:r>
        <w:t xml:space="preserve">DMARD prescription </w:t>
      </w:r>
      <w:r>
        <w:sym w:font="Wingdings" w:char="F0E0"/>
      </w:r>
      <w:r>
        <w:t xml:space="preserve"> DMARD use </w:t>
      </w:r>
      <w:r>
        <w:sym w:font="Wingdings" w:char="F0E0"/>
      </w:r>
      <w:r>
        <w:t xml:space="preserve"> decreased disease activity and erosions </w:t>
      </w:r>
      <w:r>
        <w:sym w:font="Wingdings" w:char="F0E0"/>
      </w:r>
      <w:r>
        <w:t xml:space="preserve"> decreased disability, decreased pain</w:t>
      </w:r>
      <w:r w:rsidR="00952BBF">
        <w:t xml:space="preserve">, </w:t>
      </w:r>
      <w:proofErr w:type="gramStart"/>
      <w:r w:rsidR="00952BBF">
        <w:t>improved</w:t>
      </w:r>
      <w:proofErr w:type="gramEnd"/>
      <w:r w:rsidR="00952BBF">
        <w:t xml:space="preserve"> functional status, improved health-related quality of life</w:t>
      </w:r>
    </w:p>
    <w:p w14:paraId="66EAF15A" w14:textId="77777777" w:rsidR="006C3CE0" w:rsidRPr="009026A4" w:rsidRDefault="006C3CE0" w:rsidP="006C3CE0">
      <w:pPr>
        <w:pStyle w:val="NormalWeb"/>
        <w:shd w:val="clear" w:color="auto" w:fill="FFFFFF"/>
        <w:spacing w:before="150" w:beforeAutospacing="0" w:after="150" w:afterAutospacing="0" w:line="264" w:lineRule="atLeast"/>
        <w:rPr>
          <w:rFonts w:asciiTheme="minorHAnsi" w:hAnsiTheme="minorHAnsi"/>
          <w:color w:val="333333"/>
          <w:sz w:val="22"/>
          <w:szCs w:val="22"/>
        </w:rPr>
      </w:pPr>
      <w:proofErr w:type="gramStart"/>
      <w:r w:rsidRPr="009026A4">
        <w:rPr>
          <w:rFonts w:asciiTheme="minorHAnsi" w:hAnsiTheme="minorHAnsi"/>
          <w:color w:val="333333"/>
          <w:sz w:val="22"/>
          <w:szCs w:val="22"/>
        </w:rPr>
        <w:t xml:space="preserve">Disease modifying anti-rheumatic drugs (DMARDs) </w:t>
      </w:r>
      <w:r w:rsidR="000F227F">
        <w:rPr>
          <w:rFonts w:asciiTheme="minorHAnsi" w:hAnsiTheme="minorHAnsi"/>
          <w:color w:val="333333"/>
          <w:sz w:val="22"/>
          <w:szCs w:val="22"/>
        </w:rPr>
        <w:t>improve</w:t>
      </w:r>
      <w:proofErr w:type="gramEnd"/>
      <w:r w:rsidRPr="009026A4">
        <w:rPr>
          <w:rFonts w:asciiTheme="minorHAnsi" w:hAnsiTheme="minorHAnsi"/>
          <w:color w:val="333333"/>
          <w:sz w:val="22"/>
          <w:szCs w:val="22"/>
        </w:rPr>
        <w:t xml:space="preserve"> the disease course of rheumatoid arthritis (RA) through attenuation of progression of bony erosions, reduction of inflammation and long-term structural dama</w:t>
      </w:r>
      <w:r w:rsidR="00952BBF">
        <w:rPr>
          <w:rFonts w:asciiTheme="minorHAnsi" w:hAnsiTheme="minorHAnsi"/>
          <w:color w:val="333333"/>
          <w:sz w:val="22"/>
          <w:szCs w:val="22"/>
        </w:rPr>
        <w:t>ge. The utilization of DMARDs</w:t>
      </w:r>
      <w:r w:rsidRPr="009026A4">
        <w:rPr>
          <w:rFonts w:asciiTheme="minorHAnsi" w:hAnsiTheme="minorHAnsi"/>
          <w:color w:val="333333"/>
          <w:sz w:val="22"/>
          <w:szCs w:val="22"/>
        </w:rPr>
        <w:t xml:space="preserve"> also </w:t>
      </w:r>
      <w:r w:rsidR="00952BBF">
        <w:rPr>
          <w:rFonts w:asciiTheme="minorHAnsi" w:hAnsiTheme="minorHAnsi"/>
          <w:color w:val="333333"/>
          <w:sz w:val="22"/>
          <w:szCs w:val="22"/>
        </w:rPr>
        <w:t>improves</w:t>
      </w:r>
      <w:r w:rsidRPr="009026A4">
        <w:rPr>
          <w:rFonts w:asciiTheme="minorHAnsi" w:hAnsiTheme="minorHAnsi"/>
          <w:color w:val="333333"/>
          <w:sz w:val="22"/>
          <w:szCs w:val="22"/>
        </w:rPr>
        <w:t xml:space="preserve"> functional status</w:t>
      </w:r>
      <w:r w:rsidR="00952BBF">
        <w:rPr>
          <w:rFonts w:asciiTheme="minorHAnsi" w:hAnsiTheme="minorHAnsi"/>
          <w:color w:val="333333"/>
          <w:sz w:val="22"/>
          <w:szCs w:val="22"/>
        </w:rPr>
        <w:t xml:space="preserve"> in individuals with RA</w:t>
      </w:r>
      <w:r w:rsidRPr="009026A4">
        <w:rPr>
          <w:rFonts w:asciiTheme="minorHAnsi" w:hAnsiTheme="minorHAnsi"/>
          <w:color w:val="333333"/>
          <w:sz w:val="22"/>
          <w:szCs w:val="22"/>
        </w:rPr>
        <w:t>.</w:t>
      </w:r>
    </w:p>
    <w:p w14:paraId="5E3A070C" w14:textId="77777777" w:rsidR="006C3CE0" w:rsidRPr="009026A4" w:rsidRDefault="006C3CE0" w:rsidP="006C3CE0">
      <w:pPr>
        <w:pStyle w:val="NormalWeb"/>
        <w:shd w:val="clear" w:color="auto" w:fill="FFFFFF"/>
        <w:spacing w:before="150" w:beforeAutospacing="0" w:after="150" w:afterAutospacing="0" w:line="264" w:lineRule="atLeast"/>
        <w:rPr>
          <w:rFonts w:asciiTheme="minorHAnsi" w:hAnsiTheme="minorHAnsi"/>
          <w:color w:val="333333"/>
          <w:sz w:val="22"/>
          <w:szCs w:val="22"/>
        </w:rPr>
      </w:pPr>
      <w:r w:rsidRPr="009026A4">
        <w:rPr>
          <w:rFonts w:asciiTheme="minorHAnsi" w:hAnsiTheme="minorHAnsi"/>
          <w:color w:val="333333"/>
          <w:sz w:val="22"/>
          <w:szCs w:val="22"/>
        </w:rPr>
        <w:t>RA is a chronic autoimmune disorder often characterized by progressive joint destruction and multisystem involveme</w:t>
      </w:r>
      <w:r w:rsidR="00952BBF">
        <w:rPr>
          <w:rFonts w:asciiTheme="minorHAnsi" w:hAnsiTheme="minorHAnsi"/>
          <w:color w:val="333333"/>
          <w:sz w:val="22"/>
          <w:szCs w:val="22"/>
        </w:rPr>
        <w:t xml:space="preserve">nt. </w:t>
      </w:r>
      <w:r w:rsidR="000F227F">
        <w:rPr>
          <w:rFonts w:asciiTheme="minorHAnsi" w:hAnsiTheme="minorHAnsi"/>
          <w:color w:val="333333"/>
          <w:sz w:val="22"/>
          <w:szCs w:val="22"/>
        </w:rPr>
        <w:t xml:space="preserve"> </w:t>
      </w:r>
      <w:r w:rsidR="00952BBF">
        <w:rPr>
          <w:rFonts w:asciiTheme="minorHAnsi" w:hAnsiTheme="minorHAnsi"/>
          <w:color w:val="333333"/>
          <w:sz w:val="22"/>
          <w:szCs w:val="22"/>
        </w:rPr>
        <w:t>It affects approximately 1.3</w:t>
      </w:r>
      <w:r w:rsidRPr="009026A4">
        <w:rPr>
          <w:rFonts w:asciiTheme="minorHAnsi" w:hAnsiTheme="minorHAnsi"/>
          <w:color w:val="333333"/>
          <w:sz w:val="22"/>
          <w:szCs w:val="22"/>
        </w:rPr>
        <w:t xml:space="preserve"> million Americans</w:t>
      </w:r>
      <w:r w:rsidR="000B6A40">
        <w:rPr>
          <w:rFonts w:asciiTheme="minorHAnsi" w:hAnsiTheme="minorHAnsi"/>
          <w:color w:val="333333"/>
          <w:sz w:val="22"/>
          <w:szCs w:val="22"/>
        </w:rPr>
        <w:t xml:space="preserve"> </w:t>
      </w:r>
      <w:r w:rsidRPr="009026A4">
        <w:rPr>
          <w:rFonts w:asciiTheme="minorHAnsi" w:hAnsiTheme="minorHAnsi"/>
          <w:color w:val="333333"/>
          <w:sz w:val="22"/>
          <w:szCs w:val="22"/>
        </w:rPr>
        <w:t xml:space="preserve">and affects women </w:t>
      </w:r>
      <w:r w:rsidRPr="009026A4">
        <w:rPr>
          <w:rFonts w:asciiTheme="minorHAnsi" w:hAnsiTheme="minorHAnsi"/>
          <w:color w:val="333333"/>
          <w:sz w:val="22"/>
          <w:szCs w:val="22"/>
        </w:rPr>
        <w:lastRenderedPageBreak/>
        <w:t>disproportionately</w:t>
      </w:r>
      <w:r w:rsidR="000B6A40">
        <w:rPr>
          <w:rFonts w:asciiTheme="minorHAnsi" w:hAnsiTheme="minorHAnsi"/>
          <w:color w:val="333333"/>
          <w:sz w:val="22"/>
          <w:szCs w:val="22"/>
        </w:rPr>
        <w:t xml:space="preserve"> (</w:t>
      </w:r>
      <w:proofErr w:type="spellStart"/>
      <w:r w:rsidR="000B6A40" w:rsidRPr="000B6A40">
        <w:rPr>
          <w:rFonts w:asciiTheme="minorHAnsi" w:hAnsiTheme="minorHAnsi"/>
          <w:i/>
          <w:color w:val="333333"/>
          <w:sz w:val="22"/>
          <w:szCs w:val="22"/>
        </w:rPr>
        <w:t>Helmick</w:t>
      </w:r>
      <w:proofErr w:type="spellEnd"/>
      <w:r w:rsidR="000B6A40" w:rsidRPr="000B6A40">
        <w:rPr>
          <w:rFonts w:asciiTheme="minorHAnsi" w:hAnsiTheme="minorHAnsi"/>
          <w:i/>
          <w:color w:val="333333"/>
          <w:sz w:val="22"/>
          <w:szCs w:val="22"/>
        </w:rPr>
        <w:t xml:space="preserve"> CG</w:t>
      </w:r>
      <w:r w:rsidR="000B6A40">
        <w:rPr>
          <w:rFonts w:asciiTheme="minorHAnsi" w:hAnsiTheme="minorHAnsi"/>
          <w:i/>
          <w:color w:val="333333"/>
          <w:sz w:val="22"/>
          <w:szCs w:val="22"/>
        </w:rPr>
        <w:t xml:space="preserve"> et al.</w:t>
      </w:r>
      <w:proofErr w:type="gramStart"/>
      <w:r w:rsidR="000B6A40" w:rsidRPr="000B6A40">
        <w:rPr>
          <w:rFonts w:asciiTheme="minorHAnsi" w:hAnsiTheme="minorHAnsi"/>
          <w:i/>
          <w:color w:val="333333"/>
          <w:sz w:val="22"/>
          <w:szCs w:val="22"/>
        </w:rPr>
        <w:t>,  Estimates</w:t>
      </w:r>
      <w:proofErr w:type="gramEnd"/>
      <w:r w:rsidR="000B6A40" w:rsidRPr="000B6A40">
        <w:rPr>
          <w:rFonts w:asciiTheme="minorHAnsi" w:hAnsiTheme="minorHAnsi"/>
          <w:i/>
          <w:color w:val="333333"/>
          <w:sz w:val="22"/>
          <w:szCs w:val="22"/>
        </w:rPr>
        <w:t xml:space="preserve"> of the prevalence of arthritis and other rheumatic conditions in the United States. Part I. Am J Public Health. 2012 Mar</w:t>
      </w:r>
      <w:proofErr w:type="gramStart"/>
      <w:r w:rsidR="000B6A40" w:rsidRPr="000B6A40">
        <w:rPr>
          <w:rFonts w:asciiTheme="minorHAnsi" w:hAnsiTheme="minorHAnsi"/>
          <w:i/>
          <w:color w:val="333333"/>
          <w:sz w:val="22"/>
          <w:szCs w:val="22"/>
        </w:rPr>
        <w:t>;102</w:t>
      </w:r>
      <w:proofErr w:type="gramEnd"/>
      <w:r w:rsidR="000B6A40" w:rsidRPr="000B6A40">
        <w:rPr>
          <w:rFonts w:asciiTheme="minorHAnsi" w:hAnsiTheme="minorHAnsi"/>
          <w:i/>
          <w:color w:val="333333"/>
          <w:sz w:val="22"/>
          <w:szCs w:val="22"/>
        </w:rPr>
        <w:t>(3):426-33</w:t>
      </w:r>
      <w:r w:rsidR="000B6A40">
        <w:rPr>
          <w:rFonts w:asciiTheme="minorHAnsi" w:hAnsiTheme="minorHAnsi"/>
          <w:color w:val="333333"/>
          <w:sz w:val="22"/>
          <w:szCs w:val="22"/>
        </w:rPr>
        <w:t>)</w:t>
      </w:r>
      <w:r w:rsidRPr="009026A4">
        <w:rPr>
          <w:rFonts w:asciiTheme="minorHAnsi" w:hAnsiTheme="minorHAnsi"/>
          <w:color w:val="333333"/>
          <w:sz w:val="22"/>
          <w:szCs w:val="22"/>
        </w:rPr>
        <w:t>. There is no cure; consequently, the goal of treatment is to slow the progression of the disease and thereby delay or prevent joint destruction, relieve pain, and maintain functional capacity.</w:t>
      </w:r>
    </w:p>
    <w:p w14:paraId="732D5323" w14:textId="77777777" w:rsidR="006C3CE0" w:rsidRPr="009026A4" w:rsidRDefault="006C3CE0" w:rsidP="006C3CE0">
      <w:pPr>
        <w:pStyle w:val="NormalWeb"/>
        <w:shd w:val="clear" w:color="auto" w:fill="FFFFFF"/>
        <w:spacing w:before="0" w:beforeAutospacing="0" w:after="0" w:afterAutospacing="0" w:line="264" w:lineRule="atLeast"/>
        <w:rPr>
          <w:rFonts w:asciiTheme="minorHAnsi" w:hAnsiTheme="minorHAnsi"/>
          <w:color w:val="333333"/>
          <w:sz w:val="22"/>
          <w:szCs w:val="22"/>
        </w:rPr>
      </w:pPr>
      <w:proofErr w:type="gramStart"/>
      <w:r w:rsidRPr="009026A4">
        <w:rPr>
          <w:rFonts w:asciiTheme="minorHAnsi" w:hAnsiTheme="minorHAnsi"/>
          <w:color w:val="333333"/>
          <w:sz w:val="22"/>
          <w:szCs w:val="22"/>
        </w:rPr>
        <w:t>Evidence-based guidelines</w:t>
      </w:r>
      <w:r w:rsidR="000F227F">
        <w:rPr>
          <w:rFonts w:asciiTheme="minorHAnsi" w:hAnsiTheme="minorHAnsi"/>
          <w:color w:val="333333"/>
          <w:sz w:val="22"/>
          <w:szCs w:val="22"/>
        </w:rPr>
        <w:t>, summarized below,</w:t>
      </w:r>
      <w:r w:rsidRPr="009026A4">
        <w:rPr>
          <w:rFonts w:asciiTheme="minorHAnsi" w:hAnsiTheme="minorHAnsi"/>
          <w:color w:val="333333"/>
          <w:sz w:val="22"/>
          <w:szCs w:val="22"/>
        </w:rPr>
        <w:t xml:space="preserve"> support early initiation of DMARD therapy in patients diagnosed with RA</w:t>
      </w:r>
      <w:r w:rsidR="000F227F">
        <w:rPr>
          <w:rFonts w:asciiTheme="minorHAnsi" w:hAnsiTheme="minorHAnsi"/>
          <w:color w:val="333333"/>
          <w:sz w:val="22"/>
          <w:szCs w:val="22"/>
        </w:rPr>
        <w:t>.</w:t>
      </w:r>
      <w:proofErr w:type="gramEnd"/>
      <w:r w:rsidR="000F227F">
        <w:rPr>
          <w:rFonts w:asciiTheme="minorHAnsi" w:hAnsiTheme="minorHAnsi"/>
          <w:color w:val="333333"/>
          <w:sz w:val="22"/>
          <w:szCs w:val="22"/>
        </w:rPr>
        <w:t xml:space="preserve">  </w:t>
      </w:r>
      <w:r w:rsidRPr="009026A4">
        <w:rPr>
          <w:rFonts w:asciiTheme="minorHAnsi" w:hAnsiTheme="minorHAnsi"/>
          <w:color w:val="333333"/>
          <w:sz w:val="22"/>
          <w:szCs w:val="22"/>
        </w:rPr>
        <w:t>All patients with RA are candidates for DMARD therapy, and the majority of newly diagnosed</w:t>
      </w:r>
      <w:r w:rsidR="000B6A40">
        <w:rPr>
          <w:rFonts w:asciiTheme="minorHAnsi" w:hAnsiTheme="minorHAnsi"/>
          <w:color w:val="333333"/>
          <w:sz w:val="22"/>
          <w:szCs w:val="22"/>
        </w:rPr>
        <w:t xml:space="preserve"> individuals</w:t>
      </w:r>
      <w:r w:rsidRPr="009026A4">
        <w:rPr>
          <w:rFonts w:asciiTheme="minorHAnsi" w:hAnsiTheme="minorHAnsi"/>
          <w:color w:val="333333"/>
          <w:sz w:val="22"/>
          <w:szCs w:val="22"/>
        </w:rPr>
        <w:t xml:space="preserve"> should be started on DMARD therapy within three months of diagnosis.</w:t>
      </w:r>
    </w:p>
    <w:p w14:paraId="2CDB689E" w14:textId="77777777" w:rsidR="00CC79C9" w:rsidRDefault="00CC79C9" w:rsidP="00CC79C9">
      <w:pPr>
        <w:ind w:firstLine="0"/>
      </w:pPr>
    </w:p>
    <w:p w14:paraId="78493576"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2B94D552" w14:textId="77777777" w:rsidR="00FD4D82" w:rsidRPr="003B1CC5" w:rsidRDefault="00952BBF" w:rsidP="002E2177">
      <w:pPr>
        <w:ind w:left="0" w:firstLine="0"/>
      </w:pPr>
      <w:sdt>
        <w:sdtPr>
          <w:rPr>
            <w:bCs/>
            <w:color w:val="0000FF"/>
          </w:rPr>
          <w:id w:val="-468508862"/>
          <w14:checkbox>
            <w14:checked w14:val="0"/>
            <w14:checkedState w14:val="2612" w14:font="ＭＳ ゴシック"/>
            <w14:uncheckedState w14:val="2610" w14:font="ＭＳ ゴシック"/>
          </w14:checkbox>
        </w:sdtPr>
        <w:sdtContent>
          <w:r w:rsidR="006C3CE0">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commentRangeStart w:id="6"/>
      <w:r>
        <w:fldChar w:fldCharType="begin"/>
      </w:r>
      <w:r>
        <w:instrText xml:space="preserve"> HYPERLINK \l "Section1a7" </w:instrText>
      </w:r>
      <w:r>
        <w:fldChar w:fldCharType="separate"/>
      </w:r>
      <w:r w:rsidR="00773485" w:rsidRPr="003B1CC5">
        <w:rPr>
          <w:rStyle w:val="Hyperlink"/>
          <w:b/>
          <w:i/>
        </w:rPr>
        <w:t>1a.7</w:t>
      </w:r>
      <w:r>
        <w:rPr>
          <w:rStyle w:val="Hyperlink"/>
          <w:b/>
          <w:i/>
        </w:rPr>
        <w:fldChar w:fldCharType="end"/>
      </w:r>
      <w:commentRangeEnd w:id="6"/>
      <w:r w:rsidR="000B6A40">
        <w:rPr>
          <w:rStyle w:val="CommentReference"/>
        </w:rPr>
        <w:commentReference w:id="6"/>
      </w:r>
      <w:r w:rsidR="001B38BF" w:rsidRPr="003B1CC5">
        <w:t xml:space="preserve"> </w:t>
      </w:r>
    </w:p>
    <w:p w14:paraId="07C88289" w14:textId="77777777" w:rsidR="00FD4D82" w:rsidRPr="003B1CC5" w:rsidRDefault="00952BBF" w:rsidP="002E2177">
      <w:pPr>
        <w:ind w:left="0" w:firstLine="0"/>
        <w:rPr>
          <w:b/>
          <w:i/>
        </w:rPr>
      </w:pPr>
      <w:sdt>
        <w:sdtPr>
          <w:rPr>
            <w:bCs/>
            <w:color w:val="0000FF"/>
          </w:rPr>
          <w:id w:val="-411317169"/>
          <w14:checkbox>
            <w14:checked w14:val="0"/>
            <w14:checkedState w14:val="2612" w14:font="ＭＳ ゴシック"/>
            <w14:uncheckedState w14:val="2610" w14:font="ＭＳ ゴシック"/>
          </w14:checkbox>
        </w:sdt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324469C8" w14:textId="77777777" w:rsidR="007573F0" w:rsidRPr="003B1CC5" w:rsidRDefault="00952BBF" w:rsidP="002E2177">
      <w:pPr>
        <w:ind w:left="0" w:firstLine="0"/>
      </w:pPr>
      <w:sdt>
        <w:sdtPr>
          <w:rPr>
            <w:bCs/>
            <w:color w:val="0000FF"/>
          </w:rPr>
          <w:id w:val="1199589694"/>
          <w14:checkbox>
            <w14:checked w14:val="1"/>
            <w14:checkedState w14:val="2612" w14:font="ＭＳ ゴシック"/>
            <w14:uncheckedState w14:val="2610" w14:font="ＭＳ ゴシック"/>
          </w14:checkbox>
        </w:sdtPr>
        <w:sdtContent>
          <w:r w:rsidR="006C3CE0">
            <w:rPr>
              <w:rFonts w:ascii="MS Gothic" w:eastAsia="MS Gothic" w:hAnsi="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commentRangeStart w:id="7"/>
      <w:r>
        <w:fldChar w:fldCharType="begin"/>
      </w:r>
      <w:r>
        <w:instrText xml:space="preserve"> HYPERLINK \l "Section1a7" </w:instrText>
      </w:r>
      <w:r>
        <w:fldChar w:fldCharType="separate"/>
      </w:r>
      <w:r w:rsidR="00CF772F" w:rsidRPr="003B1CC5">
        <w:rPr>
          <w:rStyle w:val="Hyperlink"/>
          <w:b/>
          <w:i/>
        </w:rPr>
        <w:t>1a.7</w:t>
      </w:r>
      <w:r>
        <w:rPr>
          <w:rStyle w:val="Hyperlink"/>
          <w:b/>
          <w:i/>
        </w:rPr>
        <w:fldChar w:fldCharType="end"/>
      </w:r>
      <w:commentRangeEnd w:id="7"/>
      <w:r w:rsidR="000F227F">
        <w:rPr>
          <w:rStyle w:val="CommentReference"/>
        </w:rPr>
        <w:commentReference w:id="7"/>
      </w:r>
    </w:p>
    <w:p w14:paraId="059AF759" w14:textId="77777777" w:rsidR="00FD4D82" w:rsidRPr="003B1CC5" w:rsidRDefault="00952BBF" w:rsidP="002E2177">
      <w:pPr>
        <w:ind w:left="0" w:firstLine="0"/>
      </w:pPr>
      <w:sdt>
        <w:sdtPr>
          <w:rPr>
            <w:bCs/>
            <w:color w:val="0000FF"/>
          </w:rPr>
          <w:id w:val="302275832"/>
          <w14:checkbox>
            <w14:checked w14:val="0"/>
            <w14:checkedState w14:val="2612" w14:font="ＭＳ ゴシック"/>
            <w14:uncheckedState w14:val="2610" w14:font="ＭＳ ゴシック"/>
          </w14:checkbox>
        </w:sdtPr>
        <w:sdtContent>
          <w:r w:rsidR="00CC79C9">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250FD512" w14:textId="77777777" w:rsidR="00FD4D82" w:rsidRPr="003B1CC5" w:rsidRDefault="00FD4D82" w:rsidP="002E2177">
      <w:pPr>
        <w:ind w:left="0" w:firstLine="0"/>
      </w:pPr>
    </w:p>
    <w:p w14:paraId="6B6DCECE" w14:textId="77777777"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6EA3A8AC" w14:textId="77777777" w:rsidR="00925F11" w:rsidRPr="003B1CC5" w:rsidRDefault="00925F11" w:rsidP="002E2177">
      <w:pPr>
        <w:ind w:left="0" w:firstLine="0"/>
        <w:rPr>
          <w:b/>
          <w:iCs/>
          <w:caps/>
        </w:rPr>
      </w:pPr>
      <w:r w:rsidRPr="003B1CC5">
        <w:rPr>
          <w:b/>
          <w:iCs/>
          <w:caps/>
        </w:rPr>
        <w:t>_________________________</w:t>
      </w:r>
      <w:bookmarkStart w:id="8" w:name="Section1a4"/>
      <w:bookmarkEnd w:id="8"/>
    </w:p>
    <w:p w14:paraId="178AC7CC"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421F9395" w14:textId="77777777" w:rsidR="007E37A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506D96FE" w14:textId="77777777" w:rsidR="00D53405" w:rsidRDefault="00D53405" w:rsidP="002E2177">
      <w:pPr>
        <w:ind w:left="0" w:firstLine="0"/>
        <w:rPr>
          <w:rFonts w:cs="Arial"/>
          <w:sz w:val="20"/>
          <w:szCs w:val="20"/>
        </w:rPr>
      </w:pPr>
    </w:p>
    <w:p w14:paraId="17465C47" w14:textId="77777777" w:rsidR="00C71FCD" w:rsidRPr="00E229BD" w:rsidRDefault="00E229BD" w:rsidP="00C71FCD">
      <w:pPr>
        <w:ind w:left="0" w:firstLine="0"/>
        <w:rPr>
          <w:rFonts w:cs="Arial"/>
        </w:rPr>
      </w:pPr>
      <w:proofErr w:type="spellStart"/>
      <w:r w:rsidRPr="00E229BD">
        <w:rPr>
          <w:rFonts w:cs="Arial"/>
        </w:rPr>
        <w:t>Smolen</w:t>
      </w:r>
      <w:proofErr w:type="spellEnd"/>
      <w:r w:rsidRPr="00E229BD">
        <w:rPr>
          <w:rFonts w:cs="Arial"/>
        </w:rPr>
        <w:t xml:space="preserve"> JS et al.  EULAR recommendations for the management of rheumatoid arthritis with synthetic and biological disease-modifying </w:t>
      </w:r>
      <w:proofErr w:type="spellStart"/>
      <w:r w:rsidRPr="00E229BD">
        <w:rPr>
          <w:rFonts w:cs="Arial"/>
        </w:rPr>
        <w:t>antirheumatic</w:t>
      </w:r>
      <w:proofErr w:type="spellEnd"/>
      <w:r w:rsidRPr="00E229BD">
        <w:rPr>
          <w:rFonts w:cs="Arial"/>
        </w:rPr>
        <w:t xml:space="preserve"> drugs: 2013 update.  </w:t>
      </w:r>
      <w:proofErr w:type="gramStart"/>
      <w:r w:rsidRPr="00E229BD">
        <w:rPr>
          <w:rFonts w:cs="Arial"/>
        </w:rPr>
        <w:t>Ann Rheum Dis. Mar 2014; 73(3): 492–509.</w:t>
      </w:r>
      <w:proofErr w:type="gramEnd"/>
      <w:r w:rsidR="0014112B">
        <w:rPr>
          <w:rFonts w:cs="Arial"/>
        </w:rPr>
        <w:t xml:space="preserve"> </w:t>
      </w:r>
      <w:proofErr w:type="gramStart"/>
      <w:r w:rsidR="0014112B" w:rsidRPr="0014112B">
        <w:rPr>
          <w:rFonts w:cs="Arial"/>
          <w:b/>
        </w:rPr>
        <w:t>Level of evidence 1A, Grade A, Strength of recommendation 9.8</w:t>
      </w:r>
      <w:r w:rsidR="0014112B">
        <w:rPr>
          <w:rFonts w:cs="Arial"/>
        </w:rPr>
        <w:t>.</w:t>
      </w:r>
      <w:proofErr w:type="gramEnd"/>
    </w:p>
    <w:p w14:paraId="014EC6A5" w14:textId="77777777" w:rsidR="00E229BD" w:rsidRPr="00E229BD" w:rsidRDefault="00E229BD" w:rsidP="00C71FCD">
      <w:pPr>
        <w:ind w:left="0" w:firstLine="0"/>
        <w:rPr>
          <w:rFonts w:cs="Arial"/>
        </w:rPr>
      </w:pPr>
    </w:p>
    <w:p w14:paraId="462759EB" w14:textId="77777777" w:rsidR="00E229BD" w:rsidRPr="000F227F" w:rsidRDefault="00E229BD" w:rsidP="002E2177">
      <w:pPr>
        <w:ind w:left="0" w:firstLine="0"/>
      </w:pPr>
      <w:proofErr w:type="gramStart"/>
      <w:r w:rsidRPr="00E229BD">
        <w:t>American College of Rheumatology Subcommittee on Rheumatoid Arthritis Guidelines.</w:t>
      </w:r>
      <w:proofErr w:type="gramEnd"/>
      <w:r w:rsidRPr="00E229BD">
        <w:t xml:space="preserve">  Guidelines for the management of rheumatoid arthritis: 2002 Update.  Arthritis Rheum. 2002 Feb</w:t>
      </w:r>
      <w:proofErr w:type="gramStart"/>
      <w:r w:rsidRPr="00E229BD">
        <w:t>;46</w:t>
      </w:r>
      <w:proofErr w:type="gramEnd"/>
      <w:r w:rsidRPr="00E229BD">
        <w:t>(2):328-46</w:t>
      </w:r>
      <w:r w:rsidR="0014112B">
        <w:t xml:space="preserve">. </w:t>
      </w:r>
      <w:proofErr w:type="gramStart"/>
      <w:r w:rsidR="0014112B" w:rsidRPr="000F227F">
        <w:t>Level of Evidence C</w:t>
      </w:r>
      <w:r w:rsidRPr="000F227F">
        <w:t>.</w:t>
      </w:r>
      <w:proofErr w:type="gramEnd"/>
    </w:p>
    <w:p w14:paraId="6EB16C21" w14:textId="77777777" w:rsidR="00E229BD" w:rsidRPr="00E229BD" w:rsidRDefault="00E229BD" w:rsidP="002E2177">
      <w:pPr>
        <w:ind w:left="0" w:firstLine="0"/>
        <w:rPr>
          <w:rFonts w:cs="Arial"/>
        </w:rPr>
      </w:pPr>
    </w:p>
    <w:p w14:paraId="278E188A" w14:textId="77777777" w:rsidR="000B6A40" w:rsidRPr="000F227F" w:rsidRDefault="00C71FCD" w:rsidP="002E2177">
      <w:pPr>
        <w:ind w:left="0" w:firstLine="0"/>
        <w:rPr>
          <w:rFonts w:cs="Arial"/>
        </w:rPr>
      </w:pPr>
      <w:r w:rsidRPr="00E229BD">
        <w:rPr>
          <w:rFonts w:cs="Arial"/>
        </w:rPr>
        <w:t xml:space="preserve">Singh, et al., 2012 Update of the 2008 American College of Rheumatology Recommendations for the Use of Disease-Modifying </w:t>
      </w:r>
      <w:proofErr w:type="spellStart"/>
      <w:r w:rsidRPr="00E229BD">
        <w:rPr>
          <w:rFonts w:cs="Arial"/>
        </w:rPr>
        <w:t>Antirheumatic</w:t>
      </w:r>
      <w:proofErr w:type="spellEnd"/>
      <w:r w:rsidRPr="00E229BD">
        <w:rPr>
          <w:rFonts w:cs="Arial"/>
        </w:rPr>
        <w:t xml:space="preserve"> Drugs and Biologic Agents in the Treatment of </w:t>
      </w:r>
      <w:proofErr w:type="gramStart"/>
      <w:r w:rsidRPr="00E229BD">
        <w:rPr>
          <w:rFonts w:cs="Arial"/>
        </w:rPr>
        <w:t>Rheumatoid  Arthritis</w:t>
      </w:r>
      <w:proofErr w:type="gramEnd"/>
      <w:r w:rsidRPr="00E229BD">
        <w:rPr>
          <w:rFonts w:cs="Arial"/>
        </w:rPr>
        <w:t>.  AC&amp;R 2012</w:t>
      </w:r>
      <w:proofErr w:type="gramStart"/>
      <w:r w:rsidRPr="00E229BD">
        <w:rPr>
          <w:rFonts w:cs="Arial"/>
        </w:rPr>
        <w:t>;64</w:t>
      </w:r>
      <w:proofErr w:type="gramEnd"/>
      <w:r w:rsidRPr="00E229BD">
        <w:rPr>
          <w:rFonts w:cs="Arial"/>
        </w:rPr>
        <w:t xml:space="preserve">(5):625-639. </w:t>
      </w:r>
      <w:r w:rsidR="00A91B38" w:rsidRPr="00E229BD">
        <w:rPr>
          <w:rFonts w:cs="Arial"/>
        </w:rPr>
        <w:t xml:space="preserve"> Evidence grades are provided in this guideline.  </w:t>
      </w:r>
      <w:r w:rsidR="0014112B" w:rsidRPr="000F227F">
        <w:rPr>
          <w:rFonts w:cs="Arial"/>
        </w:rPr>
        <w:t>Evidence rating for overall DMARD use not performed.</w:t>
      </w:r>
    </w:p>
    <w:p w14:paraId="11502500" w14:textId="77777777" w:rsidR="006F4B7F" w:rsidRPr="003B1CC5" w:rsidRDefault="006F4B7F" w:rsidP="002E2177">
      <w:pPr>
        <w:ind w:left="0" w:firstLine="0"/>
        <w:rPr>
          <w:color w:val="0000FF"/>
        </w:rPr>
      </w:pPr>
    </w:p>
    <w:p w14:paraId="4AA833B0" w14:textId="77777777" w:rsidR="00D14F0B"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31D3B3BD" w14:textId="77777777" w:rsidR="00CC79C9" w:rsidRDefault="00CC79C9" w:rsidP="00CC79C9">
      <w:pPr>
        <w:pStyle w:val="NoSpacing"/>
      </w:pPr>
    </w:p>
    <w:p w14:paraId="21A33A78" w14:textId="77777777" w:rsidR="00E229BD" w:rsidRDefault="00E229BD" w:rsidP="00E229BD">
      <w:pPr>
        <w:ind w:left="0" w:firstLine="0"/>
      </w:pPr>
      <w:r>
        <w:t xml:space="preserve">p. 6 “Therapy with DMARDs should be started as soon as the diagnosis of RA is made” from </w:t>
      </w:r>
      <w:proofErr w:type="spellStart"/>
      <w:r w:rsidRPr="00E229BD">
        <w:rPr>
          <w:i/>
        </w:rPr>
        <w:t>Smolen</w:t>
      </w:r>
      <w:proofErr w:type="spellEnd"/>
      <w:r w:rsidRPr="00E229BD">
        <w:rPr>
          <w:i/>
        </w:rPr>
        <w:t xml:space="preserve"> JS et al.  EULAR recommendations for the management of rheumatoid arthritis with synthetic and biological disease-modifying </w:t>
      </w:r>
      <w:proofErr w:type="spellStart"/>
      <w:r w:rsidRPr="00E229BD">
        <w:rPr>
          <w:i/>
        </w:rPr>
        <w:t>antirheumatic</w:t>
      </w:r>
      <w:proofErr w:type="spellEnd"/>
      <w:r w:rsidRPr="00E229BD">
        <w:rPr>
          <w:i/>
        </w:rPr>
        <w:t xml:space="preserve"> drugs: 2013 update.  </w:t>
      </w:r>
      <w:proofErr w:type="gramStart"/>
      <w:r w:rsidRPr="00E229BD">
        <w:rPr>
          <w:i/>
        </w:rPr>
        <w:t>Ann Rheum Dis. Mar 2014; 73(3): 492–509</w:t>
      </w:r>
      <w:r w:rsidRPr="00E229BD">
        <w:t>.</w:t>
      </w:r>
      <w:proofErr w:type="gramEnd"/>
    </w:p>
    <w:p w14:paraId="0E06DB26" w14:textId="77777777" w:rsidR="00E229BD" w:rsidRDefault="00E229BD" w:rsidP="00E229BD">
      <w:pPr>
        <w:ind w:left="0" w:firstLine="0"/>
      </w:pPr>
    </w:p>
    <w:p w14:paraId="3811F435" w14:textId="77777777" w:rsidR="00496AF8" w:rsidRDefault="00A91B38" w:rsidP="00E229BD">
      <w:pPr>
        <w:ind w:left="0" w:firstLine="0"/>
      </w:pPr>
      <w:r>
        <w:t>p.</w:t>
      </w:r>
      <w:r w:rsidR="00E229BD">
        <w:t xml:space="preserve"> 328</w:t>
      </w:r>
      <w:r>
        <w:t xml:space="preserve"> </w:t>
      </w:r>
      <w:r w:rsidR="00E229BD">
        <w:t>“</w:t>
      </w:r>
      <w:r w:rsidRPr="00A91B38">
        <w:t xml:space="preserve">The majority of patients with newly diagnosed RA should be started on disease-modifying </w:t>
      </w:r>
      <w:proofErr w:type="spellStart"/>
      <w:r w:rsidRPr="00A91B38">
        <w:t>antirheumatic</w:t>
      </w:r>
      <w:proofErr w:type="spellEnd"/>
      <w:r w:rsidRPr="00A91B38">
        <w:t xml:space="preserve"> drug (DMARD) thera</w:t>
      </w:r>
      <w:r w:rsidR="00E229BD">
        <w:t xml:space="preserve">py within 3 months of diagnosis” from </w:t>
      </w:r>
      <w:r w:rsidR="00E229BD" w:rsidRPr="00E229BD">
        <w:rPr>
          <w:i/>
        </w:rPr>
        <w:t>American College of Rheumatology Subcommittee on Rheumatoid Arthritis Guidelines.  Guidelines for the management of rheumatoid arthritis: 2002 Update.  Arthritis Rheum. 2002 Feb</w:t>
      </w:r>
      <w:proofErr w:type="gramStart"/>
      <w:r w:rsidR="00E229BD" w:rsidRPr="00E229BD">
        <w:rPr>
          <w:i/>
        </w:rPr>
        <w:t>;46</w:t>
      </w:r>
      <w:proofErr w:type="gramEnd"/>
      <w:r w:rsidR="00E229BD" w:rsidRPr="00E229BD">
        <w:rPr>
          <w:i/>
        </w:rPr>
        <w:t>(2):328-46</w:t>
      </w:r>
      <w:r w:rsidR="00E229BD">
        <w:t>.</w:t>
      </w:r>
    </w:p>
    <w:p w14:paraId="23D25FF6" w14:textId="77777777" w:rsidR="0014112B" w:rsidRDefault="0014112B" w:rsidP="00E229BD">
      <w:pPr>
        <w:ind w:left="0" w:firstLine="0"/>
      </w:pPr>
    </w:p>
    <w:p w14:paraId="58B81783" w14:textId="77777777" w:rsidR="0014112B" w:rsidRDefault="0014112B" w:rsidP="0014112B">
      <w:pPr>
        <w:ind w:left="0" w:firstLine="0"/>
      </w:pPr>
      <w:r>
        <w:lastRenderedPageBreak/>
        <w:t xml:space="preserve">DMARD use is implicit in the most recent ACR RA guideline; no specific rating for overall DMARD use is therefore provided.  “The 2012 revision updates the 2008 ACR recommendations in the following areas: 1) indications for DMARDs and biologic agents, 2) switching between DMARD and biologic therapies…” in </w:t>
      </w:r>
      <w:r w:rsidRPr="0014112B">
        <w:rPr>
          <w:rFonts w:cs="Arial"/>
          <w:i/>
        </w:rPr>
        <w:t xml:space="preserve">Singh, et al., 2012 Update of the 2008 American College of Rheumatology Recommendations for the Use of Disease-Modifying </w:t>
      </w:r>
      <w:proofErr w:type="spellStart"/>
      <w:r w:rsidRPr="0014112B">
        <w:rPr>
          <w:rFonts w:cs="Arial"/>
          <w:i/>
        </w:rPr>
        <w:t>Antirheumatic</w:t>
      </w:r>
      <w:proofErr w:type="spellEnd"/>
      <w:r w:rsidRPr="0014112B">
        <w:rPr>
          <w:rFonts w:cs="Arial"/>
          <w:i/>
        </w:rPr>
        <w:t xml:space="preserve"> Drugs and Biologic Agents in the Treatment of </w:t>
      </w:r>
      <w:proofErr w:type="gramStart"/>
      <w:r w:rsidRPr="0014112B">
        <w:rPr>
          <w:rFonts w:cs="Arial"/>
          <w:i/>
        </w:rPr>
        <w:t>Rheumatoid  Arthritis</w:t>
      </w:r>
      <w:proofErr w:type="gramEnd"/>
      <w:r w:rsidRPr="0014112B">
        <w:rPr>
          <w:rFonts w:cs="Arial"/>
          <w:i/>
        </w:rPr>
        <w:t>.  AC&amp;R 2012</w:t>
      </w:r>
      <w:proofErr w:type="gramStart"/>
      <w:r w:rsidRPr="0014112B">
        <w:rPr>
          <w:rFonts w:cs="Arial"/>
          <w:i/>
        </w:rPr>
        <w:t>;64</w:t>
      </w:r>
      <w:proofErr w:type="gramEnd"/>
      <w:r w:rsidRPr="0014112B">
        <w:rPr>
          <w:rFonts w:cs="Arial"/>
          <w:i/>
        </w:rPr>
        <w:t>(5):625-639</w:t>
      </w:r>
      <w:r w:rsidRPr="00E229BD">
        <w:rPr>
          <w:rFonts w:cs="Arial"/>
        </w:rPr>
        <w:t xml:space="preserve">.  </w:t>
      </w:r>
    </w:p>
    <w:p w14:paraId="296AF0CE" w14:textId="77777777" w:rsidR="00A91B38" w:rsidRPr="003B1CC5" w:rsidRDefault="00A91B38" w:rsidP="002E2177">
      <w:pPr>
        <w:ind w:left="0" w:firstLine="0"/>
      </w:pPr>
    </w:p>
    <w:p w14:paraId="06A4DE1D"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7DE9B8C0" w14:textId="77777777" w:rsidR="0014112B" w:rsidRDefault="0014112B" w:rsidP="00CC79C9">
      <w:pPr>
        <w:pStyle w:val="NoSpacing"/>
      </w:pPr>
    </w:p>
    <w:p w14:paraId="0A61A320" w14:textId="77777777" w:rsidR="00CC79C9" w:rsidRDefault="00CC79C9" w:rsidP="00EB2A50">
      <w:pPr>
        <w:pStyle w:val="NoSpacing"/>
      </w:pPr>
      <w:r w:rsidRPr="00D24F54">
        <w:t xml:space="preserve">Level of Evidence </w:t>
      </w:r>
      <w:r w:rsidR="0014112B">
        <w:t xml:space="preserve">1a and Grade </w:t>
      </w:r>
      <w:r w:rsidRPr="00D24F54">
        <w:t>A</w:t>
      </w:r>
      <w:r w:rsidR="00EB2A50">
        <w:t>, strength of recommendation 9.8</w:t>
      </w:r>
      <w:r w:rsidR="00DC2BBC">
        <w:t xml:space="preserve"> out of 10</w:t>
      </w:r>
      <w:r w:rsidR="00EB2A50">
        <w:t xml:space="preserve"> (</w:t>
      </w:r>
      <w:proofErr w:type="spellStart"/>
      <w:r w:rsidR="000F227F" w:rsidRPr="00E229BD">
        <w:rPr>
          <w:i/>
        </w:rPr>
        <w:t>Smolen</w:t>
      </w:r>
      <w:proofErr w:type="spellEnd"/>
      <w:r w:rsidR="000F227F" w:rsidRPr="00E229BD">
        <w:rPr>
          <w:i/>
        </w:rPr>
        <w:t xml:space="preserve"> JS et al.  EULAR recommendations for the management of rheumatoid arthritis with synthetic and biological disease-modifying </w:t>
      </w:r>
      <w:proofErr w:type="spellStart"/>
      <w:r w:rsidR="000F227F" w:rsidRPr="00E229BD">
        <w:rPr>
          <w:i/>
        </w:rPr>
        <w:t>antirheumatic</w:t>
      </w:r>
      <w:proofErr w:type="spellEnd"/>
      <w:r w:rsidR="000F227F" w:rsidRPr="00E229BD">
        <w:rPr>
          <w:i/>
        </w:rPr>
        <w:t xml:space="preserve"> drugs: 2013 update.  </w:t>
      </w:r>
      <w:proofErr w:type="gramStart"/>
      <w:r w:rsidR="000F227F" w:rsidRPr="00E229BD">
        <w:rPr>
          <w:i/>
        </w:rPr>
        <w:t>Ann Rheum Dis. Mar 2014; 73(3): 492–509</w:t>
      </w:r>
      <w:r w:rsidR="00EB2A50">
        <w:t>)</w:t>
      </w:r>
      <w:r w:rsidR="000F227F">
        <w:t>.</w:t>
      </w:r>
      <w:proofErr w:type="gramEnd"/>
      <w:r w:rsidR="000F227F">
        <w:t xml:space="preserve">  </w:t>
      </w:r>
      <w:r w:rsidR="00EB2A50">
        <w:t xml:space="preserve">Levels of evidence and grades of recommendation based on the Oxford Levels of Evidence assessment, as well as the primary voting results </w:t>
      </w:r>
      <w:r w:rsidR="000F227F">
        <w:t>of a</w:t>
      </w:r>
      <w:r w:rsidR="00EB2A50">
        <w:t xml:space="preserve"> Task Force meeting and level of agreement/strength of recommendation voting by the Task Force.</w:t>
      </w:r>
    </w:p>
    <w:p w14:paraId="5EBBC263" w14:textId="77777777" w:rsidR="00EB2A50" w:rsidRDefault="00EB2A50" w:rsidP="00EB2A50">
      <w:pPr>
        <w:pStyle w:val="NoSpacing"/>
      </w:pPr>
    </w:p>
    <w:p w14:paraId="641D3FE8" w14:textId="77777777" w:rsidR="00B31DD3" w:rsidRPr="00B31DD3" w:rsidRDefault="00B31DD3" w:rsidP="00B31DD3">
      <w:pPr>
        <w:pStyle w:val="NoSpacing"/>
        <w:rPr>
          <w:i/>
        </w:rPr>
      </w:pPr>
      <w:r>
        <w:t xml:space="preserve">Additional evidence ratings provided in </w:t>
      </w:r>
      <w:proofErr w:type="spellStart"/>
      <w:r w:rsidRPr="00B31DD3">
        <w:rPr>
          <w:i/>
        </w:rPr>
        <w:t>Gaujoux-Viala</w:t>
      </w:r>
      <w:proofErr w:type="spellEnd"/>
      <w:r w:rsidRPr="00B31DD3">
        <w:rPr>
          <w:i/>
        </w:rPr>
        <w:t xml:space="preserve"> C et al.  Current evidence for the management of rheumatoid arthritis with synthetic disease-modifying </w:t>
      </w:r>
      <w:proofErr w:type="spellStart"/>
      <w:r w:rsidRPr="00B31DD3">
        <w:rPr>
          <w:i/>
        </w:rPr>
        <w:t>antirheumatic</w:t>
      </w:r>
      <w:proofErr w:type="spellEnd"/>
      <w:r w:rsidRPr="00B31DD3">
        <w:rPr>
          <w:i/>
        </w:rPr>
        <w:t xml:space="preserve"> drugs: a systematic literature review informing the EULAR recommendations for the management of rheumatoid arthritis. Ann Rheum Dis. 2010 Jun</w:t>
      </w:r>
      <w:proofErr w:type="gramStart"/>
      <w:r w:rsidRPr="00B31DD3">
        <w:rPr>
          <w:i/>
        </w:rPr>
        <w:t>;69</w:t>
      </w:r>
      <w:proofErr w:type="gramEnd"/>
      <w:r w:rsidRPr="00B31DD3">
        <w:rPr>
          <w:i/>
        </w:rPr>
        <w:t xml:space="preserve">(6):1004-9 </w:t>
      </w:r>
      <w:r w:rsidRPr="00B31DD3">
        <w:t>and</w:t>
      </w:r>
      <w:r w:rsidRPr="00B31DD3">
        <w:rPr>
          <w:i/>
        </w:rPr>
        <w:t xml:space="preserve"> Nam JL et al.  Current evidence for the management of rheumatoid arthritis with biological disease-modifying </w:t>
      </w:r>
      <w:proofErr w:type="spellStart"/>
      <w:r w:rsidRPr="00B31DD3">
        <w:rPr>
          <w:i/>
        </w:rPr>
        <w:t>antirheumatic</w:t>
      </w:r>
      <w:proofErr w:type="spellEnd"/>
      <w:r w:rsidRPr="00B31DD3">
        <w:rPr>
          <w:i/>
        </w:rPr>
        <w:t xml:space="preserve"> drugs: a systematic literature review informing the EULAR recommendations for the management of RA.</w:t>
      </w:r>
      <w:r>
        <w:rPr>
          <w:i/>
        </w:rPr>
        <w:t xml:space="preserve">  </w:t>
      </w:r>
      <w:r w:rsidRPr="00B31DD3">
        <w:rPr>
          <w:i/>
        </w:rPr>
        <w:t>Ann Rheum Dis. 2010 Jun</w:t>
      </w:r>
      <w:proofErr w:type="gramStart"/>
      <w:r w:rsidRPr="00B31DD3">
        <w:rPr>
          <w:i/>
        </w:rPr>
        <w:t>;69</w:t>
      </w:r>
      <w:proofErr w:type="gramEnd"/>
      <w:r w:rsidRPr="00B31DD3">
        <w:rPr>
          <w:i/>
        </w:rPr>
        <w:t>(6):976-86</w:t>
      </w:r>
      <w:r>
        <w:t xml:space="preserve">.  </w:t>
      </w:r>
    </w:p>
    <w:p w14:paraId="51298F5B" w14:textId="77777777" w:rsidR="00B31DD3" w:rsidRDefault="00B31DD3" w:rsidP="00B31DD3">
      <w:pPr>
        <w:pStyle w:val="NoSpacing"/>
      </w:pPr>
    </w:p>
    <w:p w14:paraId="426D7B5D" w14:textId="77777777" w:rsidR="00B31DD3" w:rsidRDefault="00B31DD3" w:rsidP="00B31DD3">
      <w:pPr>
        <w:pStyle w:val="NoSpacing"/>
      </w:pPr>
      <w:r>
        <w:t>Synthetic DMARD used in DMARD-naïve patient: Level of Evidence 1B</w:t>
      </w:r>
    </w:p>
    <w:p w14:paraId="7D226870" w14:textId="77777777" w:rsidR="00B31DD3" w:rsidRDefault="00B31DD3" w:rsidP="00B31DD3">
      <w:pPr>
        <w:pStyle w:val="NoSpacing"/>
      </w:pPr>
      <w:r>
        <w:t>Biologic DMARD used in DMARD-naïve patient: Level of Evidence 2B</w:t>
      </w:r>
    </w:p>
    <w:p w14:paraId="2C0D7FBC" w14:textId="77777777" w:rsidR="00B31DD3" w:rsidRDefault="00B31DD3" w:rsidP="00B31DD3">
      <w:pPr>
        <w:pStyle w:val="NoSpacing"/>
      </w:pPr>
      <w:r>
        <w:t>Biologic DMARD used in methotrexate-naïve patient (but had prior DMARDs): Level of Evidence 1B</w:t>
      </w:r>
    </w:p>
    <w:p w14:paraId="1CEA0A45" w14:textId="77777777" w:rsidR="00B31DD3" w:rsidRDefault="00B31DD3" w:rsidP="00EB2A50">
      <w:pPr>
        <w:pStyle w:val="NoSpacing"/>
      </w:pPr>
    </w:p>
    <w:p w14:paraId="5998AAAB" w14:textId="77777777" w:rsidR="00EB2A50" w:rsidRDefault="00EB2A50" w:rsidP="00EB2A50">
      <w:pPr>
        <w:pStyle w:val="NoSpacing"/>
      </w:pPr>
      <w:r>
        <w:t xml:space="preserve">Definitions are provided below: </w:t>
      </w:r>
    </w:p>
    <w:p w14:paraId="50D84566" w14:textId="77777777" w:rsidR="00EB2A50" w:rsidRDefault="00EB2A50" w:rsidP="00EB2A50">
      <w:pPr>
        <w:pStyle w:val="NoSpacing"/>
      </w:pPr>
    </w:p>
    <w:p w14:paraId="13EB4DBF" w14:textId="77777777" w:rsidR="00EB2A50" w:rsidRPr="00EB2A50" w:rsidRDefault="00EB2A50" w:rsidP="00EB2A50">
      <w:pPr>
        <w:pStyle w:val="NoSpacing"/>
        <w:rPr>
          <w:u w:val="single"/>
        </w:rPr>
      </w:pPr>
      <w:r w:rsidRPr="00EB2A50">
        <w:rPr>
          <w:u w:val="single"/>
        </w:rPr>
        <w:t>From the Centre for Evidence-Based Medicine, Oxford</w:t>
      </w:r>
    </w:p>
    <w:p w14:paraId="45125D3F" w14:textId="77777777" w:rsidR="00EB2A50" w:rsidRPr="000F227F" w:rsidRDefault="00EB2A50" w:rsidP="00EB2A50">
      <w:pPr>
        <w:pStyle w:val="NoSpacing"/>
      </w:pPr>
      <w:r w:rsidRPr="000F227F">
        <w:t>1a:</w:t>
      </w:r>
      <w:r w:rsidRPr="000F227F">
        <w:tab/>
        <w:t xml:space="preserve"> Systematic reviews (with homogeneity) of randomized controlled trials</w:t>
      </w:r>
    </w:p>
    <w:p w14:paraId="6C9010F3" w14:textId="77777777" w:rsidR="00EB2A50" w:rsidRDefault="00EB2A50" w:rsidP="00EB2A50">
      <w:pPr>
        <w:pStyle w:val="NoSpacing"/>
      </w:pPr>
      <w:r>
        <w:t>1b:</w:t>
      </w:r>
      <w:r>
        <w:tab/>
        <w:t>Individual randomized controlled trials (with narrow confidence interval)</w:t>
      </w:r>
    </w:p>
    <w:p w14:paraId="6DE73D06" w14:textId="77777777" w:rsidR="00EB2A50" w:rsidRDefault="00EB2A50" w:rsidP="00EB2A50">
      <w:pPr>
        <w:pStyle w:val="NoSpacing"/>
      </w:pPr>
      <w:r>
        <w:t>1c:</w:t>
      </w:r>
      <w:r>
        <w:tab/>
        <w:t>All or none randomized controlled trials</w:t>
      </w:r>
    </w:p>
    <w:p w14:paraId="5B1D0E08" w14:textId="77777777" w:rsidR="00EB2A50" w:rsidRDefault="00EB2A50" w:rsidP="00EB2A50">
      <w:pPr>
        <w:pStyle w:val="NoSpacing"/>
      </w:pPr>
      <w:r>
        <w:t>2a:</w:t>
      </w:r>
      <w:r>
        <w:tab/>
        <w:t>Systematic reviews (with homogeneity) of cohort studies</w:t>
      </w:r>
    </w:p>
    <w:p w14:paraId="04B036AE" w14:textId="77777777" w:rsidR="00EB2A50" w:rsidRDefault="00EB2A50" w:rsidP="00EB2A50">
      <w:pPr>
        <w:pStyle w:val="NoSpacing"/>
      </w:pPr>
      <w:r>
        <w:t>2b:</w:t>
      </w:r>
      <w:r>
        <w:tab/>
        <w:t>Individual cohort study or low quality randomized controlled trials (e.g. &lt;80% follow-up)</w:t>
      </w:r>
    </w:p>
    <w:p w14:paraId="772E68A8" w14:textId="77777777" w:rsidR="00EB2A50" w:rsidRDefault="00EB2A50" w:rsidP="00EB2A50">
      <w:pPr>
        <w:pStyle w:val="NoSpacing"/>
      </w:pPr>
      <w:r>
        <w:t>2c:</w:t>
      </w:r>
      <w:r>
        <w:tab/>
        <w:t>"Outcomes" Research; ecological studies</w:t>
      </w:r>
    </w:p>
    <w:p w14:paraId="4A71DEC1" w14:textId="77777777" w:rsidR="00EB2A50" w:rsidRDefault="00EB2A50" w:rsidP="00EB2A50">
      <w:pPr>
        <w:pStyle w:val="NoSpacing"/>
      </w:pPr>
      <w:r>
        <w:t>3a:</w:t>
      </w:r>
      <w:r>
        <w:tab/>
        <w:t>Systematic review (with homogeneity) of case-control studies</w:t>
      </w:r>
    </w:p>
    <w:p w14:paraId="0D7B7758" w14:textId="77777777" w:rsidR="00EB2A50" w:rsidRDefault="00EB2A50" w:rsidP="00EB2A50">
      <w:pPr>
        <w:pStyle w:val="NoSpacing"/>
      </w:pPr>
      <w:r>
        <w:t>3b:</w:t>
      </w:r>
      <w:r>
        <w:tab/>
        <w:t>Individual case-control study</w:t>
      </w:r>
    </w:p>
    <w:p w14:paraId="549E2DA7" w14:textId="77777777" w:rsidR="00EB2A50" w:rsidRDefault="00EB2A50" w:rsidP="00EB2A50">
      <w:pPr>
        <w:pStyle w:val="NoSpacing"/>
      </w:pPr>
      <w:r>
        <w:t>4:</w:t>
      </w:r>
      <w:r>
        <w:tab/>
        <w:t>Case-series (and poor quality cohort and case-control studies)</w:t>
      </w:r>
    </w:p>
    <w:p w14:paraId="534A52D5" w14:textId="77777777" w:rsidR="00EB2A50" w:rsidRDefault="00EB2A50" w:rsidP="00EB2A50">
      <w:pPr>
        <w:pStyle w:val="NoSpacing"/>
      </w:pPr>
      <w:r>
        <w:t>5:</w:t>
      </w:r>
      <w:r>
        <w:tab/>
        <w:t>Expert opinion without explicit critical appraisal, or based on physiology, bench research or "first principles"</w:t>
      </w:r>
    </w:p>
    <w:p w14:paraId="6558962F" w14:textId="77777777" w:rsidR="00EB2A50" w:rsidRDefault="00EB2A50" w:rsidP="00EB2A50">
      <w:pPr>
        <w:pStyle w:val="NoSpacing"/>
      </w:pPr>
    </w:p>
    <w:p w14:paraId="12867CFE" w14:textId="77777777" w:rsidR="00EB2A50" w:rsidRPr="00EB2A50" w:rsidRDefault="00EB2A50" w:rsidP="00EB2A50">
      <w:pPr>
        <w:pStyle w:val="NoSpacing"/>
        <w:rPr>
          <w:u w:val="single"/>
        </w:rPr>
      </w:pPr>
      <w:r w:rsidRPr="00EB2A50">
        <w:rPr>
          <w:u w:val="single"/>
        </w:rPr>
        <w:t>Grading of Recommendations Assessment, Development and Evaluation (GRADE)</w:t>
      </w:r>
    </w:p>
    <w:p w14:paraId="4C75CFAC" w14:textId="77777777" w:rsidR="00EB2A50" w:rsidRDefault="00EB2A50" w:rsidP="00EB2A50">
      <w:pPr>
        <w:pStyle w:val="NoSpacing"/>
      </w:pPr>
    </w:p>
    <w:tbl>
      <w:tblPr>
        <w:tblStyle w:val="TableGrid"/>
        <w:tblW w:w="0" w:type="auto"/>
        <w:tblLook w:val="04A0" w:firstRow="1" w:lastRow="0" w:firstColumn="1" w:lastColumn="0" w:noHBand="0" w:noVBand="1"/>
      </w:tblPr>
      <w:tblGrid>
        <w:gridCol w:w="463"/>
        <w:gridCol w:w="1222"/>
        <w:gridCol w:w="7831"/>
      </w:tblGrid>
      <w:tr w:rsidR="00DC2BBC" w:rsidRPr="00DC2BBC" w14:paraId="4FCB91D7" w14:textId="77777777" w:rsidTr="00DC2BBC">
        <w:tc>
          <w:tcPr>
            <w:tcW w:w="463" w:type="dxa"/>
          </w:tcPr>
          <w:p w14:paraId="5EACEA8D" w14:textId="77777777" w:rsidR="00DC2BBC" w:rsidRPr="00DC2BBC" w:rsidRDefault="00DC2BBC" w:rsidP="00265702">
            <w:pPr>
              <w:ind w:left="0" w:firstLine="0"/>
              <w:rPr>
                <w:sz w:val="20"/>
                <w:szCs w:val="20"/>
              </w:rPr>
            </w:pPr>
            <w:r w:rsidRPr="00DC2BBC">
              <w:rPr>
                <w:sz w:val="20"/>
                <w:szCs w:val="20"/>
              </w:rPr>
              <w:t>A</w:t>
            </w:r>
          </w:p>
        </w:tc>
        <w:tc>
          <w:tcPr>
            <w:tcW w:w="1222" w:type="dxa"/>
          </w:tcPr>
          <w:p w14:paraId="2AAF00BC" w14:textId="77777777" w:rsidR="00DC2BBC" w:rsidRPr="00DC2BBC" w:rsidRDefault="00DC2BBC" w:rsidP="00265702">
            <w:pPr>
              <w:ind w:left="0" w:firstLine="0"/>
              <w:rPr>
                <w:sz w:val="20"/>
                <w:szCs w:val="20"/>
              </w:rPr>
            </w:pPr>
            <w:r w:rsidRPr="00DC2BBC">
              <w:rPr>
                <w:sz w:val="20"/>
                <w:szCs w:val="20"/>
              </w:rPr>
              <w:t xml:space="preserve">High </w:t>
            </w:r>
          </w:p>
        </w:tc>
        <w:tc>
          <w:tcPr>
            <w:tcW w:w="7831" w:type="dxa"/>
          </w:tcPr>
          <w:p w14:paraId="16BBFA26" w14:textId="77777777" w:rsidR="00DC2BBC" w:rsidRPr="00DC2BBC" w:rsidRDefault="00DC2BBC" w:rsidP="00DC2BBC">
            <w:pPr>
              <w:ind w:left="0" w:firstLine="0"/>
              <w:rPr>
                <w:sz w:val="20"/>
                <w:szCs w:val="20"/>
              </w:rPr>
            </w:pPr>
            <w:r w:rsidRPr="00DC2BBC">
              <w:rPr>
                <w:sz w:val="20"/>
                <w:szCs w:val="20"/>
              </w:rPr>
              <w:t>Further research is very unlikely to change our confidence in the estimate of effect.</w:t>
            </w:r>
          </w:p>
          <w:p w14:paraId="44785314" w14:textId="77777777" w:rsidR="00DC2BBC" w:rsidRPr="00DC2BBC" w:rsidRDefault="00DC2BBC" w:rsidP="00DC2BBC">
            <w:pPr>
              <w:ind w:left="0" w:firstLine="0"/>
              <w:rPr>
                <w:sz w:val="20"/>
                <w:szCs w:val="20"/>
              </w:rPr>
            </w:pPr>
            <w:r w:rsidRPr="00DC2BBC">
              <w:rPr>
                <w:sz w:val="20"/>
                <w:szCs w:val="20"/>
              </w:rPr>
              <w:t>Several high-quality studies with consistent results</w:t>
            </w:r>
          </w:p>
          <w:p w14:paraId="571806D9" w14:textId="77777777" w:rsidR="00DC2BBC" w:rsidRPr="00DC2BBC" w:rsidRDefault="00DC2BBC" w:rsidP="00DC2BBC">
            <w:pPr>
              <w:ind w:left="0" w:firstLine="0"/>
              <w:rPr>
                <w:sz w:val="20"/>
                <w:szCs w:val="20"/>
              </w:rPr>
            </w:pPr>
            <w:r w:rsidRPr="00DC2BBC">
              <w:rPr>
                <w:sz w:val="20"/>
                <w:szCs w:val="20"/>
              </w:rPr>
              <w:t>In special cases: one large, high-quality multi-</w:t>
            </w:r>
            <w:proofErr w:type="spellStart"/>
            <w:r w:rsidRPr="00DC2BBC">
              <w:rPr>
                <w:sz w:val="20"/>
                <w:szCs w:val="20"/>
              </w:rPr>
              <w:t>centre</w:t>
            </w:r>
            <w:proofErr w:type="spellEnd"/>
            <w:r w:rsidRPr="00DC2BBC">
              <w:rPr>
                <w:sz w:val="20"/>
                <w:szCs w:val="20"/>
              </w:rPr>
              <w:t xml:space="preserve"> trial</w:t>
            </w:r>
          </w:p>
        </w:tc>
      </w:tr>
      <w:tr w:rsidR="00DC2BBC" w:rsidRPr="00DC2BBC" w14:paraId="049388CA" w14:textId="77777777" w:rsidTr="00DC2BBC">
        <w:tc>
          <w:tcPr>
            <w:tcW w:w="463" w:type="dxa"/>
          </w:tcPr>
          <w:p w14:paraId="4FA6CB3B" w14:textId="77777777" w:rsidR="00DC2BBC" w:rsidRPr="00DC2BBC" w:rsidRDefault="00DC2BBC" w:rsidP="00265702">
            <w:pPr>
              <w:ind w:left="0" w:firstLine="0"/>
              <w:rPr>
                <w:sz w:val="20"/>
                <w:szCs w:val="20"/>
              </w:rPr>
            </w:pPr>
            <w:r w:rsidRPr="00DC2BBC">
              <w:rPr>
                <w:sz w:val="20"/>
                <w:szCs w:val="20"/>
              </w:rPr>
              <w:t>B</w:t>
            </w:r>
          </w:p>
        </w:tc>
        <w:tc>
          <w:tcPr>
            <w:tcW w:w="1222" w:type="dxa"/>
          </w:tcPr>
          <w:p w14:paraId="4CCF8660" w14:textId="77777777" w:rsidR="00DC2BBC" w:rsidRPr="00DC2BBC" w:rsidRDefault="00DC2BBC" w:rsidP="00265702">
            <w:pPr>
              <w:ind w:left="0" w:firstLine="0"/>
              <w:rPr>
                <w:sz w:val="20"/>
                <w:szCs w:val="20"/>
              </w:rPr>
            </w:pPr>
            <w:r w:rsidRPr="00DC2BBC">
              <w:rPr>
                <w:sz w:val="20"/>
                <w:szCs w:val="20"/>
              </w:rPr>
              <w:t>Moderate</w:t>
            </w:r>
          </w:p>
        </w:tc>
        <w:tc>
          <w:tcPr>
            <w:tcW w:w="7831" w:type="dxa"/>
          </w:tcPr>
          <w:p w14:paraId="5062F8F3" w14:textId="77777777" w:rsidR="00DC2BBC" w:rsidRPr="00DC2BBC" w:rsidRDefault="00DC2BBC" w:rsidP="00DC2BBC">
            <w:pPr>
              <w:ind w:left="0" w:firstLine="0"/>
              <w:rPr>
                <w:sz w:val="20"/>
                <w:szCs w:val="20"/>
              </w:rPr>
            </w:pPr>
            <w:r w:rsidRPr="00DC2BBC">
              <w:rPr>
                <w:sz w:val="20"/>
                <w:szCs w:val="20"/>
              </w:rPr>
              <w:t xml:space="preserve">Further research is likely to have an important impact on our confidence in the estimate of </w:t>
            </w:r>
            <w:r w:rsidRPr="00DC2BBC">
              <w:rPr>
                <w:sz w:val="20"/>
                <w:szCs w:val="20"/>
              </w:rPr>
              <w:lastRenderedPageBreak/>
              <w:t>effect and may change the estimate. One high-quality study or</w:t>
            </w:r>
          </w:p>
          <w:p w14:paraId="7FF56794" w14:textId="77777777" w:rsidR="00DC2BBC" w:rsidRPr="00DC2BBC" w:rsidRDefault="00DC2BBC" w:rsidP="00DC2BBC">
            <w:pPr>
              <w:ind w:left="0" w:firstLine="0"/>
              <w:rPr>
                <w:sz w:val="20"/>
                <w:szCs w:val="20"/>
              </w:rPr>
            </w:pPr>
            <w:r w:rsidRPr="00DC2BBC">
              <w:rPr>
                <w:sz w:val="20"/>
                <w:szCs w:val="20"/>
              </w:rPr>
              <w:t>Several studies with some limitations</w:t>
            </w:r>
          </w:p>
        </w:tc>
      </w:tr>
      <w:tr w:rsidR="00DC2BBC" w:rsidRPr="00DC2BBC" w14:paraId="5F3F162D" w14:textId="77777777" w:rsidTr="00DC2BBC">
        <w:tc>
          <w:tcPr>
            <w:tcW w:w="463" w:type="dxa"/>
          </w:tcPr>
          <w:p w14:paraId="2AF34FC7" w14:textId="77777777" w:rsidR="00DC2BBC" w:rsidRPr="00DC2BBC" w:rsidRDefault="00DC2BBC" w:rsidP="00265702">
            <w:pPr>
              <w:ind w:left="0" w:firstLine="0"/>
              <w:rPr>
                <w:sz w:val="20"/>
                <w:szCs w:val="20"/>
              </w:rPr>
            </w:pPr>
            <w:r w:rsidRPr="00DC2BBC">
              <w:rPr>
                <w:sz w:val="20"/>
                <w:szCs w:val="20"/>
              </w:rPr>
              <w:lastRenderedPageBreak/>
              <w:t>C</w:t>
            </w:r>
          </w:p>
        </w:tc>
        <w:tc>
          <w:tcPr>
            <w:tcW w:w="1222" w:type="dxa"/>
          </w:tcPr>
          <w:p w14:paraId="53484714" w14:textId="77777777" w:rsidR="00DC2BBC" w:rsidRPr="00DC2BBC" w:rsidRDefault="00DC2BBC" w:rsidP="00265702">
            <w:pPr>
              <w:ind w:left="0" w:firstLine="0"/>
              <w:rPr>
                <w:sz w:val="20"/>
                <w:szCs w:val="20"/>
              </w:rPr>
            </w:pPr>
            <w:r w:rsidRPr="00DC2BBC">
              <w:rPr>
                <w:sz w:val="20"/>
                <w:szCs w:val="20"/>
              </w:rPr>
              <w:t>Low</w:t>
            </w:r>
          </w:p>
        </w:tc>
        <w:tc>
          <w:tcPr>
            <w:tcW w:w="7831" w:type="dxa"/>
          </w:tcPr>
          <w:p w14:paraId="16DBB68A" w14:textId="77777777" w:rsidR="00DC2BBC" w:rsidRPr="00DC2BBC" w:rsidRDefault="00DC2BBC" w:rsidP="00DC2BBC">
            <w:pPr>
              <w:ind w:left="0" w:firstLine="0"/>
              <w:rPr>
                <w:sz w:val="20"/>
                <w:szCs w:val="20"/>
              </w:rPr>
            </w:pPr>
            <w:r w:rsidRPr="00DC2BBC">
              <w:rPr>
                <w:sz w:val="20"/>
                <w:szCs w:val="20"/>
              </w:rPr>
              <w:t>Further research is very likely to have an important impact on our confidence in the estimate of effect and is likely to change the estimate.</w:t>
            </w:r>
          </w:p>
          <w:p w14:paraId="05F691AC" w14:textId="77777777" w:rsidR="00DC2BBC" w:rsidRPr="00DC2BBC" w:rsidRDefault="00DC2BBC" w:rsidP="00DC2BBC">
            <w:pPr>
              <w:ind w:left="0" w:firstLine="0"/>
              <w:rPr>
                <w:sz w:val="20"/>
                <w:szCs w:val="20"/>
              </w:rPr>
            </w:pPr>
            <w:r w:rsidRPr="00DC2BBC">
              <w:rPr>
                <w:sz w:val="20"/>
                <w:szCs w:val="20"/>
              </w:rPr>
              <w:t>One or more studies with severe limitations</w:t>
            </w:r>
          </w:p>
        </w:tc>
      </w:tr>
      <w:tr w:rsidR="00DC2BBC" w:rsidRPr="00DC2BBC" w14:paraId="032923B5" w14:textId="77777777" w:rsidTr="00DC2BBC">
        <w:trPr>
          <w:trHeight w:val="63"/>
        </w:trPr>
        <w:tc>
          <w:tcPr>
            <w:tcW w:w="463" w:type="dxa"/>
          </w:tcPr>
          <w:p w14:paraId="12429A03" w14:textId="77777777" w:rsidR="00DC2BBC" w:rsidRPr="00DC2BBC" w:rsidRDefault="00DC2BBC" w:rsidP="00265702">
            <w:pPr>
              <w:ind w:left="0" w:firstLine="0"/>
              <w:rPr>
                <w:sz w:val="20"/>
                <w:szCs w:val="20"/>
              </w:rPr>
            </w:pPr>
            <w:r w:rsidRPr="00DC2BBC">
              <w:rPr>
                <w:sz w:val="20"/>
                <w:szCs w:val="20"/>
              </w:rPr>
              <w:t>D</w:t>
            </w:r>
          </w:p>
        </w:tc>
        <w:tc>
          <w:tcPr>
            <w:tcW w:w="1222" w:type="dxa"/>
          </w:tcPr>
          <w:p w14:paraId="201B1A84" w14:textId="77777777" w:rsidR="00DC2BBC" w:rsidRPr="00DC2BBC" w:rsidRDefault="00DC2BBC" w:rsidP="00265702">
            <w:pPr>
              <w:ind w:left="0" w:firstLine="0"/>
              <w:rPr>
                <w:sz w:val="20"/>
                <w:szCs w:val="20"/>
              </w:rPr>
            </w:pPr>
            <w:r w:rsidRPr="00DC2BBC">
              <w:rPr>
                <w:sz w:val="20"/>
                <w:szCs w:val="20"/>
              </w:rPr>
              <w:t>Very Low</w:t>
            </w:r>
          </w:p>
        </w:tc>
        <w:tc>
          <w:tcPr>
            <w:tcW w:w="7831" w:type="dxa"/>
          </w:tcPr>
          <w:p w14:paraId="4AD500FC" w14:textId="77777777" w:rsidR="00DC2BBC" w:rsidRPr="00DC2BBC" w:rsidRDefault="00DC2BBC" w:rsidP="00DC2BBC">
            <w:pPr>
              <w:ind w:left="0" w:firstLine="0"/>
              <w:rPr>
                <w:sz w:val="20"/>
                <w:szCs w:val="20"/>
              </w:rPr>
            </w:pPr>
            <w:r w:rsidRPr="00DC2BBC">
              <w:rPr>
                <w:sz w:val="20"/>
                <w:szCs w:val="20"/>
              </w:rPr>
              <w:t>Any estimate of effect is very uncertain.</w:t>
            </w:r>
          </w:p>
          <w:p w14:paraId="6893A4E0" w14:textId="77777777" w:rsidR="00DC2BBC" w:rsidRPr="00DC2BBC" w:rsidRDefault="00DC2BBC" w:rsidP="00DC2BBC">
            <w:pPr>
              <w:ind w:left="0" w:firstLine="0"/>
              <w:rPr>
                <w:sz w:val="20"/>
                <w:szCs w:val="20"/>
              </w:rPr>
            </w:pPr>
            <w:r w:rsidRPr="00DC2BBC">
              <w:rPr>
                <w:sz w:val="20"/>
                <w:szCs w:val="20"/>
              </w:rPr>
              <w:t>Expert opinion or No direct research evidence or One or more studies with very severe limitations</w:t>
            </w:r>
          </w:p>
        </w:tc>
      </w:tr>
    </w:tbl>
    <w:p w14:paraId="5C4B93AB" w14:textId="77777777" w:rsidR="008A45F3" w:rsidRPr="003B1CC5" w:rsidRDefault="008A45F3" w:rsidP="00265702">
      <w:pPr>
        <w:ind w:left="0" w:firstLine="0"/>
      </w:pPr>
    </w:p>
    <w:p w14:paraId="5A6CFAD0" w14:textId="77777777" w:rsidR="008A45F3" w:rsidRPr="003B1CC5" w:rsidRDefault="008A45F3" w:rsidP="00265702">
      <w:pPr>
        <w:ind w:left="0" w:firstLine="0"/>
      </w:pPr>
    </w:p>
    <w:p w14:paraId="21DED96D"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7D47F898" w14:textId="77777777" w:rsidR="00A12762" w:rsidRPr="003B1CC5" w:rsidRDefault="00A12762" w:rsidP="00265702">
      <w:pPr>
        <w:ind w:left="0" w:firstLine="0"/>
        <w:rPr>
          <w:b/>
        </w:rPr>
      </w:pPr>
    </w:p>
    <w:p w14:paraId="4D18E2CB" w14:textId="77777777" w:rsidR="00CC79C9" w:rsidRDefault="000F227F" w:rsidP="00CC79C9">
      <w:pPr>
        <w:pStyle w:val="NoSpacing"/>
      </w:pPr>
      <w:r>
        <w:t>Older American College of Rheumatology evidence ratings (Level C) are not reviewed here since ratings pre-dated the last decade of clinical trials (</w:t>
      </w:r>
      <w:r w:rsidR="009345C7" w:rsidRPr="009345C7">
        <w:rPr>
          <w:i/>
        </w:rPr>
        <w:t>American College of Rheumatology Subcommittee on Rheumatoid Arthritis Guidelines.  Guidelines for the management of rheumatoid arthritis: 2002 Update.  Arthritis Rheum. 2002 Feb</w:t>
      </w:r>
      <w:proofErr w:type="gramStart"/>
      <w:r w:rsidR="009345C7" w:rsidRPr="009345C7">
        <w:rPr>
          <w:i/>
        </w:rPr>
        <w:t>;46</w:t>
      </w:r>
      <w:proofErr w:type="gramEnd"/>
      <w:r w:rsidR="009345C7" w:rsidRPr="009345C7">
        <w:rPr>
          <w:i/>
        </w:rPr>
        <w:t>(2):328-46</w:t>
      </w:r>
      <w:r w:rsidR="009345C7">
        <w:t>).</w:t>
      </w:r>
    </w:p>
    <w:p w14:paraId="4EC15E16" w14:textId="77777777" w:rsidR="00850C35" w:rsidRPr="003B1CC5" w:rsidRDefault="00850C35" w:rsidP="00265702">
      <w:pPr>
        <w:ind w:left="0" w:firstLine="0"/>
        <w:rPr>
          <w:b/>
        </w:rPr>
      </w:pPr>
    </w:p>
    <w:p w14:paraId="6B4351C0"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10A411D6" w14:textId="77777777" w:rsidR="00736AEC" w:rsidRDefault="00736AEC" w:rsidP="002E2177">
      <w:pPr>
        <w:ind w:left="432" w:hanging="432"/>
        <w:rPr>
          <w:color w:val="0000FF"/>
        </w:rPr>
      </w:pPr>
    </w:p>
    <w:p w14:paraId="014D058E" w14:textId="77777777" w:rsidR="00DC2BBC" w:rsidRDefault="001F1DA9" w:rsidP="001F1DA9">
      <w:pPr>
        <w:ind w:left="0" w:firstLine="0"/>
      </w:pPr>
      <w:r>
        <w:t xml:space="preserve">Detailed information regarding the Oxford evidence rating methodology (which employs the GRADE and </w:t>
      </w:r>
      <w:r w:rsidRPr="001F1DA9">
        <w:t>Centre for Evidence-Based Medicine, Oxford (1a-5)</w:t>
      </w:r>
      <w:r>
        <w:t xml:space="preserve"> is also available at: </w:t>
      </w:r>
      <w:hyperlink r:id="rId16" w:history="1">
        <w:r w:rsidRPr="00CD468D">
          <w:rPr>
            <w:rStyle w:val="Hyperlink"/>
          </w:rPr>
          <w:t>http://www.essentialevidenceplus.com/product/ebm_loe.cfm</w:t>
        </w:r>
      </w:hyperlink>
      <w:r>
        <w:t>.</w:t>
      </w:r>
    </w:p>
    <w:p w14:paraId="02DABEA7" w14:textId="77777777" w:rsidR="001F1DA9" w:rsidRDefault="001F1DA9" w:rsidP="002E2177">
      <w:pPr>
        <w:ind w:left="432" w:hanging="432"/>
      </w:pPr>
    </w:p>
    <w:p w14:paraId="1CD0CAA3" w14:textId="77777777" w:rsidR="001F1DA9" w:rsidRPr="00DC2BBC" w:rsidRDefault="001F1DA9" w:rsidP="001F1DA9">
      <w:pPr>
        <w:ind w:left="0" w:firstLine="0"/>
      </w:pPr>
      <w:proofErr w:type="spellStart"/>
      <w:r>
        <w:t>Guyatt</w:t>
      </w:r>
      <w:proofErr w:type="spellEnd"/>
      <w:r>
        <w:t xml:space="preserve"> G et al.  </w:t>
      </w:r>
      <w:r w:rsidRPr="001F1DA9">
        <w:t>Grading Strength of Recommendations and Quality of Evidence in Clinical Guidelines</w:t>
      </w:r>
      <w:r>
        <w:t xml:space="preserve">.  </w:t>
      </w:r>
      <w:r w:rsidRPr="001F1DA9">
        <w:t>Chest. 2006</w:t>
      </w:r>
      <w:proofErr w:type="gramStart"/>
      <w:r w:rsidRPr="001F1DA9">
        <w:t>;129</w:t>
      </w:r>
      <w:proofErr w:type="gramEnd"/>
      <w:r w:rsidRPr="001F1DA9">
        <w:t>(1):174-181</w:t>
      </w:r>
      <w:r>
        <w:t xml:space="preserve"> and </w:t>
      </w:r>
      <w:hyperlink r:id="rId17" w:history="1">
        <w:r w:rsidRPr="00CD468D">
          <w:rPr>
            <w:rStyle w:val="Hyperlink"/>
          </w:rPr>
          <w:t>http://www.gradeworkinggroup.org</w:t>
        </w:r>
      </w:hyperlink>
      <w:r>
        <w:t xml:space="preserve">.  </w:t>
      </w:r>
    </w:p>
    <w:p w14:paraId="10FA9683" w14:textId="77777777" w:rsidR="00DC2BBC" w:rsidRPr="003B1CC5" w:rsidRDefault="00DC2BBC" w:rsidP="002E2177">
      <w:pPr>
        <w:ind w:left="432" w:hanging="432"/>
        <w:rPr>
          <w:color w:val="0000FF"/>
        </w:rPr>
      </w:pPr>
    </w:p>
    <w:p w14:paraId="786CC8C3"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proofErr w:type="gramStart"/>
      <w:r w:rsidR="00162036" w:rsidRPr="003B1CC5">
        <w:rPr>
          <w:b/>
        </w:rPr>
        <w:t>If</w:t>
      </w:r>
      <w:proofErr w:type="gramEnd"/>
      <w:r w:rsidR="00162036" w:rsidRPr="003B1CC5">
        <w:rPr>
          <w:b/>
        </w:rPr>
        <w:t xml:space="preserve">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005EC6A2" w14:textId="77777777" w:rsidR="00FC32D3" w:rsidRPr="003B1CC5" w:rsidRDefault="00952BBF" w:rsidP="00FC32D3">
      <w:pPr>
        <w:ind w:left="720" w:hanging="432"/>
        <w:rPr>
          <w:b/>
        </w:rPr>
      </w:pPr>
      <w:sdt>
        <w:sdtPr>
          <w:rPr>
            <w:bCs/>
            <w:color w:val="0000FF"/>
          </w:rPr>
          <w:id w:val="-1346319738"/>
          <w14:checkbox>
            <w14:checked w14:val="0"/>
            <w14:checkedState w14:val="2612" w14:font="ＭＳ ゴシック"/>
            <w14:uncheckedState w14:val="2610" w14:font="ＭＳ ゴシック"/>
          </w14:checkbox>
        </w:sdtPr>
        <w:sdtContent>
          <w:r w:rsidR="006C3CE0">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commentRangeStart w:id="9"/>
      <w:r>
        <w:fldChar w:fldCharType="begin"/>
      </w:r>
      <w:r>
        <w:instrText xml:space="preserve"> HYPERLINK \l "Section1a7" </w:instrText>
      </w:r>
      <w:r>
        <w:fldChar w:fldCharType="separate"/>
      </w:r>
      <w:r w:rsidR="00FC32D3" w:rsidRPr="003B1CC5">
        <w:rPr>
          <w:rStyle w:val="Hyperlink"/>
          <w:b/>
          <w:i/>
          <w:highlight w:val="green"/>
        </w:rPr>
        <w:t>1a.7</w:t>
      </w:r>
      <w:r>
        <w:rPr>
          <w:rStyle w:val="Hyperlink"/>
          <w:b/>
          <w:i/>
          <w:highlight w:val="green"/>
        </w:rPr>
        <w:fldChar w:fldCharType="end"/>
      </w:r>
      <w:commentRangeEnd w:id="9"/>
      <w:r w:rsidR="0006335D">
        <w:rPr>
          <w:rStyle w:val="CommentReference"/>
        </w:rPr>
        <w:commentReference w:id="9"/>
      </w:r>
    </w:p>
    <w:p w14:paraId="4EF6F25E" w14:textId="77777777" w:rsidR="00736AEC" w:rsidRPr="003B1CC5" w:rsidRDefault="00952BBF" w:rsidP="0098657F">
      <w:pPr>
        <w:ind w:left="1008" w:hanging="720"/>
      </w:pPr>
      <w:sdt>
        <w:sdtPr>
          <w:rPr>
            <w:bCs/>
            <w:color w:val="0000FF"/>
          </w:rPr>
          <w:id w:val="777454248"/>
          <w14:checkbox>
            <w14:checked w14:val="1"/>
            <w14:checkedState w14:val="2612" w14:font="ＭＳ ゴシック"/>
            <w14:uncheckedState w14:val="2610" w14:font="ＭＳ ゴシック"/>
          </w14:checkbox>
        </w:sdtPr>
        <w:sdtContent>
          <w:r w:rsidR="006C3CE0">
            <w:rPr>
              <w:rFonts w:ascii="MS Gothic" w:eastAsia="MS Gothic" w:hAnsi="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72BCDEDB" w14:textId="77777777" w:rsidR="00736AEC" w:rsidRPr="003B1CC5" w:rsidRDefault="00736AEC" w:rsidP="00736AEC">
      <w:pPr>
        <w:rPr>
          <w:b/>
        </w:rPr>
      </w:pPr>
    </w:p>
    <w:p w14:paraId="52BE7690" w14:textId="77777777" w:rsidR="00EE5AF6" w:rsidRPr="003B1CC5" w:rsidRDefault="00925F11" w:rsidP="00307FA5">
      <w:pPr>
        <w:ind w:left="0" w:firstLine="0"/>
        <w:rPr>
          <w:color w:val="0000FF"/>
        </w:rPr>
      </w:pPr>
      <w:r w:rsidRPr="003B1CC5">
        <w:rPr>
          <w:b/>
          <w:iCs/>
          <w:caps/>
        </w:rPr>
        <w:t>_________________________</w:t>
      </w:r>
    </w:p>
    <w:p w14:paraId="6FD747A7" w14:textId="77777777" w:rsidR="00EE5AF6" w:rsidRPr="003B1CC5" w:rsidRDefault="00EE5AF6" w:rsidP="00307FA5">
      <w:pPr>
        <w:ind w:left="0" w:firstLine="0"/>
        <w:rPr>
          <w:color w:val="0000FF"/>
        </w:rPr>
      </w:pPr>
      <w:bookmarkStart w:id="10" w:name="Section1a5"/>
      <w:bookmarkEnd w:id="10"/>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30E4CD9A"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54B05134" w14:textId="77777777" w:rsidR="00307FA5" w:rsidRPr="003B1CC5" w:rsidRDefault="00307FA5" w:rsidP="00307FA5">
      <w:pPr>
        <w:ind w:left="0" w:firstLine="0"/>
        <w:rPr>
          <w:rFonts w:cs="Arial"/>
          <w:sz w:val="20"/>
          <w:szCs w:val="20"/>
        </w:rPr>
      </w:pPr>
    </w:p>
    <w:p w14:paraId="0B2823F1" w14:textId="77777777" w:rsidR="00307FA5" w:rsidRPr="003B1CC5" w:rsidRDefault="00307FA5" w:rsidP="00307FA5">
      <w:pPr>
        <w:ind w:left="0" w:firstLine="0"/>
      </w:pPr>
    </w:p>
    <w:p w14:paraId="1DF7852F"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3BBD0B21" w14:textId="77777777" w:rsidR="00307FA5" w:rsidRPr="003B1CC5" w:rsidRDefault="00307FA5" w:rsidP="00307FA5">
      <w:pPr>
        <w:ind w:left="0" w:firstLine="0"/>
      </w:pPr>
    </w:p>
    <w:p w14:paraId="5E60CD86" w14:textId="77777777" w:rsidR="00307FA5" w:rsidRPr="003B1CC5" w:rsidRDefault="00307FA5" w:rsidP="00307FA5">
      <w:pPr>
        <w:ind w:left="0" w:firstLine="0"/>
      </w:pPr>
    </w:p>
    <w:p w14:paraId="42B97408"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5FA53564" w14:textId="77777777" w:rsidR="008A45F3" w:rsidRPr="003B1CC5" w:rsidRDefault="008A45F3" w:rsidP="00307FA5">
      <w:pPr>
        <w:ind w:left="0" w:firstLine="0"/>
      </w:pPr>
    </w:p>
    <w:p w14:paraId="5FFE190A" w14:textId="77777777" w:rsidR="00307FA5" w:rsidRPr="003B1CC5" w:rsidRDefault="008A45F3" w:rsidP="00307FA5">
      <w:pPr>
        <w:ind w:left="0" w:firstLine="0"/>
      </w:pPr>
      <w:r w:rsidRPr="003B1CC5">
        <w:rPr>
          <w:b/>
          <w:color w:val="0000FF"/>
        </w:rPr>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32137B10" w14:textId="77777777" w:rsidR="00307FA5" w:rsidRPr="003B1CC5" w:rsidRDefault="00307FA5" w:rsidP="00307FA5">
      <w:pPr>
        <w:ind w:left="0" w:firstLine="0"/>
        <w:rPr>
          <w:b/>
          <w:color w:val="0000FF"/>
        </w:rPr>
      </w:pPr>
    </w:p>
    <w:p w14:paraId="3064D3E7"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27221C83" w14:textId="77777777" w:rsidR="00736AEC" w:rsidRPr="003B1CC5" w:rsidRDefault="00736AEC" w:rsidP="002E2177">
      <w:pPr>
        <w:ind w:left="432" w:hanging="432"/>
        <w:rPr>
          <w:b/>
        </w:rPr>
      </w:pPr>
    </w:p>
    <w:p w14:paraId="62AC8E07"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10D1847A" w14:textId="77777777" w:rsidR="00EE5AF6" w:rsidRPr="003B1CC5" w:rsidRDefault="00925F11" w:rsidP="002E2177">
      <w:pPr>
        <w:ind w:left="432" w:hanging="432"/>
        <w:rPr>
          <w:b/>
          <w:color w:val="0000FF"/>
        </w:rPr>
      </w:pPr>
      <w:r w:rsidRPr="003B1CC5">
        <w:rPr>
          <w:b/>
          <w:iCs/>
          <w:caps/>
        </w:rPr>
        <w:t>_________________________</w:t>
      </w:r>
    </w:p>
    <w:p w14:paraId="50D3FF4E" w14:textId="77777777" w:rsidR="00EE5AF6" w:rsidRPr="003B1CC5" w:rsidRDefault="00EE5AF6" w:rsidP="002E2177">
      <w:pPr>
        <w:ind w:left="432" w:hanging="432"/>
      </w:pPr>
      <w:bookmarkStart w:id="11" w:name="Section1a6"/>
      <w:bookmarkEnd w:id="11"/>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6FF63C02" w14:textId="77777777" w:rsidR="0006335D" w:rsidRPr="003B1CC5" w:rsidRDefault="00EE5AF6" w:rsidP="00EE5AF6">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54690F69" w14:textId="77777777" w:rsidR="00EE5AF6" w:rsidRPr="003B1CC5" w:rsidRDefault="00EE5AF6" w:rsidP="00EE5AF6">
      <w:pPr>
        <w:ind w:left="0" w:firstLine="0"/>
        <w:rPr>
          <w:rFonts w:cs="Arial"/>
          <w:sz w:val="20"/>
          <w:szCs w:val="20"/>
        </w:rPr>
      </w:pPr>
    </w:p>
    <w:p w14:paraId="5D81248E" w14:textId="77777777" w:rsidR="006C3CE0" w:rsidRPr="003B2194" w:rsidRDefault="00EE5AF6" w:rsidP="00EE5AF6">
      <w:pPr>
        <w:ind w:left="0" w:firstLine="0"/>
        <w:rPr>
          <w:b/>
        </w:rPr>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3E644DA1" w14:textId="77777777" w:rsidR="005D0FDB" w:rsidRPr="003B1CC5" w:rsidRDefault="005D0FDB" w:rsidP="00EE5AF6">
      <w:pPr>
        <w:ind w:left="0" w:firstLine="0"/>
      </w:pPr>
    </w:p>
    <w:p w14:paraId="2902DE80"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6E1E9323" w14:textId="77777777" w:rsidR="00C84623" w:rsidRPr="003B1CC5" w:rsidRDefault="00925F11" w:rsidP="00EE5AF6">
      <w:pPr>
        <w:ind w:left="0" w:firstLine="0"/>
        <w:rPr>
          <w:b/>
          <w:color w:val="0000FF"/>
        </w:rPr>
      </w:pPr>
      <w:r w:rsidRPr="003B1CC5">
        <w:rPr>
          <w:b/>
          <w:iCs/>
          <w:caps/>
        </w:rPr>
        <w:t>_________________________</w:t>
      </w:r>
    </w:p>
    <w:p w14:paraId="25FFA039"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5AB283F2"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0D7CC192" w14:textId="77777777" w:rsidR="00CB1E41" w:rsidRDefault="00CB1E41" w:rsidP="00EE5AF6">
      <w:pPr>
        <w:ind w:left="0" w:firstLine="0"/>
        <w:rPr>
          <w:b/>
          <w:color w:val="0000FF"/>
        </w:rPr>
      </w:pPr>
    </w:p>
    <w:p w14:paraId="061AABAD" w14:textId="77777777" w:rsidR="003B2194" w:rsidRDefault="003B2194" w:rsidP="00EE5AF6">
      <w:pPr>
        <w:ind w:left="0" w:firstLine="0"/>
      </w:pPr>
      <w:r>
        <w:t xml:space="preserve">The most recent systematic review and evidence ratings on DMARD use in RA are </w:t>
      </w:r>
      <w:r w:rsidR="009345C7">
        <w:t>referred to in</w:t>
      </w:r>
      <w:r>
        <w:t xml:space="preserve"> </w:t>
      </w:r>
      <w:proofErr w:type="spellStart"/>
      <w:r w:rsidRPr="009345C7">
        <w:rPr>
          <w:i/>
        </w:rPr>
        <w:t>Smolen</w:t>
      </w:r>
      <w:proofErr w:type="spellEnd"/>
      <w:r w:rsidRPr="009345C7">
        <w:rPr>
          <w:i/>
        </w:rPr>
        <w:t xml:space="preserve"> JS et al.  EULAR recommendations for the management of rheumatoid arthritis with synthetic and biological disease-modifying </w:t>
      </w:r>
      <w:proofErr w:type="spellStart"/>
      <w:r w:rsidRPr="009345C7">
        <w:rPr>
          <w:i/>
        </w:rPr>
        <w:t>antirheumatic</w:t>
      </w:r>
      <w:proofErr w:type="spellEnd"/>
      <w:r w:rsidRPr="009345C7">
        <w:rPr>
          <w:i/>
        </w:rPr>
        <w:t xml:space="preserve"> drugs: 2013 update.  </w:t>
      </w:r>
      <w:proofErr w:type="gramStart"/>
      <w:r w:rsidRPr="009345C7">
        <w:rPr>
          <w:i/>
        </w:rPr>
        <w:t>Ann Rheum Dis. Mar 2014; 73(3): 492–509</w:t>
      </w:r>
      <w:r w:rsidRPr="003B2194">
        <w:t>.</w:t>
      </w:r>
      <w:proofErr w:type="gramEnd"/>
      <w:r>
        <w:t xml:space="preserve">   Evidence was found to be Level 1a, Grade </w:t>
      </w:r>
      <w:proofErr w:type="gramStart"/>
      <w:r>
        <w:t>A</w:t>
      </w:r>
      <w:proofErr w:type="gramEnd"/>
      <w:r>
        <w:t xml:space="preserve">, leading to a Strong Recommendation (see definitions above).   There is consistent, high-quality evidence that DMARDs modify the disease course in RA, leading to less disease activity, less disease damage, and </w:t>
      </w:r>
      <w:r w:rsidR="006E1C74">
        <w:t xml:space="preserve">less disability and pain.  </w:t>
      </w:r>
    </w:p>
    <w:p w14:paraId="4838B0B6" w14:textId="77777777" w:rsidR="006E1C74" w:rsidRDefault="006E1C74" w:rsidP="00EE5AF6">
      <w:pPr>
        <w:ind w:left="0" w:firstLine="0"/>
      </w:pPr>
    </w:p>
    <w:p w14:paraId="41E01E0B" w14:textId="77777777" w:rsidR="006E1C74" w:rsidRPr="00B31DD3" w:rsidRDefault="006E1C74" w:rsidP="006E1C74">
      <w:pPr>
        <w:ind w:left="0" w:firstLine="0"/>
        <w:rPr>
          <w:i/>
        </w:rPr>
      </w:pPr>
      <w:r>
        <w:t>Additional systematic literature reviews have been conducted (</w:t>
      </w:r>
      <w:r w:rsidR="009345C7">
        <w:t xml:space="preserve">most recently, </w:t>
      </w:r>
      <w:proofErr w:type="spellStart"/>
      <w:r w:rsidRPr="006E1C74">
        <w:rPr>
          <w:i/>
        </w:rPr>
        <w:t>Gaujoux-Viala</w:t>
      </w:r>
      <w:proofErr w:type="spellEnd"/>
      <w:r w:rsidRPr="006E1C74">
        <w:rPr>
          <w:i/>
        </w:rPr>
        <w:t xml:space="preserve"> C et al.  Current evidence for the management of rheumatoid arthritis with synthetic disease-modifying </w:t>
      </w:r>
      <w:proofErr w:type="spellStart"/>
      <w:r w:rsidRPr="006E1C74">
        <w:rPr>
          <w:i/>
        </w:rPr>
        <w:t>antirheumatic</w:t>
      </w:r>
      <w:proofErr w:type="spellEnd"/>
      <w:r w:rsidRPr="006E1C74">
        <w:rPr>
          <w:i/>
        </w:rPr>
        <w:t xml:space="preserve"> drugs: a systematic literature review informing the EULAR recommendations for the management of rheumatoid arthritis. Ann Rheum Dis. 2010 Jun</w:t>
      </w:r>
      <w:proofErr w:type="gramStart"/>
      <w:r w:rsidRPr="006E1C74">
        <w:rPr>
          <w:i/>
        </w:rPr>
        <w:t>;69</w:t>
      </w:r>
      <w:proofErr w:type="gramEnd"/>
      <w:r w:rsidRPr="006E1C74">
        <w:rPr>
          <w:i/>
        </w:rPr>
        <w:t xml:space="preserve">(6):1004-9 </w:t>
      </w:r>
      <w:r w:rsidRPr="006E1C74">
        <w:t>and</w:t>
      </w:r>
      <w:r w:rsidRPr="006E1C74">
        <w:rPr>
          <w:i/>
        </w:rPr>
        <w:t xml:space="preserve"> Nam JL et al.  Current evidence for the management of rheumatoid arthritis with biological disease-modifying </w:t>
      </w:r>
      <w:proofErr w:type="spellStart"/>
      <w:r w:rsidRPr="006E1C74">
        <w:rPr>
          <w:i/>
        </w:rPr>
        <w:t>antirheumatic</w:t>
      </w:r>
      <w:proofErr w:type="spellEnd"/>
      <w:r w:rsidRPr="006E1C74">
        <w:rPr>
          <w:i/>
        </w:rPr>
        <w:t xml:space="preserve"> drugs: a systematic literature review informing the EULAR recommendations for the management of RA.</w:t>
      </w:r>
      <w:r w:rsidR="00B31DD3">
        <w:rPr>
          <w:i/>
        </w:rPr>
        <w:t xml:space="preserve">  </w:t>
      </w:r>
      <w:r w:rsidRPr="006E1C74">
        <w:rPr>
          <w:i/>
        </w:rPr>
        <w:t>Ann Rheum Dis. 2010 Jun</w:t>
      </w:r>
      <w:proofErr w:type="gramStart"/>
      <w:r w:rsidRPr="006E1C74">
        <w:rPr>
          <w:i/>
        </w:rPr>
        <w:t>;69</w:t>
      </w:r>
      <w:proofErr w:type="gramEnd"/>
      <w:r w:rsidRPr="006E1C74">
        <w:rPr>
          <w:i/>
        </w:rPr>
        <w:t>(6):976-86</w:t>
      </w:r>
      <w:r>
        <w:t xml:space="preserve">).  </w:t>
      </w:r>
    </w:p>
    <w:p w14:paraId="4DED635D" w14:textId="77777777" w:rsidR="006E1C74" w:rsidRDefault="006E1C74" w:rsidP="00EE5AF6">
      <w:pPr>
        <w:ind w:left="0" w:firstLine="0"/>
      </w:pPr>
    </w:p>
    <w:p w14:paraId="2709B8AF" w14:textId="77777777" w:rsidR="006E1C74" w:rsidRPr="003B2194" w:rsidRDefault="006E1C74" w:rsidP="00EE5AF6">
      <w:pPr>
        <w:ind w:left="0" w:firstLine="0"/>
      </w:pPr>
      <w:r>
        <w:t>With regard to specific studies</w:t>
      </w:r>
      <w:r w:rsidR="009345C7">
        <w:t xml:space="preserve"> mentioned in these reviews</w:t>
      </w:r>
      <w:r>
        <w:t xml:space="preserve">, the majority of the evidence comes from studies that either compare the efficacy of a single DMARD (e.g. methotrexate) vs. another agent or combination therapy, or compare DMARDs to placebo.  </w:t>
      </w:r>
      <w:r w:rsidRPr="006E1C74">
        <w:rPr>
          <w:b/>
        </w:rPr>
        <w:t xml:space="preserve">In sum, the following DMARDs were shown to be superior to placebo: </w:t>
      </w:r>
      <w:proofErr w:type="spellStart"/>
      <w:r w:rsidRPr="006E1C74">
        <w:t>leflunomide</w:t>
      </w:r>
      <w:proofErr w:type="spellEnd"/>
      <w:r w:rsidRPr="006E1C74">
        <w:t xml:space="preserve">, sulfasalazine, intramuscular gold, </w:t>
      </w:r>
      <w:proofErr w:type="spellStart"/>
      <w:r w:rsidRPr="006E1C74">
        <w:t>hydroxychloroquine</w:t>
      </w:r>
      <w:proofErr w:type="spellEnd"/>
      <w:r w:rsidRPr="006E1C74">
        <w:t xml:space="preserve">, </w:t>
      </w:r>
      <w:proofErr w:type="spellStart"/>
      <w:r w:rsidRPr="006E1C74">
        <w:t>auranofin</w:t>
      </w:r>
      <w:proofErr w:type="spellEnd"/>
      <w:r w:rsidRPr="006E1C74">
        <w:t xml:space="preserve">, cyclosporine, </w:t>
      </w:r>
      <w:proofErr w:type="spellStart"/>
      <w:r w:rsidRPr="006E1C74">
        <w:t>tetracyclins</w:t>
      </w:r>
      <w:proofErr w:type="spellEnd"/>
      <w:r w:rsidRPr="006E1C74">
        <w:t xml:space="preserve">, azathioprine, and </w:t>
      </w:r>
      <w:proofErr w:type="spellStart"/>
      <w:r w:rsidRPr="006E1C74">
        <w:t>tacrolimus</w:t>
      </w:r>
      <w:proofErr w:type="spellEnd"/>
      <w:r w:rsidRPr="006E1C74">
        <w:t xml:space="preserve"> (</w:t>
      </w:r>
      <w:proofErr w:type="spellStart"/>
      <w:r w:rsidRPr="009345C7">
        <w:rPr>
          <w:i/>
        </w:rPr>
        <w:t>Gaujoux-Viala</w:t>
      </w:r>
      <w:proofErr w:type="spellEnd"/>
      <w:r w:rsidRPr="009345C7">
        <w:rPr>
          <w:i/>
        </w:rPr>
        <w:t xml:space="preserve"> et al</w:t>
      </w:r>
      <w:r w:rsidRPr="006E1C74">
        <w:t xml:space="preserve">, </w:t>
      </w:r>
      <w:commentRangeStart w:id="12"/>
      <w:r w:rsidRPr="009345C7">
        <w:rPr>
          <w:highlight w:val="yellow"/>
        </w:rPr>
        <w:t xml:space="preserve">supplemental appendix </w:t>
      </w:r>
      <w:commentRangeEnd w:id="12"/>
      <w:r w:rsidR="009345C7" w:rsidRPr="009345C7">
        <w:rPr>
          <w:rStyle w:val="CommentReference"/>
          <w:highlight w:val="yellow"/>
        </w:rPr>
        <w:commentReference w:id="12"/>
      </w:r>
      <w:r w:rsidRPr="009345C7">
        <w:rPr>
          <w:highlight w:val="yellow"/>
        </w:rPr>
        <w:t>).</w:t>
      </w:r>
      <w:r w:rsidRPr="006E1C74">
        <w:t xml:space="preserve"> Methotrexate alone or in combination was found to be superior to all other synthetic DMARDs. Biologic DMARDs including </w:t>
      </w:r>
      <w:proofErr w:type="spellStart"/>
      <w:r w:rsidRPr="006E1C74">
        <w:t>abatacept</w:t>
      </w:r>
      <w:proofErr w:type="spellEnd"/>
      <w:r w:rsidRPr="006E1C74">
        <w:t xml:space="preserve">, </w:t>
      </w:r>
      <w:proofErr w:type="spellStart"/>
      <w:r w:rsidRPr="006E1C74">
        <w:t>adalimumab</w:t>
      </w:r>
      <w:proofErr w:type="spellEnd"/>
      <w:r w:rsidRPr="006E1C74">
        <w:t xml:space="preserve">, </w:t>
      </w:r>
      <w:proofErr w:type="spellStart"/>
      <w:r w:rsidRPr="006E1C74">
        <w:t>etanercept</w:t>
      </w:r>
      <w:proofErr w:type="spellEnd"/>
      <w:r w:rsidRPr="006E1C74">
        <w:t xml:space="preserve">, infliximab were found to improve clinical outcomes in methotrexate-naïve patients and among those in whom methotrexate was ineffective (Oxford level of evidence 1B). </w:t>
      </w:r>
      <w:proofErr w:type="gramStart"/>
      <w:r w:rsidRPr="006E1C74">
        <w:t>Methotrexate alone or in combination with a biologic agent were</w:t>
      </w:r>
      <w:proofErr w:type="gramEnd"/>
      <w:r w:rsidRPr="006E1C74">
        <w:t xml:space="preserve"> the most effective regimens.</w:t>
      </w:r>
    </w:p>
    <w:p w14:paraId="3AFED982" w14:textId="77777777" w:rsidR="003B2194" w:rsidRDefault="003B2194" w:rsidP="00EE5AF6">
      <w:pPr>
        <w:ind w:left="0" w:firstLine="0"/>
        <w:rPr>
          <w:b/>
          <w:color w:val="0000FF"/>
        </w:rPr>
      </w:pPr>
    </w:p>
    <w:p w14:paraId="5DEB1216" w14:textId="77777777"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14:paraId="1E21C93C" w14:textId="77777777" w:rsidR="00B31DD3" w:rsidRDefault="00B31DD3" w:rsidP="00EE5AF6">
      <w:pPr>
        <w:ind w:left="0" w:firstLine="0"/>
      </w:pPr>
    </w:p>
    <w:p w14:paraId="1131C436" w14:textId="77777777" w:rsidR="006C3CE0" w:rsidRDefault="007E04CD" w:rsidP="00EE5AF6">
      <w:pPr>
        <w:ind w:left="0" w:firstLine="0"/>
      </w:pPr>
      <w:r>
        <w:t xml:space="preserve">Reviews examined whether drug therapy with DMARD was effective in altering health outcomes, including modifying RA disease activity.  Additional studies have examined the impact of DMARD therapy on functional outcomes, pain, disability and health-related quality of life.   </w:t>
      </w:r>
    </w:p>
    <w:p w14:paraId="3D41150C" w14:textId="77777777" w:rsidR="007E04CD" w:rsidRPr="003B1CC5" w:rsidRDefault="007E04CD" w:rsidP="00EE5AF6">
      <w:pPr>
        <w:ind w:left="0" w:firstLine="0"/>
      </w:pPr>
    </w:p>
    <w:p w14:paraId="04D14781" w14:textId="77777777"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6BB0C0AE" w14:textId="77777777" w:rsidR="007E04CD" w:rsidRDefault="007E04CD" w:rsidP="006C3CE0">
      <w:pPr>
        <w:pStyle w:val="NoSpacing"/>
      </w:pPr>
    </w:p>
    <w:p w14:paraId="76DCC27A" w14:textId="77777777" w:rsidR="006C3CE0" w:rsidRDefault="007E04CD" w:rsidP="006C3CE0">
      <w:pPr>
        <w:pStyle w:val="NoSpacing"/>
      </w:pPr>
      <w:r>
        <w:t>See evidence ratings and definitions above.</w:t>
      </w:r>
    </w:p>
    <w:p w14:paraId="0E1DB87C" w14:textId="77777777" w:rsidR="00095EC9" w:rsidRPr="003B1CC5" w:rsidRDefault="00095EC9" w:rsidP="00EA79C9">
      <w:pPr>
        <w:ind w:left="0" w:firstLine="0"/>
      </w:pPr>
    </w:p>
    <w:p w14:paraId="253B31C2" w14:textId="77777777" w:rsidR="00EA79C9" w:rsidRDefault="00095EC9" w:rsidP="00EA79C9">
      <w:pPr>
        <w:ind w:left="0" w:firstLine="0"/>
        <w:rPr>
          <w:b/>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6AF0A89B" w14:textId="77777777" w:rsidR="00A12762" w:rsidRDefault="00A12762" w:rsidP="002E2177">
      <w:pPr>
        <w:ind w:left="0" w:firstLine="0"/>
      </w:pPr>
    </w:p>
    <w:p w14:paraId="2D8126F0" w14:textId="77777777" w:rsidR="007E04CD" w:rsidRDefault="007E04CD" w:rsidP="002E2177">
      <w:pPr>
        <w:ind w:left="0" w:firstLine="0"/>
      </w:pPr>
      <w:r>
        <w:t>See definitions provided above.</w:t>
      </w:r>
    </w:p>
    <w:p w14:paraId="4EBF9CEE" w14:textId="77777777" w:rsidR="007E04CD" w:rsidRPr="003B1CC5" w:rsidRDefault="007E04CD" w:rsidP="002E2177">
      <w:pPr>
        <w:ind w:left="0" w:firstLine="0"/>
        <w:rPr>
          <w:noProof/>
        </w:rPr>
      </w:pPr>
    </w:p>
    <w:p w14:paraId="27F424D6" w14:textId="77777777" w:rsidR="007E04CD" w:rsidRDefault="00496AF8" w:rsidP="00CC79C9">
      <w:pPr>
        <w:pStyle w:val="NoSpacing"/>
      </w:pPr>
      <w:bookmarkStart w:id="13" w:name="Section1a7"/>
      <w:bookmarkEnd w:id="13"/>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p>
    <w:p w14:paraId="5C35FF6E" w14:textId="77777777" w:rsidR="007E04CD" w:rsidRDefault="007E04CD" w:rsidP="00CC79C9">
      <w:pPr>
        <w:pStyle w:val="NoSpacing"/>
      </w:pPr>
    </w:p>
    <w:p w14:paraId="1E950910" w14:textId="77777777" w:rsidR="00496AF8" w:rsidRPr="003B1CC5" w:rsidRDefault="006C3CE0" w:rsidP="007E04CD">
      <w:pPr>
        <w:pStyle w:val="NoSpacing"/>
      </w:pPr>
      <w:r w:rsidRPr="009026A4">
        <w:t xml:space="preserve">The literature search </w:t>
      </w:r>
      <w:r>
        <w:t>included studies from 1962 through February 2009</w:t>
      </w:r>
      <w:r w:rsidRPr="009026A4">
        <w:t xml:space="preserve">. </w:t>
      </w:r>
    </w:p>
    <w:p w14:paraId="56896614" w14:textId="77777777" w:rsidR="0039020B" w:rsidRPr="003B1CC5" w:rsidRDefault="0039020B" w:rsidP="002E2177">
      <w:pPr>
        <w:ind w:left="0" w:firstLine="0"/>
        <w:rPr>
          <w:b/>
          <w:noProof/>
        </w:rPr>
      </w:pPr>
    </w:p>
    <w:p w14:paraId="701E011A" w14:textId="77777777" w:rsidR="00496AF8" w:rsidRPr="003B1CC5" w:rsidRDefault="00C5180E" w:rsidP="002E2177">
      <w:pPr>
        <w:ind w:left="0" w:firstLine="0"/>
        <w:rPr>
          <w:b/>
        </w:rPr>
      </w:pPr>
      <w:r w:rsidRPr="003B1CC5">
        <w:rPr>
          <w:b/>
          <w:noProof/>
        </w:rPr>
        <w:t>QUANTITY AND QUALITY OF BODY OF EVIDENCE</w:t>
      </w:r>
    </w:p>
    <w:p w14:paraId="4A1D3B9B" w14:textId="77777777" w:rsidR="009B5BEA"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5E847835" w14:textId="77777777" w:rsidR="007E04CD" w:rsidRDefault="007E04CD" w:rsidP="006C3CE0">
      <w:pPr>
        <w:pStyle w:val="NoSpacing"/>
      </w:pPr>
    </w:p>
    <w:p w14:paraId="1B046D5C" w14:textId="77777777" w:rsidR="00CC79C9" w:rsidRDefault="006C3CE0" w:rsidP="00CC79C9">
      <w:pPr>
        <w:pStyle w:val="NoSpacing"/>
      </w:pPr>
      <w:r>
        <w:t>In the synthetic DMARD review, 97 randomized trials were included. In the biologic DMARD review, 87 articles and 40 abstracts describing randomized trials were included.</w:t>
      </w:r>
    </w:p>
    <w:p w14:paraId="13E42FAD" w14:textId="77777777" w:rsidR="00496AF8" w:rsidRPr="003B1CC5" w:rsidRDefault="00496AF8" w:rsidP="002E2177">
      <w:pPr>
        <w:ind w:left="0" w:firstLine="0"/>
      </w:pPr>
    </w:p>
    <w:p w14:paraId="3405BDBD" w14:textId="77777777"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proofErr w:type="gramStart"/>
      <w:r w:rsidR="006709EB" w:rsidRPr="003B1CC5">
        <w:rPr>
          <w:i/>
        </w:rPr>
        <w:t>discuss</w:t>
      </w:r>
      <w:proofErr w:type="gramEnd"/>
      <w:r w:rsidR="006709EB" w:rsidRPr="003B1CC5">
        <w:rPr>
          <w:i/>
        </w:rPr>
        <w:t xml:space="preserve">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5B4CD6D9" w14:textId="77777777" w:rsidR="007E04CD" w:rsidRDefault="007E04CD" w:rsidP="006C3CE0">
      <w:pPr>
        <w:pStyle w:val="NoSpacing"/>
      </w:pPr>
    </w:p>
    <w:p w14:paraId="2DDB1ED8" w14:textId="77777777" w:rsidR="006C3CE0" w:rsidRDefault="006C3CE0" w:rsidP="006C3CE0">
      <w:pPr>
        <w:pStyle w:val="NoSpacing"/>
      </w:pPr>
      <w:r>
        <w:t xml:space="preserve">Only RCTs were included, and the pooled studies had relatively large sample sizes. </w:t>
      </w:r>
      <w:r w:rsidR="007E04CD">
        <w:t xml:space="preserve"> There is substantial, high quality data supporting this measure.</w:t>
      </w:r>
    </w:p>
    <w:p w14:paraId="4A3B2068" w14:textId="77777777" w:rsidR="00D14F0B" w:rsidRPr="003B1CC5" w:rsidRDefault="00D14F0B" w:rsidP="002E2177">
      <w:pPr>
        <w:ind w:left="0" w:firstLine="0"/>
      </w:pPr>
    </w:p>
    <w:p w14:paraId="59570AC0" w14:textId="77777777" w:rsidR="00496AF8" w:rsidRPr="003B1CC5" w:rsidRDefault="00C5180E" w:rsidP="002E2177">
      <w:pPr>
        <w:ind w:left="0" w:firstLine="0"/>
        <w:rPr>
          <w:b/>
        </w:rPr>
      </w:pPr>
      <w:r w:rsidRPr="003B1CC5">
        <w:rPr>
          <w:b/>
        </w:rPr>
        <w:t>ESTIMATES OF BENEFIT AND CONSISTENCY ACROSS STUDIES IN BODY OF EVIDENCE</w:t>
      </w:r>
    </w:p>
    <w:p w14:paraId="7B4440D6" w14:textId="77777777" w:rsidR="00496AF8"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047850D3" w14:textId="77777777" w:rsidR="007E04CD" w:rsidRDefault="007E04CD" w:rsidP="006C3CE0">
      <w:pPr>
        <w:pStyle w:val="NoSpacing"/>
      </w:pPr>
    </w:p>
    <w:p w14:paraId="16C16487" w14:textId="77777777" w:rsidR="006C3CE0" w:rsidRDefault="006C3CE0" w:rsidP="006C3CE0">
      <w:pPr>
        <w:pStyle w:val="NoSpacing"/>
      </w:pPr>
      <w:r>
        <w:t>In studies comparing synthetic DMARDs to placebo, most drugs conferred an odds ratio of at least 2.0 when looking at the outcome of disease activity (measured by ACR20). In other words, most DMARDs have at least a 2-fold odds improvement in disease activity compared to placebo, and methotrexate and biologic drugs used alone or in combination have even more dramatic effects.</w:t>
      </w:r>
    </w:p>
    <w:p w14:paraId="143A5986" w14:textId="77777777" w:rsidR="006C3CE0" w:rsidRDefault="006C3CE0" w:rsidP="006C3CE0">
      <w:pPr>
        <w:pStyle w:val="NoSpacing"/>
      </w:pPr>
    </w:p>
    <w:p w14:paraId="1D89324A" w14:textId="77777777" w:rsidR="006C3CE0" w:rsidRDefault="006C3CE0" w:rsidP="006C3CE0">
      <w:pPr>
        <w:pStyle w:val="NoSpacing"/>
      </w:pPr>
      <w:r>
        <w:t xml:space="preserve">For example, </w:t>
      </w:r>
      <w:proofErr w:type="spellStart"/>
      <w:r>
        <w:t>leflunomide</w:t>
      </w:r>
      <w:proofErr w:type="spellEnd"/>
      <w:r>
        <w:t xml:space="preserve"> </w:t>
      </w:r>
      <w:r w:rsidRPr="00F3703C">
        <w:t xml:space="preserve">was more efficacious than placebo on </w:t>
      </w:r>
      <w:r>
        <w:t>swollen joint count</w:t>
      </w:r>
      <w:r w:rsidRPr="00F3703C">
        <w:t xml:space="preserve"> (4 studies, 987 patients, SRM= 0.50 [0.37, 0.62]) (2-5) (</w:t>
      </w:r>
      <w:r w:rsidRPr="009345C7">
        <w:rPr>
          <w:highlight w:val="yellow"/>
        </w:rPr>
        <w:t>Figure C</w:t>
      </w:r>
      <w:r w:rsidRPr="00F3703C">
        <w:t>), on pain (4 studies, 987 patients, SRM= 1.60 [0.41, 2.80]) (2-5), on disability (4 studies, 987 patients, SRM= 0.50 [0.27, 0.72]) (2-5), on ACR 20 response criteria (3 studies, 784 patients, OR= 3.22 [2.36, 4.39]) (3-5), on ACR 50 response criteria (3 studies, 784 patients, OR= 3.88 [2.54, 5.91]) (3-5), on ACR 70 response criteria (2 studies, 563 patients, OR= 5.30 [2.45, 11.47]) (4,5) and on structure (2 studies, 365 patients, SRM= 0.25 [0.04, 0.46]) (3-4) (</w:t>
      </w:r>
      <w:r w:rsidRPr="009345C7">
        <w:rPr>
          <w:highlight w:val="yellow"/>
        </w:rPr>
        <w:t>Table A</w:t>
      </w:r>
      <w:bookmarkStart w:id="14" w:name="_GoBack"/>
      <w:bookmarkEnd w:id="14"/>
      <w:r w:rsidRPr="00F3703C">
        <w:t>).</w:t>
      </w:r>
    </w:p>
    <w:p w14:paraId="335AF4BC" w14:textId="77777777" w:rsidR="006C3CE0" w:rsidRDefault="006C3CE0" w:rsidP="006C3CE0">
      <w:pPr>
        <w:pStyle w:val="NoSpacing"/>
      </w:pPr>
    </w:p>
    <w:p w14:paraId="436B9E72" w14:textId="77777777" w:rsidR="006C3CE0" w:rsidRPr="007E04CD" w:rsidRDefault="006C3CE0" w:rsidP="007E04CD">
      <w:pPr>
        <w:autoSpaceDE w:val="0"/>
        <w:autoSpaceDN w:val="0"/>
        <w:adjustRightInd w:val="0"/>
        <w:rPr>
          <w:rFonts w:cs="ZurichBT-LightCondensed"/>
        </w:rPr>
      </w:pPr>
      <w:r w:rsidRPr="00F3703C">
        <w:lastRenderedPageBreak/>
        <w:t>A</w:t>
      </w:r>
      <w:r w:rsidRPr="00F3703C">
        <w:rPr>
          <w:rFonts w:cs="ZurichBT-LightCondensed"/>
        </w:rPr>
        <w:t xml:space="preserve"> pooled analy</w:t>
      </w:r>
      <w:r>
        <w:rPr>
          <w:rFonts w:cs="ZurichBT-LightCondensed"/>
        </w:rPr>
        <w:t>sis indicated that methotrexate was more effic</w:t>
      </w:r>
      <w:r w:rsidRPr="00F3703C">
        <w:rPr>
          <w:rFonts w:cs="ZurichBT-LightCondensed"/>
        </w:rPr>
        <w:t>acious in redu</w:t>
      </w:r>
      <w:r>
        <w:rPr>
          <w:rFonts w:cs="ZurichBT-LightCondensed"/>
        </w:rPr>
        <w:t xml:space="preserve">cing signs and </w:t>
      </w:r>
      <w:r w:rsidRPr="00F3703C">
        <w:rPr>
          <w:rFonts w:cs="ZurichBT-LightCondensed"/>
        </w:rPr>
        <w:t>symptoms, disabil</w:t>
      </w:r>
      <w:r>
        <w:rPr>
          <w:rFonts w:cs="ZurichBT-LightCondensed"/>
        </w:rPr>
        <w:t xml:space="preserve">ity and radiographic structural </w:t>
      </w:r>
      <w:r w:rsidRPr="00F3703C">
        <w:rPr>
          <w:rFonts w:cs="ZurichBT-LightCondensed"/>
        </w:rPr>
        <w:t xml:space="preserve">damage than other </w:t>
      </w:r>
      <w:r>
        <w:rPr>
          <w:rFonts w:cs="ZurichBT-LightCondensed"/>
        </w:rPr>
        <w:t xml:space="preserve">synthetic DMARDs pooled: ES for </w:t>
      </w:r>
      <w:r w:rsidRPr="00F3703C">
        <w:rPr>
          <w:rFonts w:cs="ZurichBT-LightCondensed"/>
        </w:rPr>
        <w:t xml:space="preserve">swollen joint count </w:t>
      </w:r>
      <w:r>
        <w:rPr>
          <w:rFonts w:cs="ZurichBT-LightCondensed"/>
        </w:rPr>
        <w:t xml:space="preserve">(SJC) versus pooled DMARDs=1.42 </w:t>
      </w:r>
      <w:r w:rsidRPr="00F3703C">
        <w:rPr>
          <w:rFonts w:cs="ZurichBT-LightCondensed"/>
        </w:rPr>
        <w:t>(95% CI 0.65 to 2.18).</w:t>
      </w:r>
    </w:p>
    <w:p w14:paraId="12AA6691" w14:textId="77777777" w:rsidR="007E04CD" w:rsidRDefault="007E04CD" w:rsidP="006C3CE0">
      <w:pPr>
        <w:pStyle w:val="NoSpacing"/>
      </w:pPr>
    </w:p>
    <w:p w14:paraId="2E2D726A" w14:textId="77777777" w:rsidR="006C3CE0" w:rsidRDefault="006C3CE0" w:rsidP="006C3CE0">
      <w:pPr>
        <w:pStyle w:val="NoSpacing"/>
      </w:pPr>
      <w:r>
        <w:t xml:space="preserve">Biologic DMARDs used alone were found to be equivalent to methotrexate used alone: For example, </w:t>
      </w:r>
    </w:p>
    <w:p w14:paraId="208B06A8" w14:textId="77777777" w:rsidR="006C3CE0" w:rsidRDefault="006C3CE0" w:rsidP="006C3CE0">
      <w:pPr>
        <w:pStyle w:val="NoSpacing"/>
      </w:pPr>
      <w:r>
        <w:t xml:space="preserve">12-month ACR20 responses from two studies on </w:t>
      </w:r>
      <w:proofErr w:type="spellStart"/>
      <w:r>
        <w:t>adalimumab</w:t>
      </w:r>
      <w:proofErr w:type="spellEnd"/>
      <w:r>
        <w:t xml:space="preserve"> and </w:t>
      </w:r>
      <w:proofErr w:type="spellStart"/>
      <w:r>
        <w:t>etanerecept</w:t>
      </w:r>
      <w:proofErr w:type="spellEnd"/>
      <w:r>
        <w:t xml:space="preserve"> showed a RR=0.87 (95% CI 0.74 to 1.03) and 1.22 (95% CI 1.06 to 1.4), respectively; overall RR=0.98 (95% CI 0.76 to 1.26)</w:t>
      </w:r>
    </w:p>
    <w:p w14:paraId="108B0CB6" w14:textId="77777777" w:rsidR="009B5BEA" w:rsidRPr="003B1CC5" w:rsidRDefault="009B5BEA" w:rsidP="002E2177">
      <w:pPr>
        <w:ind w:left="0" w:firstLine="0"/>
      </w:pPr>
    </w:p>
    <w:p w14:paraId="41736601"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031CFD93" w14:textId="77777777" w:rsidR="00CC79C9" w:rsidRDefault="00CC79C9" w:rsidP="00CC79C9">
      <w:pPr>
        <w:pStyle w:val="NoSpacing"/>
      </w:pPr>
    </w:p>
    <w:p w14:paraId="0A388F47" w14:textId="77777777" w:rsidR="006C3CE0" w:rsidRPr="009026A4" w:rsidRDefault="006C3CE0" w:rsidP="006C3CE0">
      <w:pPr>
        <w:pStyle w:val="NoSpacing"/>
      </w:pPr>
      <w:r>
        <w:t>Adverse effects of synthetic and biologic DMARDs were studied during the course of the trials, including infections, liver toxicity, and bone marrow suppression, among others. As a result of the safety signals detected in the trials and in observational studies, the ACR has summarized contraindications and recommendations for monitoring for drug toxicity in their clinical guidelines. The benefits of DMARDs in rheumatoid arthritis are still net positive when drugs are used in the appropriate context.</w:t>
      </w:r>
    </w:p>
    <w:p w14:paraId="36DD43FA" w14:textId="77777777" w:rsidR="00496AF8" w:rsidRPr="003B1CC5" w:rsidRDefault="00496AF8" w:rsidP="002E2177">
      <w:pPr>
        <w:ind w:left="0" w:firstLine="0"/>
      </w:pPr>
    </w:p>
    <w:p w14:paraId="6185AC98" w14:textId="77777777" w:rsidR="00496AF8" w:rsidRPr="003B1CC5" w:rsidRDefault="00C5180E" w:rsidP="002E2177">
      <w:pPr>
        <w:ind w:left="0" w:firstLine="0"/>
        <w:rPr>
          <w:b/>
          <w:noProof/>
        </w:rPr>
      </w:pPr>
      <w:r w:rsidRPr="003B1CC5">
        <w:rPr>
          <w:b/>
          <w:noProof/>
        </w:rPr>
        <w:t>UPDATE TO THE SYSTEMATIC REVIEW(S) OF THE BODY OF EVIDENCE</w:t>
      </w:r>
    </w:p>
    <w:p w14:paraId="603B2B84"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59016129" w14:textId="77777777" w:rsidR="00837121" w:rsidRPr="003B1CC5" w:rsidRDefault="00837121" w:rsidP="002E2177">
      <w:pPr>
        <w:ind w:left="0" w:firstLine="0"/>
        <w:rPr>
          <w:b/>
          <w:color w:val="0070C0"/>
        </w:rPr>
      </w:pPr>
    </w:p>
    <w:p w14:paraId="24F9458D" w14:textId="77777777" w:rsidR="0094689F" w:rsidRPr="003B1CC5" w:rsidRDefault="00925F11" w:rsidP="002E2177">
      <w:pPr>
        <w:ind w:left="0" w:firstLine="0"/>
        <w:rPr>
          <w:b/>
          <w:color w:val="0070C0"/>
        </w:rPr>
      </w:pPr>
      <w:r w:rsidRPr="003B1CC5">
        <w:rPr>
          <w:b/>
          <w:iCs/>
          <w:caps/>
        </w:rPr>
        <w:t>_________________________</w:t>
      </w:r>
    </w:p>
    <w:p w14:paraId="09EDFC08" w14:textId="77777777" w:rsidR="00837121" w:rsidRPr="003B1CC5" w:rsidRDefault="00837121" w:rsidP="002E2177">
      <w:pPr>
        <w:ind w:left="0" w:firstLine="0"/>
        <w:rPr>
          <w:b/>
        </w:rPr>
      </w:pPr>
      <w:bookmarkStart w:id="15" w:name="Section1a8"/>
      <w:bookmarkEnd w:id="15"/>
      <w:r w:rsidRPr="003B1CC5">
        <w:rPr>
          <w:b/>
          <w:color w:val="0000FF"/>
        </w:rPr>
        <w:t xml:space="preserve">1a.8 </w:t>
      </w:r>
      <w:r w:rsidRPr="003B1CC5">
        <w:rPr>
          <w:b/>
        </w:rPr>
        <w:t>OTHER SOURCE OF EVIDENCE</w:t>
      </w:r>
    </w:p>
    <w:p w14:paraId="09EA6F2A" w14:textId="77777777" w:rsidR="00837121"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01B750D7" w14:textId="77777777" w:rsidR="00837121" w:rsidRPr="003B1CC5" w:rsidRDefault="00837121" w:rsidP="002E2177">
      <w:pPr>
        <w:ind w:left="0" w:firstLine="0"/>
      </w:pPr>
    </w:p>
    <w:p w14:paraId="70A4EC85" w14:textId="77777777" w:rsidR="00837121" w:rsidRDefault="00837121" w:rsidP="002E2177">
      <w:pPr>
        <w:ind w:left="0" w:firstLine="0"/>
        <w:rPr>
          <w:b/>
        </w:rPr>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14:paraId="02128ECD" w14:textId="77777777" w:rsidR="009755D9" w:rsidRDefault="009755D9" w:rsidP="002E2177">
      <w:pPr>
        <w:ind w:left="0" w:firstLine="0"/>
        <w:rPr>
          <w:b/>
        </w:rPr>
      </w:pPr>
    </w:p>
    <w:p w14:paraId="1CFD08D8" w14:textId="77777777" w:rsidR="00837121" w:rsidRPr="003B1CC5" w:rsidRDefault="00837121" w:rsidP="002E2177">
      <w:pPr>
        <w:ind w:left="0" w:firstLine="0"/>
      </w:pPr>
    </w:p>
    <w:p w14:paraId="32490D0E" w14:textId="77777777"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14:paraId="3786A09D" w14:textId="77777777" w:rsidR="009755D9" w:rsidRDefault="009755D9" w:rsidP="002E2177">
      <w:pPr>
        <w:ind w:left="0" w:firstLine="0"/>
        <w:rPr>
          <w:b/>
        </w:rPr>
      </w:pPr>
    </w:p>
    <w:sectPr w:rsidR="009755D9">
      <w:headerReference w:type="default" r:id="rId18"/>
      <w:footerReference w:type="default" r:id="rId1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Jinoos Yazdany" w:date="2014-02-28T10:00:00Z" w:initials="JY">
    <w:p w14:paraId="42CC684C" w14:textId="77777777" w:rsidR="000F227F" w:rsidRDefault="000F227F">
      <w:pPr>
        <w:pStyle w:val="CommentText"/>
      </w:pPr>
      <w:r>
        <w:rPr>
          <w:rStyle w:val="CommentReference"/>
        </w:rPr>
        <w:annotationRef/>
      </w:r>
      <w:r>
        <w:t>Please check Guideline and uncheck other</w:t>
      </w:r>
    </w:p>
  </w:comment>
  <w:comment w:id="7" w:author="Jinoos Yazdany" w:date="2014-02-28T11:11:00Z" w:initials="JY">
    <w:p w14:paraId="36CA0D77" w14:textId="77777777" w:rsidR="000F227F" w:rsidRDefault="000F227F">
      <w:pPr>
        <w:pStyle w:val="CommentText"/>
      </w:pPr>
      <w:r>
        <w:rPr>
          <w:rStyle w:val="CommentReference"/>
        </w:rPr>
        <w:annotationRef/>
      </w:r>
      <w:proofErr w:type="gramStart"/>
      <w:r>
        <w:t>uncheck</w:t>
      </w:r>
      <w:proofErr w:type="gramEnd"/>
    </w:p>
  </w:comment>
  <w:comment w:id="9" w:author="Jinoos Yazdany" w:date="2014-02-28T10:47:00Z" w:initials="JY">
    <w:p w14:paraId="0073709E" w14:textId="77777777" w:rsidR="000F227F" w:rsidRDefault="000F227F">
      <w:pPr>
        <w:pStyle w:val="CommentText"/>
      </w:pPr>
      <w:r>
        <w:rPr>
          <w:rStyle w:val="CommentReference"/>
        </w:rPr>
        <w:annotationRef/>
      </w:r>
      <w:r>
        <w:t>Check Yes</w:t>
      </w:r>
    </w:p>
  </w:comment>
  <w:comment w:id="12" w:author="Jinoos Yazdany" w:date="2014-02-28T11:16:00Z" w:initials="JY">
    <w:p w14:paraId="67B3FD77" w14:textId="77777777" w:rsidR="009345C7" w:rsidRDefault="009345C7">
      <w:pPr>
        <w:pStyle w:val="CommentText"/>
      </w:pPr>
      <w:r>
        <w:rPr>
          <w:rStyle w:val="CommentReference"/>
        </w:rPr>
        <w:annotationRef/>
      </w:r>
      <w:r>
        <w:t>These places where I have highlighted refer to a supplemental appendix.  Gabby sent these previously, please ensure that if they are referenced, they are included.</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ED4DD9" w14:textId="77777777" w:rsidR="000F227F" w:rsidRDefault="000F227F" w:rsidP="007E37A5">
      <w:r>
        <w:separator/>
      </w:r>
    </w:p>
  </w:endnote>
  <w:endnote w:type="continuationSeparator" w:id="0">
    <w:p w14:paraId="327D6818" w14:textId="77777777" w:rsidR="000F227F" w:rsidRDefault="000F227F"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ZurichBT-LightCondense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C7715" w14:textId="77777777" w:rsidR="000F227F" w:rsidRDefault="000F227F">
    <w:pPr>
      <w:pStyle w:val="Footer"/>
    </w:pPr>
    <w:r w:rsidRPr="00395263">
      <w:t xml:space="preserve">Version </w:t>
    </w:r>
    <w:proofErr w:type="gramStart"/>
    <w:r w:rsidRPr="00395263">
      <w:t xml:space="preserve">6.5 </w:t>
    </w:r>
    <w:r>
      <w:t xml:space="preserve"> 08</w:t>
    </w:r>
    <w:proofErr w:type="gramEnd"/>
    <w:r>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9345C7">
      <w:rPr>
        <w:noProof/>
      </w:rPr>
      <w:t>8</w:t>
    </w:r>
    <w:r w:rsidRPr="00395263">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8E1689" w14:textId="77777777" w:rsidR="000F227F" w:rsidRDefault="000F227F" w:rsidP="007E37A5">
      <w:r>
        <w:separator/>
      </w:r>
    </w:p>
  </w:footnote>
  <w:footnote w:type="continuationSeparator" w:id="0">
    <w:p w14:paraId="7C7E7A24" w14:textId="77777777" w:rsidR="000F227F" w:rsidRDefault="000F227F" w:rsidP="007E37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5A57B" w14:textId="77777777" w:rsidR="000F227F" w:rsidRDefault="000F227F" w:rsidP="007E37A5">
    <w:pPr>
      <w:pStyle w:val="Header"/>
      <w:ind w:left="0" w:firstLine="0"/>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36B84"/>
    <w:rsid w:val="00040DCF"/>
    <w:rsid w:val="00052C0B"/>
    <w:rsid w:val="00061CF3"/>
    <w:rsid w:val="0006335D"/>
    <w:rsid w:val="00063601"/>
    <w:rsid w:val="00073079"/>
    <w:rsid w:val="0007593F"/>
    <w:rsid w:val="0007634A"/>
    <w:rsid w:val="00095EC9"/>
    <w:rsid w:val="00096A37"/>
    <w:rsid w:val="000A0810"/>
    <w:rsid w:val="000B627F"/>
    <w:rsid w:val="000B6A40"/>
    <w:rsid w:val="000B70C4"/>
    <w:rsid w:val="000D649E"/>
    <w:rsid w:val="000D6D06"/>
    <w:rsid w:val="000F227F"/>
    <w:rsid w:val="00114848"/>
    <w:rsid w:val="00120934"/>
    <w:rsid w:val="00132070"/>
    <w:rsid w:val="0014112B"/>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1F1DA9"/>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2194"/>
    <w:rsid w:val="003B65CE"/>
    <w:rsid w:val="003E039E"/>
    <w:rsid w:val="00422917"/>
    <w:rsid w:val="00440687"/>
    <w:rsid w:val="0044131D"/>
    <w:rsid w:val="00441ADA"/>
    <w:rsid w:val="00457E46"/>
    <w:rsid w:val="00496AF8"/>
    <w:rsid w:val="004A575D"/>
    <w:rsid w:val="004B65C6"/>
    <w:rsid w:val="004D1DC7"/>
    <w:rsid w:val="004F7D7E"/>
    <w:rsid w:val="00500B0C"/>
    <w:rsid w:val="00537150"/>
    <w:rsid w:val="00540984"/>
    <w:rsid w:val="00543851"/>
    <w:rsid w:val="0055559D"/>
    <w:rsid w:val="005569AE"/>
    <w:rsid w:val="00560E4B"/>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3CE0"/>
    <w:rsid w:val="006C7F30"/>
    <w:rsid w:val="006E1C74"/>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04CD"/>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45C7"/>
    <w:rsid w:val="00935265"/>
    <w:rsid w:val="0094689F"/>
    <w:rsid w:val="009477D6"/>
    <w:rsid w:val="00952BBF"/>
    <w:rsid w:val="00953ED3"/>
    <w:rsid w:val="00965FF6"/>
    <w:rsid w:val="009755D9"/>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1B38"/>
    <w:rsid w:val="00A95D2B"/>
    <w:rsid w:val="00AA5587"/>
    <w:rsid w:val="00AC1E53"/>
    <w:rsid w:val="00AD79C8"/>
    <w:rsid w:val="00AE6CE0"/>
    <w:rsid w:val="00B058A6"/>
    <w:rsid w:val="00B117D0"/>
    <w:rsid w:val="00B13998"/>
    <w:rsid w:val="00B31DD3"/>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71FCD"/>
    <w:rsid w:val="00C84623"/>
    <w:rsid w:val="00CB06C9"/>
    <w:rsid w:val="00CB1E41"/>
    <w:rsid w:val="00CB271C"/>
    <w:rsid w:val="00CC79C9"/>
    <w:rsid w:val="00CE4F96"/>
    <w:rsid w:val="00CF0AB1"/>
    <w:rsid w:val="00CF4B9B"/>
    <w:rsid w:val="00CF55E6"/>
    <w:rsid w:val="00CF772F"/>
    <w:rsid w:val="00D048DB"/>
    <w:rsid w:val="00D14F0B"/>
    <w:rsid w:val="00D178CA"/>
    <w:rsid w:val="00D3311C"/>
    <w:rsid w:val="00D53405"/>
    <w:rsid w:val="00D5457B"/>
    <w:rsid w:val="00D72995"/>
    <w:rsid w:val="00DA7FA2"/>
    <w:rsid w:val="00DC2BBC"/>
    <w:rsid w:val="00DC2D8D"/>
    <w:rsid w:val="00DE1F5D"/>
    <w:rsid w:val="00DE50D8"/>
    <w:rsid w:val="00DF278A"/>
    <w:rsid w:val="00E1664B"/>
    <w:rsid w:val="00E229BD"/>
    <w:rsid w:val="00E30D12"/>
    <w:rsid w:val="00E3394E"/>
    <w:rsid w:val="00E35241"/>
    <w:rsid w:val="00E41417"/>
    <w:rsid w:val="00E536D3"/>
    <w:rsid w:val="00E57BE2"/>
    <w:rsid w:val="00E62A95"/>
    <w:rsid w:val="00E746A2"/>
    <w:rsid w:val="00E760F8"/>
    <w:rsid w:val="00E90D06"/>
    <w:rsid w:val="00E97E59"/>
    <w:rsid w:val="00EA79C9"/>
    <w:rsid w:val="00EB2A50"/>
    <w:rsid w:val="00EB66AC"/>
    <w:rsid w:val="00EC2247"/>
    <w:rsid w:val="00EE1F87"/>
    <w:rsid w:val="00EE3931"/>
    <w:rsid w:val="00EE5AF6"/>
    <w:rsid w:val="00EF2CEF"/>
    <w:rsid w:val="00F1092D"/>
    <w:rsid w:val="00F42C20"/>
    <w:rsid w:val="00F431D8"/>
    <w:rsid w:val="00F44F47"/>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C864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semiHidden/>
    <w:unhideWhenUsed/>
    <w:qFormat/>
    <w:rsid w:val="00CC79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CC79C9"/>
    <w:pPr>
      <w:ind w:left="0" w:firstLine="0"/>
    </w:pPr>
  </w:style>
  <w:style w:type="character" w:customStyle="1" w:styleId="Heading4Char">
    <w:name w:val="Heading 4 Char"/>
    <w:basedOn w:val="DefaultParagraphFont"/>
    <w:link w:val="Heading4"/>
    <w:uiPriority w:val="9"/>
    <w:semiHidden/>
    <w:rsid w:val="00CC79C9"/>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6C3CE0"/>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C3CE0"/>
  </w:style>
  <w:style w:type="character" w:styleId="Emphasis">
    <w:name w:val="Emphasis"/>
    <w:basedOn w:val="DefaultParagraphFont"/>
    <w:uiPriority w:val="20"/>
    <w:qFormat/>
    <w:rsid w:val="006C3CE0"/>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semiHidden/>
    <w:unhideWhenUsed/>
    <w:qFormat/>
    <w:rsid w:val="00CC79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CC79C9"/>
    <w:pPr>
      <w:ind w:left="0" w:firstLine="0"/>
    </w:pPr>
  </w:style>
  <w:style w:type="character" w:customStyle="1" w:styleId="Heading4Char">
    <w:name w:val="Heading 4 Char"/>
    <w:basedOn w:val="DefaultParagraphFont"/>
    <w:link w:val="Heading4"/>
    <w:uiPriority w:val="9"/>
    <w:semiHidden/>
    <w:rsid w:val="00CC79C9"/>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6C3CE0"/>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C3CE0"/>
  </w:style>
  <w:style w:type="character" w:styleId="Emphasis">
    <w:name w:val="Emphasis"/>
    <w:basedOn w:val="DefaultParagraphFont"/>
    <w:uiPriority w:val="20"/>
    <w:qFormat/>
    <w:rsid w:val="006C3CE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qualityforum.org/Measuring_Performance/Submitting_Standards.aspx" TargetMode="External"/><Relationship Id="rId20" Type="http://schemas.openxmlformats.org/officeDocument/2006/relationships/fontTable" Target="fontTable.xml"/><Relationship Id="rId21" Type="http://schemas.openxmlformats.org/officeDocument/2006/relationships/glossaryDocument" Target="glossary/document.xml"/><Relationship Id="rId22" Type="http://schemas.openxmlformats.org/officeDocument/2006/relationships/theme" Target="theme/theme1.xml"/><Relationship Id="rId10" Type="http://schemas.openxmlformats.org/officeDocument/2006/relationships/hyperlink" Target="http://www.uspreventiveservicestaskforce.org/uspstf/grades.htm" TargetMode="External"/><Relationship Id="rId11" Type="http://schemas.openxmlformats.org/officeDocument/2006/relationships/hyperlink" Target="http://www.uspreventiveservicestaskforce.org/methods.htm" TargetMode="External"/><Relationship Id="rId12" Type="http://schemas.openxmlformats.org/officeDocument/2006/relationships/hyperlink" Target="http://www.gradeworkinggroup.org/publications/index.htm" TargetMode="External"/><Relationship Id="rId13" Type="http://schemas.openxmlformats.org/officeDocument/2006/relationships/hyperlink" Target="http://www.qualityforum.org/Publications/2010/01/Measurement_Framework__Evaluating_Efficiency_Across_Patient-Focused_Episodes_of_Care.aspx" TargetMode="External"/><Relationship Id="rId14" Type="http://schemas.openxmlformats.org/officeDocument/2006/relationships/hyperlink" Target="http://www.aqaalliance.org/files/PrinciplesofEfficiencyMeasurementApril2006.doc" TargetMode="External"/><Relationship Id="rId15" Type="http://schemas.openxmlformats.org/officeDocument/2006/relationships/comments" Target="comments.xml"/><Relationship Id="rId16" Type="http://schemas.openxmlformats.org/officeDocument/2006/relationships/hyperlink" Target="http://www.essentialevidenceplus.com/product/ebm_loe.cfm" TargetMode="External"/><Relationship Id="rId17" Type="http://schemas.openxmlformats.org/officeDocument/2006/relationships/hyperlink" Target="http://www.gradeworkinggroup.org"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ZurichBT-LightCondense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6669B"/>
    <w:rsid w:val="00160241"/>
    <w:rsid w:val="00212CA0"/>
    <w:rsid w:val="002B5F47"/>
    <w:rsid w:val="003A1E4B"/>
    <w:rsid w:val="00455EB5"/>
    <w:rsid w:val="00461C1C"/>
    <w:rsid w:val="004E2027"/>
    <w:rsid w:val="005F21F3"/>
    <w:rsid w:val="008F6A9B"/>
    <w:rsid w:val="00BE0F2D"/>
    <w:rsid w:val="00C03643"/>
    <w:rsid w:val="00C2797F"/>
    <w:rsid w:val="00C70D4D"/>
    <w:rsid w:val="00C80225"/>
    <w:rsid w:val="00D228C9"/>
    <w:rsid w:val="00DB5324"/>
    <w:rsid w:val="00E97654"/>
    <w:rsid w:val="00EA555A"/>
    <w:rsid w:val="00EC60FC"/>
    <w:rsid w:val="00F87EB9"/>
    <w:rsid w:val="00FB06B8"/>
    <w:rsid w:val="00FC3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65A96-E1FA-9E42-95EA-E7B74E7DC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3661</Words>
  <Characters>20874</Characters>
  <Application>Microsoft Macintosh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Jinoos Yazdany</cp:lastModifiedBy>
  <cp:revision>3</cp:revision>
  <dcterms:created xsi:type="dcterms:W3CDTF">2014-02-28T17:55:00Z</dcterms:created>
  <dcterms:modified xsi:type="dcterms:W3CDTF">2014-02-28T19:17:00Z</dcterms:modified>
</cp:coreProperties>
</file>