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73275FAA"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80BA6">
            <w:rPr>
              <w:rFonts w:ascii="Trebuchet MS" w:hAnsi="Trebuchet MS"/>
              <w:color w:val="555555"/>
              <w:sz w:val="18"/>
              <w:szCs w:val="18"/>
              <w:shd w:val="clear" w:color="auto" w:fill="FFFFFF"/>
            </w:rPr>
            <w:t>252</w:t>
          </w:r>
          <w:r w:rsidR="00077DC5">
            <w:rPr>
              <w:rFonts w:ascii="Trebuchet MS" w:hAnsi="Trebuchet MS"/>
              <w:color w:val="555555"/>
              <w:sz w:val="18"/>
              <w:szCs w:val="18"/>
              <w:shd w:val="clear" w:color="auto" w:fill="FFFFFF"/>
            </w:rPr>
            <w:t>5</w:t>
          </w:r>
          <w:r w:rsidR="00D80BA6">
            <w:rPr>
              <w:rFonts w:ascii="Trebuchet MS" w:hAnsi="Trebuchet MS"/>
              <w:color w:val="555555"/>
              <w:sz w:val="18"/>
              <w:szCs w:val="18"/>
              <w:shd w:val="clear" w:color="auto" w:fill="FFFFFF"/>
            </w:rPr>
            <w:t>e</w:t>
          </w:r>
        </w:sdtContent>
      </w:sdt>
    </w:p>
    <w:p w14:paraId="0CABCF56" w14:textId="5B40FED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335996720"/>
              <w:placeholder>
                <w:docPart w:val="C38EBED8FD0E4AA1A08C0B94A5C29545"/>
              </w:placeholder>
            </w:sdtPr>
            <w:sdtEndPr>
              <w:rPr>
                <w:rStyle w:val="DefaultParagraphFont"/>
                <w:noProof/>
                <w:color w:val="auto"/>
              </w:rPr>
            </w:sdtEndPr>
            <w:sdtContent>
              <w:r w:rsidR="00D80BA6">
                <w:rPr>
                  <w:rStyle w:val="Style1"/>
                  <w:rFonts w:cstheme="minorHAnsi"/>
                </w:rPr>
                <w:t>Rheumatoid Arthritis: Disease Modifying Anti Rheumatic Drug (DMARD) Therapy</w:t>
              </w:r>
            </w:sdtContent>
          </w:sdt>
          <w:r w:rsidR="00D80BA6">
            <w:rPr>
              <w:rFonts w:cstheme="minorHAnsi"/>
              <w:noProof/>
            </w:rPr>
            <w:t xml:space="preserve"> </w:t>
          </w:r>
        </w:sdtContent>
      </w:sdt>
    </w:p>
    <w:p w14:paraId="0CABCF57" w14:textId="17B409E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FF0000"/>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u w:val="none"/>
          </w:rPr>
        </w:sdtEndPr>
        <w:sdtContent>
          <w:r w:rsidR="004E2628" w:rsidRPr="00784B93">
            <w:rPr>
              <w:rStyle w:val="Style2"/>
              <w:rFonts w:cstheme="minorHAnsi"/>
              <w:color w:val="FF0000"/>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FE0FC2"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FE0FC2"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FE0FC2"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FE0FC2"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7C38CD36" w:rsidR="000B7D57" w:rsidRPr="00C775CE" w:rsidRDefault="00FE0FC2"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FE0FC2"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FE0FC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FE0FC2"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FE0FC2"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FE0FC2"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FE0FC2"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7A1B9133" w:rsidR="00A01494" w:rsidRPr="000F1B7A" w:rsidRDefault="00FE0FC2" w:rsidP="000F1B7A">
            <w:pPr>
              <w:autoSpaceDE w:val="0"/>
              <w:autoSpaceDN w:val="0"/>
              <w:adjustRightInd w:val="0"/>
              <w:rPr>
                <w:rFonts w:cstheme="minorHAnsi"/>
                <w:bCs/>
              </w:rPr>
            </w:pPr>
            <w:sdt>
              <w:sdtPr>
                <w:rPr>
                  <w:rFonts w:cstheme="minorHAnsi"/>
                  <w:bCs/>
                  <w:color w:val="FF0000"/>
                </w:rPr>
                <w:id w:val="751091068"/>
                <w14:checkbox>
                  <w14:checked w14:val="1"/>
                  <w14:checkedState w14:val="2612" w14:font="MS Gothic"/>
                  <w14:uncheckedState w14:val="2610" w14:font="MS Gothic"/>
                </w14:checkbox>
              </w:sdtPr>
              <w:sdtEndPr/>
              <w:sdtContent>
                <w:r w:rsidR="008D617D" w:rsidRPr="00744DA7">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71D15346" w:rsidR="00A01494" w:rsidRPr="000F1B7A" w:rsidRDefault="00FE0FC2" w:rsidP="000F1B7A">
            <w:pPr>
              <w:autoSpaceDE w:val="0"/>
              <w:autoSpaceDN w:val="0"/>
              <w:adjustRightInd w:val="0"/>
              <w:rPr>
                <w:rFonts w:cstheme="minorHAnsi"/>
                <w:bCs/>
              </w:rPr>
            </w:pPr>
            <w:sdt>
              <w:sdtPr>
                <w:rPr>
                  <w:rFonts w:cstheme="minorHAnsi"/>
                  <w:bCs/>
                  <w:color w:val="FF0000"/>
                </w:rPr>
                <w:id w:val="547026371"/>
                <w14:checkbox>
                  <w14:checked w14:val="0"/>
                  <w14:checkedState w14:val="2612" w14:font="MS Gothic"/>
                  <w14:uncheckedState w14:val="2610" w14:font="MS Gothic"/>
                </w14:checkbox>
              </w:sdtPr>
              <w:sdtEndPr/>
              <w:sdtContent>
                <w:r w:rsidR="008D617D" w:rsidRPr="00744DA7">
                  <w:rPr>
                    <w:rFonts w:ascii="MS Gothic" w:eastAsia="MS Gothic" w:hAnsi="MS Gothic" w:cstheme="minorHAnsi" w:hint="eastAsia"/>
                    <w:bCs/>
                    <w:color w:val="FF0000"/>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35FF1801" w:rsidR="00A01494" w:rsidRPr="000F1B7A" w:rsidRDefault="00FE0FC2" w:rsidP="00DB3627">
            <w:pPr>
              <w:autoSpaceDE w:val="0"/>
              <w:autoSpaceDN w:val="0"/>
              <w:adjustRightInd w:val="0"/>
              <w:rPr>
                <w:rFonts w:cstheme="minorHAnsi"/>
                <w:bCs/>
              </w:rPr>
            </w:pPr>
            <w:sdt>
              <w:sdtPr>
                <w:rPr>
                  <w:rFonts w:cstheme="minorHAnsi"/>
                  <w:bCs/>
                  <w:color w:val="FF0000"/>
                </w:rPr>
                <w:id w:val="1121342177"/>
                <w14:checkbox>
                  <w14:checked w14:val="1"/>
                  <w14:checkedState w14:val="2612" w14:font="MS Gothic"/>
                  <w14:uncheckedState w14:val="2610" w14:font="MS Gothic"/>
                </w14:checkbox>
              </w:sdtPr>
              <w:sdtEndPr/>
              <w:sdtContent>
                <w:r w:rsidR="008D617D" w:rsidRPr="00744DA7">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4F654EEC" w:rsidR="00A01494" w:rsidRPr="000F1B7A" w:rsidRDefault="00FE0FC2" w:rsidP="00DB3627">
            <w:pPr>
              <w:autoSpaceDE w:val="0"/>
              <w:autoSpaceDN w:val="0"/>
              <w:adjustRightInd w:val="0"/>
              <w:rPr>
                <w:rFonts w:cstheme="minorHAnsi"/>
                <w:bCs/>
              </w:rPr>
            </w:pPr>
            <w:sdt>
              <w:sdtPr>
                <w:rPr>
                  <w:rFonts w:cstheme="minorHAnsi"/>
                  <w:bCs/>
                  <w:color w:val="FF0000"/>
                </w:rPr>
                <w:id w:val="-359203911"/>
                <w14:checkbox>
                  <w14:checked w14:val="1"/>
                  <w14:checkedState w14:val="2612" w14:font="MS Gothic"/>
                  <w14:uncheckedState w14:val="2610" w14:font="MS Gothic"/>
                </w14:checkbox>
              </w:sdtPr>
              <w:sdtEndPr/>
              <w:sdtContent>
                <w:r w:rsidR="008D617D" w:rsidRPr="00744DA7">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C918687" w:rsidR="00A01494" w:rsidRPr="000F1B7A" w:rsidRDefault="00FE0FC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8D617D">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5E2DE3A" w:rsidR="00A01494" w:rsidRPr="000F1B7A" w:rsidRDefault="00FE0FC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8D617D">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FE0FC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FE0FC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77777777" w:rsidR="009E1846" w:rsidRDefault="009E1846" w:rsidP="00DB3627">
      <w:pPr>
        <w:autoSpaceDE w:val="0"/>
        <w:autoSpaceDN w:val="0"/>
        <w:adjustRightInd w:val="0"/>
        <w:spacing w:after="0" w:line="240" w:lineRule="auto"/>
        <w:rPr>
          <w:rFonts w:cstheme="minorHAnsi"/>
          <w:b/>
        </w:rPr>
      </w:pPr>
    </w:p>
    <w:p w14:paraId="30C856CC" w14:textId="30288F2A" w:rsidR="00B30D40" w:rsidRPr="00C37528" w:rsidRDefault="00B30D40" w:rsidP="00B30D40">
      <w:pPr>
        <w:autoSpaceDE w:val="0"/>
        <w:autoSpaceDN w:val="0"/>
        <w:adjustRightInd w:val="0"/>
        <w:spacing w:after="0" w:line="240" w:lineRule="auto"/>
        <w:rPr>
          <w:rFonts w:cstheme="minorHAnsi"/>
          <w:color w:val="FF0000"/>
        </w:rPr>
      </w:pPr>
      <w:r w:rsidRPr="00C37528">
        <w:rPr>
          <w:rFonts w:cstheme="minorHAnsi"/>
          <w:color w:val="FF0000"/>
        </w:rPr>
        <w:t xml:space="preserve">Registry data used for </w:t>
      </w:r>
      <w:r>
        <w:rPr>
          <w:rFonts w:cstheme="minorHAnsi"/>
          <w:color w:val="FF0000"/>
        </w:rPr>
        <w:t xml:space="preserve">the most recent </w:t>
      </w:r>
      <w:r w:rsidRPr="00C37528">
        <w:rPr>
          <w:rFonts w:cstheme="minorHAnsi"/>
          <w:color w:val="FF0000"/>
        </w:rPr>
        <w:t>testing</w:t>
      </w:r>
      <w:r>
        <w:rPr>
          <w:rFonts w:cstheme="minorHAnsi"/>
          <w:color w:val="FF0000"/>
        </w:rPr>
        <w:t xml:space="preserve"> of</w:t>
      </w:r>
      <w:r w:rsidRPr="00C37528">
        <w:rPr>
          <w:rFonts w:cstheme="minorHAnsi"/>
          <w:color w:val="FF0000"/>
        </w:rPr>
        <w:t xml:space="preserve"> this measure was collected through the ACR’s Rheumatology Informatics System for Effectiveness (RISE) registry. RISE is </w:t>
      </w:r>
      <w:r>
        <w:rPr>
          <w:rFonts w:cstheme="minorHAnsi"/>
          <w:color w:val="FF0000"/>
        </w:rPr>
        <w:t xml:space="preserve">a </w:t>
      </w:r>
      <w:r w:rsidRPr="00C37528">
        <w:rPr>
          <w:rFonts w:cstheme="minorHAnsi"/>
          <w:color w:val="FF0000"/>
        </w:rPr>
        <w:t>Qualified Clinical Data Registry (QCDR) that has been in operation since 2014. It was developed to serve as a tool for improving quality of care in rheumatology practices and a mechanism for providers to complete various federal reporting requirements for Medicare reimbursements. As of September 30, 2018, 218 practices</w:t>
      </w:r>
      <w:r>
        <w:rPr>
          <w:rFonts w:cstheme="minorHAnsi"/>
          <w:color w:val="FF0000"/>
        </w:rPr>
        <w:t xml:space="preserve"> </w:t>
      </w:r>
      <w:r w:rsidRPr="00C37528">
        <w:rPr>
          <w:rFonts w:cstheme="minorHAnsi"/>
          <w:color w:val="FF0000"/>
        </w:rPr>
        <w:t xml:space="preserve">across the United States </w:t>
      </w:r>
      <w:r>
        <w:rPr>
          <w:rFonts w:cstheme="minorHAnsi"/>
          <w:color w:val="FF0000"/>
        </w:rPr>
        <w:t>with a total of nearly 1.5 million patients</w:t>
      </w:r>
      <w:r w:rsidRPr="007950F3">
        <w:rPr>
          <w:rFonts w:cstheme="minorHAnsi"/>
          <w:color w:val="FF0000"/>
        </w:rPr>
        <w:t xml:space="preserve"> </w:t>
      </w:r>
      <w:r w:rsidRPr="00C37528">
        <w:rPr>
          <w:rFonts w:cstheme="minorHAnsi"/>
          <w:color w:val="FF0000"/>
        </w:rPr>
        <w:t>were fully connected to the RISE registry.</w:t>
      </w:r>
    </w:p>
    <w:p w14:paraId="10B69785" w14:textId="77777777" w:rsidR="00B30D40" w:rsidRDefault="00B30D40" w:rsidP="00B30D40">
      <w:pPr>
        <w:autoSpaceDE w:val="0"/>
        <w:autoSpaceDN w:val="0"/>
        <w:adjustRightInd w:val="0"/>
        <w:spacing w:after="0" w:line="240" w:lineRule="auto"/>
        <w:rPr>
          <w:rFonts w:cstheme="minorHAnsi"/>
        </w:rPr>
      </w:pPr>
    </w:p>
    <w:p w14:paraId="47DF80C3" w14:textId="77777777" w:rsidR="00B30D40" w:rsidRPr="008B039B" w:rsidRDefault="00B30D40" w:rsidP="00B30D40">
      <w:pPr>
        <w:autoSpaceDE w:val="0"/>
        <w:autoSpaceDN w:val="0"/>
        <w:adjustRightInd w:val="0"/>
        <w:spacing w:after="0" w:line="240" w:lineRule="auto"/>
        <w:rPr>
          <w:rFonts w:cstheme="minorHAnsi"/>
          <w:bCs/>
          <w:color w:val="FF0000"/>
        </w:rPr>
      </w:pPr>
      <w:r>
        <w:rPr>
          <w:rFonts w:cstheme="minorHAnsi"/>
          <w:bCs/>
          <w:color w:val="FF0000"/>
        </w:rPr>
        <w:t>RISE uses proprietary computer programming to extract patient data from the EHR systems of participating providers. The data is then aggregated and used to calculate performance on a number of quality measures, including this measure. Practices that participate in RISE must complete an extensive data validation process, as seen in Figure 1, in order to be considered fully connected. During this process, practices work closely with RISE registry technical experts to</w:t>
      </w:r>
      <w:r w:rsidRPr="00757D22">
        <w:rPr>
          <w:rFonts w:cstheme="minorHAnsi"/>
          <w:bCs/>
          <w:color w:val="FF0000"/>
        </w:rPr>
        <w:t xml:space="preserve"> gather the necessary information on the practice and identify where and how patient information</w:t>
      </w:r>
      <w:r>
        <w:rPr>
          <w:rFonts w:cstheme="minorHAnsi"/>
          <w:bCs/>
          <w:color w:val="FF0000"/>
        </w:rPr>
        <w:t>, such as outcome measures, medications, laboratory results, diagnoses, etc</w:t>
      </w:r>
      <w:r w:rsidRPr="00757D22">
        <w:rPr>
          <w:rFonts w:cstheme="minorHAnsi"/>
          <w:bCs/>
          <w:color w:val="FF0000"/>
        </w:rPr>
        <w:t>.</w:t>
      </w:r>
      <w:r>
        <w:rPr>
          <w:rFonts w:cstheme="minorHAnsi"/>
          <w:bCs/>
          <w:color w:val="FF0000"/>
        </w:rPr>
        <w:t>,</w:t>
      </w:r>
      <w:r w:rsidRPr="00757D22">
        <w:rPr>
          <w:rFonts w:cstheme="minorHAnsi"/>
          <w:bCs/>
          <w:color w:val="FF0000"/>
        </w:rPr>
        <w:t xml:space="preserve"> is stored in the </w:t>
      </w:r>
      <w:r>
        <w:rPr>
          <w:rFonts w:cstheme="minorHAnsi"/>
          <w:bCs/>
          <w:color w:val="FF0000"/>
        </w:rPr>
        <w:t>provider’s</w:t>
      </w:r>
      <w:r w:rsidRPr="00757D22">
        <w:rPr>
          <w:rFonts w:cstheme="minorHAnsi"/>
          <w:bCs/>
          <w:color w:val="FF0000"/>
        </w:rPr>
        <w:t xml:space="preserve"> EHR</w:t>
      </w:r>
      <w:r>
        <w:rPr>
          <w:rFonts w:cstheme="minorHAnsi"/>
          <w:bCs/>
          <w:color w:val="FF0000"/>
        </w:rPr>
        <w:t xml:space="preserve">. </w:t>
      </w:r>
      <w:r w:rsidRPr="00757D22">
        <w:rPr>
          <w:rFonts w:cstheme="minorHAnsi"/>
          <w:bCs/>
          <w:color w:val="FF0000"/>
        </w:rPr>
        <w:t xml:space="preserve">After the initial mapping </w:t>
      </w:r>
      <w:r>
        <w:rPr>
          <w:rFonts w:cstheme="minorHAnsi"/>
          <w:bCs/>
          <w:color w:val="FF0000"/>
        </w:rPr>
        <w:t xml:space="preserve">to the various EHR fields </w:t>
      </w:r>
      <w:r w:rsidRPr="00757D22">
        <w:rPr>
          <w:rFonts w:cstheme="minorHAnsi"/>
          <w:bCs/>
          <w:color w:val="FF0000"/>
        </w:rPr>
        <w:t>is complete, the RISE team works with the practice to systematically extract and rev</w:t>
      </w:r>
      <w:r>
        <w:rPr>
          <w:rFonts w:cstheme="minorHAnsi"/>
          <w:bCs/>
          <w:color w:val="FF0000"/>
        </w:rPr>
        <w:t xml:space="preserve">iew test data via the RISE dashboard. The extracted data is used to calculate performance on each quality measure in RISE. The practice and registry technical experts then review the measure performance by drilling down into the patients included in and excluded from each step of the measure and the specific patient data used in the measure calculations. This allows the practices to confirm that each part of the measure calculation (denominator, numerator, exclusions and exceptions) does </w:t>
      </w:r>
      <w:r>
        <w:rPr>
          <w:rFonts w:cstheme="minorHAnsi"/>
          <w:bCs/>
          <w:color w:val="FF0000"/>
          <w:u w:val="single"/>
        </w:rPr>
        <w:t>not</w:t>
      </w:r>
      <w:r>
        <w:rPr>
          <w:rFonts w:cstheme="minorHAnsi"/>
          <w:bCs/>
          <w:color w:val="FF0000"/>
        </w:rPr>
        <w:t xml:space="preserve"> include false negatives or positives and uses only accurate information. If any inaccuracies are discovered, the data extraction and mapping are refined and the review process begins again. This continues until the practice and the RISE team can validate that all the measure scores and patient data used to calculate the performance are accurate. </w:t>
      </w:r>
    </w:p>
    <w:p w14:paraId="645BA290" w14:textId="77777777" w:rsidR="00B30D40" w:rsidRDefault="00B30D40" w:rsidP="00B30D40">
      <w:pPr>
        <w:autoSpaceDE w:val="0"/>
        <w:autoSpaceDN w:val="0"/>
        <w:adjustRightInd w:val="0"/>
        <w:spacing w:after="0" w:line="240" w:lineRule="auto"/>
        <w:rPr>
          <w:rFonts w:cstheme="minorHAnsi"/>
          <w:bCs/>
          <w:color w:val="FF0000"/>
        </w:rPr>
      </w:pPr>
    </w:p>
    <w:p w14:paraId="2A785378" w14:textId="77777777" w:rsidR="00B30D40" w:rsidRDefault="00B30D40" w:rsidP="00B30D40">
      <w:pPr>
        <w:autoSpaceDE w:val="0"/>
        <w:autoSpaceDN w:val="0"/>
        <w:adjustRightInd w:val="0"/>
        <w:spacing w:after="0" w:line="240" w:lineRule="auto"/>
        <w:rPr>
          <w:rFonts w:cstheme="minorHAnsi"/>
          <w:bCs/>
          <w:color w:val="FF0000"/>
        </w:rPr>
      </w:pPr>
    </w:p>
    <w:p w14:paraId="6526DE4F" w14:textId="77777777" w:rsidR="00B30D40" w:rsidRPr="00757D22" w:rsidRDefault="00B30D40" w:rsidP="00B30D40">
      <w:pPr>
        <w:autoSpaceDE w:val="0"/>
        <w:autoSpaceDN w:val="0"/>
        <w:adjustRightInd w:val="0"/>
        <w:spacing w:after="0" w:line="240" w:lineRule="auto"/>
        <w:rPr>
          <w:rFonts w:cstheme="minorHAnsi"/>
          <w:b/>
          <w:bCs/>
          <w:color w:val="FF0000"/>
        </w:rPr>
      </w:pPr>
      <w:proofErr w:type="gramStart"/>
      <w:r w:rsidRPr="00757D22">
        <w:rPr>
          <w:rFonts w:cstheme="minorHAnsi"/>
          <w:b/>
          <w:bCs/>
          <w:color w:val="FF0000"/>
        </w:rPr>
        <w:t>Figure 1.</w:t>
      </w:r>
      <w:proofErr w:type="gramEnd"/>
      <w:r w:rsidRPr="00757D22">
        <w:rPr>
          <w:rFonts w:cstheme="minorHAnsi"/>
          <w:b/>
          <w:bCs/>
          <w:color w:val="FF0000"/>
        </w:rPr>
        <w:t xml:space="preserve"> Custom mapping and data validation for RISE</w:t>
      </w:r>
      <w:r>
        <w:rPr>
          <w:rFonts w:cstheme="minorHAnsi"/>
          <w:b/>
          <w:bCs/>
          <w:color w:val="FF0000"/>
        </w:rPr>
        <w:t xml:space="preserve"> registry participants</w:t>
      </w:r>
    </w:p>
    <w:p w14:paraId="1F2B73FD" w14:textId="77777777" w:rsidR="00B30D40" w:rsidRPr="009746D4" w:rsidRDefault="00B30D40" w:rsidP="00B30D40">
      <w:pPr>
        <w:autoSpaceDE w:val="0"/>
        <w:autoSpaceDN w:val="0"/>
        <w:adjustRightInd w:val="0"/>
        <w:spacing w:after="0" w:line="240" w:lineRule="auto"/>
        <w:rPr>
          <w:rFonts w:cstheme="minorHAnsi"/>
          <w:bCs/>
          <w:color w:val="FF0000"/>
        </w:rPr>
      </w:pPr>
      <w:r w:rsidRPr="00757D22">
        <w:rPr>
          <w:rFonts w:cstheme="minorHAnsi"/>
          <w:bCs/>
          <w:noProof/>
          <w:color w:val="FF0000"/>
        </w:rPr>
        <w:drawing>
          <wp:inline distT="0" distB="0" distL="0" distR="0" wp14:anchorId="3ADA08FC" wp14:editId="48D8CE07">
            <wp:extent cx="4295775" cy="2657475"/>
            <wp:effectExtent l="19050" t="19050" r="28575" b="28575"/>
            <wp:docPr id="5" name="Picture 5" descr="Figure 1. Custom mapping and data validation for RISE registry participants&#10;Practices that participate in RISE must complete an extensive data validation process, as seen in Figure 1, in order to be considered fully connected. During this process, practices work closely with RISE registry technical experts to gather the necessary information on the practice and identify where and how patient information, such as outcome measures, medications, laboratory results, diagnoses, etc., is stored in the provider’s EHR. After the initial mapping to the various EHR fields is complete, the RISE team works with the practice to systematically extract and review test data via the RISE dashboard. The extracted data is used to calculate performance on each quality measure in RISE. The practice and registry technical experts then review the measure performance by drilling down into the patients included in and excluded from each step of the measure and the specific patient data used in the measure calculations. This allows the practices to confirm that each part of the measure calculation (denominator, numerator, exclusions and exceptions) does not include false negatives or positives and uses only accurate information. If any inaccuracies are discovered, the data extraction and mapping are refined and the review process begins again. This continues until the practice and the RISE team can validate that all the measure scores and patient data used to calculate the performance are accur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ISE Data Quality Revie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5775" cy="2657475"/>
                    </a:xfrm>
                    <a:prstGeom prst="rect">
                      <a:avLst/>
                    </a:prstGeom>
                    <a:noFill/>
                    <a:ln w="6350" cmpd="sng">
                      <a:solidFill>
                        <a:srgbClr val="000000"/>
                      </a:solidFill>
                      <a:miter lim="800000"/>
                      <a:headEnd/>
                      <a:tailEnd/>
                    </a:ln>
                    <a:effectLst/>
                  </pic:spPr>
                </pic:pic>
              </a:graphicData>
            </a:graphic>
          </wp:inline>
        </w:drawing>
      </w:r>
    </w:p>
    <w:p w14:paraId="610D6AFA" w14:textId="77777777" w:rsidR="00B30D40" w:rsidRDefault="00B30D40" w:rsidP="00B30D40">
      <w:pPr>
        <w:autoSpaceDE w:val="0"/>
        <w:autoSpaceDN w:val="0"/>
        <w:adjustRightInd w:val="0"/>
        <w:spacing w:after="0" w:line="240" w:lineRule="auto"/>
        <w:rPr>
          <w:rFonts w:cstheme="minorHAnsi"/>
          <w:b/>
          <w:bCs/>
          <w:u w:val="single"/>
        </w:rPr>
      </w:pPr>
    </w:p>
    <w:p w14:paraId="5ACDF041" w14:textId="77777777" w:rsidR="00B30D40" w:rsidRDefault="00B30D40" w:rsidP="00B30D40">
      <w:pPr>
        <w:autoSpaceDE w:val="0"/>
        <w:autoSpaceDN w:val="0"/>
        <w:adjustRightInd w:val="0"/>
        <w:spacing w:after="0" w:line="240" w:lineRule="auto"/>
        <w:rPr>
          <w:rFonts w:cstheme="minorHAnsi"/>
          <w:bCs/>
          <w:color w:val="FF0000"/>
        </w:rPr>
      </w:pPr>
      <w:r>
        <w:rPr>
          <w:rFonts w:cstheme="minorHAnsi"/>
          <w:bCs/>
          <w:color w:val="FF0000"/>
        </w:rPr>
        <w:t>Once practices are fully connected, they continue to monitor their data accuracy through the analytic dashboard. Additionally, a limited data set extracted from the registry data is shared with a third-party center for wider analytic purposes. This data analytic center is a highly regarded academic center experienced in working with EHR data. The center performs a variety of additional accuracy and validation checks on the limited data set.</w:t>
      </w:r>
    </w:p>
    <w:p w14:paraId="2986DBFC" w14:textId="77777777" w:rsidR="00B30D40" w:rsidRDefault="00B30D40" w:rsidP="00B30D40">
      <w:pPr>
        <w:autoSpaceDE w:val="0"/>
        <w:autoSpaceDN w:val="0"/>
        <w:adjustRightInd w:val="0"/>
        <w:spacing w:after="0" w:line="240" w:lineRule="auto"/>
        <w:rPr>
          <w:rFonts w:cstheme="minorHAnsi"/>
          <w:bCs/>
          <w:color w:val="FF0000"/>
        </w:rPr>
      </w:pPr>
    </w:p>
    <w:p w14:paraId="35B21B61" w14:textId="0370FF96" w:rsidR="00B30D40" w:rsidRPr="00C37528" w:rsidRDefault="00B30D40" w:rsidP="00B30D40">
      <w:pPr>
        <w:autoSpaceDE w:val="0"/>
        <w:autoSpaceDN w:val="0"/>
        <w:adjustRightInd w:val="0"/>
        <w:spacing w:after="0" w:line="240" w:lineRule="auto"/>
        <w:rPr>
          <w:rFonts w:cstheme="minorHAnsi"/>
          <w:bCs/>
          <w:color w:val="FF0000"/>
        </w:rPr>
      </w:pPr>
      <w:r w:rsidRPr="00C37528">
        <w:rPr>
          <w:rFonts w:cstheme="minorHAnsi"/>
          <w:bCs/>
          <w:color w:val="FF0000"/>
        </w:rPr>
        <w:t>For each measure incorporated into the RISE registry, the various data elements identified in the value set</w:t>
      </w:r>
      <w:r>
        <w:rPr>
          <w:rFonts w:cstheme="minorHAnsi"/>
          <w:bCs/>
          <w:color w:val="FF0000"/>
        </w:rPr>
        <w:t xml:space="preserve"> (including ICD-10, LOINC and CPT codes)</w:t>
      </w:r>
      <w:r w:rsidRPr="00C37528">
        <w:rPr>
          <w:rFonts w:cstheme="minorHAnsi"/>
          <w:bCs/>
          <w:color w:val="FF0000"/>
        </w:rPr>
        <w:t xml:space="preserve"> </w:t>
      </w:r>
      <w:r>
        <w:rPr>
          <w:rFonts w:cstheme="minorHAnsi"/>
          <w:bCs/>
          <w:color w:val="FF0000"/>
        </w:rPr>
        <w:t xml:space="preserve">and measure specifications </w:t>
      </w:r>
      <w:r w:rsidRPr="00C37528">
        <w:rPr>
          <w:rFonts w:cstheme="minorHAnsi"/>
          <w:bCs/>
          <w:color w:val="FF0000"/>
        </w:rPr>
        <w:t xml:space="preserve">are used to build a comprehensive data dictionary </w:t>
      </w:r>
      <w:r>
        <w:rPr>
          <w:rFonts w:cstheme="minorHAnsi"/>
          <w:bCs/>
          <w:color w:val="FF0000"/>
        </w:rPr>
        <w:t>in order</w:t>
      </w:r>
      <w:r w:rsidRPr="00C37528">
        <w:rPr>
          <w:rFonts w:cstheme="minorHAnsi"/>
          <w:bCs/>
          <w:color w:val="FF0000"/>
        </w:rPr>
        <w:t xml:space="preserve"> to identify the various data elements</w:t>
      </w:r>
      <w:r>
        <w:rPr>
          <w:rFonts w:cstheme="minorHAnsi"/>
          <w:bCs/>
          <w:color w:val="FF0000"/>
        </w:rPr>
        <w:t xml:space="preserve"> across the different EHRs at each practice</w:t>
      </w:r>
      <w:r w:rsidRPr="00C37528">
        <w:rPr>
          <w:rFonts w:cstheme="minorHAnsi"/>
          <w:bCs/>
          <w:color w:val="FF0000"/>
        </w:rPr>
        <w:t>. T</w:t>
      </w:r>
      <w:r w:rsidRPr="00250439">
        <w:rPr>
          <w:rFonts w:cstheme="minorHAnsi"/>
          <w:bCs/>
          <w:color w:val="FF0000"/>
        </w:rPr>
        <w:t>h</w:t>
      </w:r>
      <w:r>
        <w:rPr>
          <w:rFonts w:cstheme="minorHAnsi"/>
          <w:bCs/>
          <w:color w:val="FF0000"/>
        </w:rPr>
        <w:t>e data dictionary</w:t>
      </w:r>
      <w:r w:rsidRPr="00C37528">
        <w:rPr>
          <w:rFonts w:cstheme="minorHAnsi"/>
          <w:bCs/>
          <w:color w:val="FF0000"/>
        </w:rPr>
        <w:t xml:space="preserve"> is then used </w:t>
      </w:r>
      <w:r>
        <w:rPr>
          <w:rFonts w:cstheme="minorHAnsi"/>
          <w:bCs/>
          <w:color w:val="FF0000"/>
        </w:rPr>
        <w:t>as the basis for</w:t>
      </w:r>
      <w:r w:rsidRPr="00C37528">
        <w:rPr>
          <w:rFonts w:cstheme="minorHAnsi"/>
          <w:bCs/>
          <w:color w:val="FF0000"/>
        </w:rPr>
        <w:t xml:space="preserve"> the XML programming code </w:t>
      </w:r>
      <w:r>
        <w:rPr>
          <w:rFonts w:cstheme="minorHAnsi"/>
          <w:bCs/>
          <w:color w:val="FF0000"/>
        </w:rPr>
        <w:t xml:space="preserve">that runs </w:t>
      </w:r>
      <w:r w:rsidRPr="00C37528">
        <w:rPr>
          <w:rFonts w:cstheme="minorHAnsi"/>
          <w:bCs/>
          <w:color w:val="FF0000"/>
        </w:rPr>
        <w:t xml:space="preserve">against the registry data </w:t>
      </w:r>
      <w:r>
        <w:rPr>
          <w:rFonts w:cstheme="minorHAnsi"/>
          <w:bCs/>
          <w:color w:val="FF0000"/>
        </w:rPr>
        <w:t xml:space="preserve">to calculate measure performance. The flowchart of the programming for the </w:t>
      </w:r>
      <w:r w:rsidR="00BC0FAF" w:rsidRPr="00BC0FAF">
        <w:rPr>
          <w:rFonts w:cstheme="minorHAnsi"/>
          <w:bCs/>
          <w:color w:val="FF0000"/>
        </w:rPr>
        <w:t>Rheumatoid Arthritis: Disease Modifying Anti Rheumatic Drug (DMARD) Therapy measure</w:t>
      </w:r>
      <w:r>
        <w:rPr>
          <w:rFonts w:cstheme="minorHAnsi"/>
          <w:bCs/>
          <w:color w:val="FF0000"/>
        </w:rPr>
        <w:t xml:space="preserve"> can be</w:t>
      </w:r>
      <w:r w:rsidRPr="00C37528">
        <w:rPr>
          <w:rFonts w:cstheme="minorHAnsi"/>
          <w:bCs/>
          <w:color w:val="FF0000"/>
        </w:rPr>
        <w:t xml:space="preserve"> seen in Figure</w:t>
      </w:r>
      <w:r>
        <w:rPr>
          <w:rFonts w:cstheme="minorHAnsi"/>
          <w:bCs/>
          <w:color w:val="FF0000"/>
        </w:rPr>
        <w:t>s</w:t>
      </w:r>
      <w:r w:rsidRPr="00C37528">
        <w:rPr>
          <w:rFonts w:cstheme="minorHAnsi"/>
          <w:bCs/>
          <w:color w:val="FF0000"/>
        </w:rPr>
        <w:t xml:space="preserve"> 2a and 2b.</w:t>
      </w:r>
    </w:p>
    <w:p w14:paraId="0CD120FF" w14:textId="77777777" w:rsidR="00B30D40" w:rsidRPr="00C37528" w:rsidRDefault="00B30D40" w:rsidP="00B30D40">
      <w:pPr>
        <w:autoSpaceDE w:val="0"/>
        <w:autoSpaceDN w:val="0"/>
        <w:adjustRightInd w:val="0"/>
        <w:spacing w:after="0" w:line="240" w:lineRule="auto"/>
        <w:rPr>
          <w:rFonts w:cstheme="minorHAnsi"/>
          <w:bCs/>
          <w:color w:val="FF0000"/>
        </w:rPr>
      </w:pPr>
    </w:p>
    <w:p w14:paraId="4DEB986C" w14:textId="2E497F8F" w:rsidR="00B30D40" w:rsidRPr="00C37528" w:rsidRDefault="00B30D40" w:rsidP="00B30D40">
      <w:pPr>
        <w:autoSpaceDE w:val="0"/>
        <w:autoSpaceDN w:val="0"/>
        <w:adjustRightInd w:val="0"/>
        <w:spacing w:after="0" w:line="240" w:lineRule="auto"/>
        <w:rPr>
          <w:rFonts w:cstheme="minorHAnsi"/>
          <w:bCs/>
          <w:color w:val="FF0000"/>
        </w:rPr>
      </w:pPr>
      <w:proofErr w:type="gramStart"/>
      <w:r w:rsidRPr="00C37528">
        <w:rPr>
          <w:rFonts w:cstheme="minorHAnsi"/>
          <w:b/>
          <w:bCs/>
          <w:color w:val="FF0000"/>
        </w:rPr>
        <w:t>Figure 2a.</w:t>
      </w:r>
      <w:proofErr w:type="gramEnd"/>
      <w:r w:rsidRPr="00C37528">
        <w:rPr>
          <w:rFonts w:cstheme="minorHAnsi"/>
          <w:b/>
          <w:bCs/>
          <w:color w:val="FF0000"/>
        </w:rPr>
        <w:t xml:space="preserve"> Flowchart of </w:t>
      </w:r>
      <w:r w:rsidRPr="007950F3">
        <w:rPr>
          <w:rFonts w:cstheme="minorHAnsi"/>
          <w:b/>
          <w:bCs/>
          <w:color w:val="FF0000"/>
        </w:rPr>
        <w:t xml:space="preserve">calculation for the </w:t>
      </w:r>
      <w:r w:rsidRPr="00B30D40">
        <w:rPr>
          <w:rFonts w:cstheme="minorHAnsi"/>
          <w:b/>
          <w:bCs/>
          <w:color w:val="FF0000"/>
        </w:rPr>
        <w:t>Rheumatoid Arthritis: Disease Modifying Anti Rheumatic Drug (DMARD) Therapy</w:t>
      </w:r>
      <w:r>
        <w:rPr>
          <w:rFonts w:cstheme="minorHAnsi"/>
          <w:b/>
          <w:bCs/>
          <w:color w:val="FF0000"/>
        </w:rPr>
        <w:t xml:space="preserve"> measure</w:t>
      </w:r>
    </w:p>
    <w:p w14:paraId="62435381" w14:textId="6835ABEC" w:rsidR="00B30D40" w:rsidRPr="00C37528" w:rsidRDefault="00B30D40" w:rsidP="00B30D40">
      <w:pPr>
        <w:autoSpaceDE w:val="0"/>
        <w:autoSpaceDN w:val="0"/>
        <w:adjustRightInd w:val="0"/>
        <w:spacing w:after="0" w:line="240" w:lineRule="auto"/>
        <w:rPr>
          <w:rFonts w:cstheme="minorHAnsi"/>
          <w:bCs/>
          <w:u w:val="single"/>
        </w:rPr>
      </w:pPr>
      <w:r>
        <w:rPr>
          <w:noProof/>
        </w:rPr>
        <w:lastRenderedPageBreak/>
        <w:drawing>
          <wp:inline distT="0" distB="0" distL="0" distR="0" wp14:anchorId="6E115BD1" wp14:editId="22F85797">
            <wp:extent cx="5943600" cy="7918450"/>
            <wp:effectExtent l="0" t="0" r="0" b="6350"/>
            <wp:docPr id="3" name="Picture 3" descr="Figure 2a. Flowchart of calculation for the Rheumatoid Arthritis: Disease Modifying Anti Rheumatic Drug (DMARD) Therapy measure&#10;The measure flowchart show the process of the programming to determine inclusion in and calculation of measure performance for each measure. It does the following:&#10;- Reads the encounter&#10;- Checks to ensure patient is 18 years or older&#10;- Checks the encounter is in the reporting period&#10;- Checks for a diagnosis of RA at two or more encounters with same clinician during measurement period&#10;- Checks if inactive RA, pregnancy or HIV diagnosis were documented&#10;- Checks that a DMARD was prescribed, dispensed or administered during the measurement period&#10;- Determines if performance was met or n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7918450"/>
                    </a:xfrm>
                    <a:prstGeom prst="rect">
                      <a:avLst/>
                    </a:prstGeom>
                  </pic:spPr>
                </pic:pic>
              </a:graphicData>
            </a:graphic>
          </wp:inline>
        </w:drawing>
      </w:r>
    </w:p>
    <w:p w14:paraId="4BE767C2" w14:textId="77777777" w:rsidR="00B30D40" w:rsidRDefault="00B30D40" w:rsidP="00B30D40">
      <w:pPr>
        <w:autoSpaceDE w:val="0"/>
        <w:autoSpaceDN w:val="0"/>
        <w:adjustRightInd w:val="0"/>
        <w:spacing w:after="0" w:line="240" w:lineRule="auto"/>
        <w:rPr>
          <w:rFonts w:cstheme="minorHAnsi"/>
          <w:b/>
          <w:bCs/>
          <w:u w:val="single"/>
        </w:rPr>
      </w:pPr>
    </w:p>
    <w:p w14:paraId="07846CE6" w14:textId="3459007D" w:rsidR="00B30D40" w:rsidRPr="00C37528" w:rsidRDefault="00B30D40" w:rsidP="00B30D40">
      <w:pPr>
        <w:autoSpaceDE w:val="0"/>
        <w:autoSpaceDN w:val="0"/>
        <w:adjustRightInd w:val="0"/>
        <w:spacing w:after="0" w:line="240" w:lineRule="auto"/>
        <w:rPr>
          <w:rFonts w:cstheme="minorHAnsi"/>
          <w:bCs/>
          <w:color w:val="FF0000"/>
        </w:rPr>
      </w:pPr>
      <w:proofErr w:type="gramStart"/>
      <w:r w:rsidRPr="00C37528">
        <w:rPr>
          <w:rFonts w:cstheme="minorHAnsi"/>
          <w:b/>
          <w:bCs/>
          <w:color w:val="FF0000"/>
        </w:rPr>
        <w:lastRenderedPageBreak/>
        <w:t>Figure 2b.</w:t>
      </w:r>
      <w:proofErr w:type="gramEnd"/>
      <w:r w:rsidRPr="00C37528">
        <w:rPr>
          <w:rFonts w:cstheme="minorHAnsi"/>
          <w:b/>
          <w:bCs/>
          <w:color w:val="FF0000"/>
        </w:rPr>
        <w:t xml:space="preserve"> Supplement to flowchart of </w:t>
      </w:r>
      <w:r w:rsidRPr="007950F3">
        <w:rPr>
          <w:rFonts w:cstheme="minorHAnsi"/>
          <w:b/>
          <w:bCs/>
          <w:color w:val="FF0000"/>
        </w:rPr>
        <w:t xml:space="preserve">calculation </w:t>
      </w:r>
      <w:r w:rsidRPr="00250439">
        <w:rPr>
          <w:rFonts w:cstheme="minorHAnsi"/>
          <w:b/>
          <w:bCs/>
          <w:color w:val="FF0000"/>
        </w:rPr>
        <w:t xml:space="preserve">for the </w:t>
      </w:r>
      <w:r w:rsidR="00BC0FAF" w:rsidRPr="00B30D40">
        <w:rPr>
          <w:rFonts w:cstheme="minorHAnsi"/>
          <w:b/>
          <w:bCs/>
          <w:color w:val="FF0000"/>
        </w:rPr>
        <w:t>Rheumatoid Arthritis: Disease Modifying Anti Rheumatic Drug (DMARD) Therapy</w:t>
      </w:r>
      <w:r w:rsidR="00BC0FAF">
        <w:rPr>
          <w:rFonts w:cstheme="minorHAnsi"/>
          <w:b/>
          <w:bCs/>
          <w:color w:val="FF0000"/>
        </w:rPr>
        <w:t xml:space="preserve"> measure</w:t>
      </w:r>
    </w:p>
    <w:p w14:paraId="7E526AD9" w14:textId="0F8D937E" w:rsidR="00B30D40" w:rsidRDefault="00BC0FAF" w:rsidP="00B30D40">
      <w:pPr>
        <w:autoSpaceDE w:val="0"/>
        <w:autoSpaceDN w:val="0"/>
        <w:adjustRightInd w:val="0"/>
        <w:spacing w:after="0" w:line="240" w:lineRule="auto"/>
        <w:rPr>
          <w:rFonts w:cstheme="minorHAnsi"/>
        </w:rPr>
      </w:pPr>
      <w:r>
        <w:rPr>
          <w:noProof/>
        </w:rPr>
        <w:drawing>
          <wp:inline distT="0" distB="0" distL="0" distR="0" wp14:anchorId="45600CE2" wp14:editId="3A65A6F4">
            <wp:extent cx="5943600" cy="7325360"/>
            <wp:effectExtent l="0" t="0" r="0" b="8890"/>
            <wp:docPr id="7" name="Picture 7" descr="Figure 2b. Supplement to flowchart of calculation for the Rheumatoid Arthritis: Disease Modifying Anti Rheumatic Drug (DMARD) Therapy measure&#10;The supplement to the measure flowchart shows the element name and the associated ID numbers to identify the element in the RISE data dictionary. It also shows the formulas used to calculate the various elements in the calculation of measure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7325360"/>
                    </a:xfrm>
                    <a:prstGeom prst="rect">
                      <a:avLst/>
                    </a:prstGeom>
                  </pic:spPr>
                </pic:pic>
              </a:graphicData>
            </a:graphic>
          </wp:inline>
        </w:drawing>
      </w:r>
    </w:p>
    <w:p w14:paraId="5FFD8145" w14:textId="29342CC2" w:rsidR="008D617D" w:rsidRDefault="008D617D" w:rsidP="00DB3627">
      <w:pPr>
        <w:autoSpaceDE w:val="0"/>
        <w:autoSpaceDN w:val="0"/>
        <w:adjustRightInd w:val="0"/>
        <w:spacing w:after="0" w:line="240" w:lineRule="auto"/>
        <w:rPr>
          <w:rFonts w:cstheme="minorHAnsi"/>
          <w:b/>
        </w:rPr>
      </w:pPr>
    </w:p>
    <w:p w14:paraId="1B550F2F" w14:textId="77777777" w:rsidR="008D617D" w:rsidRDefault="008D617D" w:rsidP="00DB3627">
      <w:pPr>
        <w:autoSpaceDE w:val="0"/>
        <w:autoSpaceDN w:val="0"/>
        <w:adjustRightInd w:val="0"/>
        <w:spacing w:after="0" w:line="240" w:lineRule="auto"/>
        <w:rPr>
          <w:rFonts w:cstheme="minorHAnsi"/>
          <w:b/>
        </w:rPr>
      </w:pPr>
    </w:p>
    <w:p w14:paraId="0CABCFB0" w14:textId="066ABBF9"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rPr>
          <w:id w:val="950514773"/>
          <w:text/>
        </w:sdtPr>
        <w:sdtEndPr/>
        <w:sdtContent>
          <w:r w:rsidR="00D80BA6" w:rsidRPr="00D80BA6">
            <w:rPr>
              <w:rFonts w:cstheme="minorHAnsi"/>
            </w:rPr>
            <w:t>1/2013 to 12/2013</w:t>
          </w:r>
        </w:sdtContent>
      </w:sdt>
    </w:p>
    <w:p w14:paraId="0CABCFB1" w14:textId="43E05153" w:rsidR="000574AB" w:rsidRPr="005C3F5B" w:rsidRDefault="005C3F5B" w:rsidP="00DB3627">
      <w:pPr>
        <w:autoSpaceDE w:val="0"/>
        <w:autoSpaceDN w:val="0"/>
        <w:adjustRightInd w:val="0"/>
        <w:spacing w:after="0" w:line="240" w:lineRule="auto"/>
        <w:rPr>
          <w:rFonts w:cstheme="minorHAnsi"/>
          <w:color w:val="FF0000"/>
        </w:rPr>
      </w:pPr>
      <w:r w:rsidRPr="005C3F5B">
        <w:rPr>
          <w:rFonts w:cstheme="minorHAnsi"/>
          <w:color w:val="FF0000"/>
        </w:rPr>
        <w:lastRenderedPageBreak/>
        <w:t>1/2017 to 12/2017</w:t>
      </w:r>
    </w:p>
    <w:p w14:paraId="0F9CC89A" w14:textId="77777777" w:rsidR="005C3F5B" w:rsidRDefault="005C3F5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1A29D793" w:rsidR="000414E8" w:rsidRPr="00A01494" w:rsidRDefault="00FE0FC2"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79F0BCE2" w:rsidR="000414E8" w:rsidRPr="00A01494" w:rsidRDefault="00FE0FC2"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65C611CE" w:rsidR="000414E8" w:rsidRPr="00A01494" w:rsidRDefault="00FE0FC2"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CB708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4AF59DAC" w:rsidR="000414E8" w:rsidRPr="00A01494" w:rsidRDefault="00FE0FC2"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CB708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FE0FC2"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FE0FC2"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FE0FC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FE0FC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FE0FC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FE0FC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3A8A9AA" w14:textId="77777777" w:rsidR="00D80BA6" w:rsidRDefault="00D80BA6" w:rsidP="00D80BA6">
      <w:pPr>
        <w:autoSpaceDE w:val="0"/>
        <w:autoSpaceDN w:val="0"/>
        <w:adjustRightInd w:val="0"/>
        <w:spacing w:after="0" w:line="240" w:lineRule="auto"/>
        <w:rPr>
          <w:rFonts w:cstheme="minorHAnsi"/>
          <w:bCs/>
        </w:rPr>
      </w:pPr>
    </w:p>
    <w:p w14:paraId="3881C436" w14:textId="59526B28" w:rsidR="00D80BA6" w:rsidRDefault="00D80BA6" w:rsidP="00D80BA6">
      <w:pPr>
        <w:autoSpaceDE w:val="0"/>
        <w:autoSpaceDN w:val="0"/>
        <w:adjustRightInd w:val="0"/>
        <w:spacing w:after="0" w:line="240" w:lineRule="auto"/>
        <w:rPr>
          <w:rFonts w:cstheme="minorHAnsi"/>
          <w:bCs/>
        </w:rPr>
      </w:pPr>
      <w:r>
        <w:rPr>
          <w:rFonts w:cstheme="minorHAnsi"/>
          <w:bCs/>
        </w:rPr>
        <w:t>We recruited two testing sites that were geographically dispersed, included racial/ethnically diverse patient populations, and that used different electronic health record</w:t>
      </w:r>
      <w:r w:rsidR="00CB7080">
        <w:rPr>
          <w:rFonts w:cstheme="minorHAnsi"/>
          <w:bCs/>
        </w:rPr>
        <w:t xml:space="preserve"> (EHR)</w:t>
      </w:r>
      <w:r>
        <w:rPr>
          <w:rFonts w:cstheme="minorHAnsi"/>
          <w:bCs/>
        </w:rPr>
        <w:t xml:space="preserve"> systems for collection of RA disease activity measures.  We have summarized the geographic location and characteristics of the sites in Table 1 below. </w:t>
      </w:r>
    </w:p>
    <w:p w14:paraId="10800C96" w14:textId="77777777" w:rsidR="00CB7080" w:rsidRDefault="00CB7080" w:rsidP="00D80BA6">
      <w:pPr>
        <w:autoSpaceDE w:val="0"/>
        <w:autoSpaceDN w:val="0"/>
        <w:adjustRightInd w:val="0"/>
        <w:spacing w:after="0" w:line="240" w:lineRule="auto"/>
        <w:rPr>
          <w:rFonts w:cstheme="minorHAnsi"/>
          <w:b/>
          <w:bCs/>
        </w:rPr>
      </w:pPr>
    </w:p>
    <w:p w14:paraId="74C08F0D" w14:textId="5951F48B" w:rsidR="00D80BA6" w:rsidRPr="004B66C9" w:rsidRDefault="00D80BA6" w:rsidP="00D80BA6">
      <w:pPr>
        <w:autoSpaceDE w:val="0"/>
        <w:autoSpaceDN w:val="0"/>
        <w:adjustRightInd w:val="0"/>
        <w:spacing w:after="0" w:line="240" w:lineRule="auto"/>
        <w:rPr>
          <w:rFonts w:cstheme="minorHAnsi"/>
          <w:b/>
          <w:bCs/>
        </w:rPr>
      </w:pPr>
      <w:proofErr w:type="gramStart"/>
      <w:r w:rsidRPr="004B66C9">
        <w:rPr>
          <w:rFonts w:cstheme="minorHAnsi"/>
          <w:b/>
          <w:bCs/>
        </w:rPr>
        <w:t>Table 1.</w:t>
      </w:r>
      <w:proofErr w:type="gramEnd"/>
      <w:r w:rsidRPr="004B66C9">
        <w:rPr>
          <w:rFonts w:cstheme="minorHAnsi"/>
          <w:b/>
          <w:bCs/>
        </w:rPr>
        <w:t xml:space="preserve">  Geographic location, site characteristics and data sources used for rheumatoid arthritis </w:t>
      </w:r>
      <w:r w:rsidR="00AF176B">
        <w:rPr>
          <w:rFonts w:cstheme="minorHAnsi"/>
          <w:b/>
          <w:bCs/>
        </w:rPr>
        <w:t>DMARD</w:t>
      </w:r>
      <w:r w:rsidRPr="004B66C9">
        <w:rPr>
          <w:rFonts w:cstheme="minorHAnsi"/>
          <w:b/>
          <w:bCs/>
        </w:rPr>
        <w:t xml:space="preserve"> quality measure.</w:t>
      </w:r>
    </w:p>
    <w:p w14:paraId="1A3CEE05" w14:textId="77777777" w:rsidR="00D80BA6" w:rsidRDefault="00D80BA6" w:rsidP="00D80BA6">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D80BA6" w14:paraId="47D58C3E" w14:textId="77777777" w:rsidTr="00446DFB">
        <w:tc>
          <w:tcPr>
            <w:tcW w:w="2808" w:type="dxa"/>
            <w:shd w:val="clear" w:color="auto" w:fill="F2F2F2" w:themeFill="background1" w:themeFillShade="F2"/>
          </w:tcPr>
          <w:p w14:paraId="2E83F8E1" w14:textId="77777777" w:rsidR="00D80BA6" w:rsidRDefault="00D80BA6" w:rsidP="00446DFB">
            <w:pPr>
              <w:autoSpaceDE w:val="0"/>
              <w:autoSpaceDN w:val="0"/>
              <w:adjustRightInd w:val="0"/>
              <w:rPr>
                <w:rFonts w:cstheme="minorHAnsi"/>
                <w:bCs/>
              </w:rPr>
            </w:pPr>
            <w:r>
              <w:rPr>
                <w:rFonts w:cstheme="minorHAnsi"/>
                <w:bCs/>
              </w:rPr>
              <w:t xml:space="preserve">Geographic Location </w:t>
            </w:r>
          </w:p>
        </w:tc>
        <w:tc>
          <w:tcPr>
            <w:tcW w:w="3151" w:type="dxa"/>
            <w:shd w:val="clear" w:color="auto" w:fill="F2F2F2" w:themeFill="background1" w:themeFillShade="F2"/>
          </w:tcPr>
          <w:p w14:paraId="17EF9905" w14:textId="77777777" w:rsidR="00D80BA6" w:rsidRDefault="00D80BA6" w:rsidP="00446DFB">
            <w:pPr>
              <w:autoSpaceDE w:val="0"/>
              <w:autoSpaceDN w:val="0"/>
              <w:adjustRightInd w:val="0"/>
              <w:jc w:val="center"/>
              <w:rPr>
                <w:rFonts w:cstheme="minorHAnsi"/>
                <w:bCs/>
              </w:rPr>
            </w:pPr>
            <w:r>
              <w:rPr>
                <w:rFonts w:cstheme="minorHAnsi"/>
                <w:bCs/>
              </w:rPr>
              <w:t>Site Characteristics</w:t>
            </w:r>
          </w:p>
        </w:tc>
        <w:tc>
          <w:tcPr>
            <w:tcW w:w="3617" w:type="dxa"/>
            <w:shd w:val="clear" w:color="auto" w:fill="F2F2F2" w:themeFill="background1" w:themeFillShade="F2"/>
          </w:tcPr>
          <w:p w14:paraId="5DCE2104" w14:textId="77777777" w:rsidR="00D80BA6" w:rsidRDefault="00D80BA6" w:rsidP="00446DFB">
            <w:pPr>
              <w:autoSpaceDE w:val="0"/>
              <w:autoSpaceDN w:val="0"/>
              <w:adjustRightInd w:val="0"/>
              <w:jc w:val="center"/>
              <w:rPr>
                <w:rFonts w:cstheme="minorHAnsi"/>
                <w:bCs/>
              </w:rPr>
            </w:pPr>
            <w:r>
              <w:rPr>
                <w:rFonts w:cstheme="minorHAnsi"/>
                <w:bCs/>
              </w:rPr>
              <w:t>Data Source</w:t>
            </w:r>
          </w:p>
        </w:tc>
      </w:tr>
      <w:tr w:rsidR="00D80BA6" w14:paraId="04FCF591" w14:textId="77777777" w:rsidTr="00446DFB">
        <w:trPr>
          <w:trHeight w:val="170"/>
        </w:trPr>
        <w:tc>
          <w:tcPr>
            <w:tcW w:w="2808" w:type="dxa"/>
          </w:tcPr>
          <w:p w14:paraId="6671EEAD" w14:textId="77777777" w:rsidR="00D80BA6" w:rsidRDefault="00D80BA6" w:rsidP="00446DFB">
            <w:pPr>
              <w:autoSpaceDE w:val="0"/>
              <w:autoSpaceDN w:val="0"/>
              <w:adjustRightInd w:val="0"/>
              <w:rPr>
                <w:rFonts w:cstheme="minorHAnsi"/>
                <w:bCs/>
              </w:rPr>
            </w:pPr>
            <w:r w:rsidRPr="006E7643">
              <w:rPr>
                <w:rFonts w:cstheme="minorHAnsi"/>
                <w:b/>
                <w:bCs/>
              </w:rPr>
              <w:t>Northeast</w:t>
            </w:r>
            <w:r>
              <w:rPr>
                <w:rFonts w:cstheme="minorHAnsi"/>
                <w:bCs/>
              </w:rPr>
              <w:t xml:space="preserve"> United States</w:t>
            </w:r>
          </w:p>
        </w:tc>
        <w:tc>
          <w:tcPr>
            <w:tcW w:w="3151" w:type="dxa"/>
          </w:tcPr>
          <w:p w14:paraId="3BDE5FFA" w14:textId="77777777" w:rsidR="00D80BA6" w:rsidRDefault="00D80BA6" w:rsidP="00446DFB">
            <w:pPr>
              <w:autoSpaceDE w:val="0"/>
              <w:autoSpaceDN w:val="0"/>
              <w:adjustRightInd w:val="0"/>
              <w:rPr>
                <w:rFonts w:cstheme="minorHAnsi"/>
                <w:bCs/>
              </w:rPr>
            </w:pPr>
            <w:r>
              <w:rPr>
                <w:rFonts w:cstheme="minorHAnsi"/>
                <w:bCs/>
              </w:rPr>
              <w:t xml:space="preserve">Large health system serving a largely </w:t>
            </w:r>
            <w:r w:rsidRPr="00C10577">
              <w:rPr>
                <w:rFonts w:cstheme="minorHAnsi"/>
                <w:bCs/>
                <w:i/>
              </w:rPr>
              <w:t>rural</w:t>
            </w:r>
            <w:r>
              <w:rPr>
                <w:rFonts w:cstheme="minorHAnsi"/>
                <w:bCs/>
              </w:rPr>
              <w:t xml:space="preserve"> population of over 2.6 million over 44 counties.  The rheumatology clinics have over 24,000 patient visits per year.  Within this system, rheumatology clinical encounters were analyzed. </w:t>
            </w:r>
          </w:p>
        </w:tc>
        <w:tc>
          <w:tcPr>
            <w:tcW w:w="3617" w:type="dxa"/>
          </w:tcPr>
          <w:p w14:paraId="5D14E0B2" w14:textId="77777777" w:rsidR="00D80BA6" w:rsidRDefault="00D80BA6" w:rsidP="00446DFB">
            <w:pPr>
              <w:autoSpaceDE w:val="0"/>
              <w:autoSpaceDN w:val="0"/>
              <w:adjustRightInd w:val="0"/>
              <w:rPr>
                <w:rFonts w:cstheme="minorHAnsi"/>
                <w:bCs/>
              </w:rPr>
            </w:pPr>
            <w:r>
              <w:rPr>
                <w:rFonts w:cstheme="minorHAnsi"/>
                <w:bCs/>
                <w:i/>
              </w:rPr>
              <w:t xml:space="preserve">Epic-based electronic health record.  </w:t>
            </w:r>
            <w:r w:rsidRPr="004F5CD2">
              <w:rPr>
                <w:rFonts w:cstheme="minorHAnsi"/>
                <w:bCs/>
              </w:rPr>
              <w:t>Structured fields within the electronic record were queried.</w:t>
            </w:r>
            <w:r>
              <w:rPr>
                <w:rFonts w:cstheme="minorHAnsi"/>
                <w:bCs/>
              </w:rPr>
              <w:t xml:space="preserve">  </w:t>
            </w:r>
          </w:p>
        </w:tc>
      </w:tr>
      <w:tr w:rsidR="00D80BA6" w14:paraId="50737E2F" w14:textId="77777777" w:rsidTr="00446DFB">
        <w:tc>
          <w:tcPr>
            <w:tcW w:w="2808" w:type="dxa"/>
          </w:tcPr>
          <w:p w14:paraId="77657A8A" w14:textId="77777777" w:rsidR="00D80BA6" w:rsidRPr="002B61D1" w:rsidRDefault="00D80BA6" w:rsidP="00446DFB">
            <w:pPr>
              <w:autoSpaceDE w:val="0"/>
              <w:autoSpaceDN w:val="0"/>
              <w:adjustRightInd w:val="0"/>
              <w:rPr>
                <w:rFonts w:cstheme="minorHAnsi"/>
                <w:bCs/>
              </w:rPr>
            </w:pPr>
            <w:r w:rsidRPr="002B61D1">
              <w:rPr>
                <w:rFonts w:cstheme="minorHAnsi"/>
                <w:b/>
                <w:bCs/>
              </w:rPr>
              <w:t>Southeastern</w:t>
            </w:r>
            <w:r w:rsidRPr="002B61D1">
              <w:rPr>
                <w:rFonts w:cstheme="minorHAnsi"/>
                <w:bCs/>
              </w:rPr>
              <w:t xml:space="preserve"> United States</w:t>
            </w:r>
          </w:p>
        </w:tc>
        <w:tc>
          <w:tcPr>
            <w:tcW w:w="3151" w:type="dxa"/>
          </w:tcPr>
          <w:p w14:paraId="0B1AE930" w14:textId="77777777" w:rsidR="00D80BA6" w:rsidRDefault="00D80BA6" w:rsidP="00446DFB">
            <w:pPr>
              <w:autoSpaceDE w:val="0"/>
              <w:autoSpaceDN w:val="0"/>
              <w:adjustRightInd w:val="0"/>
              <w:rPr>
                <w:rFonts w:cstheme="minorHAnsi"/>
                <w:bCs/>
              </w:rPr>
            </w:pPr>
            <w:r>
              <w:rPr>
                <w:rFonts w:cstheme="minorHAnsi"/>
                <w:bCs/>
              </w:rPr>
              <w:t xml:space="preserve">Large community health system that serves both a </w:t>
            </w:r>
            <w:r w:rsidRPr="002B1BD5">
              <w:rPr>
                <w:rFonts w:cstheme="minorHAnsi"/>
                <w:bCs/>
                <w:i/>
              </w:rPr>
              <w:t>rural and urban</w:t>
            </w:r>
            <w:r>
              <w:rPr>
                <w:rFonts w:cstheme="minorHAnsi"/>
                <w:bCs/>
              </w:rPr>
              <w:t xml:space="preserve"> population in a statewide geographic region.  The rheumatology clinics register over 20,000 visits annually.</w:t>
            </w:r>
          </w:p>
        </w:tc>
        <w:tc>
          <w:tcPr>
            <w:tcW w:w="3617" w:type="dxa"/>
          </w:tcPr>
          <w:p w14:paraId="22707CE1" w14:textId="77777777" w:rsidR="00D80BA6" w:rsidRDefault="00D80BA6" w:rsidP="00446DFB">
            <w:pPr>
              <w:autoSpaceDE w:val="0"/>
              <w:autoSpaceDN w:val="0"/>
              <w:adjustRightInd w:val="0"/>
              <w:rPr>
                <w:rFonts w:cstheme="minorHAnsi"/>
                <w:bCs/>
              </w:rPr>
            </w:pPr>
            <w:r w:rsidRPr="002B1BD5">
              <w:rPr>
                <w:rFonts w:cstheme="minorHAnsi"/>
                <w:bCs/>
                <w:i/>
              </w:rPr>
              <w:t>Cerner-based electronic health record</w:t>
            </w:r>
            <w:r>
              <w:rPr>
                <w:rFonts w:cstheme="minorHAnsi"/>
                <w:bCs/>
              </w:rPr>
              <w:t xml:space="preserve">.  Structured fields within the electronic record were queried </w:t>
            </w:r>
          </w:p>
        </w:tc>
      </w:tr>
    </w:tbl>
    <w:p w14:paraId="79BC9E9F" w14:textId="77777777" w:rsidR="00D80BA6" w:rsidRDefault="00D80BA6" w:rsidP="00D80BA6">
      <w:pPr>
        <w:autoSpaceDE w:val="0"/>
        <w:autoSpaceDN w:val="0"/>
        <w:adjustRightInd w:val="0"/>
        <w:spacing w:after="0" w:line="240" w:lineRule="auto"/>
        <w:rPr>
          <w:rFonts w:cstheme="minorHAnsi"/>
          <w:bCs/>
        </w:rPr>
      </w:pPr>
    </w:p>
    <w:p w14:paraId="10F7AB99" w14:textId="77777777" w:rsidR="00CE6F3C" w:rsidRDefault="00CE6F3C" w:rsidP="00CB7080">
      <w:pPr>
        <w:autoSpaceDE w:val="0"/>
        <w:autoSpaceDN w:val="0"/>
        <w:adjustRightInd w:val="0"/>
        <w:spacing w:after="0" w:line="240" w:lineRule="auto"/>
        <w:rPr>
          <w:rFonts w:cstheme="minorHAnsi"/>
          <w:bCs/>
          <w:color w:val="FF0000"/>
        </w:rPr>
      </w:pPr>
    </w:p>
    <w:p w14:paraId="208F6657" w14:textId="49A3FD16" w:rsidR="0036124C" w:rsidRDefault="0036124C" w:rsidP="00CB7080">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w:t>
      </w:r>
      <w:r w:rsidR="00CE6F3C">
        <w:rPr>
          <w:rFonts w:cstheme="minorHAnsi"/>
          <w:bCs/>
          <w:color w:val="FF0000"/>
        </w:rPr>
        <w:t xml:space="preserve">we used data collected from outpatient rheumatology clinics that participate in the ACR’s Rheumatology Informatics System for Effectiveness (RISE) registry. In the first quarter of 2017, 109 practices were fully connected to the RISE registry. The participating practices covered all regions of the country and represented a variety of practice settings: 28 solo </w:t>
      </w:r>
      <w:r w:rsidR="00265034">
        <w:rPr>
          <w:rFonts w:cstheme="minorHAnsi"/>
          <w:bCs/>
          <w:color w:val="FF0000"/>
        </w:rPr>
        <w:t xml:space="preserve">practices, 77 </w:t>
      </w:r>
      <w:r w:rsidR="00265034">
        <w:rPr>
          <w:rFonts w:cstheme="minorHAnsi"/>
          <w:bCs/>
          <w:color w:val="FF0000"/>
        </w:rPr>
        <w:lastRenderedPageBreak/>
        <w:t>group practices, two</w:t>
      </w:r>
      <w:r w:rsidR="00CE6F3C">
        <w:rPr>
          <w:rFonts w:cstheme="minorHAnsi"/>
          <w:bCs/>
          <w:color w:val="FF0000"/>
        </w:rPr>
        <w:t xml:space="preserve"> health systems, and </w:t>
      </w:r>
      <w:r w:rsidR="00265034">
        <w:rPr>
          <w:rFonts w:cstheme="minorHAnsi"/>
          <w:bCs/>
          <w:color w:val="FF0000"/>
        </w:rPr>
        <w:t>two</w:t>
      </w:r>
      <w:r w:rsidR="00CE6F3C">
        <w:rPr>
          <w:rFonts w:cstheme="minorHAnsi"/>
          <w:bCs/>
          <w:color w:val="FF0000"/>
        </w:rPr>
        <w:t xml:space="preserve"> unknown settings.</w:t>
      </w:r>
      <w:r w:rsidR="008F5C3E">
        <w:rPr>
          <w:rFonts w:cstheme="minorHAnsi"/>
          <w:bCs/>
          <w:color w:val="FF0000"/>
        </w:rPr>
        <w:t xml:space="preserve"> </w:t>
      </w:r>
      <w:r w:rsidR="00265034">
        <w:rPr>
          <w:rFonts w:cstheme="minorHAnsi"/>
          <w:bCs/>
          <w:color w:val="FF0000"/>
        </w:rPr>
        <w:t xml:space="preserve">The practices used nearly 30 different EHR systems, including </w:t>
      </w:r>
      <w:proofErr w:type="spellStart"/>
      <w:r w:rsidR="00265034">
        <w:rPr>
          <w:rFonts w:cstheme="minorHAnsi"/>
          <w:bCs/>
          <w:color w:val="FF0000"/>
        </w:rPr>
        <w:t>NextGen</w:t>
      </w:r>
      <w:proofErr w:type="spellEnd"/>
      <w:r w:rsidR="00265034">
        <w:rPr>
          <w:rFonts w:cstheme="minorHAnsi"/>
          <w:bCs/>
          <w:color w:val="FF0000"/>
        </w:rPr>
        <w:t xml:space="preserve">, </w:t>
      </w:r>
      <w:proofErr w:type="spellStart"/>
      <w:r w:rsidR="00265034">
        <w:rPr>
          <w:rFonts w:cstheme="minorHAnsi"/>
          <w:bCs/>
          <w:color w:val="FF0000"/>
        </w:rPr>
        <w:t>eClinicalWorks</w:t>
      </w:r>
      <w:proofErr w:type="spellEnd"/>
      <w:r w:rsidR="00265034">
        <w:rPr>
          <w:rFonts w:cstheme="minorHAnsi"/>
          <w:bCs/>
          <w:color w:val="FF0000"/>
        </w:rPr>
        <w:t>, and Amazing Charts.</w:t>
      </w:r>
    </w:p>
    <w:p w14:paraId="05216884" w14:textId="77777777" w:rsidR="00CE6F3C" w:rsidRDefault="00CE6F3C" w:rsidP="00CB7080">
      <w:pPr>
        <w:autoSpaceDE w:val="0"/>
        <w:autoSpaceDN w:val="0"/>
        <w:adjustRightInd w:val="0"/>
        <w:spacing w:after="0" w:line="240" w:lineRule="auto"/>
        <w:rPr>
          <w:rFonts w:cstheme="minorHAnsi"/>
          <w:bCs/>
          <w:color w:val="FF0000"/>
        </w:rPr>
      </w:pPr>
    </w:p>
    <w:p w14:paraId="517052DD" w14:textId="0A9EFBBE" w:rsidR="0036124C" w:rsidRPr="00CB7080" w:rsidRDefault="0036124C" w:rsidP="00CB7080">
      <w:pPr>
        <w:autoSpaceDE w:val="0"/>
        <w:autoSpaceDN w:val="0"/>
        <w:adjustRightInd w:val="0"/>
        <w:spacing w:after="0" w:line="240" w:lineRule="auto"/>
        <w:rPr>
          <w:rFonts w:cstheme="minorHAnsi"/>
          <w:bCs/>
          <w:color w:val="FF0000"/>
        </w:rPr>
      </w:pPr>
      <w:r>
        <w:rPr>
          <w:rFonts w:cstheme="minorHAnsi"/>
          <w:bCs/>
          <w:color w:val="FF0000"/>
        </w:rPr>
        <w:t xml:space="preserve">For testing purposes, </w:t>
      </w:r>
      <w:r w:rsidR="00265034">
        <w:rPr>
          <w:rFonts w:cstheme="minorHAnsi"/>
          <w:bCs/>
          <w:color w:val="FF0000"/>
        </w:rPr>
        <w:t>the practices included in the signal-to-noise analysis were limited to those that were evaluated on measure performance from January 2017 through December 2017, which totaled 107.</w:t>
      </w:r>
      <w:r w:rsidR="008D617D">
        <w:rPr>
          <w:rFonts w:cstheme="minorHAnsi"/>
          <w:bCs/>
          <w:color w:val="FF0000"/>
        </w:rPr>
        <w:t xml:space="preserve"> </w:t>
      </w:r>
      <w:r w:rsidR="00BD3A5F">
        <w:rPr>
          <w:rFonts w:cstheme="minorHAnsi"/>
          <w:bCs/>
          <w:color w:val="FF0000"/>
        </w:rPr>
        <w:t>Of these 107, 27 (25%) practices were individual providers, while the other 80 (75%) were group practices or health systems. Given the high percentage of individual providers also classified as individual practices, the analysis covers both individual- and practice-level results.</w:t>
      </w:r>
    </w:p>
    <w:p w14:paraId="1B6F8F71" w14:textId="77777777" w:rsidR="00CB7080" w:rsidRDefault="00CB7080" w:rsidP="00D80BA6">
      <w:pPr>
        <w:autoSpaceDE w:val="0"/>
        <w:autoSpaceDN w:val="0"/>
        <w:adjustRightInd w:val="0"/>
        <w:spacing w:after="0" w:line="240" w:lineRule="auto"/>
        <w:rPr>
          <w:rFonts w:cstheme="minorHAnsi"/>
          <w:bCs/>
        </w:rPr>
      </w:pP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2AC2A6DF" w14:textId="1D3C2162" w:rsidR="00D80BA6" w:rsidRDefault="002B5016" w:rsidP="00D80BA6">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D80BA6">
        <w:rPr>
          <w:rFonts w:cstheme="minorHAnsi"/>
          <w:bCs/>
        </w:rPr>
        <w:t xml:space="preserve">) </w:t>
      </w:r>
    </w:p>
    <w:p w14:paraId="08887BED" w14:textId="77777777" w:rsidR="00D80BA6" w:rsidRDefault="00D80BA6" w:rsidP="00D80BA6">
      <w:pPr>
        <w:jc w:val="both"/>
      </w:pPr>
      <w:r w:rsidRPr="007B28FE">
        <w:t xml:space="preserve">Data were analyzed at the individual patient level.  All patients receiving care in rheumatology clinics in the Northeastern and </w:t>
      </w:r>
      <w:r>
        <w:t>Southeastern</w:t>
      </w:r>
      <w:r w:rsidRPr="007B28FE">
        <w:t xml:space="preserve"> health system</w:t>
      </w:r>
      <w:r>
        <w:t>s</w:t>
      </w:r>
      <w:r w:rsidRPr="007B28FE">
        <w:t xml:space="preserve"> were eligible for the denominator population if they met inclusion criteria, including ≥2 encounters for RA, being over age 18 years, and meeting these criteria over the measurement period of January 2013-December 2013. </w:t>
      </w:r>
      <w:r>
        <w:t xml:space="preserve">  </w:t>
      </w:r>
    </w:p>
    <w:p w14:paraId="7706EE70" w14:textId="77777777" w:rsidR="00D80BA6" w:rsidRDefault="00D80BA6" w:rsidP="00D80BA6">
      <w:pPr>
        <w:autoSpaceDE w:val="0"/>
        <w:autoSpaceDN w:val="0"/>
        <w:adjustRightInd w:val="0"/>
        <w:spacing w:after="0" w:line="240" w:lineRule="auto"/>
        <w:rPr>
          <w:rFonts w:cstheme="minorHAnsi"/>
          <w:bCs/>
        </w:rPr>
      </w:pPr>
      <w:r>
        <w:rPr>
          <w:rFonts w:cstheme="minorHAnsi"/>
          <w:bCs/>
        </w:rPr>
        <w:t xml:space="preserve">For the front-end chart abstraction, a </w:t>
      </w:r>
      <w:r w:rsidRPr="00041147">
        <w:rPr>
          <w:rFonts w:cstheme="minorHAnsi"/>
          <w:bCs/>
          <w:i/>
        </w:rPr>
        <w:t>simple random sample</w:t>
      </w:r>
      <w:r>
        <w:rPr>
          <w:rFonts w:cstheme="minorHAnsi"/>
          <w:bCs/>
        </w:rPr>
        <w:t xml:space="preserve"> was constructed each site. The </w:t>
      </w:r>
      <w:proofErr w:type="gramStart"/>
      <w:r>
        <w:rPr>
          <w:rFonts w:cstheme="minorHAnsi"/>
          <w:bCs/>
        </w:rPr>
        <w:t>number of patients in the testing projects are</w:t>
      </w:r>
      <w:proofErr w:type="gramEnd"/>
      <w:r>
        <w:rPr>
          <w:rFonts w:cstheme="minorHAnsi"/>
          <w:bCs/>
        </w:rPr>
        <w:t xml:space="preserve"> included in Table 2 below.</w:t>
      </w:r>
    </w:p>
    <w:p w14:paraId="5FF6397E" w14:textId="77777777" w:rsidR="00D80BA6" w:rsidRPr="007B28FE" w:rsidRDefault="00D80BA6" w:rsidP="00D80BA6">
      <w:pPr>
        <w:autoSpaceDE w:val="0"/>
        <w:autoSpaceDN w:val="0"/>
        <w:adjustRightInd w:val="0"/>
        <w:spacing w:after="0" w:line="240" w:lineRule="auto"/>
        <w:rPr>
          <w:rFonts w:cstheme="minorHAnsi"/>
          <w:bCs/>
        </w:rPr>
      </w:pPr>
    </w:p>
    <w:p w14:paraId="04088BE4" w14:textId="77777777" w:rsidR="00D80BA6" w:rsidRPr="00C86EDE" w:rsidRDefault="00D80BA6" w:rsidP="00D80BA6">
      <w:pPr>
        <w:spacing w:line="240" w:lineRule="auto"/>
        <w:jc w:val="both"/>
        <w:rPr>
          <w:rFonts w:eastAsia="Times New Roman"/>
          <w:b/>
          <w:color w:val="000000"/>
          <w:sz w:val="21"/>
          <w:szCs w:val="21"/>
        </w:rPr>
      </w:pPr>
      <w:proofErr w:type="gramStart"/>
      <w:r w:rsidRPr="00C86EDE">
        <w:rPr>
          <w:rFonts w:eastAsia="Times New Roman"/>
          <w:b/>
          <w:color w:val="000000"/>
          <w:sz w:val="21"/>
          <w:szCs w:val="21"/>
        </w:rPr>
        <w:t>Table 2.</w:t>
      </w:r>
      <w:proofErr w:type="gramEnd"/>
      <w:r w:rsidRPr="00C86EDE">
        <w:rPr>
          <w:rFonts w:eastAsia="Times New Roman"/>
          <w:b/>
          <w:color w:val="000000"/>
          <w:sz w:val="21"/>
          <w:szCs w:val="21"/>
        </w:rPr>
        <w:t xml:space="preserve"> </w:t>
      </w:r>
      <w:r>
        <w:rPr>
          <w:rFonts w:eastAsia="Times New Roman"/>
          <w:b/>
          <w:color w:val="000000"/>
          <w:sz w:val="21"/>
          <w:szCs w:val="21"/>
        </w:rPr>
        <w:t>Patient characteristics of individuals with rheumatoid arthritis, by site, for DMARD quality measure testing studies.</w:t>
      </w:r>
    </w:p>
    <w:tbl>
      <w:tblPr>
        <w:tblStyle w:val="TableGrid"/>
        <w:tblW w:w="8460" w:type="dxa"/>
        <w:tblLook w:val="04A0" w:firstRow="1" w:lastRow="0" w:firstColumn="1" w:lastColumn="0" w:noHBand="0" w:noVBand="1"/>
      </w:tblPr>
      <w:tblGrid>
        <w:gridCol w:w="2666"/>
        <w:gridCol w:w="1562"/>
        <w:gridCol w:w="2272"/>
        <w:gridCol w:w="1960"/>
      </w:tblGrid>
      <w:tr w:rsidR="00D80BA6" w14:paraId="6409CD92" w14:textId="77777777" w:rsidTr="00446DFB">
        <w:tc>
          <w:tcPr>
            <w:tcW w:w="2666" w:type="dxa"/>
            <w:shd w:val="clear" w:color="auto" w:fill="F2F2F2" w:themeFill="background1" w:themeFillShade="F2"/>
          </w:tcPr>
          <w:p w14:paraId="56EB59A2" w14:textId="77777777" w:rsidR="00D80BA6" w:rsidRPr="003321D9" w:rsidRDefault="00D80BA6" w:rsidP="00446DFB">
            <w:pPr>
              <w:jc w:val="center"/>
              <w:rPr>
                <w:rFonts w:eastAsia="Times New Roman"/>
                <w:color w:val="000000"/>
                <w:sz w:val="21"/>
                <w:szCs w:val="21"/>
              </w:rPr>
            </w:pPr>
            <w:r w:rsidRPr="003321D9">
              <w:rPr>
                <w:rFonts w:eastAsia="Times New Roman"/>
                <w:color w:val="000000"/>
                <w:sz w:val="21"/>
                <w:szCs w:val="21"/>
              </w:rPr>
              <w:t>Site</w:t>
            </w:r>
          </w:p>
        </w:tc>
        <w:tc>
          <w:tcPr>
            <w:tcW w:w="1562" w:type="dxa"/>
            <w:shd w:val="clear" w:color="auto" w:fill="F2F2F2" w:themeFill="background1" w:themeFillShade="F2"/>
          </w:tcPr>
          <w:p w14:paraId="72A9CBF7" w14:textId="77777777" w:rsidR="00816683" w:rsidRDefault="00D80BA6" w:rsidP="00446DFB">
            <w:pPr>
              <w:jc w:val="center"/>
              <w:rPr>
                <w:rFonts w:eastAsia="Times New Roman"/>
                <w:color w:val="000000"/>
                <w:sz w:val="21"/>
                <w:szCs w:val="21"/>
              </w:rPr>
            </w:pPr>
            <w:r>
              <w:rPr>
                <w:rFonts w:eastAsia="Times New Roman"/>
                <w:color w:val="000000"/>
                <w:sz w:val="21"/>
                <w:szCs w:val="21"/>
              </w:rPr>
              <w:t>Total E</w:t>
            </w:r>
            <w:r w:rsidRPr="003321D9">
              <w:rPr>
                <w:rFonts w:eastAsia="Times New Roman"/>
                <w:color w:val="000000"/>
                <w:sz w:val="21"/>
                <w:szCs w:val="21"/>
              </w:rPr>
              <w:t>-</w:t>
            </w:r>
            <w:r>
              <w:rPr>
                <w:rFonts w:eastAsia="Times New Roman"/>
                <w:color w:val="000000"/>
                <w:sz w:val="21"/>
                <w:szCs w:val="21"/>
              </w:rPr>
              <w:t xml:space="preserve">measure </w:t>
            </w:r>
          </w:p>
          <w:p w14:paraId="1DDA7159" w14:textId="1A36ED0D" w:rsidR="00D80BA6" w:rsidRDefault="00816683" w:rsidP="00816683">
            <w:pPr>
              <w:jc w:val="center"/>
              <w:rPr>
                <w:rFonts w:eastAsia="Times New Roman"/>
                <w:color w:val="000000"/>
                <w:sz w:val="21"/>
                <w:szCs w:val="21"/>
              </w:rPr>
            </w:pPr>
            <w:r>
              <w:rPr>
                <w:rFonts w:eastAsia="Times New Roman"/>
                <w:color w:val="000000"/>
                <w:sz w:val="21"/>
                <w:szCs w:val="21"/>
              </w:rPr>
              <w:t xml:space="preserve">Patient </w:t>
            </w:r>
            <w:r w:rsidR="00D80BA6">
              <w:rPr>
                <w:rFonts w:eastAsia="Times New Roman"/>
                <w:color w:val="000000"/>
                <w:sz w:val="21"/>
                <w:szCs w:val="21"/>
              </w:rPr>
              <w:t>P</w:t>
            </w:r>
            <w:r w:rsidR="00D80BA6" w:rsidRPr="003321D9">
              <w:rPr>
                <w:rFonts w:eastAsia="Times New Roman"/>
                <w:color w:val="000000"/>
                <w:sz w:val="21"/>
                <w:szCs w:val="21"/>
              </w:rPr>
              <w:t>opulation</w:t>
            </w:r>
          </w:p>
          <w:p w14:paraId="603B2079" w14:textId="77777777" w:rsidR="00D80BA6" w:rsidRPr="003321D9" w:rsidRDefault="00D80BA6" w:rsidP="00446DFB">
            <w:pPr>
              <w:jc w:val="center"/>
              <w:rPr>
                <w:rFonts w:eastAsia="Times New Roman"/>
                <w:color w:val="000000"/>
                <w:sz w:val="21"/>
                <w:szCs w:val="21"/>
              </w:rPr>
            </w:pPr>
            <w:r>
              <w:rPr>
                <w:rFonts w:eastAsia="Times New Roman"/>
                <w:color w:val="000000"/>
                <w:sz w:val="21"/>
                <w:szCs w:val="21"/>
              </w:rPr>
              <w:t>(N)</w:t>
            </w:r>
          </w:p>
        </w:tc>
        <w:tc>
          <w:tcPr>
            <w:tcW w:w="2272" w:type="dxa"/>
            <w:shd w:val="clear" w:color="auto" w:fill="F2F2F2" w:themeFill="background1" w:themeFillShade="F2"/>
          </w:tcPr>
          <w:p w14:paraId="5759A430" w14:textId="77777777" w:rsidR="00D80BA6" w:rsidRDefault="00D80BA6" w:rsidP="00446DFB">
            <w:pPr>
              <w:jc w:val="center"/>
              <w:rPr>
                <w:rFonts w:eastAsia="Times New Roman"/>
                <w:color w:val="000000"/>
                <w:sz w:val="21"/>
                <w:szCs w:val="21"/>
              </w:rPr>
            </w:pPr>
            <w:r w:rsidRPr="003321D9">
              <w:rPr>
                <w:rFonts w:eastAsia="Times New Roman"/>
                <w:color w:val="000000"/>
                <w:sz w:val="21"/>
                <w:szCs w:val="21"/>
              </w:rPr>
              <w:t>Random Sample</w:t>
            </w:r>
            <w:r>
              <w:rPr>
                <w:rFonts w:eastAsia="Times New Roman"/>
                <w:color w:val="000000"/>
                <w:sz w:val="21"/>
                <w:szCs w:val="21"/>
              </w:rPr>
              <w:t xml:space="preserve"> for Front-end EHR review</w:t>
            </w:r>
          </w:p>
          <w:p w14:paraId="24FCA44C" w14:textId="77777777" w:rsidR="00D80BA6" w:rsidRPr="003321D9" w:rsidRDefault="00D80BA6" w:rsidP="00446DFB">
            <w:pPr>
              <w:jc w:val="center"/>
              <w:rPr>
                <w:rFonts w:eastAsia="Times New Roman"/>
                <w:color w:val="000000"/>
                <w:sz w:val="21"/>
                <w:szCs w:val="21"/>
              </w:rPr>
            </w:pPr>
            <w:r>
              <w:rPr>
                <w:rFonts w:eastAsia="Times New Roman"/>
                <w:color w:val="000000"/>
                <w:sz w:val="21"/>
                <w:szCs w:val="21"/>
              </w:rPr>
              <w:t>(N)</w:t>
            </w:r>
          </w:p>
        </w:tc>
        <w:tc>
          <w:tcPr>
            <w:tcW w:w="1960" w:type="dxa"/>
            <w:shd w:val="clear" w:color="auto" w:fill="F2F2F2" w:themeFill="background1" w:themeFillShade="F2"/>
          </w:tcPr>
          <w:p w14:paraId="0B37CFCE" w14:textId="77777777" w:rsidR="00D80BA6" w:rsidRDefault="00D80BA6" w:rsidP="00446DFB">
            <w:pPr>
              <w:jc w:val="center"/>
              <w:rPr>
                <w:rFonts w:eastAsia="Times New Roman"/>
                <w:color w:val="000000"/>
                <w:sz w:val="21"/>
                <w:szCs w:val="21"/>
              </w:rPr>
            </w:pPr>
            <w:r>
              <w:rPr>
                <w:rFonts w:eastAsia="Times New Roman"/>
                <w:color w:val="000000"/>
                <w:sz w:val="21"/>
                <w:szCs w:val="21"/>
              </w:rPr>
              <w:t>Sex</w:t>
            </w:r>
          </w:p>
          <w:p w14:paraId="772BBD4B" w14:textId="77777777" w:rsidR="00D80BA6" w:rsidRPr="003321D9" w:rsidRDefault="00D80BA6" w:rsidP="00446DFB">
            <w:pPr>
              <w:jc w:val="center"/>
              <w:rPr>
                <w:rFonts w:eastAsia="Times New Roman"/>
                <w:color w:val="000000"/>
                <w:sz w:val="21"/>
                <w:szCs w:val="21"/>
              </w:rPr>
            </w:pPr>
            <w:r>
              <w:rPr>
                <w:rFonts w:eastAsia="Times New Roman"/>
                <w:color w:val="000000"/>
                <w:sz w:val="21"/>
                <w:szCs w:val="21"/>
              </w:rPr>
              <w:t>(% female)</w:t>
            </w:r>
          </w:p>
        </w:tc>
      </w:tr>
      <w:tr w:rsidR="00D80BA6" w14:paraId="36EED3E7" w14:textId="77777777" w:rsidTr="00446DFB">
        <w:tc>
          <w:tcPr>
            <w:tcW w:w="2666" w:type="dxa"/>
          </w:tcPr>
          <w:p w14:paraId="67204675" w14:textId="1049CB5C" w:rsidR="00D80BA6" w:rsidRDefault="00D80BA6" w:rsidP="00446DFB">
            <w:pPr>
              <w:jc w:val="both"/>
              <w:rPr>
                <w:rFonts w:eastAsia="Times New Roman"/>
                <w:color w:val="000000"/>
                <w:sz w:val="21"/>
                <w:szCs w:val="21"/>
              </w:rPr>
            </w:pPr>
            <w:r>
              <w:rPr>
                <w:rFonts w:eastAsia="Times New Roman"/>
                <w:color w:val="000000"/>
                <w:sz w:val="21"/>
                <w:szCs w:val="21"/>
              </w:rPr>
              <w:t>Northeastern site</w:t>
            </w:r>
          </w:p>
        </w:tc>
        <w:tc>
          <w:tcPr>
            <w:tcW w:w="1562" w:type="dxa"/>
            <w:shd w:val="clear" w:color="auto" w:fill="FFFF00"/>
          </w:tcPr>
          <w:p w14:paraId="5C3BF056" w14:textId="77777777" w:rsidR="00D80BA6" w:rsidRDefault="00D80BA6" w:rsidP="00446DFB">
            <w:pPr>
              <w:jc w:val="center"/>
              <w:rPr>
                <w:rFonts w:eastAsia="Times New Roman"/>
                <w:color w:val="000000"/>
                <w:sz w:val="21"/>
                <w:szCs w:val="21"/>
              </w:rPr>
            </w:pPr>
            <w:r>
              <w:rPr>
                <w:rFonts w:eastAsia="Times New Roman"/>
                <w:color w:val="000000"/>
                <w:sz w:val="21"/>
                <w:szCs w:val="21"/>
              </w:rPr>
              <w:t>1542</w:t>
            </w:r>
          </w:p>
        </w:tc>
        <w:tc>
          <w:tcPr>
            <w:tcW w:w="2272" w:type="dxa"/>
            <w:shd w:val="clear" w:color="auto" w:fill="FFFF00"/>
          </w:tcPr>
          <w:p w14:paraId="027FFA6C" w14:textId="77777777" w:rsidR="00D80BA6" w:rsidRDefault="00D80BA6" w:rsidP="00446DFB">
            <w:pPr>
              <w:jc w:val="center"/>
              <w:rPr>
                <w:rFonts w:eastAsia="Times New Roman"/>
                <w:color w:val="000000"/>
                <w:sz w:val="21"/>
                <w:szCs w:val="21"/>
              </w:rPr>
            </w:pPr>
            <w:r>
              <w:rPr>
                <w:rFonts w:eastAsia="Times New Roman"/>
                <w:color w:val="000000"/>
                <w:sz w:val="21"/>
                <w:szCs w:val="21"/>
              </w:rPr>
              <w:t>81</w:t>
            </w:r>
          </w:p>
        </w:tc>
        <w:tc>
          <w:tcPr>
            <w:tcW w:w="1960" w:type="dxa"/>
            <w:shd w:val="clear" w:color="auto" w:fill="FFFF00"/>
          </w:tcPr>
          <w:p w14:paraId="02B6B949" w14:textId="77777777" w:rsidR="00D80BA6" w:rsidRDefault="00D80BA6" w:rsidP="00446DFB">
            <w:pPr>
              <w:jc w:val="center"/>
              <w:rPr>
                <w:rFonts w:eastAsia="Times New Roman"/>
                <w:color w:val="000000"/>
                <w:sz w:val="21"/>
                <w:szCs w:val="21"/>
              </w:rPr>
            </w:pPr>
            <w:r>
              <w:rPr>
                <w:rFonts w:eastAsia="Times New Roman"/>
                <w:color w:val="000000"/>
                <w:sz w:val="21"/>
                <w:szCs w:val="21"/>
              </w:rPr>
              <w:t>74%</w:t>
            </w:r>
          </w:p>
        </w:tc>
      </w:tr>
      <w:tr w:rsidR="00D80BA6" w14:paraId="2E4AB986" w14:textId="77777777" w:rsidTr="00446DFB">
        <w:tc>
          <w:tcPr>
            <w:tcW w:w="2666" w:type="dxa"/>
          </w:tcPr>
          <w:p w14:paraId="0344201B" w14:textId="77777777" w:rsidR="00D80BA6" w:rsidRDefault="00D80BA6" w:rsidP="00446DFB">
            <w:pPr>
              <w:rPr>
                <w:rFonts w:eastAsia="Times New Roman"/>
                <w:color w:val="000000"/>
                <w:sz w:val="21"/>
                <w:szCs w:val="21"/>
              </w:rPr>
            </w:pPr>
            <w:r>
              <w:rPr>
                <w:rFonts w:eastAsia="Times New Roman"/>
                <w:color w:val="000000"/>
                <w:sz w:val="21"/>
                <w:szCs w:val="21"/>
              </w:rPr>
              <w:t>Southeastern site</w:t>
            </w:r>
          </w:p>
        </w:tc>
        <w:tc>
          <w:tcPr>
            <w:tcW w:w="1562" w:type="dxa"/>
            <w:shd w:val="clear" w:color="auto" w:fill="FFFF00"/>
          </w:tcPr>
          <w:p w14:paraId="679059D0" w14:textId="77777777" w:rsidR="00D80BA6" w:rsidRDefault="00D80BA6" w:rsidP="00446DFB">
            <w:pPr>
              <w:jc w:val="center"/>
              <w:rPr>
                <w:rFonts w:eastAsia="Times New Roman"/>
                <w:color w:val="000000"/>
                <w:sz w:val="21"/>
                <w:szCs w:val="21"/>
              </w:rPr>
            </w:pPr>
          </w:p>
        </w:tc>
        <w:tc>
          <w:tcPr>
            <w:tcW w:w="2272" w:type="dxa"/>
            <w:shd w:val="clear" w:color="auto" w:fill="FFFF00"/>
          </w:tcPr>
          <w:p w14:paraId="27D26EA3" w14:textId="77777777" w:rsidR="00D80BA6" w:rsidRDefault="00D80BA6" w:rsidP="00446DFB">
            <w:pPr>
              <w:jc w:val="center"/>
              <w:rPr>
                <w:rFonts w:eastAsia="Times New Roman"/>
                <w:color w:val="000000"/>
                <w:sz w:val="21"/>
                <w:szCs w:val="21"/>
              </w:rPr>
            </w:pPr>
            <w:r>
              <w:rPr>
                <w:rFonts w:eastAsia="Times New Roman"/>
                <w:color w:val="000000"/>
                <w:sz w:val="21"/>
                <w:szCs w:val="21"/>
              </w:rPr>
              <w:t>81</w:t>
            </w:r>
          </w:p>
        </w:tc>
        <w:tc>
          <w:tcPr>
            <w:tcW w:w="1960" w:type="dxa"/>
            <w:shd w:val="clear" w:color="auto" w:fill="FFFF00"/>
          </w:tcPr>
          <w:p w14:paraId="4EEB272D" w14:textId="77777777" w:rsidR="00D80BA6" w:rsidRDefault="00D80BA6" w:rsidP="00446DFB">
            <w:pPr>
              <w:jc w:val="center"/>
              <w:rPr>
                <w:rFonts w:eastAsia="Times New Roman"/>
                <w:color w:val="000000"/>
                <w:sz w:val="21"/>
                <w:szCs w:val="21"/>
              </w:rPr>
            </w:pPr>
          </w:p>
        </w:tc>
      </w:tr>
    </w:tbl>
    <w:p w14:paraId="03BC0ACC" w14:textId="77777777" w:rsidR="00D80BA6" w:rsidRDefault="00D80BA6" w:rsidP="00D80BA6">
      <w:pPr>
        <w:autoSpaceDE w:val="0"/>
        <w:autoSpaceDN w:val="0"/>
        <w:adjustRightInd w:val="0"/>
        <w:spacing w:after="0" w:line="240" w:lineRule="auto"/>
        <w:rPr>
          <w:rFonts w:cstheme="minorHAnsi"/>
          <w:bCs/>
        </w:rPr>
      </w:pPr>
    </w:p>
    <w:p w14:paraId="0CABCFC9" w14:textId="17BACCF8" w:rsidR="007422FD" w:rsidRPr="00CB7080" w:rsidRDefault="00265034" w:rsidP="00DB3627">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w:t>
      </w:r>
      <w:r w:rsidR="00446DFB">
        <w:rPr>
          <w:rFonts w:cstheme="minorHAnsi"/>
          <w:bCs/>
          <w:color w:val="FF0000"/>
        </w:rPr>
        <w:t xml:space="preserve">patients were included in the analysis if they were seen at one of the practices that met the practice inclusion criteria for </w:t>
      </w:r>
      <w:r w:rsidR="00CE48BF">
        <w:rPr>
          <w:rFonts w:cstheme="minorHAnsi"/>
          <w:bCs/>
          <w:color w:val="FF0000"/>
        </w:rPr>
        <w:t xml:space="preserve">Item </w:t>
      </w:r>
      <w:r w:rsidR="00446DFB">
        <w:rPr>
          <w:rFonts w:cstheme="minorHAnsi"/>
          <w:bCs/>
          <w:color w:val="FF0000"/>
        </w:rPr>
        <w:t xml:space="preserve">1.5 and if they met the patient inclusion criteria for the measure, </w:t>
      </w:r>
      <w:r w:rsidR="00446DFB" w:rsidRPr="00446DFB">
        <w:rPr>
          <w:rFonts w:cstheme="minorHAnsi"/>
          <w:bCs/>
          <w:color w:val="FF0000"/>
        </w:rPr>
        <w:t>including ≥2 encounters for RA, being over age 18 years, and meeting these criteria over the measurement period of January 201</w:t>
      </w:r>
      <w:r w:rsidR="00446DFB">
        <w:rPr>
          <w:rFonts w:cstheme="minorHAnsi"/>
          <w:bCs/>
          <w:color w:val="FF0000"/>
        </w:rPr>
        <w:t>7 through December 2017</w:t>
      </w:r>
      <w:r w:rsidR="00446DFB" w:rsidRPr="00446DFB">
        <w:rPr>
          <w:rFonts w:cstheme="minorHAnsi"/>
          <w:bCs/>
          <w:color w:val="FF0000"/>
        </w:rPr>
        <w:t>.</w:t>
      </w:r>
      <w:r w:rsidR="00446DFB">
        <w:rPr>
          <w:rFonts w:cstheme="minorHAnsi"/>
          <w:bCs/>
          <w:color w:val="FF0000"/>
        </w:rPr>
        <w:t xml:space="preserve"> </w:t>
      </w:r>
      <w:r w:rsidR="00A822A6">
        <w:rPr>
          <w:rFonts w:cstheme="minorHAnsi"/>
          <w:bCs/>
          <w:color w:val="FF0000"/>
        </w:rPr>
        <w:t>Across all sites</w:t>
      </w:r>
      <w:r w:rsidR="00446DFB">
        <w:rPr>
          <w:rFonts w:cstheme="minorHAnsi"/>
          <w:bCs/>
          <w:color w:val="FF0000"/>
        </w:rPr>
        <w:t>, 94,872 patients met the inclusion criteria.</w:t>
      </w:r>
    </w:p>
    <w:p w14:paraId="20179ADB" w14:textId="77777777" w:rsidR="00CB7080" w:rsidRDefault="00CB7080"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2324403" w14:textId="77777777" w:rsidR="00D80BA6" w:rsidRDefault="00D80BA6" w:rsidP="00D80BA6">
      <w:pPr>
        <w:autoSpaceDE w:val="0"/>
        <w:autoSpaceDN w:val="0"/>
        <w:adjustRightInd w:val="0"/>
        <w:spacing w:after="0" w:line="240" w:lineRule="auto"/>
        <w:rPr>
          <w:rFonts w:cstheme="minorHAnsi"/>
          <w:bCs/>
        </w:rPr>
      </w:pPr>
    </w:p>
    <w:p w14:paraId="2D67DD44" w14:textId="04A039B2" w:rsidR="00D80BA6" w:rsidRDefault="00D80BA6" w:rsidP="00D80BA6">
      <w:pPr>
        <w:autoSpaceDE w:val="0"/>
        <w:autoSpaceDN w:val="0"/>
        <w:adjustRightInd w:val="0"/>
        <w:spacing w:after="0" w:line="240" w:lineRule="auto"/>
        <w:rPr>
          <w:rFonts w:cstheme="minorHAnsi"/>
          <w:bCs/>
        </w:rPr>
      </w:pPr>
      <w:r w:rsidRPr="00243004">
        <w:rPr>
          <w:rFonts w:cstheme="minorHAnsi"/>
          <w:bCs/>
        </w:rPr>
        <w:t xml:space="preserve">For validity testing studies that involved a front-end electronic health record chart abstraction, a simple random sample of the eligible denominator population from the automated report generated by the e-measure was created for the </w:t>
      </w:r>
      <w:r>
        <w:rPr>
          <w:rFonts w:cstheme="minorHAnsi"/>
          <w:bCs/>
        </w:rPr>
        <w:t>sites</w:t>
      </w:r>
      <w:r w:rsidRPr="00243004">
        <w:rPr>
          <w:rFonts w:cstheme="minorHAnsi"/>
          <w:bCs/>
        </w:rPr>
        <w:t xml:space="preserve"> (see Table 2 for details).  The characteristics of the random sample were similar to the denominator population.</w:t>
      </w:r>
      <w:r>
        <w:rPr>
          <w:rFonts w:cstheme="minorHAnsi"/>
          <w:bCs/>
        </w:rPr>
        <w:t xml:space="preserve"> </w:t>
      </w:r>
    </w:p>
    <w:p w14:paraId="26ECA57E" w14:textId="77777777" w:rsidR="00CE48BF" w:rsidRDefault="00CE48BF" w:rsidP="00D80BA6">
      <w:pPr>
        <w:autoSpaceDE w:val="0"/>
        <w:autoSpaceDN w:val="0"/>
        <w:adjustRightInd w:val="0"/>
        <w:spacing w:after="0" w:line="240" w:lineRule="auto"/>
        <w:rPr>
          <w:rFonts w:cstheme="minorHAnsi"/>
          <w:bCs/>
        </w:rPr>
      </w:pPr>
    </w:p>
    <w:p w14:paraId="64650A9B" w14:textId="5F95A711" w:rsidR="00CE48BF" w:rsidRPr="00FF7313" w:rsidRDefault="00CE48BF" w:rsidP="00D80BA6">
      <w:pPr>
        <w:autoSpaceDE w:val="0"/>
        <w:autoSpaceDN w:val="0"/>
        <w:adjustRightInd w:val="0"/>
        <w:spacing w:after="0" w:line="240" w:lineRule="auto"/>
        <w:rPr>
          <w:rFonts w:cstheme="minorHAnsi"/>
          <w:bCs/>
          <w:color w:val="FF0000"/>
        </w:rPr>
      </w:pPr>
      <w:r w:rsidRPr="00FF7313">
        <w:rPr>
          <w:rFonts w:cstheme="minorHAnsi"/>
          <w:bCs/>
          <w:color w:val="FF0000"/>
        </w:rPr>
        <w:t>For reliability testing, as noted above, we used physicians/practices reporting in 2017.</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67E21EA9" w14:textId="77777777" w:rsidR="009746D4" w:rsidRDefault="009746D4" w:rsidP="00E37E1B">
      <w:pPr>
        <w:autoSpaceDE w:val="0"/>
        <w:autoSpaceDN w:val="0"/>
        <w:adjustRightInd w:val="0"/>
        <w:spacing w:after="0" w:line="240" w:lineRule="auto"/>
        <w:rPr>
          <w:rFonts w:cstheme="minorHAnsi"/>
          <w:bCs/>
        </w:rPr>
      </w:pPr>
    </w:p>
    <w:p w14:paraId="5D5DAEEA" w14:textId="2E565502" w:rsidR="00433A81" w:rsidRDefault="006B51F9" w:rsidP="00E37E1B">
      <w:pPr>
        <w:autoSpaceDE w:val="0"/>
        <w:autoSpaceDN w:val="0"/>
        <w:adjustRightInd w:val="0"/>
        <w:spacing w:after="0" w:line="240" w:lineRule="auto"/>
        <w:rPr>
          <w:rFonts w:cstheme="minorHAnsi"/>
          <w:bCs/>
          <w:color w:val="FF0000"/>
        </w:rPr>
      </w:pPr>
      <w:r>
        <w:rPr>
          <w:rFonts w:cstheme="minorHAnsi"/>
          <w:bCs/>
          <w:color w:val="FF0000"/>
        </w:rPr>
        <w:t>We do</w:t>
      </w:r>
      <w:r w:rsidR="00433A81">
        <w:rPr>
          <w:rFonts w:cstheme="minorHAnsi"/>
          <w:bCs/>
          <w:color w:val="FF0000"/>
        </w:rPr>
        <w:t xml:space="preserve"> not routinely and uniformly collect social risk factors on all patients for this measure. Furthermore, we do not anticipate that measure </w:t>
      </w:r>
      <w:r>
        <w:rPr>
          <w:rFonts w:cstheme="minorHAnsi"/>
          <w:bCs/>
          <w:color w:val="FF0000"/>
        </w:rPr>
        <w:t>reliability and validity</w:t>
      </w:r>
      <w:r w:rsidR="00433A81">
        <w:rPr>
          <w:rFonts w:cstheme="minorHAnsi"/>
          <w:bCs/>
          <w:color w:val="FF0000"/>
        </w:rPr>
        <w:t xml:space="preserve"> would be impacted by social risk</w:t>
      </w:r>
      <w:r>
        <w:rPr>
          <w:rFonts w:cstheme="minorHAnsi"/>
          <w:bCs/>
          <w:color w:val="FF0000"/>
        </w:rPr>
        <w:t xml:space="preserve"> factors</w:t>
      </w:r>
      <w:r w:rsidR="00433A81">
        <w:rPr>
          <w:rFonts w:cstheme="minorHAnsi"/>
          <w:bCs/>
          <w:color w:val="FF0000"/>
        </w:rPr>
        <w:t xml:space="preserve"> because the measure is a process measure</w:t>
      </w:r>
      <w:r>
        <w:rPr>
          <w:rFonts w:cstheme="minorHAnsi"/>
          <w:bCs/>
          <w:color w:val="FF0000"/>
        </w:rPr>
        <w:t>, and therefore not risk-adjusted, and completion of the process at the core of this measure is important for all patients, regardless of patients’ social status. Finally, the measure has been tested and implemented with positive results without requiring social risk information, so we do not believe the analysis of social risk factors is required.</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1B745A92"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8D617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4D12CC6" w14:textId="77777777" w:rsidR="00D80BA6" w:rsidRDefault="00D80BA6" w:rsidP="00D80BA6">
      <w:pPr>
        <w:autoSpaceDE w:val="0"/>
        <w:autoSpaceDN w:val="0"/>
        <w:adjustRightInd w:val="0"/>
        <w:spacing w:after="0" w:line="240" w:lineRule="auto"/>
      </w:pPr>
    </w:p>
    <w:p w14:paraId="514A9208" w14:textId="1D003609" w:rsidR="00D80BA6" w:rsidRDefault="00D80BA6" w:rsidP="00D80BA6">
      <w:pPr>
        <w:autoSpaceDE w:val="0"/>
        <w:autoSpaceDN w:val="0"/>
        <w:adjustRightInd w:val="0"/>
        <w:spacing w:after="0" w:line="240" w:lineRule="auto"/>
      </w:pPr>
      <w:r w:rsidRPr="0075002C">
        <w:t xml:space="preserve">Please see section “2b2. </w:t>
      </w:r>
      <w:proofErr w:type="gramStart"/>
      <w:r w:rsidRPr="0075002C">
        <w:t>VALIDITY TESTING” for</w:t>
      </w:r>
      <w:r w:rsidR="00C5404C">
        <w:t xml:space="preserve"> critical data element</w:t>
      </w:r>
      <w:r w:rsidRPr="0075002C">
        <w:t xml:space="preserve"> testing results.</w:t>
      </w:r>
      <w:proofErr w:type="gramEnd"/>
    </w:p>
    <w:p w14:paraId="0CABCFD2" w14:textId="77777777" w:rsidR="008C54A9" w:rsidRDefault="008C54A9" w:rsidP="008C54A9">
      <w:pPr>
        <w:autoSpaceDE w:val="0"/>
        <w:autoSpaceDN w:val="0"/>
        <w:adjustRightInd w:val="0"/>
        <w:spacing w:after="0" w:line="240" w:lineRule="auto"/>
        <w:rPr>
          <w:rFonts w:cstheme="minorHAnsi"/>
          <w:bCs/>
        </w:rPr>
      </w:pPr>
    </w:p>
    <w:p w14:paraId="0826F33C" w14:textId="4B31E33B" w:rsidR="00446DFB" w:rsidRPr="00446DFB" w:rsidRDefault="00446DFB" w:rsidP="00446DFB">
      <w:pPr>
        <w:autoSpaceDE w:val="0"/>
        <w:autoSpaceDN w:val="0"/>
        <w:adjustRightInd w:val="0"/>
        <w:spacing w:after="0" w:line="240" w:lineRule="auto"/>
        <w:rPr>
          <w:rFonts w:cstheme="minorHAnsi"/>
          <w:bCs/>
          <w:color w:val="FF0000"/>
        </w:rPr>
      </w:pPr>
      <w:r>
        <w:rPr>
          <w:rFonts w:cstheme="minorHAnsi"/>
          <w:bCs/>
          <w:color w:val="FF0000"/>
        </w:rPr>
        <w:t xml:space="preserve">For </w:t>
      </w:r>
      <w:r w:rsidR="00D80BA6">
        <w:rPr>
          <w:rFonts w:cstheme="minorHAnsi"/>
          <w:bCs/>
          <w:color w:val="FF0000"/>
        </w:rPr>
        <w:t>si</w:t>
      </w:r>
      <w:r>
        <w:rPr>
          <w:rFonts w:cstheme="minorHAnsi"/>
          <w:bCs/>
          <w:color w:val="FF0000"/>
        </w:rPr>
        <w:t>gnal-to-noise testing, d</w:t>
      </w:r>
      <w:r w:rsidRPr="00446DFB">
        <w:rPr>
          <w:rFonts w:cstheme="minorHAnsi"/>
          <w:bCs/>
          <w:color w:val="FF0000"/>
        </w:rPr>
        <w:t>ata elements for this quality measure were extracted</w:t>
      </w:r>
      <w:r>
        <w:rPr>
          <w:rFonts w:cstheme="minorHAnsi"/>
          <w:bCs/>
          <w:color w:val="FF0000"/>
        </w:rPr>
        <w:t xml:space="preserve"> for the RISE registry </w:t>
      </w:r>
      <w:r w:rsidRPr="00446DFB">
        <w:rPr>
          <w:rFonts w:cstheme="minorHAnsi"/>
          <w:bCs/>
          <w:color w:val="FF0000"/>
        </w:rPr>
        <w:t>from EHRs using computer programming, and therefore by virtue of automation, this process is repeatable (reliable)</w:t>
      </w:r>
      <w:r w:rsidR="00CE48BF">
        <w:rPr>
          <w:rFonts w:cstheme="minorHAnsi"/>
          <w:bCs/>
          <w:color w:val="FF0000"/>
        </w:rPr>
        <w:t>; this was further verified during data element validation (described below)</w:t>
      </w:r>
      <w:r w:rsidRPr="00446DFB">
        <w:rPr>
          <w:rFonts w:cstheme="minorHAnsi"/>
          <w:bCs/>
          <w:color w:val="FF0000"/>
        </w:rPr>
        <w:t>.</w:t>
      </w:r>
      <w:r>
        <w:rPr>
          <w:rFonts w:cstheme="minorHAnsi"/>
          <w:bCs/>
          <w:color w:val="FF0000"/>
        </w:rPr>
        <w:t xml:space="preserve"> </w:t>
      </w:r>
      <w:r w:rsidR="004B6AE5">
        <w:rPr>
          <w:rFonts w:cstheme="minorHAnsi"/>
          <w:bCs/>
          <w:color w:val="FF0000"/>
        </w:rPr>
        <w:t>Data from the RISE registry</w:t>
      </w:r>
      <w:r>
        <w:rPr>
          <w:rFonts w:cstheme="minorHAnsi"/>
          <w:bCs/>
          <w:color w:val="FF0000"/>
        </w:rPr>
        <w:t xml:space="preserve"> included the numbe</w:t>
      </w:r>
      <w:r w:rsidRPr="00446DFB">
        <w:rPr>
          <w:rFonts w:cstheme="minorHAnsi"/>
          <w:bCs/>
          <w:color w:val="FF0000"/>
        </w:rPr>
        <w:t>r of patients and number passing the measure for each practice. With this, we can calculate pass rate and sample size for each practice, and we can compare variability in measure performance between practices. Because reliability depends on pass rate and sample size, it varies between practices.</w:t>
      </w:r>
    </w:p>
    <w:p w14:paraId="594DEA09" w14:textId="79E57387" w:rsidR="00446DFB" w:rsidRPr="00446DFB" w:rsidRDefault="00446DFB" w:rsidP="004B6AE5">
      <w:pPr>
        <w:autoSpaceDE w:val="0"/>
        <w:autoSpaceDN w:val="0"/>
        <w:adjustRightInd w:val="0"/>
        <w:spacing w:after="0" w:line="240" w:lineRule="auto"/>
        <w:rPr>
          <w:rFonts w:cstheme="minorHAnsi"/>
          <w:bCs/>
          <w:color w:val="FF0000"/>
        </w:rPr>
      </w:pPr>
      <w:r w:rsidRPr="00446DFB">
        <w:rPr>
          <w:rFonts w:cstheme="minorHAnsi"/>
          <w:bCs/>
          <w:color w:val="FF0000"/>
        </w:rPr>
        <w:t xml:space="preserve">Psychometricians use a rule of thumb of 90 percent for drawing conclusions about individuals. </w:t>
      </w:r>
      <w:r>
        <w:rPr>
          <w:rFonts w:cstheme="minorHAnsi"/>
          <w:bCs/>
          <w:color w:val="FF0000"/>
        </w:rPr>
        <w:t>(</w:t>
      </w:r>
      <w:r w:rsidR="004B6AE5" w:rsidRPr="004B6AE5">
        <w:rPr>
          <w:rFonts w:cstheme="minorHAnsi"/>
          <w:bCs/>
          <w:i/>
          <w:color w:val="FF0000"/>
        </w:rPr>
        <w:t xml:space="preserve">Hays RD, </w:t>
      </w:r>
      <w:proofErr w:type="spellStart"/>
      <w:r w:rsidR="004B6AE5" w:rsidRPr="004B6AE5">
        <w:rPr>
          <w:rFonts w:cstheme="minorHAnsi"/>
          <w:bCs/>
          <w:i/>
          <w:color w:val="FF0000"/>
        </w:rPr>
        <w:t>Revicki</w:t>
      </w:r>
      <w:proofErr w:type="spellEnd"/>
      <w:r w:rsidR="004B6AE5" w:rsidRPr="004B6AE5">
        <w:rPr>
          <w:rFonts w:cstheme="minorHAnsi"/>
          <w:bCs/>
          <w:i/>
          <w:color w:val="FF0000"/>
        </w:rPr>
        <w:t xml:space="preserve"> D. Reliability and validity (including responsiveness). In: </w:t>
      </w:r>
      <w:proofErr w:type="spellStart"/>
      <w:r w:rsidR="004B6AE5" w:rsidRPr="004B6AE5">
        <w:rPr>
          <w:rFonts w:cstheme="minorHAnsi"/>
          <w:bCs/>
          <w:i/>
          <w:color w:val="FF0000"/>
        </w:rPr>
        <w:t>Fayers</w:t>
      </w:r>
      <w:proofErr w:type="spellEnd"/>
      <w:r w:rsidR="004B6AE5" w:rsidRPr="004B6AE5">
        <w:rPr>
          <w:rFonts w:cstheme="minorHAnsi"/>
          <w:bCs/>
          <w:i/>
          <w:color w:val="FF0000"/>
        </w:rPr>
        <w:t xml:space="preserve"> P, Hays R, eds. Assessing Quality of Life In Clinical Trials. New York: Oxford University Press; </w:t>
      </w:r>
      <w:proofErr w:type="gramStart"/>
      <w:r w:rsidR="004B6AE5" w:rsidRPr="004B6AE5">
        <w:rPr>
          <w:rFonts w:cstheme="minorHAnsi"/>
          <w:bCs/>
          <w:i/>
          <w:color w:val="FF0000"/>
        </w:rPr>
        <w:t>2005.;</w:t>
      </w:r>
      <w:proofErr w:type="gramEnd"/>
      <w:r w:rsidR="004B6AE5" w:rsidRPr="004B6AE5">
        <w:rPr>
          <w:rFonts w:cstheme="minorHAnsi"/>
          <w:bCs/>
          <w:i/>
          <w:color w:val="FF0000"/>
        </w:rPr>
        <w:t xml:space="preserve"> Adams, John L., The Reliability of Provider Profiling: A Tutorial. Santa Monica, CA: RAND Corporation, 2009. https://www.rand.org/pubs/technical_reports/TR653.html.</w:t>
      </w:r>
      <w:r>
        <w:rPr>
          <w:rFonts w:cstheme="minorHAnsi"/>
          <w:bCs/>
          <w:color w:val="FF0000"/>
        </w:rPr>
        <w:t xml:space="preserve">) </w:t>
      </w:r>
      <w:r w:rsidRPr="00446DFB">
        <w:rPr>
          <w:rFonts w:cstheme="minorHAnsi"/>
          <w:bCs/>
          <w:color w:val="FF0000"/>
        </w:rPr>
        <w:t xml:space="preserve">For binary measures, a tutorial by the RAND Corporation recommends fitting practices to a beta-binomial model. This can be done with the SAS </w:t>
      </w:r>
      <w:proofErr w:type="spellStart"/>
      <w:r w:rsidRPr="00446DFB">
        <w:rPr>
          <w:rFonts w:cstheme="minorHAnsi"/>
          <w:bCs/>
          <w:color w:val="FF0000"/>
        </w:rPr>
        <w:t>Betabin</w:t>
      </w:r>
      <w:proofErr w:type="spellEnd"/>
      <w:r w:rsidRPr="00446DFB">
        <w:rPr>
          <w:rFonts w:cstheme="minorHAnsi"/>
          <w:bCs/>
          <w:color w:val="FF0000"/>
        </w:rPr>
        <w:t xml:space="preserve"> macro</w:t>
      </w:r>
      <w:r w:rsidR="004B6AE5">
        <w:rPr>
          <w:rFonts w:cstheme="minorHAnsi"/>
          <w:bCs/>
          <w:color w:val="FF0000"/>
        </w:rPr>
        <w:t xml:space="preserve"> (</w:t>
      </w:r>
      <w:r w:rsidR="004B6AE5" w:rsidRPr="004B6AE5">
        <w:rPr>
          <w:rFonts w:cstheme="minorHAnsi"/>
          <w:bCs/>
          <w:i/>
          <w:color w:val="FF0000"/>
        </w:rPr>
        <w:t xml:space="preserve">Ian </w:t>
      </w:r>
      <w:proofErr w:type="spellStart"/>
      <w:r w:rsidR="004B6AE5" w:rsidRPr="004B6AE5">
        <w:rPr>
          <w:rFonts w:cstheme="minorHAnsi"/>
          <w:bCs/>
          <w:i/>
          <w:color w:val="FF0000"/>
        </w:rPr>
        <w:t>Wakeling</w:t>
      </w:r>
      <w:proofErr w:type="spellEnd"/>
      <w:r w:rsidR="004B6AE5" w:rsidRPr="004B6AE5">
        <w:rPr>
          <w:rFonts w:cstheme="minorHAnsi"/>
          <w:bCs/>
          <w:i/>
          <w:color w:val="FF0000"/>
        </w:rPr>
        <w:t xml:space="preserve"> - Qi Statistics. MACRO BETABIN Version 2.2 March 2005, www.qistatistics.co.uk</w:t>
      </w:r>
      <w:r w:rsidR="004B6AE5">
        <w:rPr>
          <w:rFonts w:cstheme="minorHAnsi"/>
          <w:bCs/>
          <w:color w:val="FF0000"/>
        </w:rPr>
        <w:t>)</w:t>
      </w:r>
      <w:r w:rsidRPr="00446DFB">
        <w:rPr>
          <w:rFonts w:cstheme="minorHAnsi"/>
          <w:bCs/>
          <w:color w:val="FF0000"/>
        </w:rPr>
        <w:t xml:space="preserve">. This provides parameters </w:t>
      </w:r>
      <w:proofErr w:type="gramStart"/>
      <w:r w:rsidRPr="00446DFB">
        <w:rPr>
          <w:rFonts w:cstheme="minorHAnsi"/>
          <w:bCs/>
          <w:color w:val="FF0000"/>
        </w:rPr>
        <w:t>a and</w:t>
      </w:r>
      <w:proofErr w:type="gramEnd"/>
      <w:r w:rsidRPr="00446DFB">
        <w:rPr>
          <w:rFonts w:cstheme="minorHAnsi"/>
          <w:bCs/>
          <w:color w:val="FF0000"/>
        </w:rPr>
        <w:t xml:space="preserve"> b. </w:t>
      </w:r>
    </w:p>
    <w:p w14:paraId="1D183FAD" w14:textId="77777777" w:rsidR="00446DFB" w:rsidRPr="00446DFB" w:rsidRDefault="00446DFB" w:rsidP="00446DFB">
      <w:pPr>
        <w:autoSpaceDE w:val="0"/>
        <w:autoSpaceDN w:val="0"/>
        <w:adjustRightInd w:val="0"/>
        <w:spacing w:after="0" w:line="240" w:lineRule="auto"/>
        <w:rPr>
          <w:rFonts w:cstheme="minorHAnsi"/>
          <w:bCs/>
          <w:color w:val="FF0000"/>
        </w:rPr>
      </w:pPr>
    </w:p>
    <w:p w14:paraId="464F929C" w14:textId="77777777" w:rsidR="00446DFB" w:rsidRDefault="00446DFB" w:rsidP="00446DFB">
      <w:pPr>
        <w:autoSpaceDE w:val="0"/>
        <w:autoSpaceDN w:val="0"/>
        <w:adjustRightInd w:val="0"/>
        <w:spacing w:after="0" w:line="240" w:lineRule="auto"/>
        <w:rPr>
          <w:rFonts w:cstheme="minorHAnsi"/>
          <w:bCs/>
          <w:color w:val="FF0000"/>
        </w:rPr>
      </w:pPr>
      <w:r w:rsidRPr="00446DFB">
        <w:rPr>
          <w:rFonts w:cstheme="minorHAnsi"/>
          <w:bCs/>
          <w:color w:val="FF0000"/>
        </w:rPr>
        <w:t xml:space="preserve">For the beta-binomial model, practice-to-practice variation = </w:t>
      </w:r>
      <w:r w:rsidRPr="00446DFB">
        <w:rPr>
          <w:rFonts w:cstheme="minorHAnsi"/>
          <w:bCs/>
          <w:color w:val="FF0000"/>
        </w:rPr>
        <w:sym w:font="Symbol" w:char="F073"/>
      </w:r>
      <w:r w:rsidRPr="00446DFB">
        <w:rPr>
          <w:rFonts w:cstheme="minorHAnsi"/>
          <w:bCs/>
          <w:color w:val="FF0000"/>
          <w:vertAlign w:val="superscript"/>
        </w:rPr>
        <w:t>2</w:t>
      </w:r>
      <w:r w:rsidRPr="00446DFB">
        <w:rPr>
          <w:rFonts w:cstheme="minorHAnsi"/>
          <w:bCs/>
          <w:color w:val="FF0000"/>
        </w:rPr>
        <w:t xml:space="preserve"> = ab / ((a+b+1)*(</w:t>
      </w:r>
      <w:proofErr w:type="spellStart"/>
      <w:r w:rsidRPr="00446DFB">
        <w:rPr>
          <w:rFonts w:cstheme="minorHAnsi"/>
          <w:bCs/>
          <w:color w:val="FF0000"/>
        </w:rPr>
        <w:t>a+b</w:t>
      </w:r>
      <w:proofErr w:type="spellEnd"/>
      <w:proofErr w:type="gramStart"/>
      <w:r w:rsidRPr="00446DFB">
        <w:rPr>
          <w:rFonts w:cstheme="minorHAnsi"/>
          <w:bCs/>
          <w:color w:val="FF0000"/>
        </w:rPr>
        <w:t>)^</w:t>
      </w:r>
      <w:proofErr w:type="gramEnd"/>
      <w:r w:rsidRPr="00446DFB">
        <w:rPr>
          <w:rFonts w:cstheme="minorHAnsi"/>
          <w:bCs/>
          <w:color w:val="FF0000"/>
        </w:rPr>
        <w:t xml:space="preserve">2). </w:t>
      </w:r>
    </w:p>
    <w:p w14:paraId="0DBCA67E" w14:textId="77777777" w:rsidR="004B6AE5" w:rsidRPr="00446DFB" w:rsidRDefault="004B6AE5" w:rsidP="00446DFB">
      <w:pPr>
        <w:autoSpaceDE w:val="0"/>
        <w:autoSpaceDN w:val="0"/>
        <w:adjustRightInd w:val="0"/>
        <w:spacing w:after="0" w:line="240" w:lineRule="auto"/>
        <w:rPr>
          <w:rFonts w:cstheme="minorHAnsi"/>
          <w:bCs/>
          <w:color w:val="FF0000"/>
        </w:rPr>
      </w:pPr>
    </w:p>
    <w:p w14:paraId="75B83E70" w14:textId="77777777" w:rsidR="00446DFB" w:rsidRDefault="00446DFB" w:rsidP="00446DFB">
      <w:pPr>
        <w:autoSpaceDE w:val="0"/>
        <w:autoSpaceDN w:val="0"/>
        <w:adjustRightInd w:val="0"/>
        <w:spacing w:after="0" w:line="240" w:lineRule="auto"/>
        <w:rPr>
          <w:rFonts w:cstheme="minorHAnsi"/>
          <w:bCs/>
          <w:color w:val="FF0000"/>
        </w:rPr>
      </w:pPr>
      <w:r w:rsidRPr="00446DFB">
        <w:rPr>
          <w:rFonts w:cstheme="minorHAnsi"/>
          <w:bCs/>
          <w:color w:val="FF0000"/>
        </w:rPr>
        <w:t xml:space="preserve">Practice specific/measurement error for a binomial distribution = p*(1-p)/n; or when p = 1 or p = 0, substitute 3/n for p, by the rule of three. </w:t>
      </w:r>
    </w:p>
    <w:p w14:paraId="194BF4EF" w14:textId="77777777" w:rsidR="004B6AE5" w:rsidRPr="00446DFB" w:rsidRDefault="004B6AE5" w:rsidP="00446DFB">
      <w:pPr>
        <w:autoSpaceDE w:val="0"/>
        <w:autoSpaceDN w:val="0"/>
        <w:adjustRightInd w:val="0"/>
        <w:spacing w:after="0" w:line="240" w:lineRule="auto"/>
        <w:rPr>
          <w:rFonts w:cstheme="minorHAnsi"/>
          <w:bCs/>
          <w:color w:val="FF0000"/>
        </w:rPr>
      </w:pPr>
    </w:p>
    <w:p w14:paraId="042907B3" w14:textId="384051BD" w:rsidR="00D80BA6" w:rsidRPr="00446DFB" w:rsidRDefault="00446DFB" w:rsidP="00446DFB">
      <w:pPr>
        <w:autoSpaceDE w:val="0"/>
        <w:autoSpaceDN w:val="0"/>
        <w:adjustRightInd w:val="0"/>
        <w:spacing w:after="0" w:line="240" w:lineRule="auto"/>
        <w:rPr>
          <w:rFonts w:cstheme="minorHAnsi"/>
          <w:bCs/>
          <w:color w:val="FF0000"/>
        </w:rPr>
      </w:pPr>
      <w:r w:rsidRPr="00446DFB">
        <w:rPr>
          <w:rFonts w:cstheme="minorHAnsi"/>
          <w:bCs/>
          <w:color w:val="FF0000"/>
        </w:rPr>
        <w:t xml:space="preserve">Reliability = </w:t>
      </w:r>
      <w:r w:rsidRPr="00446DFB">
        <w:rPr>
          <w:rFonts w:cstheme="minorHAnsi"/>
          <w:bCs/>
          <w:color w:val="FF0000"/>
        </w:rPr>
        <w:sym w:font="Symbol" w:char="F073"/>
      </w:r>
      <w:r w:rsidRPr="00446DFB">
        <w:rPr>
          <w:rFonts w:cstheme="minorHAnsi"/>
          <w:bCs/>
          <w:color w:val="FF0000"/>
          <w:vertAlign w:val="superscript"/>
        </w:rPr>
        <w:t xml:space="preserve">2 </w:t>
      </w:r>
      <w:r w:rsidRPr="00446DFB">
        <w:rPr>
          <w:rFonts w:cstheme="minorHAnsi"/>
          <w:bCs/>
          <w:color w:val="FF0000"/>
        </w:rPr>
        <w:t xml:space="preserve">/ </w:t>
      </w:r>
      <w:proofErr w:type="gramStart"/>
      <w:r w:rsidRPr="00446DFB">
        <w:rPr>
          <w:rFonts w:cstheme="minorHAnsi"/>
          <w:bCs/>
          <w:color w:val="FF0000"/>
        </w:rPr>
        <w:t xml:space="preserve">( </w:t>
      </w:r>
      <w:proofErr w:type="gramEnd"/>
      <w:r w:rsidRPr="00446DFB">
        <w:rPr>
          <w:rFonts w:cstheme="minorHAnsi"/>
          <w:bCs/>
          <w:color w:val="FF0000"/>
        </w:rPr>
        <w:sym w:font="Symbol" w:char="F073"/>
      </w:r>
      <w:r w:rsidRPr="00446DFB">
        <w:rPr>
          <w:rFonts w:cstheme="minorHAnsi"/>
          <w:bCs/>
          <w:color w:val="FF0000"/>
          <w:vertAlign w:val="superscript"/>
        </w:rPr>
        <w:t xml:space="preserve">2 </w:t>
      </w:r>
      <w:r w:rsidRPr="00446DFB">
        <w:rPr>
          <w:rFonts w:cstheme="minorHAnsi"/>
          <w:bCs/>
          <w:color w:val="FF0000"/>
        </w:rPr>
        <w:t>+ p(1-p)/n ), which represents the fraction of variance observed between practices not explained by practice specific variance.</w:t>
      </w:r>
    </w:p>
    <w:p w14:paraId="57AF8909" w14:textId="77777777" w:rsidR="00D80BA6" w:rsidRPr="00A25024" w:rsidRDefault="00D80BA6" w:rsidP="008C54A9">
      <w:pPr>
        <w:autoSpaceDE w:val="0"/>
        <w:autoSpaceDN w:val="0"/>
        <w:adjustRightInd w:val="0"/>
        <w:spacing w:after="0" w:line="240" w:lineRule="auto"/>
        <w:rPr>
          <w:rFonts w:cstheme="minorHAnsi"/>
          <w:bCs/>
        </w:rPr>
      </w:pPr>
    </w:p>
    <w:p w14:paraId="15C91E50" w14:textId="77777777" w:rsidR="00D80BA6" w:rsidRDefault="00092566" w:rsidP="00D80BA6">
      <w:pPr>
        <w:autoSpaceDE w:val="0"/>
        <w:autoSpaceDN w:val="0"/>
        <w:adjustRightInd w:val="0"/>
        <w:spacing w:after="0" w:line="240" w:lineRule="auto"/>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69E51E52" w14:textId="2C25C87E" w:rsidR="00D80BA6" w:rsidRDefault="00D80BA6" w:rsidP="00D80BA6">
      <w:pPr>
        <w:autoSpaceDE w:val="0"/>
        <w:autoSpaceDN w:val="0"/>
        <w:adjustRightInd w:val="0"/>
        <w:spacing w:after="0" w:line="240" w:lineRule="auto"/>
      </w:pPr>
      <w:r w:rsidRPr="0075002C">
        <w:t xml:space="preserve">Please see section “2b2. </w:t>
      </w:r>
      <w:proofErr w:type="gramStart"/>
      <w:r w:rsidRPr="0075002C">
        <w:t xml:space="preserve">VALIDITY TESTING” for </w:t>
      </w:r>
      <w:r w:rsidR="00C5404C">
        <w:t xml:space="preserve">critical data element </w:t>
      </w:r>
      <w:r w:rsidRPr="0075002C">
        <w:t>testing results.</w:t>
      </w:r>
      <w:proofErr w:type="gramEnd"/>
    </w:p>
    <w:p w14:paraId="0CABCFD3" w14:textId="77777777" w:rsidR="007422FD" w:rsidRDefault="007422FD" w:rsidP="008C54A9">
      <w:pPr>
        <w:autoSpaceDE w:val="0"/>
        <w:autoSpaceDN w:val="0"/>
        <w:adjustRightInd w:val="0"/>
        <w:spacing w:after="0" w:line="240" w:lineRule="auto"/>
        <w:rPr>
          <w:rFonts w:cstheme="minorHAnsi"/>
          <w:bCs/>
        </w:rPr>
      </w:pPr>
    </w:p>
    <w:p w14:paraId="14D2231C" w14:textId="75F08733" w:rsidR="00D80BA6" w:rsidRDefault="004B6AE5" w:rsidP="008C54A9">
      <w:pPr>
        <w:autoSpaceDE w:val="0"/>
        <w:autoSpaceDN w:val="0"/>
        <w:adjustRightInd w:val="0"/>
        <w:spacing w:after="0" w:line="240" w:lineRule="auto"/>
        <w:rPr>
          <w:rFonts w:cstheme="minorHAnsi"/>
          <w:bCs/>
          <w:color w:val="FF0000"/>
        </w:rPr>
      </w:pPr>
      <w:r>
        <w:rPr>
          <w:rFonts w:cstheme="minorHAnsi"/>
          <w:bCs/>
          <w:color w:val="FF0000"/>
        </w:rPr>
        <w:t xml:space="preserve">For the </w:t>
      </w:r>
      <w:r w:rsidR="00D80BA6">
        <w:rPr>
          <w:rFonts w:cstheme="minorHAnsi"/>
          <w:bCs/>
          <w:color w:val="FF0000"/>
        </w:rPr>
        <w:t xml:space="preserve">signal-to-noise </w:t>
      </w:r>
      <w:r>
        <w:rPr>
          <w:rFonts w:cstheme="minorHAnsi"/>
          <w:bCs/>
          <w:color w:val="FF0000"/>
        </w:rPr>
        <w:t xml:space="preserve">testing, each practice has a </w:t>
      </w:r>
      <w:r w:rsidRPr="004B6AE5">
        <w:rPr>
          <w:rFonts w:cstheme="minorHAnsi"/>
          <w:bCs/>
          <w:color w:val="FF0000"/>
        </w:rPr>
        <w:t>reliability</w:t>
      </w:r>
      <w:r>
        <w:rPr>
          <w:rFonts w:cstheme="minorHAnsi"/>
          <w:bCs/>
          <w:color w:val="FF0000"/>
        </w:rPr>
        <w:t xml:space="preserve"> score</w:t>
      </w:r>
      <w:r w:rsidRPr="004B6AE5">
        <w:rPr>
          <w:rFonts w:cstheme="minorHAnsi"/>
          <w:bCs/>
          <w:color w:val="FF0000"/>
        </w:rPr>
        <w:t xml:space="preserve"> for </w:t>
      </w:r>
      <w:r>
        <w:rPr>
          <w:rFonts w:cstheme="minorHAnsi"/>
          <w:bCs/>
          <w:color w:val="FF0000"/>
        </w:rPr>
        <w:t>the</w:t>
      </w:r>
      <w:r w:rsidRPr="004B6AE5">
        <w:rPr>
          <w:rFonts w:cstheme="minorHAnsi"/>
          <w:bCs/>
          <w:color w:val="FF0000"/>
        </w:rPr>
        <w:t xml:space="preserve"> measure. The distribution of these </w:t>
      </w:r>
      <w:r w:rsidR="00CE48BF">
        <w:rPr>
          <w:rFonts w:cstheme="minorHAnsi"/>
          <w:bCs/>
          <w:color w:val="FF0000"/>
        </w:rPr>
        <w:t xml:space="preserve">practice-level </w:t>
      </w:r>
      <w:r w:rsidRPr="004B6AE5">
        <w:rPr>
          <w:rFonts w:cstheme="minorHAnsi"/>
          <w:bCs/>
          <w:color w:val="FF0000"/>
        </w:rPr>
        <w:t xml:space="preserve">scores is reported </w:t>
      </w:r>
      <w:r>
        <w:rPr>
          <w:rFonts w:cstheme="minorHAnsi"/>
          <w:bCs/>
          <w:color w:val="FF0000"/>
        </w:rPr>
        <w:t>in Table 2a below.</w:t>
      </w:r>
    </w:p>
    <w:p w14:paraId="671B4479" w14:textId="77777777" w:rsidR="004B6AE5" w:rsidRDefault="004B6AE5" w:rsidP="008C54A9">
      <w:pPr>
        <w:autoSpaceDE w:val="0"/>
        <w:autoSpaceDN w:val="0"/>
        <w:adjustRightInd w:val="0"/>
        <w:spacing w:after="0" w:line="240" w:lineRule="auto"/>
        <w:rPr>
          <w:rFonts w:cstheme="minorHAnsi"/>
          <w:bCs/>
          <w:color w:val="FF0000"/>
        </w:rPr>
      </w:pPr>
    </w:p>
    <w:p w14:paraId="613C6BEB" w14:textId="0201015E" w:rsidR="004B6AE5" w:rsidRPr="004B6AE5" w:rsidRDefault="004B6AE5" w:rsidP="008C54A9">
      <w:pPr>
        <w:autoSpaceDE w:val="0"/>
        <w:autoSpaceDN w:val="0"/>
        <w:adjustRightInd w:val="0"/>
        <w:spacing w:after="0" w:line="240" w:lineRule="auto"/>
        <w:rPr>
          <w:rFonts w:cstheme="minorHAnsi"/>
          <w:b/>
          <w:bCs/>
          <w:color w:val="FF0000"/>
        </w:rPr>
      </w:pPr>
      <w:proofErr w:type="gramStart"/>
      <w:r w:rsidRPr="004B6AE5">
        <w:rPr>
          <w:rFonts w:cstheme="minorHAnsi"/>
          <w:b/>
          <w:bCs/>
          <w:color w:val="FF0000"/>
        </w:rPr>
        <w:t>Table 2a.</w:t>
      </w:r>
      <w:proofErr w:type="gramEnd"/>
      <w:r w:rsidRPr="004B6AE5">
        <w:rPr>
          <w:rFonts w:cstheme="minorHAnsi"/>
          <w:b/>
          <w:bCs/>
          <w:color w:val="FF0000"/>
        </w:rPr>
        <w:t xml:space="preserve"> Reliability score</w:t>
      </w:r>
      <w:r>
        <w:rPr>
          <w:rFonts w:cstheme="minorHAnsi"/>
          <w:b/>
          <w:bCs/>
          <w:color w:val="FF0000"/>
        </w:rPr>
        <w:t>s</w:t>
      </w:r>
      <w:r w:rsidRPr="004B6AE5">
        <w:rPr>
          <w:rFonts w:cstheme="minorHAnsi"/>
          <w:b/>
          <w:bCs/>
          <w:color w:val="FF0000"/>
        </w:rPr>
        <w:t xml:space="preserve"> for the Rheumatoid Arthritis: Disease Modifying Anti Rheumatic Drug (DMARD) Therapy measure among practices participating in the RISE registry, January 2017-December 2017.</w:t>
      </w:r>
    </w:p>
    <w:tbl>
      <w:tblPr>
        <w:tblStyle w:val="TableGrid"/>
        <w:tblW w:w="1026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128"/>
        <w:gridCol w:w="1128"/>
        <w:gridCol w:w="1128"/>
        <w:gridCol w:w="1128"/>
        <w:gridCol w:w="1128"/>
        <w:gridCol w:w="1128"/>
        <w:gridCol w:w="1245"/>
        <w:gridCol w:w="1245"/>
        <w:gridCol w:w="1245"/>
      </w:tblGrid>
      <w:tr w:rsidR="004B6AE5" w:rsidRPr="004B6AE5" w14:paraId="6D4E25CB" w14:textId="77777777" w:rsidTr="004B6AE5">
        <w:trPr>
          <w:trHeight w:val="300"/>
        </w:trPr>
        <w:tc>
          <w:tcPr>
            <w:tcW w:w="1092" w:type="dxa"/>
            <w:noWrap/>
            <w:hideMark/>
          </w:tcPr>
          <w:p w14:paraId="6735C5B0" w14:textId="77777777" w:rsidR="004B6AE5" w:rsidRPr="004B6AE5" w:rsidRDefault="004B6AE5" w:rsidP="00757D22">
            <w:pPr>
              <w:rPr>
                <w:b/>
                <w:color w:val="FF0000"/>
              </w:rPr>
            </w:pPr>
            <w:r w:rsidRPr="004B6AE5">
              <w:rPr>
                <w:b/>
                <w:color w:val="FF0000"/>
              </w:rPr>
              <w:t>Mean Reliability</w:t>
            </w:r>
          </w:p>
        </w:tc>
        <w:tc>
          <w:tcPr>
            <w:tcW w:w="1124" w:type="dxa"/>
            <w:noWrap/>
            <w:hideMark/>
          </w:tcPr>
          <w:p w14:paraId="14EDDDBD" w14:textId="77777777" w:rsidR="004B6AE5" w:rsidRPr="004B6AE5" w:rsidRDefault="004B6AE5" w:rsidP="00757D22">
            <w:pPr>
              <w:rPr>
                <w:b/>
                <w:color w:val="FF0000"/>
              </w:rPr>
            </w:pPr>
            <w:r w:rsidRPr="004B6AE5">
              <w:rPr>
                <w:b/>
                <w:color w:val="FF0000"/>
              </w:rPr>
              <w:t>Min Reliability</w:t>
            </w:r>
          </w:p>
        </w:tc>
        <w:tc>
          <w:tcPr>
            <w:tcW w:w="1092" w:type="dxa"/>
            <w:noWrap/>
            <w:hideMark/>
          </w:tcPr>
          <w:p w14:paraId="04604540" w14:textId="77777777" w:rsidR="004B6AE5" w:rsidRPr="004B6AE5" w:rsidRDefault="004B6AE5" w:rsidP="00757D22">
            <w:pPr>
              <w:rPr>
                <w:b/>
                <w:color w:val="FF0000"/>
              </w:rPr>
            </w:pPr>
            <w:r w:rsidRPr="004B6AE5">
              <w:rPr>
                <w:b/>
                <w:color w:val="FF0000"/>
              </w:rPr>
              <w:t>1</w:t>
            </w:r>
            <w:r w:rsidRPr="004B6AE5">
              <w:rPr>
                <w:b/>
                <w:color w:val="FF0000"/>
                <w:vertAlign w:val="superscript"/>
              </w:rPr>
              <w:t>st</w:t>
            </w:r>
            <w:r w:rsidRPr="004B6AE5">
              <w:rPr>
                <w:b/>
                <w:color w:val="FF0000"/>
              </w:rPr>
              <w:t xml:space="preserve"> Quartile Reliability</w:t>
            </w:r>
          </w:p>
        </w:tc>
        <w:tc>
          <w:tcPr>
            <w:tcW w:w="1092" w:type="dxa"/>
            <w:noWrap/>
            <w:hideMark/>
          </w:tcPr>
          <w:p w14:paraId="7C4D5474" w14:textId="77777777" w:rsidR="004B6AE5" w:rsidRPr="004B6AE5" w:rsidRDefault="004B6AE5" w:rsidP="00757D22">
            <w:pPr>
              <w:rPr>
                <w:b/>
                <w:color w:val="FF0000"/>
              </w:rPr>
            </w:pPr>
            <w:r w:rsidRPr="004B6AE5">
              <w:rPr>
                <w:b/>
                <w:color w:val="FF0000"/>
              </w:rPr>
              <w:t>Median Reliability</w:t>
            </w:r>
          </w:p>
        </w:tc>
        <w:tc>
          <w:tcPr>
            <w:tcW w:w="1092" w:type="dxa"/>
            <w:noWrap/>
            <w:hideMark/>
          </w:tcPr>
          <w:p w14:paraId="3DADECCA" w14:textId="77777777" w:rsidR="004B6AE5" w:rsidRPr="004B6AE5" w:rsidRDefault="004B6AE5" w:rsidP="00757D22">
            <w:pPr>
              <w:rPr>
                <w:b/>
                <w:color w:val="FF0000"/>
              </w:rPr>
            </w:pPr>
            <w:r w:rsidRPr="004B6AE5">
              <w:rPr>
                <w:b/>
                <w:color w:val="FF0000"/>
              </w:rPr>
              <w:t>3</w:t>
            </w:r>
            <w:r w:rsidRPr="004B6AE5">
              <w:rPr>
                <w:b/>
                <w:color w:val="FF0000"/>
                <w:vertAlign w:val="superscript"/>
              </w:rPr>
              <w:t>rd</w:t>
            </w:r>
            <w:r w:rsidRPr="004B6AE5">
              <w:rPr>
                <w:b/>
                <w:color w:val="FF0000"/>
              </w:rPr>
              <w:t xml:space="preserve"> Quartile Reliability</w:t>
            </w:r>
          </w:p>
        </w:tc>
        <w:tc>
          <w:tcPr>
            <w:tcW w:w="1092" w:type="dxa"/>
            <w:noWrap/>
            <w:hideMark/>
          </w:tcPr>
          <w:p w14:paraId="5461C498" w14:textId="77777777" w:rsidR="004B6AE5" w:rsidRPr="004B6AE5" w:rsidRDefault="004B6AE5" w:rsidP="00757D22">
            <w:pPr>
              <w:rPr>
                <w:b/>
                <w:color w:val="FF0000"/>
              </w:rPr>
            </w:pPr>
            <w:r w:rsidRPr="004B6AE5">
              <w:rPr>
                <w:b/>
                <w:color w:val="FF0000"/>
              </w:rPr>
              <w:t>Max Reliability</w:t>
            </w:r>
          </w:p>
        </w:tc>
        <w:tc>
          <w:tcPr>
            <w:tcW w:w="1226" w:type="dxa"/>
            <w:noWrap/>
            <w:hideMark/>
          </w:tcPr>
          <w:p w14:paraId="45BFD26F" w14:textId="77777777" w:rsidR="004B6AE5" w:rsidRPr="004B6AE5" w:rsidRDefault="004B6AE5" w:rsidP="00757D22">
            <w:pPr>
              <w:rPr>
                <w:b/>
                <w:color w:val="FF0000"/>
              </w:rPr>
            </w:pPr>
            <w:r w:rsidRPr="004B6AE5">
              <w:rPr>
                <w:b/>
                <w:color w:val="FF0000"/>
              </w:rPr>
              <w:t xml:space="preserve">Proportion of lowest quartile performers with reliability </w:t>
            </w:r>
            <w:r w:rsidRPr="004B6AE5">
              <w:rPr>
                <w:rFonts w:cstheme="minorHAnsi"/>
                <w:b/>
                <w:color w:val="FF0000"/>
              </w:rPr>
              <w:t>≥</w:t>
            </w:r>
            <w:r w:rsidRPr="004B6AE5">
              <w:rPr>
                <w:b/>
                <w:color w:val="FF0000"/>
              </w:rPr>
              <w:t>0.9</w:t>
            </w:r>
          </w:p>
        </w:tc>
        <w:tc>
          <w:tcPr>
            <w:tcW w:w="1226" w:type="dxa"/>
            <w:noWrap/>
            <w:hideMark/>
          </w:tcPr>
          <w:p w14:paraId="6AF8D6A5" w14:textId="77777777" w:rsidR="004B6AE5" w:rsidRPr="004B6AE5" w:rsidRDefault="004B6AE5" w:rsidP="00757D22">
            <w:pPr>
              <w:rPr>
                <w:b/>
                <w:color w:val="FF0000"/>
              </w:rPr>
            </w:pPr>
            <w:r w:rsidRPr="004B6AE5">
              <w:rPr>
                <w:b/>
                <w:color w:val="FF0000"/>
              </w:rPr>
              <w:t xml:space="preserve">Proportion of middle 50% performers with reliability </w:t>
            </w:r>
            <w:r w:rsidRPr="004B6AE5">
              <w:rPr>
                <w:rFonts w:cstheme="minorHAnsi"/>
                <w:b/>
                <w:color w:val="FF0000"/>
              </w:rPr>
              <w:t>≥</w:t>
            </w:r>
            <w:r w:rsidRPr="004B6AE5">
              <w:rPr>
                <w:b/>
                <w:color w:val="FF0000"/>
              </w:rPr>
              <w:t>0.9</w:t>
            </w:r>
          </w:p>
        </w:tc>
        <w:tc>
          <w:tcPr>
            <w:tcW w:w="1226" w:type="dxa"/>
            <w:noWrap/>
            <w:hideMark/>
          </w:tcPr>
          <w:p w14:paraId="674F6E7A" w14:textId="77777777" w:rsidR="004B6AE5" w:rsidRPr="004B6AE5" w:rsidRDefault="004B6AE5" w:rsidP="00757D22">
            <w:pPr>
              <w:rPr>
                <w:b/>
                <w:color w:val="FF0000"/>
              </w:rPr>
            </w:pPr>
            <w:r w:rsidRPr="004B6AE5">
              <w:rPr>
                <w:b/>
                <w:color w:val="FF0000"/>
              </w:rPr>
              <w:t xml:space="preserve">Proportion of highest quartile performers with reliability </w:t>
            </w:r>
            <w:r w:rsidRPr="004B6AE5">
              <w:rPr>
                <w:rFonts w:cstheme="minorHAnsi"/>
                <w:b/>
                <w:color w:val="FF0000"/>
              </w:rPr>
              <w:t>≥</w:t>
            </w:r>
            <w:r w:rsidRPr="004B6AE5">
              <w:rPr>
                <w:b/>
                <w:color w:val="FF0000"/>
              </w:rPr>
              <w:t>0.9</w:t>
            </w:r>
          </w:p>
        </w:tc>
      </w:tr>
      <w:tr w:rsidR="004B6AE5" w:rsidRPr="004B6AE5" w14:paraId="76FE631F" w14:textId="77777777" w:rsidTr="004B6AE5">
        <w:trPr>
          <w:trHeight w:val="300"/>
        </w:trPr>
        <w:tc>
          <w:tcPr>
            <w:tcW w:w="1092" w:type="dxa"/>
            <w:noWrap/>
            <w:hideMark/>
          </w:tcPr>
          <w:p w14:paraId="2571FD21" w14:textId="77777777" w:rsidR="004B6AE5" w:rsidRPr="004B6AE5" w:rsidRDefault="004B6AE5" w:rsidP="00757D22">
            <w:pPr>
              <w:jc w:val="center"/>
              <w:rPr>
                <w:color w:val="FF0000"/>
              </w:rPr>
            </w:pPr>
            <w:r w:rsidRPr="004B6AE5">
              <w:rPr>
                <w:color w:val="FF0000"/>
              </w:rPr>
              <w:t>0.90</w:t>
            </w:r>
          </w:p>
        </w:tc>
        <w:tc>
          <w:tcPr>
            <w:tcW w:w="1124" w:type="dxa"/>
            <w:noWrap/>
            <w:hideMark/>
          </w:tcPr>
          <w:p w14:paraId="2108A10C" w14:textId="77777777" w:rsidR="004B6AE5" w:rsidRPr="004B6AE5" w:rsidRDefault="004B6AE5" w:rsidP="00757D22">
            <w:pPr>
              <w:jc w:val="center"/>
              <w:rPr>
                <w:color w:val="FF0000"/>
              </w:rPr>
            </w:pPr>
            <w:r w:rsidRPr="004B6AE5">
              <w:rPr>
                <w:color w:val="FF0000"/>
              </w:rPr>
              <w:t>0.03</w:t>
            </w:r>
          </w:p>
        </w:tc>
        <w:tc>
          <w:tcPr>
            <w:tcW w:w="1092" w:type="dxa"/>
            <w:noWrap/>
            <w:hideMark/>
          </w:tcPr>
          <w:p w14:paraId="63171CD4" w14:textId="77777777" w:rsidR="004B6AE5" w:rsidRPr="004B6AE5" w:rsidRDefault="004B6AE5" w:rsidP="00757D22">
            <w:pPr>
              <w:jc w:val="center"/>
              <w:rPr>
                <w:color w:val="FF0000"/>
              </w:rPr>
            </w:pPr>
            <w:r w:rsidRPr="004B6AE5">
              <w:rPr>
                <w:color w:val="FF0000"/>
              </w:rPr>
              <w:t>0.95</w:t>
            </w:r>
          </w:p>
        </w:tc>
        <w:tc>
          <w:tcPr>
            <w:tcW w:w="1092" w:type="dxa"/>
            <w:noWrap/>
            <w:hideMark/>
          </w:tcPr>
          <w:p w14:paraId="08B9D832" w14:textId="77777777" w:rsidR="004B6AE5" w:rsidRPr="004B6AE5" w:rsidRDefault="004B6AE5" w:rsidP="00757D22">
            <w:pPr>
              <w:jc w:val="center"/>
              <w:rPr>
                <w:color w:val="FF0000"/>
              </w:rPr>
            </w:pPr>
            <w:r w:rsidRPr="004B6AE5">
              <w:rPr>
                <w:color w:val="FF0000"/>
              </w:rPr>
              <w:t>0.98</w:t>
            </w:r>
          </w:p>
        </w:tc>
        <w:tc>
          <w:tcPr>
            <w:tcW w:w="1092" w:type="dxa"/>
            <w:noWrap/>
            <w:hideMark/>
          </w:tcPr>
          <w:p w14:paraId="5CA7AE36" w14:textId="77777777" w:rsidR="004B6AE5" w:rsidRPr="004B6AE5" w:rsidRDefault="004B6AE5" w:rsidP="00757D22">
            <w:pPr>
              <w:jc w:val="center"/>
              <w:rPr>
                <w:color w:val="FF0000"/>
              </w:rPr>
            </w:pPr>
            <w:r w:rsidRPr="004B6AE5">
              <w:rPr>
                <w:color w:val="FF0000"/>
              </w:rPr>
              <w:t>0.99</w:t>
            </w:r>
          </w:p>
        </w:tc>
        <w:tc>
          <w:tcPr>
            <w:tcW w:w="1092" w:type="dxa"/>
            <w:noWrap/>
            <w:hideMark/>
          </w:tcPr>
          <w:p w14:paraId="27D3225D" w14:textId="77777777" w:rsidR="004B6AE5" w:rsidRPr="004B6AE5" w:rsidRDefault="004B6AE5" w:rsidP="00757D22">
            <w:pPr>
              <w:jc w:val="center"/>
              <w:rPr>
                <w:color w:val="FF0000"/>
              </w:rPr>
            </w:pPr>
            <w:r w:rsidRPr="004B6AE5">
              <w:rPr>
                <w:color w:val="FF0000"/>
              </w:rPr>
              <w:t>1.00</w:t>
            </w:r>
          </w:p>
        </w:tc>
        <w:tc>
          <w:tcPr>
            <w:tcW w:w="1226" w:type="dxa"/>
            <w:noWrap/>
            <w:hideMark/>
          </w:tcPr>
          <w:p w14:paraId="69DA0DF8" w14:textId="77777777" w:rsidR="004B6AE5" w:rsidRPr="004B6AE5" w:rsidRDefault="004B6AE5" w:rsidP="00757D22">
            <w:pPr>
              <w:jc w:val="center"/>
              <w:rPr>
                <w:color w:val="FF0000"/>
              </w:rPr>
            </w:pPr>
            <w:r w:rsidRPr="004B6AE5">
              <w:rPr>
                <w:color w:val="FF0000"/>
              </w:rPr>
              <w:t>0.73</w:t>
            </w:r>
          </w:p>
        </w:tc>
        <w:tc>
          <w:tcPr>
            <w:tcW w:w="1226" w:type="dxa"/>
            <w:noWrap/>
            <w:hideMark/>
          </w:tcPr>
          <w:p w14:paraId="6D56C82B" w14:textId="77777777" w:rsidR="004B6AE5" w:rsidRPr="004B6AE5" w:rsidRDefault="004B6AE5" w:rsidP="00757D22">
            <w:pPr>
              <w:jc w:val="center"/>
              <w:rPr>
                <w:color w:val="FF0000"/>
              </w:rPr>
            </w:pPr>
            <w:r w:rsidRPr="004B6AE5">
              <w:rPr>
                <w:color w:val="FF0000"/>
              </w:rPr>
              <w:t>0.91</w:t>
            </w:r>
          </w:p>
        </w:tc>
        <w:tc>
          <w:tcPr>
            <w:tcW w:w="1226" w:type="dxa"/>
            <w:noWrap/>
            <w:hideMark/>
          </w:tcPr>
          <w:p w14:paraId="354A1B19" w14:textId="77777777" w:rsidR="004B6AE5" w:rsidRPr="004B6AE5" w:rsidRDefault="004B6AE5" w:rsidP="00757D22">
            <w:pPr>
              <w:jc w:val="center"/>
              <w:rPr>
                <w:color w:val="FF0000"/>
              </w:rPr>
            </w:pPr>
            <w:r w:rsidRPr="004B6AE5">
              <w:rPr>
                <w:color w:val="FF0000"/>
              </w:rPr>
              <w:t>0.77</w:t>
            </w:r>
          </w:p>
        </w:tc>
      </w:tr>
    </w:tbl>
    <w:p w14:paraId="43E4DA03" w14:textId="77777777" w:rsidR="004B6AE5" w:rsidRPr="00D80BA6" w:rsidRDefault="004B6AE5" w:rsidP="008C54A9">
      <w:pPr>
        <w:autoSpaceDE w:val="0"/>
        <w:autoSpaceDN w:val="0"/>
        <w:adjustRightInd w:val="0"/>
        <w:spacing w:after="0" w:line="240" w:lineRule="auto"/>
        <w:rPr>
          <w:rFonts w:cstheme="minorHAnsi"/>
          <w:bCs/>
          <w:color w:val="FF0000"/>
        </w:rPr>
      </w:pPr>
    </w:p>
    <w:p w14:paraId="5C99ABB5" w14:textId="77777777" w:rsidR="00D80BA6" w:rsidRPr="00A25024" w:rsidRDefault="00D80BA6" w:rsidP="008C54A9">
      <w:pPr>
        <w:autoSpaceDE w:val="0"/>
        <w:autoSpaceDN w:val="0"/>
        <w:adjustRightInd w:val="0"/>
        <w:spacing w:after="0" w:line="240" w:lineRule="auto"/>
        <w:rPr>
          <w:rFonts w:cstheme="minorHAnsi"/>
          <w:bCs/>
        </w:rPr>
      </w:pPr>
    </w:p>
    <w:p w14:paraId="0CABCFD4" w14:textId="277F974E"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CE48BF" w:rsidRPr="00FF7313">
        <w:rPr>
          <w:rFonts w:cstheme="minorHAnsi"/>
          <w:bCs/>
          <w:color w:val="FF0000"/>
        </w:rPr>
        <w:t xml:space="preserve">Based on standard interpretations of reliability, these findings support strong reliability of the measure result. For the few extreme outliers with poor reliability, the poor performance is likely due to small case volumes and can, if needed, be addressed by flagging or suppressing any measure results based on very few observations.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33CD1564"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3A31380" w:rsidR="00696262" w:rsidRPr="00A25024" w:rsidRDefault="00FE0FC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778C62F" w:rsidR="000574AB" w:rsidRPr="00A25024" w:rsidRDefault="00FE0FC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D80BA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2202C1" w:rsidR="00833325" w:rsidRPr="00A25024"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1772AF75" w14:textId="22182110" w:rsidR="00D80BA6" w:rsidRDefault="00D80BA6" w:rsidP="00D80BA6">
      <w:pPr>
        <w:autoSpaceDE w:val="0"/>
        <w:autoSpaceDN w:val="0"/>
        <w:adjustRightInd w:val="0"/>
        <w:spacing w:after="0" w:line="240" w:lineRule="auto"/>
      </w:pPr>
      <w:r>
        <w:t xml:space="preserve">Below, we </w:t>
      </w:r>
      <w:r w:rsidRPr="00AC49B2">
        <w:t xml:space="preserve">discuss </w:t>
      </w:r>
      <w:r w:rsidR="008D617D" w:rsidRPr="00784B93">
        <w:rPr>
          <w:color w:val="FF0000"/>
        </w:rPr>
        <w:t>2</w:t>
      </w:r>
      <w:r w:rsidRPr="00AC49B2">
        <w:t xml:space="preserve"> different aspects of validity</w:t>
      </w:r>
      <w:r>
        <w:t xml:space="preserve"> that are relevant to the proposed measure.  These include:  1) </w:t>
      </w:r>
      <w:r w:rsidR="008D617D" w:rsidRPr="00784B93">
        <w:rPr>
          <w:color w:val="FF0000"/>
        </w:rPr>
        <w:t xml:space="preserve">Validity of critical data elements, </w:t>
      </w:r>
      <w:r>
        <w:t>obtained through comparison of automated e-measure data compared to a front-end total EHR data abstraction</w:t>
      </w:r>
      <w:r w:rsidR="008D617D" w:rsidRPr="00F07563">
        <w:rPr>
          <w:color w:val="FF0000"/>
        </w:rPr>
        <w:t>, as well as the validation performed during the RISE registry onboarding and yearly audit processes,</w:t>
      </w:r>
      <w:r>
        <w:t xml:space="preserve"> and </w:t>
      </w:r>
      <w:r w:rsidR="008D617D" w:rsidRPr="00784B93">
        <w:rPr>
          <w:color w:val="FF0000"/>
        </w:rPr>
        <w:t>2</w:t>
      </w:r>
      <w:r>
        <w:t xml:space="preserve">) Systematic assessment of face validity using the ACR’s quality measure development process.  </w:t>
      </w:r>
    </w:p>
    <w:p w14:paraId="25C1EAEE" w14:textId="77777777" w:rsidR="00D80BA6" w:rsidRDefault="00D80BA6" w:rsidP="00D80BA6">
      <w:pPr>
        <w:autoSpaceDE w:val="0"/>
        <w:autoSpaceDN w:val="0"/>
        <w:adjustRightInd w:val="0"/>
        <w:spacing w:after="0" w:line="240" w:lineRule="auto"/>
      </w:pPr>
    </w:p>
    <w:p w14:paraId="1B5E749F" w14:textId="08A950F1" w:rsidR="00D80BA6" w:rsidRDefault="00D80BA6" w:rsidP="00D80BA6">
      <w:pPr>
        <w:autoSpaceDE w:val="0"/>
        <w:autoSpaceDN w:val="0"/>
        <w:adjustRightInd w:val="0"/>
        <w:spacing w:after="0" w:line="240" w:lineRule="auto"/>
      </w:pPr>
      <w:r>
        <w:rPr>
          <w:b/>
          <w:u w:val="single"/>
        </w:rPr>
        <w:t xml:space="preserve">1.  </w:t>
      </w:r>
      <w:r w:rsidR="008D617D" w:rsidRPr="00784B93">
        <w:rPr>
          <w:rFonts w:cstheme="minorHAnsi"/>
          <w:b/>
          <w:bCs/>
          <w:color w:val="FF0000"/>
          <w:u w:val="single"/>
        </w:rPr>
        <w:t>Critical data element validity.</w:t>
      </w:r>
      <w:r>
        <w:t xml:space="preserve">  </w:t>
      </w:r>
      <w:r w:rsidRPr="0075002C">
        <w:t>Data abstracted from randomly sampled patient records were used to calculate parallel forms reliability for the measure.  Patient charts for abstraction were selected from visits for rheumatoid arthritis for</w:t>
      </w:r>
      <w:r>
        <w:t xml:space="preserve"> adult</w:t>
      </w:r>
      <w:r w:rsidRPr="0075002C">
        <w:t xml:space="preserve"> patients with two or more face-to-face encounters for rheumatoid arthritis during the measurement period.</w:t>
      </w:r>
    </w:p>
    <w:p w14:paraId="11ACA82B" w14:textId="77777777" w:rsidR="00D80BA6" w:rsidRDefault="00D80BA6" w:rsidP="00D80BA6">
      <w:pPr>
        <w:autoSpaceDE w:val="0"/>
        <w:autoSpaceDN w:val="0"/>
        <w:adjustRightInd w:val="0"/>
        <w:spacing w:after="0" w:line="240" w:lineRule="auto"/>
        <w:rPr>
          <w:rFonts w:cstheme="minorHAnsi"/>
          <w:bCs/>
        </w:rPr>
      </w:pPr>
    </w:p>
    <w:p w14:paraId="27BC3A23" w14:textId="77777777" w:rsidR="00D80BA6" w:rsidRDefault="00D80BA6" w:rsidP="00D80BA6">
      <w:pPr>
        <w:autoSpaceDE w:val="0"/>
        <w:autoSpaceDN w:val="0"/>
        <w:adjustRightInd w:val="0"/>
        <w:spacing w:after="0" w:line="240" w:lineRule="auto"/>
        <w:rPr>
          <w:rFonts w:cstheme="minorHAnsi"/>
          <w:bCs/>
        </w:rPr>
      </w:pPr>
      <w:r w:rsidRPr="00E54DA3">
        <w:rPr>
          <w:rFonts w:cstheme="minorHAnsi"/>
          <w:bCs/>
        </w:rPr>
        <w:t>We examined whether EHR specifications and data exported electronically from the EHR were valid when compared to a front-end chart abstraction of the entire EHR by trained reviewers.  From the population in which the e-measure was applied, we created a simple random sample</w:t>
      </w:r>
      <w:r>
        <w:rPr>
          <w:rFonts w:cstheme="minorHAnsi"/>
          <w:bCs/>
        </w:rPr>
        <w:t xml:space="preserve"> </w:t>
      </w:r>
      <w:r w:rsidRPr="00E54DA3">
        <w:rPr>
          <w:rFonts w:cstheme="minorHAnsi"/>
          <w:bCs/>
        </w:rPr>
        <w:t xml:space="preserve">for front-end abstraction.  </w:t>
      </w:r>
      <w:r>
        <w:rPr>
          <w:rFonts w:cstheme="minorHAnsi"/>
          <w:bCs/>
        </w:rPr>
        <w:t xml:space="preserve">For the characteristics of sampled patients, please see Table 2 above.  </w:t>
      </w:r>
    </w:p>
    <w:p w14:paraId="7B0F133F" w14:textId="77777777" w:rsidR="00D80BA6" w:rsidRDefault="00D80BA6" w:rsidP="00D80BA6">
      <w:pPr>
        <w:autoSpaceDE w:val="0"/>
        <w:autoSpaceDN w:val="0"/>
        <w:adjustRightInd w:val="0"/>
        <w:spacing w:after="0" w:line="240" w:lineRule="auto"/>
        <w:rPr>
          <w:rFonts w:cstheme="minorHAnsi"/>
          <w:bCs/>
        </w:rPr>
      </w:pPr>
    </w:p>
    <w:p w14:paraId="0C62637B" w14:textId="77777777" w:rsidR="00D80BA6" w:rsidRDefault="00D80BA6" w:rsidP="00D80BA6">
      <w:pPr>
        <w:autoSpaceDE w:val="0"/>
        <w:autoSpaceDN w:val="0"/>
        <w:adjustRightInd w:val="0"/>
        <w:spacing w:after="0" w:line="240" w:lineRule="auto"/>
        <w:rPr>
          <w:rFonts w:cstheme="minorHAnsi"/>
          <w:bCs/>
        </w:rPr>
      </w:pPr>
      <w:r w:rsidRPr="00E54DA3">
        <w:rPr>
          <w:rFonts w:cstheme="minorHAnsi"/>
          <w:bCs/>
        </w:rPr>
        <w:t xml:space="preserve">Reviewers recorded relevant data elements </w:t>
      </w:r>
      <w:r>
        <w:rPr>
          <w:rFonts w:cstheme="minorHAnsi"/>
          <w:bCs/>
        </w:rPr>
        <w:t>using a structured data entry process</w:t>
      </w:r>
      <w:r w:rsidRPr="00E54DA3">
        <w:rPr>
          <w:rFonts w:cstheme="minorHAnsi"/>
          <w:bCs/>
        </w:rPr>
        <w:t>.</w:t>
      </w:r>
      <w:r>
        <w:rPr>
          <w:rFonts w:cstheme="minorHAnsi"/>
          <w:bCs/>
        </w:rPr>
        <w:t xml:space="preserve"> </w:t>
      </w:r>
      <w:r w:rsidRPr="00E54DA3">
        <w:rPr>
          <w:rFonts w:cstheme="minorHAnsi"/>
          <w:bCs/>
        </w:rPr>
        <w:t xml:space="preserve"> Overall performance rates using the automatically exported data as specified by the e-measure were compared to the front-end abstraction results by calculating a kappa coefficient, a statistical measure of inter-rater agreement.</w:t>
      </w:r>
    </w:p>
    <w:p w14:paraId="3C1A4ECD" w14:textId="3C3068EB" w:rsidR="009746D4" w:rsidRDefault="009746D4" w:rsidP="00D80BA6">
      <w:pPr>
        <w:autoSpaceDE w:val="0"/>
        <w:autoSpaceDN w:val="0"/>
        <w:adjustRightInd w:val="0"/>
        <w:spacing w:after="0" w:line="240" w:lineRule="auto"/>
        <w:rPr>
          <w:rFonts w:cstheme="minorHAnsi"/>
          <w:bCs/>
        </w:rPr>
      </w:pPr>
    </w:p>
    <w:p w14:paraId="773BAAC3" w14:textId="77777777" w:rsidR="00D80BA6" w:rsidRDefault="00D80BA6" w:rsidP="00D80BA6">
      <w:pPr>
        <w:autoSpaceDE w:val="0"/>
        <w:autoSpaceDN w:val="0"/>
        <w:adjustRightInd w:val="0"/>
        <w:spacing w:after="0" w:line="240" w:lineRule="auto"/>
        <w:rPr>
          <w:rFonts w:cstheme="minorHAnsi"/>
          <w:bCs/>
        </w:rPr>
      </w:pPr>
      <w:r w:rsidRPr="00293A24">
        <w:rPr>
          <w:rFonts w:cstheme="minorHAnsi"/>
          <w:b/>
          <w:bCs/>
        </w:rPr>
        <w:t>For the QDM data element “Diagnosis: Rheumatoid Arthritis”</w:t>
      </w:r>
      <w:r w:rsidRPr="0026439D">
        <w:rPr>
          <w:rFonts w:cstheme="minorHAnsi"/>
          <w:bCs/>
        </w:rPr>
        <w:t xml:space="preserve"> </w:t>
      </w:r>
      <w:r>
        <w:rPr>
          <w:rFonts w:cstheme="minorHAnsi"/>
          <w:bCs/>
        </w:rPr>
        <w:t xml:space="preserve">front-end chart review found </w:t>
      </w:r>
      <w:r w:rsidRPr="0026439D">
        <w:rPr>
          <w:rFonts w:cstheme="minorHAnsi"/>
          <w:bCs/>
        </w:rPr>
        <w:t xml:space="preserve">disagreement </w:t>
      </w:r>
      <w:r w:rsidRPr="00AC49B2">
        <w:rPr>
          <w:rFonts w:cstheme="minorHAnsi"/>
          <w:bCs/>
        </w:rPr>
        <w:t>in 11.7% of cases compared to the automated report.  These instances resulted from the provider improperly coding the patient’s diagnosis as RA, when in fact the patient had another diagnosis.  These</w:t>
      </w:r>
      <w:r>
        <w:rPr>
          <w:rFonts w:cstheme="minorHAnsi"/>
          <w:bCs/>
        </w:rPr>
        <w:t xml:space="preserve"> data are consistent with the scientific literature in which the validity of case definitions for RA using related automated algorithms have been examined (</w:t>
      </w:r>
      <w:r w:rsidRPr="00537403">
        <w:rPr>
          <w:rFonts w:cstheme="minorHAnsi"/>
          <w:bCs/>
          <w:i/>
        </w:rPr>
        <w:t xml:space="preserve">Chung CP, A systematic review of validated methods for identifying patients with rheumatoid arthritis using administrative or claims data.  </w:t>
      </w:r>
      <w:proofErr w:type="gramStart"/>
      <w:r w:rsidRPr="00537403">
        <w:rPr>
          <w:rFonts w:cstheme="minorHAnsi"/>
          <w:bCs/>
          <w:i/>
        </w:rPr>
        <w:t>Vaccine.</w:t>
      </w:r>
      <w:proofErr w:type="gramEnd"/>
      <w:r w:rsidRPr="00537403">
        <w:rPr>
          <w:rFonts w:cstheme="minorHAnsi"/>
          <w:bCs/>
          <w:i/>
        </w:rPr>
        <w:t xml:space="preserve"> 2013 Dec 30</w:t>
      </w:r>
      <w:proofErr w:type="gramStart"/>
      <w:r w:rsidRPr="00537403">
        <w:rPr>
          <w:rFonts w:cstheme="minorHAnsi"/>
          <w:bCs/>
          <w:i/>
        </w:rPr>
        <w:t>;31</w:t>
      </w:r>
      <w:proofErr w:type="gramEnd"/>
      <w:r w:rsidRPr="00537403">
        <w:rPr>
          <w:rFonts w:cstheme="minorHAnsi"/>
          <w:bCs/>
          <w:i/>
        </w:rPr>
        <w:t xml:space="preserve"> </w:t>
      </w:r>
      <w:proofErr w:type="spellStart"/>
      <w:r w:rsidRPr="00537403">
        <w:rPr>
          <w:rFonts w:cstheme="minorHAnsi"/>
          <w:bCs/>
          <w:i/>
        </w:rPr>
        <w:t>Suppl</w:t>
      </w:r>
      <w:proofErr w:type="spellEnd"/>
      <w:r w:rsidRPr="00537403">
        <w:rPr>
          <w:rFonts w:cstheme="minorHAnsi"/>
          <w:bCs/>
          <w:i/>
        </w:rPr>
        <w:t xml:space="preserve"> 10:K41-61; Carroll RJ et al.  </w:t>
      </w:r>
      <w:proofErr w:type="gramStart"/>
      <w:r w:rsidRPr="00537403">
        <w:rPr>
          <w:rFonts w:cstheme="minorHAnsi"/>
          <w:bCs/>
          <w:i/>
        </w:rPr>
        <w:t>Portability of an algorithm to identify rheumatoid arthritis in electronic health records.</w:t>
      </w:r>
      <w:proofErr w:type="gramEnd"/>
      <w:r w:rsidRPr="00537403">
        <w:rPr>
          <w:rFonts w:cstheme="minorHAnsi"/>
          <w:bCs/>
          <w:i/>
        </w:rPr>
        <w:t xml:space="preserve">  J Am Med Inform Assoc. 2012 Jun</w:t>
      </w:r>
      <w:proofErr w:type="gramStart"/>
      <w:r w:rsidRPr="00537403">
        <w:rPr>
          <w:rFonts w:cstheme="minorHAnsi"/>
          <w:bCs/>
          <w:i/>
        </w:rPr>
        <w:t>;19</w:t>
      </w:r>
      <w:proofErr w:type="gramEnd"/>
      <w:r w:rsidRPr="00537403">
        <w:rPr>
          <w:rFonts w:cstheme="minorHAnsi"/>
          <w:bCs/>
          <w:i/>
        </w:rPr>
        <w:t>(e1):e162-9</w:t>
      </w:r>
      <w:r>
        <w:rPr>
          <w:rFonts w:cstheme="minorHAnsi"/>
          <w:bCs/>
        </w:rPr>
        <w:t xml:space="preserve">; </w:t>
      </w:r>
      <w:r w:rsidRPr="00537403">
        <w:rPr>
          <w:rFonts w:cstheme="minorHAnsi"/>
          <w:bCs/>
          <w:i/>
        </w:rPr>
        <w:t>Liao KP, Electronic medical records for discovery research in rheumatoid arthritis.  Arthritis Care Res. 2010 Aug</w:t>
      </w:r>
      <w:proofErr w:type="gramStart"/>
      <w:r w:rsidRPr="00537403">
        <w:rPr>
          <w:rFonts w:cstheme="minorHAnsi"/>
          <w:bCs/>
          <w:i/>
        </w:rPr>
        <w:t>;62</w:t>
      </w:r>
      <w:proofErr w:type="gramEnd"/>
      <w:r w:rsidRPr="00537403">
        <w:rPr>
          <w:rFonts w:cstheme="minorHAnsi"/>
          <w:bCs/>
          <w:i/>
        </w:rPr>
        <w:t>(8):1120-7</w:t>
      </w:r>
      <w:r>
        <w:rPr>
          <w:rFonts w:cstheme="minorHAnsi"/>
          <w:bCs/>
        </w:rPr>
        <w:t>).  Conclusions from this literature are that algorithms, such as the one used here, in which more than one code for RA is required, including a diagnosis from a rheumatologist, have good sensitivity and specificity.</w:t>
      </w:r>
    </w:p>
    <w:p w14:paraId="390118BC" w14:textId="5A6E927A" w:rsidR="00757D22" w:rsidRPr="009746D4" w:rsidRDefault="00757D22" w:rsidP="00757D22">
      <w:pPr>
        <w:autoSpaceDE w:val="0"/>
        <w:autoSpaceDN w:val="0"/>
        <w:adjustRightInd w:val="0"/>
        <w:spacing w:after="0" w:line="240" w:lineRule="auto"/>
        <w:rPr>
          <w:rFonts w:cstheme="minorHAnsi"/>
          <w:bCs/>
          <w:color w:val="FF0000"/>
        </w:rPr>
      </w:pPr>
    </w:p>
    <w:p w14:paraId="27A33351" w14:textId="77777777" w:rsidR="006578C4" w:rsidRDefault="006578C4" w:rsidP="006578C4">
      <w:pPr>
        <w:autoSpaceDE w:val="0"/>
        <w:autoSpaceDN w:val="0"/>
        <w:adjustRightInd w:val="0"/>
        <w:spacing w:after="0" w:line="240" w:lineRule="auto"/>
        <w:rPr>
          <w:rFonts w:cstheme="minorHAnsi"/>
          <w:bCs/>
          <w:color w:val="FF0000"/>
        </w:rPr>
      </w:pPr>
      <w:r>
        <w:rPr>
          <w:rFonts w:cstheme="minorHAnsi"/>
          <w:bCs/>
          <w:color w:val="FF0000"/>
        </w:rPr>
        <w:t>As noted in section 1.2, t</w:t>
      </w:r>
      <w:r w:rsidRPr="00FC3A92">
        <w:rPr>
          <w:rFonts w:cstheme="minorHAnsi"/>
          <w:bCs/>
          <w:color w:val="FF0000"/>
        </w:rPr>
        <w:t xml:space="preserve">his measure has been implemented in the ACR’s RISE registry. RISE uses computer programming to extract data from the EHR systems of participating providers, analyze the data and provide feedback through an analytic dashboard on a provider’s performance on this measure. </w:t>
      </w:r>
      <w:r>
        <w:rPr>
          <w:rFonts w:cstheme="minorHAnsi"/>
          <w:bCs/>
          <w:color w:val="FF0000"/>
        </w:rPr>
        <w:t xml:space="preserve">Through the implementation process, providers must confirm that all data used to calculate the measure performance is accurate and valid. </w:t>
      </w:r>
      <w:r w:rsidRPr="00FC3A92">
        <w:rPr>
          <w:rFonts w:cstheme="minorHAnsi"/>
          <w:bCs/>
          <w:color w:val="FF0000"/>
        </w:rPr>
        <w:t>The dashboard is updated on a monthly basis and allows providers to track their performance over time</w:t>
      </w:r>
      <w:r>
        <w:rPr>
          <w:rFonts w:cstheme="minorHAnsi"/>
          <w:bCs/>
          <w:color w:val="FF0000"/>
        </w:rPr>
        <w:t>.</w:t>
      </w:r>
      <w:r w:rsidRPr="00FC3A92">
        <w:rPr>
          <w:rFonts w:cstheme="minorHAnsi"/>
          <w:bCs/>
          <w:color w:val="FF0000"/>
        </w:rPr>
        <w:t xml:space="preserve"> This allows providers to regularly assess the accuracy of their measure performance score. If providers discover any inconsistencies, they work directly with RISE registry technical experts to identify and correct the source of the issue.</w:t>
      </w:r>
      <w:r>
        <w:rPr>
          <w:rFonts w:cstheme="minorHAnsi"/>
          <w:bCs/>
          <w:color w:val="FF0000"/>
        </w:rPr>
        <w:t xml:space="preserve"> </w:t>
      </w:r>
    </w:p>
    <w:p w14:paraId="3AF47F18" w14:textId="77777777" w:rsidR="006578C4" w:rsidRDefault="006578C4" w:rsidP="006578C4">
      <w:pPr>
        <w:autoSpaceDE w:val="0"/>
        <w:autoSpaceDN w:val="0"/>
        <w:adjustRightInd w:val="0"/>
        <w:spacing w:after="0" w:line="240" w:lineRule="auto"/>
        <w:rPr>
          <w:rFonts w:cstheme="minorHAnsi"/>
          <w:bCs/>
          <w:color w:val="FF0000"/>
        </w:rPr>
      </w:pPr>
    </w:p>
    <w:p w14:paraId="50BC9F4C" w14:textId="77777777" w:rsidR="006578C4" w:rsidRPr="00FC3A92" w:rsidRDefault="006578C4" w:rsidP="006578C4">
      <w:pPr>
        <w:autoSpaceDE w:val="0"/>
        <w:autoSpaceDN w:val="0"/>
        <w:adjustRightInd w:val="0"/>
        <w:spacing w:after="0" w:line="240" w:lineRule="auto"/>
        <w:rPr>
          <w:rFonts w:cstheme="minorHAnsi"/>
          <w:bCs/>
          <w:color w:val="FF0000"/>
        </w:rPr>
      </w:pPr>
      <w:r>
        <w:rPr>
          <w:rFonts w:cstheme="minorHAnsi"/>
          <w:bCs/>
          <w:color w:val="FF0000"/>
        </w:rPr>
        <w:lastRenderedPageBreak/>
        <w:t>W</w:t>
      </w:r>
      <w:r w:rsidRPr="008F229A">
        <w:rPr>
          <w:rFonts w:cstheme="minorHAnsi"/>
          <w:bCs/>
          <w:color w:val="FF0000"/>
        </w:rPr>
        <w:t xml:space="preserve">hile ACR is transparent about the specifications, this is functionally a registry measure, similar to STS' NQF-endorsed measures that cannot be reproduced by other entities, and thus the quality of the output (and the validity of normalized values) is performed through iterative work between the practices, </w:t>
      </w:r>
      <w:r>
        <w:rPr>
          <w:rFonts w:cstheme="minorHAnsi"/>
          <w:bCs/>
          <w:color w:val="FF0000"/>
        </w:rPr>
        <w:t>the registry tech vendor</w:t>
      </w:r>
      <w:r w:rsidRPr="008F229A">
        <w:rPr>
          <w:rFonts w:cstheme="minorHAnsi"/>
          <w:bCs/>
          <w:color w:val="FF0000"/>
        </w:rPr>
        <w:t xml:space="preserve"> and </w:t>
      </w:r>
      <w:r>
        <w:rPr>
          <w:rFonts w:cstheme="minorHAnsi"/>
          <w:bCs/>
          <w:color w:val="FF0000"/>
        </w:rPr>
        <w:t>our third-party</w:t>
      </w:r>
      <w:r w:rsidRPr="008F229A">
        <w:rPr>
          <w:rFonts w:cstheme="minorHAnsi"/>
          <w:bCs/>
          <w:color w:val="FF0000"/>
        </w:rPr>
        <w:t xml:space="preserve"> data analytic centers </w:t>
      </w:r>
      <w:r>
        <w:rPr>
          <w:rFonts w:cstheme="minorHAnsi"/>
          <w:bCs/>
          <w:color w:val="FF0000"/>
        </w:rPr>
        <w:t xml:space="preserve">that review the data collected by the vendor </w:t>
      </w:r>
      <w:r w:rsidRPr="008F229A">
        <w:rPr>
          <w:rFonts w:cstheme="minorHAnsi"/>
          <w:bCs/>
          <w:color w:val="FF0000"/>
        </w:rPr>
        <w:t>during set-up of the practice</w:t>
      </w:r>
      <w:r>
        <w:rPr>
          <w:rFonts w:cstheme="minorHAnsi"/>
          <w:bCs/>
          <w:color w:val="FF0000"/>
        </w:rPr>
        <w:t>s</w:t>
      </w:r>
      <w:r w:rsidRPr="008F229A">
        <w:rPr>
          <w:rFonts w:cstheme="minorHAnsi"/>
          <w:bCs/>
          <w:color w:val="FF0000"/>
        </w:rPr>
        <w:t xml:space="preserve"> and on a regular basis.</w:t>
      </w:r>
    </w:p>
    <w:p w14:paraId="6F380FCE" w14:textId="77777777" w:rsidR="006578C4" w:rsidRDefault="006578C4" w:rsidP="006578C4">
      <w:pPr>
        <w:autoSpaceDE w:val="0"/>
        <w:autoSpaceDN w:val="0"/>
        <w:adjustRightInd w:val="0"/>
        <w:spacing w:after="0" w:line="240" w:lineRule="auto"/>
        <w:rPr>
          <w:rFonts w:cstheme="minorHAnsi"/>
          <w:bCs/>
          <w:color w:val="FF0000"/>
        </w:rPr>
      </w:pPr>
    </w:p>
    <w:p w14:paraId="4712F772" w14:textId="3F281C9D" w:rsidR="00D80BA6" w:rsidRDefault="006578C4" w:rsidP="006578C4">
      <w:pPr>
        <w:autoSpaceDE w:val="0"/>
        <w:autoSpaceDN w:val="0"/>
        <w:adjustRightInd w:val="0"/>
        <w:spacing w:after="0" w:line="240" w:lineRule="auto"/>
        <w:rPr>
          <w:rFonts w:cstheme="minorHAnsi"/>
          <w:bCs/>
          <w:color w:val="FF0000"/>
        </w:rPr>
      </w:pPr>
      <w:r>
        <w:rPr>
          <w:rFonts w:cstheme="minorHAnsi"/>
          <w:bCs/>
          <w:color w:val="FF0000"/>
        </w:rPr>
        <w:t xml:space="preserve">Furthermore, the RISE dashboard allows providers to see how their performance on each quality measure, including the </w:t>
      </w:r>
      <w:r w:rsidR="00B30D40" w:rsidRPr="00B30D40">
        <w:rPr>
          <w:rFonts w:cstheme="minorHAnsi"/>
          <w:bCs/>
          <w:color w:val="FF0000"/>
        </w:rPr>
        <w:t>Rheumatoid Arthritis: Disease Modifying Anti Rheumatic Drug (DMARD) Therapy</w:t>
      </w:r>
      <w:r>
        <w:rPr>
          <w:rFonts w:cstheme="minorHAnsi"/>
          <w:bCs/>
          <w:color w:val="FF0000"/>
        </w:rPr>
        <w:t xml:space="preserve"> measure, compares to the average performance of all RISE providers. During the onboarding process, practices not only evaluate their own data to ensure that each element is accurate and valid; they also evaluate their performance against the registry average. Because all practices in RISE go through the same onboarding process, practices are able to verify that any difference in their measure performance as compared to the registry average is due to differences in quality of care.</w:t>
      </w:r>
    </w:p>
    <w:p w14:paraId="361CCA70" w14:textId="77777777" w:rsidR="006578C4" w:rsidRDefault="006578C4" w:rsidP="006578C4">
      <w:pPr>
        <w:autoSpaceDE w:val="0"/>
        <w:autoSpaceDN w:val="0"/>
        <w:adjustRightInd w:val="0"/>
        <w:spacing w:after="0" w:line="240" w:lineRule="auto"/>
        <w:rPr>
          <w:rFonts w:cstheme="minorHAnsi"/>
          <w:bCs/>
          <w:color w:val="FF0000"/>
        </w:rPr>
      </w:pPr>
    </w:p>
    <w:p w14:paraId="098EF565" w14:textId="4C68DAD7" w:rsidR="006578C4" w:rsidRDefault="006578C4" w:rsidP="006578C4">
      <w:pPr>
        <w:autoSpaceDE w:val="0"/>
        <w:autoSpaceDN w:val="0"/>
        <w:adjustRightInd w:val="0"/>
        <w:spacing w:after="0" w:line="240" w:lineRule="auto"/>
        <w:rPr>
          <w:rFonts w:cstheme="minorHAnsi"/>
          <w:bCs/>
          <w:color w:val="FF0000"/>
        </w:rPr>
      </w:pPr>
      <w:r>
        <w:rPr>
          <w:rFonts w:cstheme="minorHAnsi"/>
          <w:bCs/>
          <w:color w:val="FF0000"/>
        </w:rPr>
        <w:t>The RISE registry also conducts yearly audits to verify the accuracy of the patient data extracted from the EHR systems of a random sample of participating practices. The most recent audit was conducted in 2018 on data from January 2017 to December 2017. R</w:t>
      </w:r>
      <w:r w:rsidRPr="00B24AD7">
        <w:rPr>
          <w:rFonts w:cstheme="minorHAnsi"/>
          <w:bCs/>
          <w:color w:val="FF0000"/>
        </w:rPr>
        <w:t xml:space="preserve">andom sampling technique was used for </w:t>
      </w:r>
      <w:r>
        <w:rPr>
          <w:rFonts w:cstheme="minorHAnsi"/>
          <w:bCs/>
          <w:color w:val="FF0000"/>
        </w:rPr>
        <w:t>a</w:t>
      </w:r>
      <w:r w:rsidRPr="00B24AD7">
        <w:rPr>
          <w:rFonts w:cstheme="minorHAnsi"/>
          <w:bCs/>
          <w:color w:val="FF0000"/>
        </w:rPr>
        <w:t xml:space="preserve"> sample size of 13 TIN/NPI combinations. For each TIN/NPI sample, </w:t>
      </w:r>
      <w:r>
        <w:rPr>
          <w:rFonts w:cstheme="minorHAnsi"/>
          <w:bCs/>
          <w:color w:val="FF0000"/>
        </w:rPr>
        <w:t xml:space="preserve">a </w:t>
      </w:r>
      <w:r w:rsidRPr="00B24AD7">
        <w:rPr>
          <w:rFonts w:cstheme="minorHAnsi"/>
          <w:bCs/>
          <w:color w:val="FF0000"/>
        </w:rPr>
        <w:t xml:space="preserve">minimum of 40-50 patients </w:t>
      </w:r>
      <w:r>
        <w:rPr>
          <w:rFonts w:cstheme="minorHAnsi"/>
          <w:bCs/>
          <w:color w:val="FF0000"/>
        </w:rPr>
        <w:t>were</w:t>
      </w:r>
      <w:r w:rsidRPr="00B24AD7">
        <w:rPr>
          <w:rFonts w:cstheme="minorHAnsi"/>
          <w:bCs/>
          <w:color w:val="FF0000"/>
        </w:rPr>
        <w:t xml:space="preserve"> </w:t>
      </w:r>
      <w:r>
        <w:rPr>
          <w:rFonts w:cstheme="minorHAnsi"/>
          <w:bCs/>
          <w:color w:val="FF0000"/>
        </w:rPr>
        <w:t>reviewed</w:t>
      </w:r>
      <w:r w:rsidRPr="00B24AD7">
        <w:rPr>
          <w:rFonts w:cstheme="minorHAnsi"/>
          <w:bCs/>
          <w:color w:val="FF0000"/>
        </w:rPr>
        <w:t xml:space="preserve"> for audit purpose</w:t>
      </w:r>
      <w:r>
        <w:rPr>
          <w:rFonts w:cstheme="minorHAnsi"/>
          <w:bCs/>
          <w:color w:val="FF0000"/>
        </w:rPr>
        <w:t>s</w:t>
      </w:r>
      <w:r w:rsidRPr="00B24AD7">
        <w:rPr>
          <w:rFonts w:cstheme="minorHAnsi"/>
          <w:bCs/>
          <w:color w:val="FF0000"/>
        </w:rPr>
        <w:t xml:space="preserve">. </w:t>
      </w:r>
      <w:r>
        <w:rPr>
          <w:rFonts w:cstheme="minorHAnsi"/>
          <w:bCs/>
          <w:color w:val="FF0000"/>
        </w:rPr>
        <w:t>Providers reviewed and reported back on the accuracy of data for all reportable measures applicable to the patient, including data relevant to this measure.</w:t>
      </w:r>
    </w:p>
    <w:p w14:paraId="645199D3" w14:textId="77777777" w:rsidR="006578C4" w:rsidRDefault="006578C4" w:rsidP="006578C4">
      <w:pPr>
        <w:autoSpaceDE w:val="0"/>
        <w:autoSpaceDN w:val="0"/>
        <w:adjustRightInd w:val="0"/>
        <w:spacing w:after="0" w:line="240" w:lineRule="auto"/>
        <w:rPr>
          <w:rFonts w:cstheme="minorHAnsi"/>
          <w:b/>
          <w:bCs/>
          <w:u w:val="single"/>
        </w:rPr>
      </w:pPr>
    </w:p>
    <w:p w14:paraId="3DABACF3" w14:textId="50DE888D" w:rsidR="00D80BA6" w:rsidRPr="00E54DA3" w:rsidRDefault="006578C4" w:rsidP="00D80BA6">
      <w:pPr>
        <w:autoSpaceDE w:val="0"/>
        <w:autoSpaceDN w:val="0"/>
        <w:adjustRightInd w:val="0"/>
        <w:spacing w:after="0" w:line="240" w:lineRule="auto"/>
        <w:rPr>
          <w:rFonts w:cstheme="minorHAnsi"/>
          <w:bCs/>
        </w:rPr>
      </w:pPr>
      <w:r>
        <w:rPr>
          <w:rFonts w:cstheme="minorHAnsi"/>
          <w:b/>
          <w:bCs/>
          <w:u w:val="single"/>
        </w:rPr>
        <w:t>2</w:t>
      </w:r>
      <w:r w:rsidR="00D80BA6">
        <w:rPr>
          <w:rFonts w:cstheme="minorHAnsi"/>
          <w:b/>
          <w:bCs/>
          <w:u w:val="single"/>
        </w:rPr>
        <w:t xml:space="preserve">.  </w:t>
      </w:r>
      <w:r w:rsidR="00D80BA6" w:rsidRPr="005B21EB">
        <w:rPr>
          <w:rFonts w:cstheme="minorHAnsi"/>
          <w:b/>
          <w:bCs/>
          <w:u w:val="single"/>
        </w:rPr>
        <w:t>Systematic assessment of face validity</w:t>
      </w:r>
      <w:r w:rsidR="00D80BA6">
        <w:rPr>
          <w:rFonts w:cstheme="minorHAnsi"/>
          <w:bCs/>
        </w:rPr>
        <w:t xml:space="preserve">.  Systematic assessment of face validity was performed using a multi-stakeholder expert panel that formally rated validity of the proposed measure using a scale based on the RAND Appropriateness Method.  </w:t>
      </w:r>
      <w:r w:rsidR="00D80BA6" w:rsidRPr="00761C42">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sidR="00D80BA6">
        <w:rPr>
          <w:rFonts w:cstheme="minorHAnsi"/>
          <w:bCs/>
        </w:rPr>
        <w:t xml:space="preserve">.  </w:t>
      </w:r>
    </w:p>
    <w:p w14:paraId="7E16CCA0" w14:textId="77777777" w:rsidR="00D80BA6" w:rsidRPr="003321D9" w:rsidRDefault="00D80BA6" w:rsidP="00D80BA6">
      <w:pPr>
        <w:autoSpaceDE w:val="0"/>
        <w:autoSpaceDN w:val="0"/>
        <w:adjustRightInd w:val="0"/>
        <w:spacing w:after="0" w:line="240" w:lineRule="auto"/>
        <w:rPr>
          <w:rFonts w:cstheme="minorHAnsi"/>
          <w:bCs/>
          <w:highlight w:val="magenta"/>
        </w:rPr>
      </w:pPr>
    </w:p>
    <w:p w14:paraId="4BB51AF9" w14:textId="77777777" w:rsidR="00D80BA6" w:rsidRDefault="00D80BA6" w:rsidP="00D80BA6">
      <w:pPr>
        <w:autoSpaceDE w:val="0"/>
        <w:autoSpaceDN w:val="0"/>
        <w:adjustRightInd w:val="0"/>
        <w:spacing w:after="0" w:line="240" w:lineRule="auto"/>
        <w:rPr>
          <w:rFonts w:cstheme="minorHAnsi"/>
          <w:bCs/>
        </w:rPr>
      </w:pPr>
      <w:r>
        <w:rPr>
          <w:rFonts w:cstheme="minorHAnsi"/>
          <w:bCs/>
        </w:rPr>
        <w:t xml:space="preserve">The American College of Rheumatology has worked for the last several years to develop a rigorous measure development process that leverages the considerable investment in producing guidelines and also input from stakeholders throughout the health care system in the area of rheumatoid arthritis (RA).  </w:t>
      </w:r>
      <w:r>
        <w:rPr>
          <w:rFonts w:cstheme="minorHAnsi"/>
          <w:bCs/>
          <w:i/>
        </w:rPr>
        <w:t>The following</w:t>
      </w:r>
      <w:r w:rsidRPr="00761C42">
        <w:rPr>
          <w:rFonts w:cstheme="minorHAnsi"/>
          <w:bCs/>
          <w:i/>
        </w:rPr>
        <w:t xml:space="preserve"> information is provided to place the Expert Panel ratings, used to assess face validity, in context</w:t>
      </w:r>
      <w:r>
        <w:rPr>
          <w:rFonts w:cstheme="minorHAnsi"/>
          <w:bCs/>
        </w:rPr>
        <w:t>.  The major elements of the measure development process are listed here.  Reviewers are referred to materials in the supplemental appendix for further details.</w:t>
      </w:r>
    </w:p>
    <w:p w14:paraId="7DD89E3E" w14:textId="77777777" w:rsidR="00D80BA6" w:rsidRDefault="00D80BA6" w:rsidP="00D80BA6">
      <w:pPr>
        <w:pStyle w:val="ListParagraph"/>
        <w:numPr>
          <w:ilvl w:val="0"/>
          <w:numId w:val="30"/>
        </w:numPr>
        <w:autoSpaceDE w:val="0"/>
        <w:autoSpaceDN w:val="0"/>
        <w:adjustRightInd w:val="0"/>
        <w:spacing w:after="0" w:line="240" w:lineRule="auto"/>
        <w:rPr>
          <w:rFonts w:cstheme="minorHAnsi"/>
          <w:bCs/>
        </w:rPr>
      </w:pPr>
      <w:r w:rsidRPr="008A2A8A">
        <w:rPr>
          <w:rFonts w:cstheme="minorHAnsi"/>
          <w:bCs/>
        </w:rPr>
        <w:t xml:space="preserve">First, the ACR assembled a </w:t>
      </w:r>
      <w:r w:rsidRPr="008A2A8A">
        <w:rPr>
          <w:rFonts w:cstheme="minorHAnsi"/>
          <w:b/>
          <w:bCs/>
        </w:rPr>
        <w:t>Working Group</w:t>
      </w:r>
      <w:r w:rsidRPr="008A2A8A">
        <w:rPr>
          <w:rFonts w:cstheme="minorHAnsi"/>
          <w:bCs/>
        </w:rPr>
        <w:t xml:space="preserve"> of </w:t>
      </w:r>
      <w:r>
        <w:rPr>
          <w:rFonts w:cstheme="minorHAnsi"/>
          <w:bCs/>
        </w:rPr>
        <w:t xml:space="preserve">7 </w:t>
      </w:r>
      <w:r w:rsidRPr="008A2A8A">
        <w:rPr>
          <w:rFonts w:cstheme="minorHAnsi"/>
          <w:bCs/>
        </w:rPr>
        <w:t>experts in RA, quality measurement, and health services research meeting its conflict of interest policies (requiring that a majority of group members, including the principal investigator, have no links to any company or commercial entity that makes a drug, devi</w:t>
      </w:r>
      <w:r>
        <w:rPr>
          <w:rFonts w:cstheme="minorHAnsi"/>
          <w:bCs/>
        </w:rPr>
        <w:t>ce or product in the area of RA</w:t>
      </w:r>
      <w:r w:rsidRPr="008A2A8A">
        <w:rPr>
          <w:rFonts w:cstheme="minorHAnsi"/>
          <w:bCs/>
        </w:rPr>
        <w:t>).  The Work Group was tasked with drafting potential quality measures based on 2012 ACR Guidelines for the management of RA</w:t>
      </w:r>
      <w:r>
        <w:rPr>
          <w:rFonts w:cstheme="minorHAnsi"/>
          <w:bCs/>
        </w:rPr>
        <w:t xml:space="preserve"> (</w:t>
      </w:r>
      <w:r w:rsidRPr="008A2A8A">
        <w:rPr>
          <w:rFonts w:cstheme="minorHAnsi"/>
          <w:bCs/>
          <w:i/>
        </w:rPr>
        <w:t xml:space="preserve">Singh JA, </w:t>
      </w:r>
      <w:proofErr w:type="spellStart"/>
      <w:r w:rsidRPr="008A2A8A">
        <w:rPr>
          <w:rFonts w:cstheme="minorHAnsi"/>
          <w:bCs/>
          <w:i/>
        </w:rPr>
        <w:t>Furst</w:t>
      </w:r>
      <w:proofErr w:type="spellEnd"/>
      <w:r w:rsidRPr="008A2A8A">
        <w:rPr>
          <w:rFonts w:cstheme="minorHAnsi"/>
          <w:bCs/>
          <w:i/>
        </w:rPr>
        <w:t xml:space="preserve"> DE, Bharat A et al.  2012 update of the 2008 American College of Rheumatology recommendations for the use of disease-modifying </w:t>
      </w:r>
      <w:proofErr w:type="spellStart"/>
      <w:r w:rsidRPr="008A2A8A">
        <w:rPr>
          <w:rFonts w:cstheme="minorHAnsi"/>
          <w:bCs/>
          <w:i/>
        </w:rPr>
        <w:t>antirheumatic</w:t>
      </w:r>
      <w:proofErr w:type="spellEnd"/>
      <w:r w:rsidRPr="008A2A8A">
        <w:rPr>
          <w:rFonts w:cstheme="minorHAnsi"/>
          <w:bCs/>
          <w:i/>
        </w:rPr>
        <w:t xml:space="preserve"> drugs and biologic agents in the treatment of rheumatoid arthritis.  Arthritis Care Res (Hoboken). 2012 May</w:t>
      </w:r>
      <w:proofErr w:type="gramStart"/>
      <w:r w:rsidRPr="008A2A8A">
        <w:rPr>
          <w:rFonts w:cstheme="minorHAnsi"/>
          <w:bCs/>
          <w:i/>
        </w:rPr>
        <w:t>;64</w:t>
      </w:r>
      <w:proofErr w:type="gramEnd"/>
      <w:r w:rsidRPr="008A2A8A">
        <w:rPr>
          <w:rFonts w:cstheme="minorHAnsi"/>
          <w:bCs/>
          <w:i/>
        </w:rPr>
        <w:t>(5):625-39</w:t>
      </w:r>
      <w:r>
        <w:rPr>
          <w:rFonts w:cstheme="minorHAnsi"/>
          <w:bCs/>
        </w:rPr>
        <w:t>).</w:t>
      </w:r>
      <w:r w:rsidRPr="008A2A8A">
        <w:rPr>
          <w:rFonts w:cstheme="minorHAnsi"/>
          <w:bCs/>
        </w:rPr>
        <w:t xml:space="preserve">  Measures were drafted in an iterative fashion over a period of six months.  </w:t>
      </w:r>
    </w:p>
    <w:p w14:paraId="7A3B9DEA" w14:textId="77777777" w:rsidR="00D80BA6" w:rsidRPr="00CA3371" w:rsidRDefault="00D80BA6" w:rsidP="00D80BA6">
      <w:pPr>
        <w:pStyle w:val="ListParagraph"/>
        <w:numPr>
          <w:ilvl w:val="0"/>
          <w:numId w:val="30"/>
        </w:numPr>
        <w:autoSpaceDE w:val="0"/>
        <w:autoSpaceDN w:val="0"/>
        <w:adjustRightInd w:val="0"/>
        <w:spacing w:after="0" w:line="240" w:lineRule="auto"/>
        <w:rPr>
          <w:rFonts w:cstheme="minorHAnsi"/>
          <w:b/>
          <w:bCs/>
        </w:rPr>
      </w:pPr>
      <w:r w:rsidRPr="008A2A8A">
        <w:rPr>
          <w:rFonts w:cstheme="minorHAnsi"/>
          <w:bCs/>
        </w:rPr>
        <w:t xml:space="preserve">Preliminary measures were presented to a separate multi-stakeholder </w:t>
      </w:r>
      <w:r w:rsidRPr="008A2A8A">
        <w:rPr>
          <w:rFonts w:cstheme="minorHAnsi"/>
          <w:b/>
          <w:bCs/>
        </w:rPr>
        <w:t>Expert Panel</w:t>
      </w:r>
      <w:r w:rsidRPr="008A2A8A">
        <w:rPr>
          <w:rFonts w:cstheme="minorHAnsi"/>
          <w:bCs/>
        </w:rPr>
        <w:t xml:space="preserve"> </w:t>
      </w:r>
      <w:r>
        <w:rPr>
          <w:rFonts w:cstheme="minorHAnsi"/>
          <w:bCs/>
        </w:rPr>
        <w:t xml:space="preserve">of 16 </w:t>
      </w:r>
      <w:r w:rsidRPr="008A2A8A">
        <w:rPr>
          <w:rFonts w:cstheme="minorHAnsi"/>
          <w:bCs/>
        </w:rPr>
        <w:t>for formal ratings.  The group w</w:t>
      </w:r>
      <w:r>
        <w:rPr>
          <w:rFonts w:cstheme="minorHAnsi"/>
          <w:bCs/>
        </w:rPr>
        <w:t>as comprised of</w:t>
      </w:r>
      <w:r w:rsidRPr="008A2A8A">
        <w:rPr>
          <w:rFonts w:cstheme="minorHAnsi"/>
          <w:bCs/>
        </w:rPr>
        <w:t xml:space="preserve"> patient</w:t>
      </w:r>
      <w:r>
        <w:rPr>
          <w:rFonts w:cstheme="minorHAnsi"/>
          <w:bCs/>
        </w:rPr>
        <w:t>s</w:t>
      </w:r>
      <w:r w:rsidRPr="008A2A8A">
        <w:rPr>
          <w:rFonts w:cstheme="minorHAnsi"/>
          <w:bCs/>
        </w:rPr>
        <w:t xml:space="preserve"> with RA, practicing rheumatologists whose primary responsibility is patient care, an orthopedic surgeon nominated by the American Academy of Orthopedic Surgery, an Internal Medicine specialist nominated by the American College of Physicians, a member of the American Rheumatology Health Professional’s </w:t>
      </w:r>
      <w:r w:rsidRPr="008A2A8A">
        <w:rPr>
          <w:rFonts w:cstheme="minorHAnsi"/>
          <w:bCs/>
        </w:rPr>
        <w:lastRenderedPageBreak/>
        <w:t xml:space="preserve">Association, a </w:t>
      </w:r>
      <w:proofErr w:type="spellStart"/>
      <w:r w:rsidRPr="008A2A8A">
        <w:rPr>
          <w:rFonts w:cstheme="minorHAnsi"/>
          <w:bCs/>
        </w:rPr>
        <w:t>payer</w:t>
      </w:r>
      <w:proofErr w:type="spellEnd"/>
      <w:r w:rsidRPr="008A2A8A">
        <w:rPr>
          <w:rFonts w:cstheme="minorHAnsi"/>
          <w:bCs/>
        </w:rPr>
        <w:t xml:space="preserve"> representative (a Medical Director for a large public payer program), and methodological experts with expertise in quality measure development.  For each measure, the panel was asked to review the scientific evidence and vote prior to meeting.  These results were then presented to the panel and a facilitated discussion</w:t>
      </w:r>
      <w:r>
        <w:rPr>
          <w:rFonts w:cstheme="minorHAnsi"/>
          <w:bCs/>
        </w:rPr>
        <w:t xml:space="preserve"> using initial ratings was undertaken</w:t>
      </w:r>
      <w:r w:rsidRPr="008A2A8A">
        <w:rPr>
          <w:rFonts w:cstheme="minorHAnsi"/>
          <w:bCs/>
        </w:rPr>
        <w:t xml:space="preserve"> during a meeting.  Members </w:t>
      </w:r>
      <w:r>
        <w:rPr>
          <w:rFonts w:cstheme="minorHAnsi"/>
          <w:bCs/>
        </w:rPr>
        <w:t>voted</w:t>
      </w:r>
      <w:r w:rsidRPr="008A2A8A">
        <w:rPr>
          <w:rFonts w:cstheme="minorHAnsi"/>
          <w:bCs/>
        </w:rPr>
        <w:t xml:space="preserve"> again after </w:t>
      </w:r>
      <w:r>
        <w:rPr>
          <w:rFonts w:cstheme="minorHAnsi"/>
          <w:bCs/>
        </w:rPr>
        <w:t>deliberating</w:t>
      </w:r>
      <w:r w:rsidRPr="008A2A8A">
        <w:rPr>
          <w:rFonts w:cstheme="minorHAnsi"/>
          <w:bCs/>
        </w:rPr>
        <w:t xml:space="preserve">.  Results were analyzed according the RAND Appropriateness Method (mean scores of 7-9 indicate good agreement if criteria for disagreement are absent; </w:t>
      </w:r>
      <w:r w:rsidRPr="008A2A8A">
        <w:rPr>
          <w:rFonts w:cstheme="minorHAnsi"/>
          <w:bCs/>
          <w:i/>
        </w:rPr>
        <w:t>see Brook RH. The RAND/UCLA appropriateness method. In:  McCormick KA, Moore SR, Siegel RA, editors. Methodology perspectives. Rockville (MD): US Department of Health and Human Services; 1994. p. 59–70</w:t>
      </w:r>
      <w:r w:rsidRPr="008A2A8A">
        <w:rPr>
          <w:rFonts w:cstheme="minorHAnsi"/>
          <w:bCs/>
        </w:rPr>
        <w:t>).</w:t>
      </w:r>
      <w:r>
        <w:rPr>
          <w:rFonts w:cstheme="minorHAnsi"/>
          <w:bCs/>
        </w:rPr>
        <w:t xml:space="preserve">  Panel ratings on the measure are provided below.  Table 3 summarizes the results of the rating procedure.  </w:t>
      </w:r>
      <w:r w:rsidRPr="00CA3371">
        <w:rPr>
          <w:rFonts w:cstheme="minorHAnsi"/>
          <w:b/>
          <w:bCs/>
          <w:i/>
        </w:rPr>
        <w:t>The median score for validity was 9 (indicating excellent validity).</w:t>
      </w:r>
    </w:p>
    <w:p w14:paraId="5C2621B4" w14:textId="77777777" w:rsidR="00D80BA6" w:rsidRDefault="00D80BA6" w:rsidP="00D80BA6">
      <w:pPr>
        <w:autoSpaceDE w:val="0"/>
        <w:autoSpaceDN w:val="0"/>
        <w:adjustRightInd w:val="0"/>
        <w:spacing w:after="0" w:line="240" w:lineRule="auto"/>
        <w:rPr>
          <w:rFonts w:cstheme="minorHAnsi"/>
          <w:bCs/>
        </w:rPr>
      </w:pPr>
    </w:p>
    <w:p w14:paraId="3DE7CE6F" w14:textId="77777777" w:rsidR="00D80BA6" w:rsidRPr="00B20EF1" w:rsidRDefault="00D80BA6" w:rsidP="00D80BA6">
      <w:pPr>
        <w:autoSpaceDE w:val="0"/>
        <w:autoSpaceDN w:val="0"/>
        <w:adjustRightInd w:val="0"/>
        <w:spacing w:after="0" w:line="240" w:lineRule="auto"/>
        <w:rPr>
          <w:rFonts w:cstheme="minorHAnsi"/>
          <w:b/>
          <w:bCs/>
        </w:rPr>
      </w:pPr>
      <w:proofErr w:type="gramStart"/>
      <w:r w:rsidRPr="00B20EF1">
        <w:rPr>
          <w:rFonts w:cstheme="minorHAnsi"/>
          <w:b/>
          <w:bCs/>
        </w:rPr>
        <w:t>Table 3.</w:t>
      </w:r>
      <w:proofErr w:type="gramEnd"/>
      <w:r w:rsidRPr="00B20EF1">
        <w:rPr>
          <w:rFonts w:cstheme="minorHAnsi"/>
          <w:b/>
          <w:bCs/>
        </w:rPr>
        <w:t xml:space="preserve">  Data from the American College of Rheumatology’s Rheumatoid Arthritis Quality Measures Project </w:t>
      </w:r>
      <w:r>
        <w:rPr>
          <w:rFonts w:cstheme="minorHAnsi"/>
          <w:b/>
          <w:bCs/>
        </w:rPr>
        <w:t>Expert Panel Rating Process for DMARD Measure.</w:t>
      </w:r>
      <w:r>
        <w:rPr>
          <w:rFonts w:cstheme="minorHAnsi"/>
          <w:b/>
          <w:bCs/>
          <w:vertAlign w:val="superscript"/>
        </w:rPr>
        <w:t>1</w:t>
      </w:r>
      <w:proofErr w:type="gramStart"/>
      <w:r>
        <w:rPr>
          <w:rFonts w:cstheme="minorHAnsi"/>
          <w:b/>
          <w:bCs/>
          <w:vertAlign w:val="superscript"/>
        </w:rPr>
        <w:t>,2</w:t>
      </w:r>
      <w:proofErr w:type="gramEnd"/>
    </w:p>
    <w:p w14:paraId="00E73C37" w14:textId="77777777" w:rsidR="00D80BA6" w:rsidRDefault="00D80BA6" w:rsidP="00D80BA6">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D80BA6" w:rsidRPr="00B20EF1" w14:paraId="19BB17BB" w14:textId="77777777" w:rsidTr="00446DFB">
        <w:trPr>
          <w:trHeight w:val="863"/>
        </w:trPr>
        <w:tc>
          <w:tcPr>
            <w:tcW w:w="1582" w:type="dxa"/>
            <w:shd w:val="clear" w:color="auto" w:fill="F2F2F2" w:themeFill="background1" w:themeFillShade="F2"/>
            <w:hideMark/>
          </w:tcPr>
          <w:p w14:paraId="41FDACD3" w14:textId="77777777" w:rsidR="00D80BA6" w:rsidRPr="00B20EF1" w:rsidRDefault="00D80BA6" w:rsidP="00446DFB">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3BDBDFE3" w14:textId="77777777" w:rsidR="00D80BA6" w:rsidRPr="00B20EF1" w:rsidRDefault="00D80BA6" w:rsidP="00446DFB">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7D28E678" w14:textId="77777777" w:rsidR="00D80BA6" w:rsidRPr="00B20EF1" w:rsidRDefault="00D80BA6" w:rsidP="00446DFB">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251E9616" w14:textId="77777777" w:rsidR="00D80BA6" w:rsidRPr="00B20EF1" w:rsidRDefault="00D80BA6" w:rsidP="00446DFB">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217093A6" w14:textId="77777777" w:rsidR="00D80BA6" w:rsidRPr="00B20EF1" w:rsidRDefault="00D80BA6" w:rsidP="00446DFB">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76DD0FFB" w14:textId="77777777" w:rsidR="00D80BA6" w:rsidRPr="00B20EF1" w:rsidRDefault="00D80BA6" w:rsidP="00446DFB">
            <w:pPr>
              <w:autoSpaceDE w:val="0"/>
              <w:autoSpaceDN w:val="0"/>
              <w:adjustRightInd w:val="0"/>
              <w:rPr>
                <w:rFonts w:cstheme="minorHAnsi"/>
                <w:bCs/>
              </w:rPr>
            </w:pPr>
            <w:r w:rsidRPr="00B20EF1">
              <w:rPr>
                <w:rFonts w:cstheme="minorHAnsi"/>
                <w:bCs/>
              </w:rPr>
              <w:t>% invalid (score ≤ 3)</w:t>
            </w:r>
          </w:p>
        </w:tc>
      </w:tr>
      <w:tr w:rsidR="00D80BA6" w:rsidRPr="00B20EF1" w14:paraId="73EEE503" w14:textId="77777777" w:rsidTr="00446DFB">
        <w:trPr>
          <w:trHeight w:val="260"/>
        </w:trPr>
        <w:tc>
          <w:tcPr>
            <w:tcW w:w="1582" w:type="dxa"/>
            <w:hideMark/>
          </w:tcPr>
          <w:p w14:paraId="398A2B0A" w14:textId="77777777" w:rsidR="00D80BA6" w:rsidRPr="00B20EF1" w:rsidRDefault="00D80BA6" w:rsidP="00446DFB">
            <w:pPr>
              <w:autoSpaceDE w:val="0"/>
              <w:autoSpaceDN w:val="0"/>
              <w:adjustRightInd w:val="0"/>
              <w:jc w:val="center"/>
              <w:rPr>
                <w:rFonts w:cstheme="minorHAnsi"/>
                <w:bCs/>
              </w:rPr>
            </w:pPr>
            <w:r w:rsidRPr="00B20EF1">
              <w:rPr>
                <w:rFonts w:cstheme="minorHAnsi"/>
                <w:bCs/>
              </w:rPr>
              <w:t>9</w:t>
            </w:r>
          </w:p>
        </w:tc>
        <w:tc>
          <w:tcPr>
            <w:tcW w:w="1582" w:type="dxa"/>
            <w:hideMark/>
          </w:tcPr>
          <w:p w14:paraId="04A1EAC4" w14:textId="77777777" w:rsidR="00D80BA6" w:rsidRPr="00B20EF1" w:rsidRDefault="00D80BA6" w:rsidP="00446DFB">
            <w:pPr>
              <w:autoSpaceDE w:val="0"/>
              <w:autoSpaceDN w:val="0"/>
              <w:adjustRightInd w:val="0"/>
              <w:jc w:val="center"/>
              <w:rPr>
                <w:rFonts w:cstheme="minorHAnsi"/>
                <w:bCs/>
              </w:rPr>
            </w:pPr>
            <w:r>
              <w:rPr>
                <w:rFonts w:cstheme="minorHAnsi"/>
                <w:bCs/>
              </w:rPr>
              <w:t>8</w:t>
            </w:r>
          </w:p>
        </w:tc>
        <w:tc>
          <w:tcPr>
            <w:tcW w:w="1582" w:type="dxa"/>
            <w:hideMark/>
          </w:tcPr>
          <w:p w14:paraId="52B8034B" w14:textId="77777777" w:rsidR="00D80BA6" w:rsidRPr="00B20EF1" w:rsidRDefault="00D80BA6" w:rsidP="00446DFB">
            <w:pPr>
              <w:autoSpaceDE w:val="0"/>
              <w:autoSpaceDN w:val="0"/>
              <w:adjustRightInd w:val="0"/>
              <w:jc w:val="center"/>
              <w:rPr>
                <w:rFonts w:cstheme="minorHAnsi"/>
                <w:bCs/>
              </w:rPr>
            </w:pPr>
            <w:r w:rsidRPr="00B20EF1">
              <w:rPr>
                <w:rFonts w:cstheme="minorHAnsi"/>
                <w:bCs/>
              </w:rPr>
              <w:t>1</w:t>
            </w:r>
          </w:p>
        </w:tc>
        <w:tc>
          <w:tcPr>
            <w:tcW w:w="1582" w:type="dxa"/>
            <w:hideMark/>
          </w:tcPr>
          <w:p w14:paraId="786346E2" w14:textId="77777777" w:rsidR="00D80BA6" w:rsidRPr="00B20EF1" w:rsidRDefault="00D80BA6" w:rsidP="00446DFB">
            <w:pPr>
              <w:autoSpaceDE w:val="0"/>
              <w:autoSpaceDN w:val="0"/>
              <w:adjustRightInd w:val="0"/>
              <w:jc w:val="center"/>
              <w:rPr>
                <w:rFonts w:cstheme="minorHAnsi"/>
                <w:bCs/>
              </w:rPr>
            </w:pPr>
            <w:r w:rsidRPr="00B20EF1">
              <w:rPr>
                <w:rFonts w:cstheme="minorHAnsi"/>
                <w:bCs/>
              </w:rPr>
              <w:t>1</w:t>
            </w:r>
            <w:r>
              <w:rPr>
                <w:rFonts w:cstheme="minorHAnsi"/>
                <w:bCs/>
              </w:rPr>
              <w:t>3</w:t>
            </w:r>
          </w:p>
        </w:tc>
        <w:tc>
          <w:tcPr>
            <w:tcW w:w="1582" w:type="dxa"/>
            <w:hideMark/>
          </w:tcPr>
          <w:p w14:paraId="13A348DC" w14:textId="77777777" w:rsidR="00D80BA6" w:rsidRPr="00B20EF1" w:rsidRDefault="00D80BA6" w:rsidP="00446DFB">
            <w:pPr>
              <w:autoSpaceDE w:val="0"/>
              <w:autoSpaceDN w:val="0"/>
              <w:adjustRightInd w:val="0"/>
              <w:jc w:val="center"/>
              <w:rPr>
                <w:rFonts w:cstheme="minorHAnsi"/>
                <w:bCs/>
              </w:rPr>
            </w:pPr>
            <w:r w:rsidRPr="00B20EF1">
              <w:rPr>
                <w:rFonts w:cstheme="minorHAnsi"/>
                <w:bCs/>
              </w:rPr>
              <w:t>14</w:t>
            </w:r>
          </w:p>
        </w:tc>
        <w:tc>
          <w:tcPr>
            <w:tcW w:w="1582" w:type="dxa"/>
            <w:hideMark/>
          </w:tcPr>
          <w:p w14:paraId="7A2EE407" w14:textId="77777777" w:rsidR="00D80BA6" w:rsidRPr="00B20EF1" w:rsidRDefault="00D80BA6" w:rsidP="00446DFB">
            <w:pPr>
              <w:autoSpaceDE w:val="0"/>
              <w:autoSpaceDN w:val="0"/>
              <w:adjustRightInd w:val="0"/>
              <w:jc w:val="center"/>
              <w:rPr>
                <w:rFonts w:cstheme="minorHAnsi"/>
                <w:bCs/>
              </w:rPr>
            </w:pPr>
            <w:r w:rsidRPr="00B20EF1">
              <w:rPr>
                <w:rFonts w:cstheme="minorHAnsi"/>
                <w:bCs/>
              </w:rPr>
              <w:t>7.14%</w:t>
            </w:r>
          </w:p>
        </w:tc>
      </w:tr>
    </w:tbl>
    <w:p w14:paraId="2ED4A9B0"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2F7E99AF"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26DA92C3"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2A3D018E"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01717FB4"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7A3CCB11"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0947519A" w14:textId="77777777" w:rsidR="00D80BA6" w:rsidRDefault="00D80BA6" w:rsidP="00D80BA6">
      <w:pPr>
        <w:autoSpaceDE w:val="0"/>
        <w:autoSpaceDN w:val="0"/>
        <w:adjustRightInd w:val="0"/>
        <w:spacing w:after="0" w:line="240" w:lineRule="auto"/>
        <w:rPr>
          <w:rFonts w:cstheme="minorHAnsi"/>
          <w:bCs/>
        </w:rPr>
      </w:pPr>
    </w:p>
    <w:p w14:paraId="10123AB8" w14:textId="77777777" w:rsidR="00D80BA6" w:rsidRPr="003321D9" w:rsidRDefault="00D80BA6" w:rsidP="00D80BA6">
      <w:pPr>
        <w:autoSpaceDE w:val="0"/>
        <w:autoSpaceDN w:val="0"/>
        <w:adjustRightInd w:val="0"/>
        <w:spacing w:after="0" w:line="240" w:lineRule="auto"/>
        <w:rPr>
          <w:rFonts w:cstheme="minorHAnsi"/>
          <w:bCs/>
        </w:rPr>
      </w:pPr>
    </w:p>
    <w:p w14:paraId="26635A0B" w14:textId="77777777" w:rsidR="00D80BA6" w:rsidRDefault="00D80BA6" w:rsidP="00D80BA6">
      <w:pPr>
        <w:pStyle w:val="ListParagraph"/>
        <w:numPr>
          <w:ilvl w:val="0"/>
          <w:numId w:val="31"/>
        </w:numPr>
        <w:autoSpaceDE w:val="0"/>
        <w:autoSpaceDN w:val="0"/>
        <w:adjustRightInd w:val="0"/>
        <w:spacing w:after="0" w:line="240" w:lineRule="auto"/>
        <w:rPr>
          <w:rFonts w:cstheme="minorHAnsi"/>
          <w:bCs/>
        </w:rPr>
      </w:pPr>
      <w:r w:rsidRPr="0026439D">
        <w:rPr>
          <w:rFonts w:cstheme="minorHAnsi"/>
          <w:bCs/>
        </w:rPr>
        <w:t xml:space="preserve">In addition to the formal validity assessment by experts, additional vetting was performed in several ways.  First, the ACR requested </w:t>
      </w:r>
      <w:r w:rsidRPr="0026439D">
        <w:rPr>
          <w:rFonts w:cstheme="minorHAnsi"/>
          <w:b/>
          <w:bCs/>
        </w:rPr>
        <w:t>public comment</w:t>
      </w:r>
      <w:r w:rsidRPr="0026439D">
        <w:rPr>
          <w:rFonts w:cstheme="minorHAnsi"/>
          <w:bCs/>
        </w:rPr>
        <w:t xml:space="preserve"> on the measure, publicizing the comment period through email communication with ACR members and communicating with the leadership of other stakeholder groups.  Public comments </w:t>
      </w:r>
      <w:r>
        <w:rPr>
          <w:rFonts w:cstheme="minorHAnsi"/>
          <w:bCs/>
        </w:rPr>
        <w:t xml:space="preserve">were reviewed and </w:t>
      </w:r>
      <w:r w:rsidRPr="0026439D">
        <w:rPr>
          <w:rFonts w:cstheme="minorHAnsi"/>
          <w:bCs/>
        </w:rPr>
        <w:t xml:space="preserve">did not identify any </w:t>
      </w:r>
      <w:r>
        <w:rPr>
          <w:rFonts w:cstheme="minorHAnsi"/>
          <w:bCs/>
        </w:rPr>
        <w:t xml:space="preserve">additional </w:t>
      </w:r>
      <w:r w:rsidRPr="0026439D">
        <w:rPr>
          <w:rFonts w:cstheme="minorHAnsi"/>
          <w:bCs/>
        </w:rPr>
        <w:t xml:space="preserve">issues </w:t>
      </w:r>
      <w:r>
        <w:rPr>
          <w:rFonts w:cstheme="minorHAnsi"/>
          <w:bCs/>
        </w:rPr>
        <w:t xml:space="preserve">concerns </w:t>
      </w:r>
      <w:r w:rsidRPr="0026439D">
        <w:rPr>
          <w:rFonts w:cstheme="minorHAnsi"/>
          <w:bCs/>
        </w:rPr>
        <w:t xml:space="preserve">with the measure.  </w:t>
      </w:r>
    </w:p>
    <w:p w14:paraId="4C82307C" w14:textId="77777777" w:rsidR="00D80BA6" w:rsidRPr="0026439D" w:rsidRDefault="00D80BA6" w:rsidP="00D80BA6">
      <w:pPr>
        <w:pStyle w:val="ListParagraph"/>
        <w:numPr>
          <w:ilvl w:val="0"/>
          <w:numId w:val="31"/>
        </w:numPr>
        <w:autoSpaceDE w:val="0"/>
        <w:autoSpaceDN w:val="0"/>
        <w:adjustRightInd w:val="0"/>
        <w:spacing w:after="0" w:line="240" w:lineRule="auto"/>
        <w:rPr>
          <w:rFonts w:cstheme="minorHAnsi"/>
          <w:bCs/>
        </w:rPr>
      </w:pPr>
      <w:r w:rsidRPr="00CA3371">
        <w:rPr>
          <w:rFonts w:cstheme="minorHAnsi"/>
          <w:bCs/>
        </w:rPr>
        <w:t>Finally, the</w:t>
      </w:r>
      <w:r w:rsidRPr="00CA3371">
        <w:rPr>
          <w:rFonts w:cstheme="minorHAnsi"/>
          <w:b/>
          <w:bCs/>
        </w:rPr>
        <w:t xml:space="preserve"> </w:t>
      </w:r>
      <w:r>
        <w:rPr>
          <w:rFonts w:cstheme="minorHAnsi"/>
          <w:b/>
          <w:bCs/>
        </w:rPr>
        <w:t xml:space="preserve">ACR </w:t>
      </w:r>
      <w:r w:rsidRPr="00CA3371">
        <w:rPr>
          <w:rFonts w:cstheme="minorHAnsi"/>
          <w:b/>
          <w:bCs/>
        </w:rPr>
        <w:t xml:space="preserve">Quality Measures Subcommittee, </w:t>
      </w:r>
      <w:r>
        <w:rPr>
          <w:rFonts w:cstheme="minorHAnsi"/>
          <w:b/>
          <w:bCs/>
        </w:rPr>
        <w:t xml:space="preserve">ACR </w:t>
      </w:r>
      <w:r w:rsidRPr="00CA3371">
        <w:rPr>
          <w:rFonts w:cstheme="minorHAnsi"/>
          <w:b/>
          <w:bCs/>
        </w:rPr>
        <w:t xml:space="preserve">Quality of Care Committee </w:t>
      </w:r>
      <w:r w:rsidRPr="00CA3371">
        <w:rPr>
          <w:rFonts w:cstheme="minorHAnsi"/>
          <w:bCs/>
        </w:rPr>
        <w:t>and</w:t>
      </w:r>
      <w:r w:rsidRPr="00CA3371">
        <w:rPr>
          <w:rFonts w:cstheme="minorHAnsi"/>
          <w:b/>
          <w:bCs/>
        </w:rPr>
        <w:t xml:space="preserve"> ACR Board of Directors </w:t>
      </w:r>
      <w:r w:rsidRPr="00CA3371">
        <w:rPr>
          <w:rFonts w:cstheme="minorHAnsi"/>
          <w:bCs/>
        </w:rPr>
        <w:t>approved the measures</w:t>
      </w:r>
      <w:r w:rsidRPr="0026439D">
        <w:rPr>
          <w:rFonts w:cstheme="minorHAnsi"/>
          <w:bCs/>
        </w:rPr>
        <w:t>.</w:t>
      </w:r>
    </w:p>
    <w:p w14:paraId="0CABCFDD" w14:textId="77777777" w:rsidR="00833325" w:rsidRDefault="00833325" w:rsidP="00DB3627">
      <w:pPr>
        <w:autoSpaceDE w:val="0"/>
        <w:autoSpaceDN w:val="0"/>
        <w:adjustRightInd w:val="0"/>
        <w:spacing w:after="0" w:line="240" w:lineRule="auto"/>
        <w:rPr>
          <w:rFonts w:cstheme="minorHAnsi"/>
          <w:bCs/>
        </w:rPr>
      </w:pPr>
    </w:p>
    <w:p w14:paraId="51D29A34" w14:textId="77777777" w:rsidR="00D80BA6" w:rsidRPr="00A25024" w:rsidRDefault="00D80BA6" w:rsidP="00DB3627">
      <w:pPr>
        <w:autoSpaceDE w:val="0"/>
        <w:autoSpaceDN w:val="0"/>
        <w:adjustRightInd w:val="0"/>
        <w:spacing w:after="0" w:line="240" w:lineRule="auto"/>
        <w:rPr>
          <w:rFonts w:cstheme="minorHAnsi"/>
          <w:bCs/>
        </w:rPr>
      </w:pPr>
    </w:p>
    <w:p w14:paraId="6772AD57" w14:textId="45485A30" w:rsidR="00D80BA6" w:rsidRDefault="009C7513" w:rsidP="00D80BA6">
      <w:pPr>
        <w:autoSpaceDE w:val="0"/>
        <w:autoSpaceDN w:val="0"/>
        <w:adjustRightInd w:val="0"/>
        <w:spacing w:after="0" w:line="240" w:lineRule="auto"/>
        <w:rPr>
          <w:rFonts w:cstheme="minorHAnsi"/>
          <w:bCs/>
          <w:highlight w:val="magenta"/>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D80BA6">
        <w:rPr>
          <w:b/>
          <w:u w:val="single"/>
        </w:rPr>
        <w:t xml:space="preserve">1.  </w:t>
      </w:r>
      <w:r w:rsidR="006578C4" w:rsidRPr="00784B93">
        <w:rPr>
          <w:rFonts w:cstheme="minorHAnsi"/>
          <w:b/>
          <w:bCs/>
          <w:color w:val="FF0000"/>
          <w:u w:val="single"/>
        </w:rPr>
        <w:t>Critical data element validity.</w:t>
      </w:r>
    </w:p>
    <w:p w14:paraId="3570C1FD" w14:textId="77777777" w:rsidR="00D80BA6" w:rsidRDefault="00D80BA6" w:rsidP="00D80BA6">
      <w:pPr>
        <w:autoSpaceDE w:val="0"/>
        <w:autoSpaceDN w:val="0"/>
        <w:adjustRightInd w:val="0"/>
        <w:spacing w:after="0" w:line="240" w:lineRule="auto"/>
        <w:rPr>
          <w:rFonts w:cstheme="minorHAnsi"/>
          <w:bCs/>
          <w:highlight w:val="magenta"/>
        </w:rPr>
      </w:pPr>
    </w:p>
    <w:p w14:paraId="41CEE984" w14:textId="77777777" w:rsidR="00D80BA6" w:rsidRPr="005C4272" w:rsidRDefault="00D80BA6" w:rsidP="00D80BA6">
      <w:pPr>
        <w:spacing w:after="0"/>
      </w:pPr>
      <w:r w:rsidRPr="005C4272">
        <w:t>Sample Size: 162</w:t>
      </w:r>
    </w:p>
    <w:p w14:paraId="39E1484B" w14:textId="77777777" w:rsidR="00D80BA6" w:rsidRPr="005C4272" w:rsidRDefault="00D80BA6" w:rsidP="00D80BA6">
      <w:pPr>
        <w:spacing w:after="0"/>
      </w:pPr>
      <w:r w:rsidRPr="005C4272">
        <w:t>Kappa Overall</w:t>
      </w:r>
      <w:r>
        <w:t>, Range, % Agreement: .67, (.44, .89), 95.1</w:t>
      </w:r>
      <w:r w:rsidRPr="005C4272">
        <w:t>%</w:t>
      </w:r>
    </w:p>
    <w:p w14:paraId="129F28D6" w14:textId="77777777" w:rsidR="00D80BA6" w:rsidRPr="005C4272" w:rsidRDefault="00D80BA6" w:rsidP="00D80BA6">
      <w:pPr>
        <w:spacing w:after="0"/>
      </w:pPr>
      <w:r w:rsidRPr="005C4272">
        <w:t>Kappa, Range, % Agreement Denominator: 1.00</w:t>
      </w:r>
      <w:r>
        <w:t>,</w:t>
      </w:r>
      <w:r w:rsidRPr="005C4272">
        <w:t xml:space="preserve"> (1</w:t>
      </w:r>
      <w:r>
        <w:t>.0</w:t>
      </w:r>
      <w:r w:rsidRPr="005C4272">
        <w:t>, 1</w:t>
      </w:r>
      <w:r>
        <w:t>.0</w:t>
      </w:r>
      <w:r w:rsidRPr="005C4272">
        <w:t>)</w:t>
      </w:r>
      <w:r>
        <w:t>,</w:t>
      </w:r>
      <w:r w:rsidRPr="005C4272">
        <w:t xml:space="preserve"> 100%</w:t>
      </w:r>
    </w:p>
    <w:p w14:paraId="7EEE4712" w14:textId="77777777" w:rsidR="00D80BA6" w:rsidRPr="005C4272" w:rsidRDefault="00D80BA6" w:rsidP="00D80BA6">
      <w:pPr>
        <w:spacing w:after="0"/>
      </w:pPr>
      <w:r w:rsidRPr="005C4272">
        <w:t>Kappa, Ran</w:t>
      </w:r>
      <w:r>
        <w:t>ge, % Agreement Numerator: .67, (.44, .89</w:t>
      </w:r>
      <w:r w:rsidRPr="005C4272">
        <w:t>)</w:t>
      </w:r>
      <w:r>
        <w:t>, 95.1</w:t>
      </w:r>
      <w:r w:rsidRPr="005C4272">
        <w:t>%</w:t>
      </w:r>
    </w:p>
    <w:p w14:paraId="162979A0" w14:textId="77777777" w:rsidR="00D80BA6" w:rsidRDefault="00D80BA6" w:rsidP="00D80BA6">
      <w:pPr>
        <w:spacing w:after="0"/>
      </w:pPr>
      <w:r w:rsidRPr="005C4272">
        <w:t>Kappa, Range, % Agreement Exceptions: 1.00 (1</w:t>
      </w:r>
      <w:r>
        <w:t>.0</w:t>
      </w:r>
      <w:r w:rsidRPr="005C4272">
        <w:t>, 1</w:t>
      </w:r>
      <w:r>
        <w:t>.0</w:t>
      </w:r>
      <w:r w:rsidRPr="005C4272">
        <w:t>)</w:t>
      </w:r>
      <w:r>
        <w:t>,</w:t>
      </w:r>
      <w:r w:rsidRPr="005C4272">
        <w:t xml:space="preserve"> 100%</w:t>
      </w:r>
      <w:r>
        <w:t>*</w:t>
      </w:r>
    </w:p>
    <w:p w14:paraId="502B9ACF" w14:textId="77777777" w:rsidR="00D80BA6" w:rsidRDefault="00D80BA6" w:rsidP="00D80BA6">
      <w:pPr>
        <w:autoSpaceDE w:val="0"/>
        <w:autoSpaceDN w:val="0"/>
        <w:adjustRightInd w:val="0"/>
        <w:spacing w:after="0" w:line="240" w:lineRule="auto"/>
        <w:rPr>
          <w:rFonts w:cstheme="minorHAnsi"/>
          <w:bCs/>
          <w:sz w:val="16"/>
          <w:szCs w:val="16"/>
        </w:rPr>
      </w:pPr>
      <w:r w:rsidRPr="00026CCE">
        <w:rPr>
          <w:rFonts w:cstheme="minorHAnsi"/>
          <w:bCs/>
          <w:sz w:val="16"/>
          <w:szCs w:val="16"/>
        </w:rPr>
        <w:lastRenderedPageBreak/>
        <w:t xml:space="preserve">*100% agreement </w:t>
      </w:r>
      <w:r>
        <w:rPr>
          <w:rFonts w:cstheme="minorHAnsi"/>
          <w:bCs/>
          <w:sz w:val="16"/>
          <w:szCs w:val="16"/>
        </w:rPr>
        <w:t xml:space="preserve">that </w:t>
      </w:r>
      <w:r w:rsidRPr="00026CCE">
        <w:rPr>
          <w:rFonts w:cstheme="minorHAnsi"/>
          <w:bCs/>
          <w:sz w:val="16"/>
          <w:szCs w:val="16"/>
        </w:rPr>
        <w:t>there are no exceptions</w:t>
      </w:r>
    </w:p>
    <w:p w14:paraId="33DECD11" w14:textId="77777777" w:rsidR="00D80BA6" w:rsidRDefault="00D80BA6" w:rsidP="00D80BA6">
      <w:pPr>
        <w:autoSpaceDE w:val="0"/>
        <w:autoSpaceDN w:val="0"/>
        <w:adjustRightInd w:val="0"/>
        <w:spacing w:after="0" w:line="240" w:lineRule="auto"/>
        <w:rPr>
          <w:rFonts w:cstheme="minorHAnsi"/>
          <w:bCs/>
          <w:sz w:val="18"/>
          <w:szCs w:val="18"/>
        </w:rPr>
      </w:pPr>
    </w:p>
    <w:p w14:paraId="056DE52A" w14:textId="77777777" w:rsidR="00D80BA6" w:rsidRPr="00912E88" w:rsidRDefault="00D80BA6" w:rsidP="00D80BA6">
      <w:pPr>
        <w:autoSpaceDE w:val="0"/>
        <w:autoSpaceDN w:val="0"/>
        <w:adjustRightInd w:val="0"/>
        <w:spacing w:after="0" w:line="240" w:lineRule="auto"/>
        <w:rPr>
          <w:rFonts w:cstheme="minorHAnsi"/>
          <w:bCs/>
          <w:sz w:val="18"/>
          <w:szCs w:val="18"/>
        </w:rPr>
      </w:pPr>
      <w:r>
        <w:rPr>
          <w:rFonts w:cstheme="minorHAnsi"/>
          <w:bCs/>
          <w:sz w:val="18"/>
          <w:szCs w:val="18"/>
        </w:rPr>
        <w:t>R</w:t>
      </w:r>
      <w:r w:rsidRPr="00912E88">
        <w:rPr>
          <w:rFonts w:cstheme="minorHAnsi"/>
          <w:bCs/>
          <w:sz w:val="18"/>
          <w:szCs w:val="18"/>
        </w:rPr>
        <w:t>ecommended guidelines for interpreting Kappa values from the National Quality Forum’s Guidance for Measure Testing and Evaluating Scientific Acceptability of Measure Properties</w:t>
      </w:r>
    </w:p>
    <w:p w14:paraId="63FD2385" w14:textId="77777777" w:rsidR="00D80BA6" w:rsidRPr="005C4272" w:rsidRDefault="00D80BA6" w:rsidP="00D80BA6">
      <w:pPr>
        <w:spacing w:after="0"/>
      </w:pPr>
      <w:r>
        <w:rPr>
          <w:noProof/>
        </w:rPr>
        <w:drawing>
          <wp:inline distT="0" distB="0" distL="0" distR="0" wp14:anchorId="34400628" wp14:editId="4E075479">
            <wp:extent cx="5943600" cy="975360"/>
            <wp:effectExtent l="0" t="0" r="0" b="0"/>
            <wp:docPr id="1" name="Picture 1" descr="Recommended guidelines for interpreting Kappa values from the National Quality Forum’s Guidance for Measure Testing and Evaluating Scientific Acceptability of Measure Properties&#10;0 is &quot;no better than chance&quot;&#10;0.01 to 0.20 is &quot;slight&quot;&#10;0.21 to 0.40 is &quot;fair&quot;&#10;0.41 to 0.60 is &quot;moderate&quot;&#10;0.61 to 0.80 is &quot;substantial&quot;&#10;0.81 to 1.0 is &quot;almost perfec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975360"/>
                    </a:xfrm>
                    <a:prstGeom prst="rect">
                      <a:avLst/>
                    </a:prstGeom>
                  </pic:spPr>
                </pic:pic>
              </a:graphicData>
            </a:graphic>
          </wp:inline>
        </w:drawing>
      </w:r>
    </w:p>
    <w:p w14:paraId="3FE4586F" w14:textId="77777777" w:rsidR="0020122A" w:rsidRDefault="0020122A" w:rsidP="00D80BA6">
      <w:pPr>
        <w:autoSpaceDE w:val="0"/>
        <w:autoSpaceDN w:val="0"/>
        <w:adjustRightInd w:val="0"/>
        <w:spacing w:after="0" w:line="240" w:lineRule="auto"/>
        <w:rPr>
          <w:rFonts w:cstheme="minorHAnsi"/>
          <w:bCs/>
          <w:highlight w:val="magenta"/>
        </w:rPr>
      </w:pPr>
    </w:p>
    <w:p w14:paraId="21CAEE1B" w14:textId="52C6C5D2" w:rsidR="006578C4" w:rsidRDefault="006578C4" w:rsidP="00D80BA6">
      <w:pPr>
        <w:autoSpaceDE w:val="0"/>
        <w:autoSpaceDN w:val="0"/>
        <w:adjustRightInd w:val="0"/>
        <w:spacing w:after="0" w:line="240" w:lineRule="auto"/>
        <w:rPr>
          <w:rFonts w:cstheme="minorHAnsi"/>
          <w:bCs/>
        </w:rPr>
      </w:pPr>
      <w:r w:rsidRPr="00AC49B2">
        <w:rPr>
          <w:rFonts w:cstheme="minorHAnsi"/>
          <w:bCs/>
        </w:rPr>
        <w:t xml:space="preserve">Please see above section for details of </w:t>
      </w:r>
      <w:r>
        <w:rPr>
          <w:rFonts w:cstheme="minorHAnsi"/>
          <w:bCs/>
        </w:rPr>
        <w:t xml:space="preserve">additional </w:t>
      </w:r>
      <w:r w:rsidRPr="00AC49B2">
        <w:rPr>
          <w:rFonts w:cstheme="minorHAnsi"/>
          <w:bCs/>
        </w:rPr>
        <w:t>validity testing results.</w:t>
      </w:r>
    </w:p>
    <w:p w14:paraId="5A74ED77" w14:textId="77777777" w:rsidR="006578C4" w:rsidRDefault="006578C4" w:rsidP="00D80BA6">
      <w:pPr>
        <w:autoSpaceDE w:val="0"/>
        <w:autoSpaceDN w:val="0"/>
        <w:adjustRightInd w:val="0"/>
        <w:spacing w:after="0" w:line="240" w:lineRule="auto"/>
        <w:rPr>
          <w:rFonts w:cstheme="minorHAnsi"/>
          <w:bCs/>
          <w:highlight w:val="magenta"/>
        </w:rPr>
      </w:pPr>
    </w:p>
    <w:p w14:paraId="39F9DD62" w14:textId="4110B790" w:rsidR="0020122A" w:rsidRDefault="008E0A3C" w:rsidP="00D80BA6">
      <w:pPr>
        <w:autoSpaceDE w:val="0"/>
        <w:autoSpaceDN w:val="0"/>
        <w:adjustRightInd w:val="0"/>
        <w:spacing w:after="0" w:line="240" w:lineRule="auto"/>
        <w:rPr>
          <w:rFonts w:cstheme="minorHAnsi"/>
          <w:bCs/>
          <w:color w:val="FF0000"/>
        </w:rPr>
      </w:pPr>
      <w:r>
        <w:rPr>
          <w:rFonts w:cstheme="minorHAnsi"/>
          <w:bCs/>
          <w:color w:val="FF0000"/>
        </w:rPr>
        <w:t>Table 3a below contains the results from the registry audit conducted in 2018.</w:t>
      </w:r>
    </w:p>
    <w:p w14:paraId="78238008" w14:textId="77777777" w:rsidR="008E0A3C" w:rsidRPr="00B24AD7" w:rsidRDefault="008E0A3C" w:rsidP="008E0A3C">
      <w:pPr>
        <w:autoSpaceDE w:val="0"/>
        <w:autoSpaceDN w:val="0"/>
        <w:adjustRightInd w:val="0"/>
        <w:spacing w:after="0" w:line="240" w:lineRule="auto"/>
        <w:rPr>
          <w:rFonts w:cstheme="minorHAnsi"/>
          <w:bCs/>
          <w:color w:val="FF0000"/>
        </w:rPr>
      </w:pPr>
    </w:p>
    <w:p w14:paraId="04F3ADF1" w14:textId="08C1F7A9" w:rsidR="008E0A3C" w:rsidRPr="003109FF" w:rsidRDefault="008E0A3C" w:rsidP="008E0A3C">
      <w:pPr>
        <w:autoSpaceDE w:val="0"/>
        <w:autoSpaceDN w:val="0"/>
        <w:adjustRightInd w:val="0"/>
        <w:spacing w:after="0" w:line="240" w:lineRule="auto"/>
        <w:rPr>
          <w:rFonts w:cstheme="minorHAnsi"/>
          <w:b/>
          <w:bCs/>
          <w:color w:val="FF0000"/>
        </w:rPr>
      </w:pPr>
      <w:proofErr w:type="gramStart"/>
      <w:r w:rsidRPr="003109FF">
        <w:rPr>
          <w:rFonts w:cstheme="minorHAnsi"/>
          <w:b/>
          <w:bCs/>
          <w:color w:val="FF0000"/>
        </w:rPr>
        <w:t>T</w:t>
      </w:r>
      <w:r>
        <w:rPr>
          <w:rFonts w:cstheme="minorHAnsi"/>
          <w:b/>
          <w:bCs/>
          <w:color w:val="FF0000"/>
        </w:rPr>
        <w:t>able 3a</w:t>
      </w:r>
      <w:r w:rsidRPr="003109FF">
        <w:rPr>
          <w:rFonts w:cstheme="minorHAnsi"/>
          <w:b/>
          <w:bCs/>
          <w:color w:val="FF0000"/>
        </w:rPr>
        <w:t>.</w:t>
      </w:r>
      <w:proofErr w:type="gramEnd"/>
      <w:r w:rsidRPr="003109FF">
        <w:rPr>
          <w:rFonts w:cstheme="minorHAnsi"/>
          <w:b/>
          <w:bCs/>
          <w:color w:val="FF0000"/>
        </w:rPr>
        <w:t xml:space="preserve"> Results of RISE registry audit</w:t>
      </w:r>
      <w:r>
        <w:rPr>
          <w:rFonts w:cstheme="minorHAnsi"/>
          <w:b/>
          <w:bCs/>
          <w:color w:val="FF0000"/>
        </w:rPr>
        <w:t xml:space="preserve"> of data from</w:t>
      </w:r>
      <w:r w:rsidRPr="003109FF">
        <w:rPr>
          <w:rFonts w:cstheme="minorHAnsi"/>
          <w:b/>
          <w:bCs/>
          <w:color w:val="FF0000"/>
        </w:rPr>
        <w:t xml:space="preserve"> January 2017-December 2017.</w:t>
      </w:r>
    </w:p>
    <w:tbl>
      <w:tblPr>
        <w:tblW w:w="0" w:type="auto"/>
        <w:tblInd w:w="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1905"/>
        <w:gridCol w:w="1025"/>
        <w:gridCol w:w="1009"/>
        <w:gridCol w:w="1691"/>
        <w:gridCol w:w="1150"/>
        <w:gridCol w:w="957"/>
        <w:gridCol w:w="953"/>
      </w:tblGrid>
      <w:tr w:rsidR="008E0A3C" w:rsidRPr="00272134" w14:paraId="43D7E532" w14:textId="77777777" w:rsidTr="00CE48BF">
        <w:trPr>
          <w:trHeight w:val="1530"/>
        </w:trPr>
        <w:tc>
          <w:tcPr>
            <w:tcW w:w="1905" w:type="dxa"/>
            <w:tcMar>
              <w:top w:w="15" w:type="dxa"/>
              <w:left w:w="15" w:type="dxa"/>
              <w:bottom w:w="15" w:type="dxa"/>
              <w:right w:w="15" w:type="dxa"/>
            </w:tcMar>
            <w:vAlign w:val="center"/>
            <w:hideMark/>
          </w:tcPr>
          <w:p w14:paraId="1364B3C5"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Number of NPI/TIN audited</w:t>
            </w:r>
          </w:p>
        </w:tc>
        <w:tc>
          <w:tcPr>
            <w:tcW w:w="1025" w:type="dxa"/>
            <w:tcMar>
              <w:top w:w="15" w:type="dxa"/>
              <w:left w:w="15" w:type="dxa"/>
              <w:bottom w:w="15" w:type="dxa"/>
              <w:right w:w="15" w:type="dxa"/>
            </w:tcMar>
            <w:vAlign w:val="center"/>
            <w:hideMark/>
          </w:tcPr>
          <w:p w14:paraId="19514F68"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Number of Patients</w:t>
            </w:r>
          </w:p>
        </w:tc>
        <w:tc>
          <w:tcPr>
            <w:tcW w:w="1009" w:type="dxa"/>
            <w:tcMar>
              <w:top w:w="15" w:type="dxa"/>
              <w:left w:w="15" w:type="dxa"/>
              <w:bottom w:w="15" w:type="dxa"/>
              <w:right w:w="15" w:type="dxa"/>
            </w:tcMar>
            <w:vAlign w:val="center"/>
            <w:hideMark/>
          </w:tcPr>
          <w:p w14:paraId="5F5FFD28"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Expected count of Responses</w:t>
            </w:r>
          </w:p>
        </w:tc>
        <w:tc>
          <w:tcPr>
            <w:tcW w:w="1691" w:type="dxa"/>
            <w:tcMar>
              <w:top w:w="15" w:type="dxa"/>
              <w:left w:w="15" w:type="dxa"/>
              <w:bottom w:w="15" w:type="dxa"/>
              <w:right w:w="15" w:type="dxa"/>
            </w:tcMar>
            <w:vAlign w:val="center"/>
            <w:hideMark/>
          </w:tcPr>
          <w:p w14:paraId="007FC01A"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Number of Correct Responses</w:t>
            </w:r>
          </w:p>
        </w:tc>
        <w:tc>
          <w:tcPr>
            <w:tcW w:w="1150" w:type="dxa"/>
            <w:tcMar>
              <w:top w:w="15" w:type="dxa"/>
              <w:left w:w="15" w:type="dxa"/>
              <w:bottom w:w="15" w:type="dxa"/>
              <w:right w:w="15" w:type="dxa"/>
            </w:tcMar>
            <w:vAlign w:val="center"/>
            <w:hideMark/>
          </w:tcPr>
          <w:p w14:paraId="3FF94D62"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Number of Incorrect Responses</w:t>
            </w:r>
          </w:p>
        </w:tc>
        <w:tc>
          <w:tcPr>
            <w:tcW w:w="957" w:type="dxa"/>
            <w:tcMar>
              <w:top w:w="15" w:type="dxa"/>
              <w:left w:w="15" w:type="dxa"/>
              <w:bottom w:w="15" w:type="dxa"/>
              <w:right w:w="15" w:type="dxa"/>
            </w:tcMar>
            <w:vAlign w:val="center"/>
            <w:hideMark/>
          </w:tcPr>
          <w:p w14:paraId="5A1A7B53"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 Success</w:t>
            </w:r>
          </w:p>
        </w:tc>
        <w:tc>
          <w:tcPr>
            <w:tcW w:w="953" w:type="dxa"/>
            <w:tcMar>
              <w:top w:w="15" w:type="dxa"/>
              <w:left w:w="15" w:type="dxa"/>
              <w:bottom w:w="15" w:type="dxa"/>
              <w:right w:w="15" w:type="dxa"/>
            </w:tcMar>
            <w:vAlign w:val="center"/>
            <w:hideMark/>
          </w:tcPr>
          <w:p w14:paraId="44F9F279" w14:textId="77777777" w:rsidR="008E0A3C" w:rsidRPr="00272134" w:rsidRDefault="008E0A3C" w:rsidP="00CE48BF">
            <w:pPr>
              <w:autoSpaceDE w:val="0"/>
              <w:autoSpaceDN w:val="0"/>
              <w:adjustRightInd w:val="0"/>
              <w:spacing w:after="0" w:line="240" w:lineRule="auto"/>
              <w:rPr>
                <w:rFonts w:cstheme="minorHAnsi"/>
                <w:b/>
                <w:bCs/>
                <w:color w:val="FF0000"/>
              </w:rPr>
            </w:pPr>
            <w:r w:rsidRPr="00272134">
              <w:rPr>
                <w:rFonts w:cstheme="minorHAnsi"/>
                <w:b/>
                <w:bCs/>
                <w:color w:val="FF0000"/>
              </w:rPr>
              <w:t>% Fail</w:t>
            </w:r>
          </w:p>
        </w:tc>
      </w:tr>
      <w:tr w:rsidR="008E0A3C" w:rsidRPr="00272134" w14:paraId="17BE1B36" w14:textId="77777777" w:rsidTr="00CE48BF">
        <w:trPr>
          <w:trHeight w:val="330"/>
        </w:trPr>
        <w:tc>
          <w:tcPr>
            <w:tcW w:w="1905" w:type="dxa"/>
            <w:tcMar>
              <w:top w:w="15" w:type="dxa"/>
              <w:left w:w="15" w:type="dxa"/>
              <w:bottom w:w="15" w:type="dxa"/>
              <w:right w:w="15" w:type="dxa"/>
            </w:tcMar>
            <w:vAlign w:val="bottom"/>
            <w:hideMark/>
          </w:tcPr>
          <w:p w14:paraId="4C8095D1"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13</w:t>
            </w:r>
          </w:p>
        </w:tc>
        <w:tc>
          <w:tcPr>
            <w:tcW w:w="1025" w:type="dxa"/>
            <w:tcMar>
              <w:top w:w="15" w:type="dxa"/>
              <w:left w:w="15" w:type="dxa"/>
              <w:bottom w:w="15" w:type="dxa"/>
              <w:right w:w="15" w:type="dxa"/>
            </w:tcMar>
            <w:vAlign w:val="bottom"/>
            <w:hideMark/>
          </w:tcPr>
          <w:p w14:paraId="7C0046EB"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644</w:t>
            </w:r>
          </w:p>
        </w:tc>
        <w:tc>
          <w:tcPr>
            <w:tcW w:w="1009" w:type="dxa"/>
            <w:tcMar>
              <w:top w:w="15" w:type="dxa"/>
              <w:left w:w="15" w:type="dxa"/>
              <w:bottom w:w="15" w:type="dxa"/>
              <w:right w:w="15" w:type="dxa"/>
            </w:tcMar>
            <w:vAlign w:val="bottom"/>
            <w:hideMark/>
          </w:tcPr>
          <w:p w14:paraId="31AD96F7"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698</w:t>
            </w:r>
          </w:p>
        </w:tc>
        <w:tc>
          <w:tcPr>
            <w:tcW w:w="1691" w:type="dxa"/>
            <w:tcMar>
              <w:top w:w="15" w:type="dxa"/>
              <w:left w:w="15" w:type="dxa"/>
              <w:bottom w:w="15" w:type="dxa"/>
              <w:right w:w="15" w:type="dxa"/>
            </w:tcMar>
            <w:vAlign w:val="bottom"/>
            <w:hideMark/>
          </w:tcPr>
          <w:p w14:paraId="6B85434A"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684</w:t>
            </w:r>
          </w:p>
        </w:tc>
        <w:tc>
          <w:tcPr>
            <w:tcW w:w="1150" w:type="dxa"/>
            <w:tcMar>
              <w:top w:w="15" w:type="dxa"/>
              <w:left w:w="15" w:type="dxa"/>
              <w:bottom w:w="15" w:type="dxa"/>
              <w:right w:w="15" w:type="dxa"/>
            </w:tcMar>
            <w:vAlign w:val="bottom"/>
            <w:hideMark/>
          </w:tcPr>
          <w:p w14:paraId="72736B9C"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14</w:t>
            </w:r>
          </w:p>
        </w:tc>
        <w:tc>
          <w:tcPr>
            <w:tcW w:w="957" w:type="dxa"/>
            <w:tcMar>
              <w:top w:w="15" w:type="dxa"/>
              <w:left w:w="15" w:type="dxa"/>
              <w:bottom w:w="15" w:type="dxa"/>
              <w:right w:w="15" w:type="dxa"/>
            </w:tcMar>
            <w:vAlign w:val="bottom"/>
            <w:hideMark/>
          </w:tcPr>
          <w:p w14:paraId="50F437EE"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97.99%</w:t>
            </w:r>
          </w:p>
        </w:tc>
        <w:tc>
          <w:tcPr>
            <w:tcW w:w="953" w:type="dxa"/>
            <w:tcMar>
              <w:top w:w="15" w:type="dxa"/>
              <w:left w:w="15" w:type="dxa"/>
              <w:bottom w:w="15" w:type="dxa"/>
              <w:right w:w="15" w:type="dxa"/>
            </w:tcMar>
            <w:vAlign w:val="bottom"/>
            <w:hideMark/>
          </w:tcPr>
          <w:p w14:paraId="441293D5" w14:textId="77777777" w:rsidR="008E0A3C" w:rsidRPr="00272134" w:rsidRDefault="008E0A3C" w:rsidP="00CE48BF">
            <w:pPr>
              <w:autoSpaceDE w:val="0"/>
              <w:autoSpaceDN w:val="0"/>
              <w:adjustRightInd w:val="0"/>
              <w:spacing w:after="0" w:line="240" w:lineRule="auto"/>
              <w:rPr>
                <w:rFonts w:cstheme="minorHAnsi"/>
                <w:bCs/>
                <w:color w:val="FF0000"/>
              </w:rPr>
            </w:pPr>
            <w:r w:rsidRPr="00272134">
              <w:rPr>
                <w:rFonts w:cstheme="minorHAnsi"/>
                <w:bCs/>
                <w:color w:val="FF0000"/>
              </w:rPr>
              <w:t>2.01%</w:t>
            </w:r>
          </w:p>
        </w:tc>
      </w:tr>
    </w:tbl>
    <w:p w14:paraId="362163AE" w14:textId="77777777" w:rsidR="0020122A" w:rsidRDefault="0020122A" w:rsidP="00D80BA6">
      <w:pPr>
        <w:autoSpaceDE w:val="0"/>
        <w:autoSpaceDN w:val="0"/>
        <w:adjustRightInd w:val="0"/>
        <w:spacing w:after="0" w:line="240" w:lineRule="auto"/>
        <w:rPr>
          <w:rFonts w:cstheme="minorHAnsi"/>
          <w:bCs/>
          <w:highlight w:val="magenta"/>
        </w:rPr>
      </w:pPr>
    </w:p>
    <w:p w14:paraId="25C6F939" w14:textId="446BC3E9" w:rsidR="00D80BA6" w:rsidRDefault="00D80BA6" w:rsidP="00D80BA6">
      <w:pPr>
        <w:autoSpaceDE w:val="0"/>
        <w:autoSpaceDN w:val="0"/>
        <w:adjustRightInd w:val="0"/>
        <w:spacing w:after="0" w:line="240" w:lineRule="auto"/>
        <w:rPr>
          <w:rFonts w:cstheme="minorHAnsi"/>
          <w:bCs/>
          <w:highlight w:val="magenta"/>
        </w:rPr>
      </w:pPr>
      <w:r w:rsidRPr="00AC49B2">
        <w:rPr>
          <w:rFonts w:cstheme="minorHAnsi"/>
          <w:b/>
          <w:bCs/>
        </w:rPr>
        <w:t xml:space="preserve">  </w:t>
      </w:r>
    </w:p>
    <w:p w14:paraId="5D53D580" w14:textId="1FC92380" w:rsidR="00D80BA6" w:rsidRDefault="006578C4" w:rsidP="00D80BA6">
      <w:pPr>
        <w:autoSpaceDE w:val="0"/>
        <w:autoSpaceDN w:val="0"/>
        <w:adjustRightInd w:val="0"/>
        <w:spacing w:after="0" w:line="240" w:lineRule="auto"/>
        <w:rPr>
          <w:rFonts w:cstheme="minorHAnsi"/>
          <w:bCs/>
        </w:rPr>
      </w:pPr>
      <w:r w:rsidRPr="00784B93">
        <w:rPr>
          <w:rFonts w:cstheme="minorHAnsi"/>
          <w:b/>
          <w:bCs/>
          <w:color w:val="FF0000"/>
          <w:u w:val="single"/>
        </w:rPr>
        <w:t>2</w:t>
      </w:r>
      <w:r w:rsidR="00D80BA6">
        <w:rPr>
          <w:rFonts w:cstheme="minorHAnsi"/>
          <w:b/>
          <w:bCs/>
          <w:u w:val="single"/>
        </w:rPr>
        <w:t xml:space="preserve">.  </w:t>
      </w:r>
      <w:r w:rsidR="00D80BA6" w:rsidRPr="005B21EB">
        <w:rPr>
          <w:rFonts w:cstheme="minorHAnsi"/>
          <w:b/>
          <w:bCs/>
          <w:u w:val="single"/>
        </w:rPr>
        <w:t>Systematic assessment of face validity</w:t>
      </w:r>
      <w:r w:rsidR="00D80BA6">
        <w:rPr>
          <w:rFonts w:cstheme="minorHAnsi"/>
          <w:bCs/>
        </w:rPr>
        <w:t xml:space="preserve">.  </w:t>
      </w:r>
    </w:p>
    <w:p w14:paraId="74326883" w14:textId="77777777" w:rsidR="00D80BA6" w:rsidRDefault="00D80BA6" w:rsidP="00D80BA6">
      <w:pPr>
        <w:autoSpaceDE w:val="0"/>
        <w:autoSpaceDN w:val="0"/>
        <w:adjustRightInd w:val="0"/>
        <w:spacing w:after="0" w:line="240" w:lineRule="auto"/>
        <w:rPr>
          <w:rFonts w:cstheme="minorHAnsi"/>
          <w:bCs/>
        </w:rPr>
      </w:pPr>
    </w:p>
    <w:p w14:paraId="4CE061B3" w14:textId="77777777" w:rsidR="00D80BA6" w:rsidRPr="00B20EF1" w:rsidRDefault="00D80BA6" w:rsidP="00D80BA6">
      <w:pPr>
        <w:autoSpaceDE w:val="0"/>
        <w:autoSpaceDN w:val="0"/>
        <w:adjustRightInd w:val="0"/>
        <w:spacing w:after="0" w:line="240" w:lineRule="auto"/>
        <w:rPr>
          <w:rFonts w:cstheme="minorHAnsi"/>
          <w:b/>
          <w:bCs/>
        </w:rPr>
      </w:pPr>
      <w:proofErr w:type="gramStart"/>
      <w:r w:rsidRPr="00B20EF1">
        <w:rPr>
          <w:rFonts w:cstheme="minorHAnsi"/>
          <w:b/>
          <w:bCs/>
        </w:rPr>
        <w:t>Table 3.</w:t>
      </w:r>
      <w:proofErr w:type="gramEnd"/>
      <w:r w:rsidRPr="00B20EF1">
        <w:rPr>
          <w:rFonts w:cstheme="minorHAnsi"/>
          <w:b/>
          <w:bCs/>
        </w:rPr>
        <w:t xml:space="preserve">  Data from the American College of Rheumatology’s Rheumatoid Arthritis Quality Measures Project </w:t>
      </w:r>
      <w:r>
        <w:rPr>
          <w:rFonts w:cstheme="minorHAnsi"/>
          <w:b/>
          <w:bCs/>
        </w:rPr>
        <w:t>Expert Panel Rating Process for Disease Activity Measure.</w:t>
      </w:r>
      <w:r>
        <w:rPr>
          <w:rFonts w:cstheme="minorHAnsi"/>
          <w:b/>
          <w:bCs/>
          <w:vertAlign w:val="superscript"/>
        </w:rPr>
        <w:t>1</w:t>
      </w:r>
      <w:proofErr w:type="gramStart"/>
      <w:r>
        <w:rPr>
          <w:rFonts w:cstheme="minorHAnsi"/>
          <w:b/>
          <w:bCs/>
          <w:vertAlign w:val="superscript"/>
        </w:rPr>
        <w:t>,2</w:t>
      </w:r>
      <w:proofErr w:type="gramEnd"/>
    </w:p>
    <w:p w14:paraId="5710F075" w14:textId="77777777" w:rsidR="00D80BA6" w:rsidRDefault="00D80BA6" w:rsidP="00D80BA6">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D80BA6" w:rsidRPr="00B20EF1" w14:paraId="00E24FDB" w14:textId="77777777" w:rsidTr="00446DFB">
        <w:trPr>
          <w:trHeight w:val="863"/>
        </w:trPr>
        <w:tc>
          <w:tcPr>
            <w:tcW w:w="1582" w:type="dxa"/>
            <w:shd w:val="clear" w:color="auto" w:fill="F2F2F2" w:themeFill="background1" w:themeFillShade="F2"/>
            <w:hideMark/>
          </w:tcPr>
          <w:p w14:paraId="3FE5AFF1" w14:textId="77777777" w:rsidR="00D80BA6" w:rsidRPr="00B20EF1" w:rsidRDefault="00D80BA6" w:rsidP="00446DFB">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699B788E" w14:textId="77777777" w:rsidR="00D80BA6" w:rsidRPr="00B20EF1" w:rsidRDefault="00D80BA6" w:rsidP="00446DFB">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0C6CCEC8" w14:textId="77777777" w:rsidR="00D80BA6" w:rsidRPr="00B20EF1" w:rsidRDefault="00D80BA6" w:rsidP="00446DFB">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45459769" w14:textId="77777777" w:rsidR="00D80BA6" w:rsidRPr="00B20EF1" w:rsidRDefault="00D80BA6" w:rsidP="00446DFB">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19CE7F4C" w14:textId="77777777" w:rsidR="00D80BA6" w:rsidRPr="00B20EF1" w:rsidRDefault="00D80BA6" w:rsidP="00446DFB">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21F64C85" w14:textId="77777777" w:rsidR="00D80BA6" w:rsidRPr="00B20EF1" w:rsidRDefault="00D80BA6" w:rsidP="00446DFB">
            <w:pPr>
              <w:autoSpaceDE w:val="0"/>
              <w:autoSpaceDN w:val="0"/>
              <w:adjustRightInd w:val="0"/>
              <w:rPr>
                <w:rFonts w:cstheme="minorHAnsi"/>
                <w:bCs/>
              </w:rPr>
            </w:pPr>
            <w:r w:rsidRPr="00B20EF1">
              <w:rPr>
                <w:rFonts w:cstheme="minorHAnsi"/>
                <w:bCs/>
              </w:rPr>
              <w:t>% invalid (score ≤ 3)</w:t>
            </w:r>
          </w:p>
        </w:tc>
      </w:tr>
      <w:tr w:rsidR="00D80BA6" w:rsidRPr="00B20EF1" w14:paraId="079DA992" w14:textId="77777777" w:rsidTr="00446DFB">
        <w:trPr>
          <w:trHeight w:val="260"/>
        </w:trPr>
        <w:tc>
          <w:tcPr>
            <w:tcW w:w="1582" w:type="dxa"/>
            <w:hideMark/>
          </w:tcPr>
          <w:p w14:paraId="051E2741" w14:textId="77777777" w:rsidR="00D80BA6" w:rsidRPr="00B20EF1" w:rsidRDefault="00D80BA6" w:rsidP="00446DFB">
            <w:pPr>
              <w:autoSpaceDE w:val="0"/>
              <w:autoSpaceDN w:val="0"/>
              <w:adjustRightInd w:val="0"/>
              <w:jc w:val="center"/>
              <w:rPr>
                <w:rFonts w:cstheme="minorHAnsi"/>
                <w:bCs/>
              </w:rPr>
            </w:pPr>
            <w:r w:rsidRPr="00B20EF1">
              <w:rPr>
                <w:rFonts w:cstheme="minorHAnsi"/>
                <w:bCs/>
              </w:rPr>
              <w:t>9</w:t>
            </w:r>
          </w:p>
        </w:tc>
        <w:tc>
          <w:tcPr>
            <w:tcW w:w="1582" w:type="dxa"/>
            <w:hideMark/>
          </w:tcPr>
          <w:p w14:paraId="70D49FE9" w14:textId="77777777" w:rsidR="00D80BA6" w:rsidRPr="00B20EF1" w:rsidRDefault="00D80BA6" w:rsidP="00446DFB">
            <w:pPr>
              <w:autoSpaceDE w:val="0"/>
              <w:autoSpaceDN w:val="0"/>
              <w:adjustRightInd w:val="0"/>
              <w:jc w:val="center"/>
              <w:rPr>
                <w:rFonts w:cstheme="minorHAnsi"/>
                <w:bCs/>
              </w:rPr>
            </w:pPr>
            <w:r>
              <w:rPr>
                <w:rFonts w:cstheme="minorHAnsi"/>
                <w:bCs/>
              </w:rPr>
              <w:t>8</w:t>
            </w:r>
          </w:p>
        </w:tc>
        <w:tc>
          <w:tcPr>
            <w:tcW w:w="1582" w:type="dxa"/>
            <w:hideMark/>
          </w:tcPr>
          <w:p w14:paraId="280794EF" w14:textId="77777777" w:rsidR="00D80BA6" w:rsidRPr="00B20EF1" w:rsidRDefault="00D80BA6" w:rsidP="00446DFB">
            <w:pPr>
              <w:autoSpaceDE w:val="0"/>
              <w:autoSpaceDN w:val="0"/>
              <w:adjustRightInd w:val="0"/>
              <w:jc w:val="center"/>
              <w:rPr>
                <w:rFonts w:cstheme="minorHAnsi"/>
                <w:bCs/>
              </w:rPr>
            </w:pPr>
            <w:r w:rsidRPr="00B20EF1">
              <w:rPr>
                <w:rFonts w:cstheme="minorHAnsi"/>
                <w:bCs/>
              </w:rPr>
              <w:t>1</w:t>
            </w:r>
          </w:p>
        </w:tc>
        <w:tc>
          <w:tcPr>
            <w:tcW w:w="1582" w:type="dxa"/>
            <w:hideMark/>
          </w:tcPr>
          <w:p w14:paraId="45E96A78" w14:textId="77777777" w:rsidR="00D80BA6" w:rsidRPr="00B20EF1" w:rsidRDefault="00D80BA6" w:rsidP="00446DFB">
            <w:pPr>
              <w:autoSpaceDE w:val="0"/>
              <w:autoSpaceDN w:val="0"/>
              <w:adjustRightInd w:val="0"/>
              <w:jc w:val="center"/>
              <w:rPr>
                <w:rFonts w:cstheme="minorHAnsi"/>
                <w:bCs/>
              </w:rPr>
            </w:pPr>
            <w:r w:rsidRPr="00B20EF1">
              <w:rPr>
                <w:rFonts w:cstheme="minorHAnsi"/>
                <w:bCs/>
              </w:rPr>
              <w:t>1</w:t>
            </w:r>
            <w:r>
              <w:rPr>
                <w:rFonts w:cstheme="minorHAnsi"/>
                <w:bCs/>
              </w:rPr>
              <w:t>3</w:t>
            </w:r>
          </w:p>
        </w:tc>
        <w:tc>
          <w:tcPr>
            <w:tcW w:w="1582" w:type="dxa"/>
            <w:hideMark/>
          </w:tcPr>
          <w:p w14:paraId="26A648AC" w14:textId="77777777" w:rsidR="00D80BA6" w:rsidRPr="00B20EF1" w:rsidRDefault="00D80BA6" w:rsidP="00446DFB">
            <w:pPr>
              <w:autoSpaceDE w:val="0"/>
              <w:autoSpaceDN w:val="0"/>
              <w:adjustRightInd w:val="0"/>
              <w:jc w:val="center"/>
              <w:rPr>
                <w:rFonts w:cstheme="minorHAnsi"/>
                <w:bCs/>
              </w:rPr>
            </w:pPr>
            <w:r w:rsidRPr="00B20EF1">
              <w:rPr>
                <w:rFonts w:cstheme="minorHAnsi"/>
                <w:bCs/>
              </w:rPr>
              <w:t>14</w:t>
            </w:r>
          </w:p>
        </w:tc>
        <w:tc>
          <w:tcPr>
            <w:tcW w:w="1582" w:type="dxa"/>
            <w:hideMark/>
          </w:tcPr>
          <w:p w14:paraId="543EC879" w14:textId="77777777" w:rsidR="00D80BA6" w:rsidRPr="00B20EF1" w:rsidRDefault="00D80BA6" w:rsidP="00446DFB">
            <w:pPr>
              <w:autoSpaceDE w:val="0"/>
              <w:autoSpaceDN w:val="0"/>
              <w:adjustRightInd w:val="0"/>
              <w:jc w:val="center"/>
              <w:rPr>
                <w:rFonts w:cstheme="minorHAnsi"/>
                <w:bCs/>
              </w:rPr>
            </w:pPr>
            <w:r w:rsidRPr="00B20EF1">
              <w:rPr>
                <w:rFonts w:cstheme="minorHAnsi"/>
                <w:bCs/>
              </w:rPr>
              <w:t>7.14%</w:t>
            </w:r>
          </w:p>
        </w:tc>
      </w:tr>
    </w:tbl>
    <w:p w14:paraId="467EF0D3"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0EE99DA1"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3350EE33"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42CEE3A8"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160088AA" w14:textId="77777777" w:rsidR="00D80BA6" w:rsidRPr="0026439D"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2D879310" w14:textId="77777777" w:rsidR="00D80BA6" w:rsidRPr="005C4272" w:rsidRDefault="00D80BA6" w:rsidP="00D80BA6">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45219438" w14:textId="77777777" w:rsidR="00D80BA6" w:rsidRPr="00092566" w:rsidRDefault="00D80BA6" w:rsidP="00D80BA6">
      <w:pPr>
        <w:autoSpaceDE w:val="0"/>
        <w:autoSpaceDN w:val="0"/>
        <w:adjustRightInd w:val="0"/>
        <w:spacing w:after="0" w:line="240" w:lineRule="auto"/>
        <w:rPr>
          <w:rFonts w:cstheme="minorHAnsi"/>
          <w:bCs/>
        </w:rPr>
      </w:pPr>
    </w:p>
    <w:p w14:paraId="0CABCFDE" w14:textId="6F9D7309" w:rsidR="007422FD" w:rsidRPr="00092566" w:rsidRDefault="007422FD" w:rsidP="00092566">
      <w:pPr>
        <w:autoSpaceDE w:val="0"/>
        <w:autoSpaceDN w:val="0"/>
        <w:adjustRightInd w:val="0"/>
        <w:spacing w:after="0" w:line="240" w:lineRule="auto"/>
        <w:rPr>
          <w:rFonts w:cstheme="minorHAnsi"/>
          <w:bCs/>
        </w:rPr>
      </w:pPr>
    </w:p>
    <w:p w14:paraId="515736A3" w14:textId="77777777" w:rsidR="00D80BA6" w:rsidRDefault="009C7513" w:rsidP="00D80BA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2659386E" w14:textId="5891DC4C" w:rsidR="00D80BA6" w:rsidRDefault="007422FD" w:rsidP="00D80BA6">
      <w:pPr>
        <w:autoSpaceDE w:val="0"/>
        <w:autoSpaceDN w:val="0"/>
        <w:adjustRightInd w:val="0"/>
        <w:spacing w:after="0" w:line="240" w:lineRule="auto"/>
        <w:rPr>
          <w:rFonts w:cstheme="minorHAnsi"/>
          <w:bCs/>
        </w:rPr>
      </w:pPr>
      <w:r w:rsidRPr="00A25024">
        <w:rPr>
          <w:rFonts w:cstheme="minorHAnsi"/>
          <w:bCs/>
        </w:rPr>
        <w:lastRenderedPageBreak/>
        <w:br/>
      </w:r>
      <w:proofErr w:type="gramStart"/>
      <w:r w:rsidR="006578C4" w:rsidRPr="00784B93">
        <w:rPr>
          <w:rFonts w:cstheme="minorHAnsi"/>
          <w:b/>
          <w:bCs/>
          <w:color w:val="FF0000"/>
          <w:u w:val="single"/>
        </w:rPr>
        <w:t>Critical data element validity.</w:t>
      </w:r>
      <w:proofErr w:type="gramEnd"/>
      <w:r w:rsidR="00D80BA6" w:rsidRPr="00A7053C">
        <w:rPr>
          <w:rFonts w:cstheme="minorHAnsi"/>
          <w:bCs/>
        </w:rPr>
        <w:t xml:space="preserve"> </w:t>
      </w:r>
      <w:r w:rsidR="00D80BA6">
        <w:rPr>
          <w:rFonts w:cstheme="minorHAnsi"/>
          <w:bCs/>
        </w:rPr>
        <w:t>The kappa statistic of 0.67</w:t>
      </w:r>
      <w:r w:rsidR="00D80BA6" w:rsidRPr="00A7053C">
        <w:rPr>
          <w:rFonts w:cstheme="minorHAnsi"/>
          <w:bCs/>
        </w:rPr>
        <w:t xml:space="preserve"> for overall performance indicates </w:t>
      </w:r>
      <w:r w:rsidR="00D80BA6">
        <w:rPr>
          <w:rFonts w:cstheme="minorHAnsi"/>
          <w:bCs/>
        </w:rPr>
        <w:t>substantial agreement</w:t>
      </w:r>
      <w:r w:rsidR="00D80BA6" w:rsidRPr="00A7053C">
        <w:rPr>
          <w:rFonts w:cstheme="minorHAnsi"/>
          <w:bCs/>
        </w:rPr>
        <w:t xml:space="preserve"> between the automated report and the front-end chart abstraction</w:t>
      </w:r>
      <w:r w:rsidR="00D80BA6" w:rsidRPr="00AC49B2">
        <w:rPr>
          <w:rFonts w:cstheme="minorHAnsi"/>
          <w:bCs/>
        </w:rPr>
        <w:t>.  Individual data elements were found to be highly reliable.</w:t>
      </w:r>
      <w:r w:rsidR="00D80BA6" w:rsidRPr="00A7053C">
        <w:rPr>
          <w:rFonts w:cstheme="minorHAnsi"/>
          <w:bCs/>
        </w:rPr>
        <w:t xml:space="preserve">  </w:t>
      </w:r>
    </w:p>
    <w:p w14:paraId="1071EE49" w14:textId="77777777" w:rsidR="00CE48BF" w:rsidRDefault="00CE48BF" w:rsidP="00D80BA6">
      <w:pPr>
        <w:autoSpaceDE w:val="0"/>
        <w:autoSpaceDN w:val="0"/>
        <w:adjustRightInd w:val="0"/>
        <w:spacing w:after="0" w:line="240" w:lineRule="auto"/>
        <w:rPr>
          <w:rFonts w:cstheme="minorHAnsi"/>
          <w:bCs/>
        </w:rPr>
      </w:pPr>
    </w:p>
    <w:p w14:paraId="7DCF2BAD" w14:textId="09B22E39" w:rsidR="00CE48BF" w:rsidRPr="00FF7313" w:rsidRDefault="00083225" w:rsidP="00D80BA6">
      <w:pPr>
        <w:autoSpaceDE w:val="0"/>
        <w:autoSpaceDN w:val="0"/>
        <w:adjustRightInd w:val="0"/>
        <w:spacing w:after="0" w:line="240" w:lineRule="auto"/>
        <w:rPr>
          <w:rFonts w:cstheme="minorHAnsi"/>
          <w:bCs/>
          <w:color w:val="FF0000"/>
        </w:rPr>
      </w:pPr>
      <w:r w:rsidRPr="00FF7313">
        <w:rPr>
          <w:rFonts w:cstheme="minorHAnsi"/>
          <w:bCs/>
          <w:color w:val="FF0000"/>
        </w:rPr>
        <w:t>Manual a</w:t>
      </w:r>
      <w:r w:rsidR="00CE48BF" w:rsidRPr="00FF7313">
        <w:rPr>
          <w:rFonts w:cstheme="minorHAnsi"/>
          <w:bCs/>
          <w:color w:val="FF0000"/>
        </w:rPr>
        <w:t xml:space="preserve">udit validity testing results </w:t>
      </w:r>
      <w:r w:rsidRPr="00FF7313">
        <w:rPr>
          <w:rFonts w:cstheme="minorHAnsi"/>
          <w:bCs/>
          <w:color w:val="FF0000"/>
        </w:rPr>
        <w:t xml:space="preserve">in a random sampling of practices </w:t>
      </w:r>
      <w:r w:rsidR="00CE48BF" w:rsidRPr="00FF7313">
        <w:rPr>
          <w:rFonts w:cstheme="minorHAnsi"/>
          <w:bCs/>
          <w:color w:val="FF0000"/>
        </w:rPr>
        <w:t xml:space="preserve">indicated a very high </w:t>
      </w:r>
      <w:r w:rsidRPr="00FF7313">
        <w:rPr>
          <w:rFonts w:cstheme="minorHAnsi"/>
          <w:bCs/>
          <w:color w:val="FF0000"/>
        </w:rPr>
        <w:t>(98%) accuracy.</w:t>
      </w:r>
    </w:p>
    <w:p w14:paraId="47D6A0EA" w14:textId="77777777" w:rsidR="00D80BA6" w:rsidRDefault="00D80BA6" w:rsidP="00D80BA6">
      <w:pPr>
        <w:autoSpaceDE w:val="0"/>
        <w:autoSpaceDN w:val="0"/>
        <w:adjustRightInd w:val="0"/>
        <w:spacing w:after="0" w:line="240" w:lineRule="auto"/>
        <w:rPr>
          <w:rFonts w:cstheme="minorHAnsi"/>
          <w:bCs/>
        </w:rPr>
      </w:pPr>
    </w:p>
    <w:p w14:paraId="0FE7F964" w14:textId="77777777" w:rsidR="00D80BA6" w:rsidRPr="00A25024" w:rsidRDefault="00D80BA6" w:rsidP="00D80BA6">
      <w:pPr>
        <w:autoSpaceDE w:val="0"/>
        <w:autoSpaceDN w:val="0"/>
        <w:adjustRightInd w:val="0"/>
        <w:spacing w:after="0" w:line="240" w:lineRule="auto"/>
        <w:rPr>
          <w:rFonts w:cstheme="minorHAnsi"/>
          <w:bCs/>
        </w:rPr>
      </w:pPr>
      <w:proofErr w:type="gramStart"/>
      <w:r w:rsidRPr="00A7053C">
        <w:rPr>
          <w:rFonts w:cstheme="minorHAnsi"/>
          <w:b/>
          <w:bCs/>
        </w:rPr>
        <w:t>Systematic assessment of validity</w:t>
      </w:r>
      <w:r w:rsidRPr="00A7053C">
        <w:rPr>
          <w:rFonts w:cstheme="minorHAnsi"/>
          <w:bCs/>
        </w:rPr>
        <w:t>.</w:t>
      </w:r>
      <w:proofErr w:type="gramEnd"/>
      <w:r w:rsidRPr="00A7053C">
        <w:rPr>
          <w:rFonts w:cstheme="minorHAnsi"/>
          <w:bCs/>
        </w:rPr>
        <w:t xml:space="preserve">  Ratings by a multi-stakeholder group in which the RAND/UCLA rating scale was applied found excellent validity of this measu</w:t>
      </w:r>
      <w:r>
        <w:rPr>
          <w:rFonts w:cstheme="minorHAnsi"/>
          <w:bCs/>
        </w:rPr>
        <w:t>re, with a mean score of 9</w:t>
      </w:r>
      <w:r w:rsidRPr="00A7053C">
        <w:rPr>
          <w:rFonts w:cstheme="minorHAnsi"/>
          <w:bCs/>
        </w:rPr>
        <w:t>, and no disagreement.</w:t>
      </w:r>
      <w:r>
        <w:rPr>
          <w:rFonts w:cstheme="minorHAnsi"/>
          <w:bCs/>
        </w:rPr>
        <w:t xml:space="preserve">  </w:t>
      </w:r>
    </w:p>
    <w:p w14:paraId="0CABCFDF" w14:textId="1A4B2A0D" w:rsidR="007422FD" w:rsidRPr="00A25024" w:rsidRDefault="007422F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5C6E35B2" w14:textId="77777777" w:rsidR="00D80BA6" w:rsidRDefault="00D80BA6" w:rsidP="00D80BA6">
      <w:pPr>
        <w:autoSpaceDE w:val="0"/>
        <w:autoSpaceDN w:val="0"/>
        <w:adjustRightInd w:val="0"/>
        <w:spacing w:after="0" w:line="240" w:lineRule="auto"/>
        <w:rPr>
          <w:rFonts w:cstheme="minorHAnsi"/>
          <w:bCs/>
        </w:rPr>
      </w:pPr>
      <w:r>
        <w:rPr>
          <w:rFonts w:cstheme="minorHAnsi"/>
          <w:bCs/>
        </w:rPr>
        <w:t>The current measure adds e-specifications to an NQF-endorsed measure (DMARD use in RA, stewarded by the National Committee for Quality Assurance).  Exclusions of the current measure are consistent with those in previous versions of this measure that are currently widely used and accepted in the U.S. health care system.  Exclusions are based on the scientific literature and include:</w:t>
      </w:r>
    </w:p>
    <w:p w14:paraId="0B0ED8F7" w14:textId="77777777" w:rsidR="00D80BA6" w:rsidRDefault="00D80BA6" w:rsidP="00D80BA6">
      <w:pPr>
        <w:autoSpaceDE w:val="0"/>
        <w:autoSpaceDN w:val="0"/>
        <w:adjustRightInd w:val="0"/>
        <w:spacing w:after="0" w:line="240" w:lineRule="auto"/>
        <w:rPr>
          <w:rFonts w:cstheme="minorHAnsi"/>
          <w:bCs/>
        </w:rPr>
      </w:pPr>
    </w:p>
    <w:p w14:paraId="53A63367" w14:textId="77777777" w:rsidR="00D80BA6" w:rsidRPr="007C4842" w:rsidRDefault="00D80BA6" w:rsidP="00D80BA6">
      <w:pPr>
        <w:autoSpaceDE w:val="0"/>
        <w:autoSpaceDN w:val="0"/>
        <w:adjustRightInd w:val="0"/>
        <w:spacing w:after="0" w:line="240" w:lineRule="auto"/>
        <w:rPr>
          <w:rFonts w:cstheme="minorHAnsi"/>
          <w:bCs/>
        </w:rPr>
      </w:pPr>
      <w:r w:rsidRPr="00F37070">
        <w:rPr>
          <w:rFonts w:cstheme="minorHAnsi"/>
          <w:bCs/>
        </w:rPr>
        <w:t xml:space="preserve">1)  </w:t>
      </w:r>
      <w:r w:rsidRPr="00F37070">
        <w:rPr>
          <w:rFonts w:cstheme="minorHAnsi"/>
          <w:bCs/>
          <w:u w:val="single"/>
        </w:rPr>
        <w:t>Pregnancy, Active</w:t>
      </w:r>
      <w:r>
        <w:rPr>
          <w:rFonts w:cstheme="minorHAnsi"/>
          <w:bCs/>
        </w:rPr>
        <w:t xml:space="preserve">.  This is clinically justified for a number of reasons.  These include that most DMARDs are either frankly teratogenic (e.g. methotrexate, </w:t>
      </w:r>
      <w:proofErr w:type="spellStart"/>
      <w:r>
        <w:rPr>
          <w:rFonts w:cstheme="minorHAnsi"/>
          <w:bCs/>
        </w:rPr>
        <w:t>leflunomide</w:t>
      </w:r>
      <w:proofErr w:type="spellEnd"/>
      <w:r>
        <w:rPr>
          <w:rFonts w:cstheme="minorHAnsi"/>
          <w:bCs/>
        </w:rPr>
        <w:t>) or are inadequately studied in pregnant women, and that many individuals with RA may experience lower levels of disease activity during pregnancy and therefore may not require drug therapy.  In addition, even in the case of active disease, women may reasonably decide to minimize medication use to reduce potential harm to the fetus (</w:t>
      </w:r>
      <w:proofErr w:type="spellStart"/>
      <w:r w:rsidRPr="007C4842">
        <w:rPr>
          <w:rFonts w:cstheme="minorHAnsi"/>
          <w:bCs/>
          <w:i/>
        </w:rPr>
        <w:t>Makol</w:t>
      </w:r>
      <w:proofErr w:type="spellEnd"/>
      <w:r w:rsidRPr="007C4842">
        <w:rPr>
          <w:rFonts w:cstheme="minorHAnsi"/>
          <w:bCs/>
          <w:i/>
        </w:rPr>
        <w:t xml:space="preserve"> A.  Rheumatoid arthritis and pregnancy: safety considerations in pharmacological management. </w:t>
      </w:r>
      <w:proofErr w:type="gramStart"/>
      <w:r w:rsidRPr="007C4842">
        <w:rPr>
          <w:rFonts w:cstheme="minorHAnsi"/>
          <w:bCs/>
          <w:i/>
        </w:rPr>
        <w:t>Drugs.</w:t>
      </w:r>
      <w:proofErr w:type="gramEnd"/>
      <w:r w:rsidRPr="007C4842">
        <w:rPr>
          <w:rFonts w:cstheme="minorHAnsi"/>
          <w:bCs/>
          <w:i/>
        </w:rPr>
        <w:t xml:space="preserve"> 2011 Oct 22</w:t>
      </w:r>
      <w:proofErr w:type="gramStart"/>
      <w:r w:rsidRPr="007C4842">
        <w:rPr>
          <w:rFonts w:cstheme="minorHAnsi"/>
          <w:bCs/>
          <w:i/>
        </w:rPr>
        <w:t>;71</w:t>
      </w:r>
      <w:proofErr w:type="gramEnd"/>
      <w:r w:rsidRPr="007C4842">
        <w:rPr>
          <w:rFonts w:cstheme="minorHAnsi"/>
          <w:bCs/>
          <w:i/>
        </w:rPr>
        <w:t>(15):1973-87</w:t>
      </w:r>
      <w:r>
        <w:rPr>
          <w:rFonts w:cstheme="minorHAnsi"/>
          <w:bCs/>
        </w:rPr>
        <w:t>)</w:t>
      </w:r>
      <w:r w:rsidRPr="007C4842">
        <w:rPr>
          <w:rFonts w:cstheme="minorHAnsi"/>
          <w:bCs/>
        </w:rPr>
        <w:t xml:space="preserve">. </w:t>
      </w:r>
    </w:p>
    <w:p w14:paraId="2A0ECEAF" w14:textId="77777777" w:rsidR="00D80BA6" w:rsidRDefault="00D80BA6" w:rsidP="00D80BA6">
      <w:pPr>
        <w:autoSpaceDE w:val="0"/>
        <w:autoSpaceDN w:val="0"/>
        <w:adjustRightInd w:val="0"/>
        <w:spacing w:after="0" w:line="240" w:lineRule="auto"/>
        <w:rPr>
          <w:rFonts w:cstheme="minorHAnsi"/>
          <w:bCs/>
        </w:rPr>
      </w:pPr>
    </w:p>
    <w:p w14:paraId="151BE85E" w14:textId="77777777" w:rsidR="00D80BA6" w:rsidRDefault="00D80BA6" w:rsidP="00D80BA6">
      <w:pPr>
        <w:autoSpaceDE w:val="0"/>
        <w:autoSpaceDN w:val="0"/>
        <w:adjustRightInd w:val="0"/>
        <w:spacing w:after="0" w:line="240" w:lineRule="auto"/>
        <w:rPr>
          <w:rFonts w:cstheme="minorHAnsi"/>
          <w:bCs/>
        </w:rPr>
      </w:pPr>
      <w:r>
        <w:rPr>
          <w:rFonts w:cstheme="minorHAnsi"/>
          <w:bCs/>
        </w:rPr>
        <w:t xml:space="preserve">2) </w:t>
      </w:r>
      <w:r w:rsidRPr="007C4842">
        <w:rPr>
          <w:rFonts w:cstheme="minorHAnsi"/>
          <w:bCs/>
          <w:u w:val="single"/>
        </w:rPr>
        <w:t>HIV, Active</w:t>
      </w:r>
      <w:r>
        <w:rPr>
          <w:rFonts w:cstheme="minorHAnsi"/>
          <w:bCs/>
        </w:rPr>
        <w:t>.  This is clinically justified since the safety of immunosuppressive drugs is inadequately studied in individuals with HIV/AIDS.</w:t>
      </w:r>
    </w:p>
    <w:p w14:paraId="6AAE1AFD" w14:textId="77777777" w:rsidR="00D80BA6" w:rsidRDefault="00D80BA6" w:rsidP="00D80BA6">
      <w:pPr>
        <w:autoSpaceDE w:val="0"/>
        <w:autoSpaceDN w:val="0"/>
        <w:adjustRightInd w:val="0"/>
        <w:spacing w:after="0" w:line="240" w:lineRule="auto"/>
        <w:rPr>
          <w:rFonts w:cstheme="minorHAnsi"/>
          <w:bCs/>
        </w:rPr>
      </w:pPr>
    </w:p>
    <w:p w14:paraId="344E48A2" w14:textId="77777777" w:rsidR="00D80BA6" w:rsidRDefault="00D80BA6" w:rsidP="00D80BA6">
      <w:pPr>
        <w:autoSpaceDE w:val="0"/>
        <w:autoSpaceDN w:val="0"/>
        <w:adjustRightInd w:val="0"/>
        <w:spacing w:after="0" w:line="240" w:lineRule="auto"/>
        <w:rPr>
          <w:rFonts w:cstheme="minorHAnsi"/>
          <w:bCs/>
        </w:rPr>
      </w:pPr>
      <w:r>
        <w:rPr>
          <w:rFonts w:cstheme="minorHAnsi"/>
          <w:bCs/>
        </w:rPr>
        <w:t xml:space="preserve">3)  </w:t>
      </w:r>
      <w:r w:rsidRPr="007C4842">
        <w:rPr>
          <w:rFonts w:cstheme="minorHAnsi"/>
          <w:bCs/>
          <w:u w:val="single"/>
        </w:rPr>
        <w:t>Rheumatoid Arthritis, inactive</w:t>
      </w:r>
      <w:r>
        <w:rPr>
          <w:rFonts w:cstheme="minorHAnsi"/>
          <w:bCs/>
        </w:rPr>
        <w:t>.  This is clinically justified and based on clinical guidelines (</w:t>
      </w:r>
      <w:r w:rsidRPr="007B1C24">
        <w:rPr>
          <w:rFonts w:cstheme="minorHAnsi"/>
          <w:bCs/>
          <w:i/>
        </w:rPr>
        <w:t xml:space="preserve">Singh J et al.  2012 update of the 2008 American College of Rheumatology recommendations for the use of disease-modifying </w:t>
      </w:r>
      <w:proofErr w:type="spellStart"/>
      <w:r w:rsidRPr="007B1C24">
        <w:rPr>
          <w:rFonts w:cstheme="minorHAnsi"/>
          <w:bCs/>
          <w:i/>
        </w:rPr>
        <w:t>antirheumatic</w:t>
      </w:r>
      <w:proofErr w:type="spellEnd"/>
      <w:r w:rsidRPr="007B1C24">
        <w:rPr>
          <w:rFonts w:cstheme="minorHAnsi"/>
          <w:bCs/>
          <w:i/>
        </w:rPr>
        <w:t xml:space="preserve"> drugs and biologic agents in the treatment of rheumatoid arthritis.  </w:t>
      </w:r>
      <w:proofErr w:type="gramStart"/>
      <w:r w:rsidRPr="007B1C24">
        <w:rPr>
          <w:rFonts w:cstheme="minorHAnsi"/>
          <w:bCs/>
          <w:i/>
        </w:rPr>
        <w:t>Arthritis Care Res (Hoboken).</w:t>
      </w:r>
      <w:proofErr w:type="gramEnd"/>
      <w:r w:rsidRPr="007B1C24">
        <w:rPr>
          <w:rFonts w:cstheme="minorHAnsi"/>
          <w:bCs/>
          <w:i/>
        </w:rPr>
        <w:t xml:space="preserve"> 2012 May</w:t>
      </w:r>
      <w:proofErr w:type="gramStart"/>
      <w:r w:rsidRPr="007B1C24">
        <w:rPr>
          <w:rFonts w:cstheme="minorHAnsi"/>
          <w:bCs/>
          <w:i/>
        </w:rPr>
        <w:t>;64</w:t>
      </w:r>
      <w:proofErr w:type="gramEnd"/>
      <w:r w:rsidRPr="007B1C24">
        <w:rPr>
          <w:rFonts w:cstheme="minorHAnsi"/>
          <w:bCs/>
          <w:i/>
        </w:rPr>
        <w:t>(5):625-39</w:t>
      </w:r>
      <w:r>
        <w:rPr>
          <w:rFonts w:cstheme="minorHAnsi"/>
          <w:bCs/>
        </w:rPr>
        <w:t xml:space="preserve">).  The course of RA is variable, and some patients may achieve remission off of drug therapy.  </w:t>
      </w:r>
    </w:p>
    <w:p w14:paraId="3A4537D5" w14:textId="77777777" w:rsidR="00D80BA6" w:rsidRDefault="00D80BA6" w:rsidP="00D80BA6">
      <w:pPr>
        <w:autoSpaceDE w:val="0"/>
        <w:autoSpaceDN w:val="0"/>
        <w:adjustRightInd w:val="0"/>
        <w:spacing w:after="0" w:line="240" w:lineRule="auto"/>
        <w:rPr>
          <w:rFonts w:cstheme="minorHAnsi"/>
          <w:bCs/>
        </w:rPr>
      </w:pPr>
    </w:p>
    <w:p w14:paraId="0C7BBD13" w14:textId="77777777" w:rsidR="00D80BA6" w:rsidRDefault="00D80BA6" w:rsidP="00D80BA6">
      <w:pPr>
        <w:autoSpaceDE w:val="0"/>
        <w:autoSpaceDN w:val="0"/>
        <w:adjustRightInd w:val="0"/>
        <w:spacing w:after="0" w:line="240" w:lineRule="auto"/>
        <w:rPr>
          <w:rFonts w:cstheme="minorHAnsi"/>
          <w:bCs/>
        </w:rPr>
      </w:pPr>
      <w:r>
        <w:rPr>
          <w:rFonts w:cstheme="minorHAnsi"/>
          <w:bCs/>
        </w:rPr>
        <w:t>To identify these exclusions, an automated query was generated to identify:</w:t>
      </w:r>
    </w:p>
    <w:p w14:paraId="02113B74" w14:textId="77777777" w:rsidR="00D80BA6" w:rsidRDefault="00D80BA6" w:rsidP="00D80BA6">
      <w:pPr>
        <w:autoSpaceDE w:val="0"/>
        <w:autoSpaceDN w:val="0"/>
        <w:adjustRightInd w:val="0"/>
        <w:spacing w:after="0" w:line="240" w:lineRule="auto"/>
        <w:rPr>
          <w:rFonts w:cstheme="minorHAnsi"/>
          <w:bCs/>
        </w:rPr>
      </w:pPr>
    </w:p>
    <w:p w14:paraId="6A22716F" w14:textId="77777777" w:rsidR="00D80BA6" w:rsidRDefault="00D80BA6" w:rsidP="00D80BA6">
      <w:pPr>
        <w:autoSpaceDE w:val="0"/>
        <w:autoSpaceDN w:val="0"/>
        <w:adjustRightInd w:val="0"/>
        <w:spacing w:after="0" w:line="240" w:lineRule="auto"/>
        <w:rPr>
          <w:rFonts w:cstheme="minorHAnsi"/>
          <w:bCs/>
        </w:rPr>
      </w:pPr>
      <w:r>
        <w:rPr>
          <w:rFonts w:cstheme="minorHAnsi"/>
          <w:bCs/>
        </w:rPr>
        <w:t xml:space="preserve">Patients Aged 18 and older -&gt; Patients with Diagnosis, RA -&gt; Patients with two or more encounters during the measurement period –&gt; Patients with a diagnosis Pregnancy, Active and/or HIV, Active, and/or Rheumatoid Arthritis, Inactive.  </w:t>
      </w:r>
      <w:r w:rsidRPr="00C5435D">
        <w:rPr>
          <w:rFonts w:cstheme="minorHAnsi"/>
          <w:bCs/>
          <w:i/>
        </w:rPr>
        <w:t>Running this query did not r</w:t>
      </w:r>
      <w:r>
        <w:rPr>
          <w:rFonts w:cstheme="minorHAnsi"/>
          <w:bCs/>
          <w:i/>
        </w:rPr>
        <w:t xml:space="preserve">eveal any patients who met this exclusion criterion </w:t>
      </w:r>
      <w:r w:rsidRPr="00C5435D">
        <w:rPr>
          <w:rFonts w:cstheme="minorHAnsi"/>
          <w:bCs/>
          <w:i/>
        </w:rPr>
        <w:t>in our testing sites</w:t>
      </w:r>
      <w:r>
        <w:rPr>
          <w:rFonts w:cstheme="minorHAnsi"/>
          <w:bCs/>
        </w:rPr>
        <w:t>.</w:t>
      </w:r>
    </w:p>
    <w:p w14:paraId="4666942E" w14:textId="77777777" w:rsidR="00D80BA6" w:rsidRDefault="00D80BA6" w:rsidP="00D80BA6">
      <w:pPr>
        <w:autoSpaceDE w:val="0"/>
        <w:autoSpaceDN w:val="0"/>
        <w:adjustRightInd w:val="0"/>
        <w:spacing w:after="0" w:line="240" w:lineRule="auto"/>
        <w:rPr>
          <w:rFonts w:cstheme="minorHAnsi"/>
          <w:bCs/>
        </w:rPr>
      </w:pPr>
    </w:p>
    <w:p w14:paraId="684F85EB" w14:textId="77777777" w:rsidR="00D80BA6" w:rsidRDefault="00D80BA6" w:rsidP="00D80BA6">
      <w:pPr>
        <w:autoSpaceDE w:val="0"/>
        <w:autoSpaceDN w:val="0"/>
        <w:adjustRightInd w:val="0"/>
        <w:spacing w:after="0" w:line="240" w:lineRule="auto"/>
        <w:rPr>
          <w:rFonts w:cstheme="minorHAnsi"/>
          <w:bCs/>
        </w:rPr>
      </w:pPr>
      <w:r>
        <w:rPr>
          <w:rFonts w:cstheme="minorHAnsi"/>
          <w:bCs/>
        </w:rPr>
        <w:t xml:space="preserve">These exclusions are expected to be relatively uncommon based on available scientific literature, but are included to increase both the scientific and face validity of the DMARD measure.  For example, in a national sample of Medicare fee-for-service enrollees with rheumatoid arthritis, </w:t>
      </w:r>
      <w:r w:rsidRPr="00754608">
        <w:rPr>
          <w:rFonts w:cstheme="minorHAnsi"/>
          <w:b/>
          <w:bCs/>
        </w:rPr>
        <w:t>HIV/AIDS</w:t>
      </w:r>
      <w:r>
        <w:rPr>
          <w:rFonts w:cstheme="minorHAnsi"/>
          <w:bCs/>
        </w:rPr>
        <w:t xml:space="preserve"> was only identified in 6 individuals among a cohort of over 20,000 patients with RA (</w:t>
      </w:r>
      <w:r w:rsidRPr="0078052C">
        <w:rPr>
          <w:rFonts w:cstheme="minorHAnsi"/>
          <w:bCs/>
          <w:i/>
        </w:rPr>
        <w:t xml:space="preserve">Yazdany J et al.  </w:t>
      </w:r>
      <w:proofErr w:type="gramStart"/>
      <w:r w:rsidRPr="0078052C">
        <w:rPr>
          <w:rFonts w:cstheme="minorHAnsi"/>
          <w:bCs/>
          <w:i/>
        </w:rPr>
        <w:t>Glucocorticoid monotherapy among Medicare beneficiaries with rheumatoid arthritis.</w:t>
      </w:r>
      <w:proofErr w:type="gramEnd"/>
      <w:r w:rsidRPr="0078052C">
        <w:rPr>
          <w:rFonts w:cstheme="minorHAnsi"/>
          <w:bCs/>
          <w:i/>
        </w:rPr>
        <w:t xml:space="preserve">  </w:t>
      </w:r>
      <w:proofErr w:type="gramStart"/>
      <w:r w:rsidRPr="0078052C">
        <w:rPr>
          <w:rFonts w:cstheme="minorHAnsi"/>
          <w:bCs/>
          <w:i/>
        </w:rPr>
        <w:t>Arthritis Care &amp; Research, in press</w:t>
      </w:r>
      <w:r>
        <w:rPr>
          <w:rFonts w:cstheme="minorHAnsi"/>
          <w:bCs/>
        </w:rPr>
        <w:t>).</w:t>
      </w:r>
      <w:proofErr w:type="gramEnd"/>
      <w:r>
        <w:rPr>
          <w:rFonts w:cstheme="minorHAnsi"/>
          <w:bCs/>
        </w:rPr>
        <w:t xml:space="preserve">  In addition, because the mean age of individuals with RA in the United States is currently 67 years and expected to rise as our population ages (</w:t>
      </w:r>
      <w:proofErr w:type="spellStart"/>
      <w:r w:rsidRPr="00C5435D">
        <w:rPr>
          <w:rFonts w:cstheme="minorHAnsi"/>
          <w:bCs/>
          <w:i/>
        </w:rPr>
        <w:t>Helmick</w:t>
      </w:r>
      <w:proofErr w:type="spellEnd"/>
      <w:r w:rsidRPr="00C5435D">
        <w:rPr>
          <w:rFonts w:cstheme="minorHAnsi"/>
          <w:bCs/>
          <w:i/>
        </w:rPr>
        <w:t xml:space="preserve"> CG, et al.  </w:t>
      </w:r>
      <w:proofErr w:type="gramStart"/>
      <w:r w:rsidRPr="00C5435D">
        <w:rPr>
          <w:rFonts w:cstheme="minorHAnsi"/>
          <w:bCs/>
          <w:i/>
        </w:rPr>
        <w:t>Estimates of the prevalence of arthritis and other rheumatic conditions in the United States.</w:t>
      </w:r>
      <w:proofErr w:type="gramEnd"/>
      <w:r w:rsidRPr="00C5435D">
        <w:rPr>
          <w:rFonts w:cstheme="minorHAnsi"/>
          <w:bCs/>
          <w:i/>
        </w:rPr>
        <w:t xml:space="preserve"> Part I.  </w:t>
      </w:r>
      <w:proofErr w:type="gramStart"/>
      <w:r w:rsidRPr="00C5435D">
        <w:rPr>
          <w:rFonts w:cstheme="minorHAnsi"/>
          <w:bCs/>
          <w:i/>
        </w:rPr>
        <w:t>Arthritis Rheum.</w:t>
      </w:r>
      <w:proofErr w:type="gramEnd"/>
      <w:r w:rsidRPr="00C5435D">
        <w:rPr>
          <w:rFonts w:cstheme="minorHAnsi"/>
          <w:bCs/>
          <w:i/>
        </w:rPr>
        <w:t xml:space="preserve"> 2008 Jan</w:t>
      </w:r>
      <w:proofErr w:type="gramStart"/>
      <w:r w:rsidRPr="00C5435D">
        <w:rPr>
          <w:rFonts w:cstheme="minorHAnsi"/>
          <w:bCs/>
          <w:i/>
        </w:rPr>
        <w:t>;58</w:t>
      </w:r>
      <w:proofErr w:type="gramEnd"/>
      <w:r w:rsidRPr="00C5435D">
        <w:rPr>
          <w:rFonts w:cstheme="minorHAnsi"/>
          <w:bCs/>
          <w:i/>
        </w:rPr>
        <w:t>(1):15-25</w:t>
      </w:r>
      <w:r>
        <w:rPr>
          <w:rFonts w:cstheme="minorHAnsi"/>
          <w:bCs/>
        </w:rPr>
        <w:t xml:space="preserve">), </w:t>
      </w:r>
      <w:r w:rsidRPr="00754608">
        <w:rPr>
          <w:rFonts w:cstheme="minorHAnsi"/>
          <w:b/>
          <w:bCs/>
        </w:rPr>
        <w:t>pregnancy</w:t>
      </w:r>
      <w:r>
        <w:rPr>
          <w:rFonts w:cstheme="minorHAnsi"/>
          <w:bCs/>
        </w:rPr>
        <w:t xml:space="preserve"> exclusions are expected to be present but not common.  </w:t>
      </w:r>
    </w:p>
    <w:p w14:paraId="4DD18713" w14:textId="77777777" w:rsidR="00D80BA6" w:rsidRDefault="00D80BA6" w:rsidP="00D80BA6">
      <w:pPr>
        <w:autoSpaceDE w:val="0"/>
        <w:autoSpaceDN w:val="0"/>
        <w:adjustRightInd w:val="0"/>
        <w:spacing w:after="0" w:line="240" w:lineRule="auto"/>
        <w:rPr>
          <w:rFonts w:cstheme="minorHAnsi"/>
          <w:bCs/>
        </w:rPr>
      </w:pPr>
    </w:p>
    <w:p w14:paraId="0CABCFE5" w14:textId="7A37C3A8" w:rsidR="00833325" w:rsidRDefault="00D80BA6" w:rsidP="00D80BA6">
      <w:pPr>
        <w:autoSpaceDE w:val="0"/>
        <w:autoSpaceDN w:val="0"/>
        <w:adjustRightInd w:val="0"/>
        <w:spacing w:after="0" w:line="240" w:lineRule="auto"/>
        <w:rPr>
          <w:rFonts w:cstheme="minorHAnsi"/>
          <w:bCs/>
        </w:rPr>
      </w:pPr>
      <w:r>
        <w:rPr>
          <w:rFonts w:cstheme="minorHAnsi"/>
          <w:bCs/>
        </w:rPr>
        <w:t xml:space="preserve">Although precise population-based estimates are not available, studies to date suggest that up to 10% of individuals with RA may achieve a </w:t>
      </w:r>
      <w:r w:rsidRPr="00754608">
        <w:rPr>
          <w:rFonts w:cstheme="minorHAnsi"/>
          <w:b/>
          <w:bCs/>
        </w:rPr>
        <w:t>drug-free remission</w:t>
      </w:r>
      <w:r>
        <w:rPr>
          <w:rFonts w:cstheme="minorHAnsi"/>
          <w:bCs/>
        </w:rPr>
        <w:t xml:space="preserve"> over the course of their disease (</w:t>
      </w:r>
      <w:r w:rsidRPr="00785CE3">
        <w:rPr>
          <w:rFonts w:cstheme="minorHAnsi"/>
          <w:bCs/>
          <w:i/>
        </w:rPr>
        <w:t xml:space="preserve">van der </w:t>
      </w:r>
      <w:proofErr w:type="spellStart"/>
      <w:r w:rsidRPr="00785CE3">
        <w:rPr>
          <w:rFonts w:cstheme="minorHAnsi"/>
          <w:bCs/>
          <w:i/>
        </w:rPr>
        <w:t>Woude</w:t>
      </w:r>
      <w:proofErr w:type="spellEnd"/>
      <w:r w:rsidRPr="00785CE3">
        <w:rPr>
          <w:rFonts w:cstheme="minorHAnsi"/>
          <w:bCs/>
          <w:i/>
        </w:rPr>
        <w:t xml:space="preserve"> D.  Sustained drug-free remission in rheumatoid arthritis after DAS-driven or non-DAS-driven therapy: a comparison of two cohort studies.  </w:t>
      </w:r>
      <w:proofErr w:type="gramStart"/>
      <w:r w:rsidRPr="00785CE3">
        <w:rPr>
          <w:rFonts w:cstheme="minorHAnsi"/>
          <w:bCs/>
          <w:i/>
        </w:rPr>
        <w:t>Rheumatology (Oxford).</w:t>
      </w:r>
      <w:proofErr w:type="gramEnd"/>
      <w:r w:rsidRPr="00785CE3">
        <w:rPr>
          <w:rFonts w:cstheme="minorHAnsi"/>
          <w:bCs/>
          <w:i/>
        </w:rPr>
        <w:t xml:space="preserve"> 2012 Jun</w:t>
      </w:r>
      <w:proofErr w:type="gramStart"/>
      <w:r w:rsidRPr="00785CE3">
        <w:rPr>
          <w:rFonts w:cstheme="minorHAnsi"/>
          <w:bCs/>
          <w:i/>
        </w:rPr>
        <w:t>;51</w:t>
      </w:r>
      <w:proofErr w:type="gramEnd"/>
      <w:r w:rsidRPr="00785CE3">
        <w:rPr>
          <w:rFonts w:cstheme="minorHAnsi"/>
          <w:bCs/>
          <w:i/>
        </w:rPr>
        <w:t>(6):1120-8</w:t>
      </w:r>
      <w:r>
        <w:rPr>
          <w:rFonts w:cstheme="minorHAnsi"/>
          <w:bCs/>
        </w:rPr>
        <w:t>)</w:t>
      </w:r>
      <w:r w:rsidRPr="0078052C">
        <w:rPr>
          <w:rFonts w:cstheme="minorHAnsi"/>
          <w:bCs/>
        </w:rPr>
        <w:t>.</w:t>
      </w:r>
    </w:p>
    <w:p w14:paraId="485A097A" w14:textId="77777777" w:rsidR="00D80BA6" w:rsidRPr="00A25024" w:rsidRDefault="00D80BA6" w:rsidP="00D80BA6">
      <w:pPr>
        <w:autoSpaceDE w:val="0"/>
        <w:autoSpaceDN w:val="0"/>
        <w:adjustRightInd w:val="0"/>
        <w:spacing w:after="0" w:line="240" w:lineRule="auto"/>
        <w:rPr>
          <w:rFonts w:cstheme="minorHAnsi"/>
          <w:bCs/>
        </w:rPr>
      </w:pPr>
    </w:p>
    <w:p w14:paraId="024D1BB8" w14:textId="77777777" w:rsidR="00D80BA6" w:rsidRDefault="00092566" w:rsidP="00D80BA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ABCFE6" w14:textId="534CFFD3" w:rsidR="007422FD" w:rsidRDefault="00D80BA6" w:rsidP="00092566">
      <w:pPr>
        <w:autoSpaceDE w:val="0"/>
        <w:autoSpaceDN w:val="0"/>
        <w:adjustRightInd w:val="0"/>
        <w:spacing w:after="0" w:line="240" w:lineRule="auto"/>
        <w:rPr>
          <w:rFonts w:cstheme="minorHAnsi"/>
          <w:bCs/>
        </w:rPr>
      </w:pPr>
      <w:r>
        <w:rPr>
          <w:rFonts w:cstheme="minorHAnsi"/>
          <w:bCs/>
        </w:rPr>
        <w:t>See response above, including data from testing sites and also national benchmark data on these exclusions.</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5111D17B" w14:textId="77777777" w:rsidR="00D80BA6" w:rsidRDefault="00092566" w:rsidP="00D80BA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16FF093B" w14:textId="339E4C9A" w:rsidR="00D80BA6" w:rsidRDefault="00D80BA6" w:rsidP="00D80BA6">
      <w:pPr>
        <w:autoSpaceDE w:val="0"/>
        <w:autoSpaceDN w:val="0"/>
        <w:adjustRightInd w:val="0"/>
        <w:spacing w:after="0" w:line="240" w:lineRule="auto"/>
        <w:rPr>
          <w:rFonts w:cstheme="minorHAnsi"/>
          <w:bCs/>
        </w:rPr>
      </w:pPr>
      <w:r>
        <w:rPr>
          <w:rFonts w:cstheme="minorHAnsi"/>
          <w:bCs/>
        </w:rPr>
        <w:t xml:space="preserve">These exclusions are expected to be present, but not common.  They are clinically justified and lend scientific and face validity to the measure.  Members of our Expert Panels felt strongly that these exclusions should be included to increase acceptability of the DMARD measure among practicing clinicians. </w:t>
      </w:r>
    </w:p>
    <w:p w14:paraId="0CABCFE8" w14:textId="06255C2C" w:rsidR="007422FD" w:rsidRPr="00A25024" w:rsidRDefault="007422FD"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5F3F3E6" w:rsidR="00033038" w:rsidRPr="005232D6" w:rsidRDefault="00FE0FC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6578C4">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FE0FC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FE0FC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FE0FC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lastRenderedPageBreak/>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FE0FC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FE0FC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FE0FC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21FBB31B" w14:textId="77777777" w:rsidR="00315BC8" w:rsidRDefault="009C7513" w:rsidP="00315BC8">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012DE09" w14:textId="77777777" w:rsidR="00315BC8" w:rsidRDefault="00315BC8" w:rsidP="00315BC8">
      <w:pPr>
        <w:autoSpaceDE w:val="0"/>
        <w:autoSpaceDN w:val="0"/>
        <w:adjustRightInd w:val="0"/>
        <w:spacing w:after="0" w:line="240" w:lineRule="auto"/>
        <w:rPr>
          <w:rFonts w:cstheme="minorHAnsi"/>
          <w:bCs/>
        </w:rPr>
      </w:pPr>
      <w:r w:rsidRPr="00062948">
        <w:rPr>
          <w:rFonts w:cstheme="minorHAnsi"/>
          <w:bCs/>
        </w:rPr>
        <w:t>Performance varied between sites. Performances ranged from 88-90% in sites that have established workflow to collect data on DMARD therapy.</w:t>
      </w:r>
    </w:p>
    <w:p w14:paraId="7EDCE731" w14:textId="77777777" w:rsidR="00315BC8" w:rsidRDefault="00315BC8" w:rsidP="00315BC8">
      <w:pPr>
        <w:autoSpaceDE w:val="0"/>
        <w:autoSpaceDN w:val="0"/>
        <w:adjustRightInd w:val="0"/>
        <w:spacing w:after="0" w:line="240" w:lineRule="auto"/>
        <w:rPr>
          <w:rFonts w:cstheme="minorHAnsi"/>
          <w:bCs/>
        </w:rPr>
      </w:pPr>
    </w:p>
    <w:p w14:paraId="0CABD008" w14:textId="083A3F59" w:rsidR="00D61410" w:rsidRPr="00A25024" w:rsidRDefault="00315BC8" w:rsidP="00D61410">
      <w:pPr>
        <w:autoSpaceDE w:val="0"/>
        <w:autoSpaceDN w:val="0"/>
        <w:adjustRightInd w:val="0"/>
        <w:spacing w:after="0" w:line="240" w:lineRule="auto"/>
        <w:rPr>
          <w:rFonts w:cstheme="minorHAnsi"/>
          <w:bCs/>
        </w:rPr>
      </w:pPr>
      <w:r>
        <w:rPr>
          <w:rFonts w:cstheme="minorHAnsi"/>
          <w:bCs/>
        </w:rPr>
        <w:t>Variation between providers, health plans and geographic regions have also been documented when this measure has been applied across the U.S. population (</w:t>
      </w:r>
      <w:r w:rsidRPr="00E172E0">
        <w:rPr>
          <w:rFonts w:cstheme="minorHAnsi"/>
          <w:bCs/>
          <w:i/>
        </w:rPr>
        <w:t xml:space="preserve">Schmajuk G et al.  Receipt of disease-modifying </w:t>
      </w:r>
      <w:proofErr w:type="spellStart"/>
      <w:r w:rsidRPr="00E172E0">
        <w:rPr>
          <w:rFonts w:cstheme="minorHAnsi"/>
          <w:bCs/>
          <w:i/>
        </w:rPr>
        <w:t>antirheumatic</w:t>
      </w:r>
      <w:proofErr w:type="spellEnd"/>
      <w:r w:rsidRPr="00E172E0">
        <w:rPr>
          <w:rFonts w:cstheme="minorHAnsi"/>
          <w:bCs/>
          <w:i/>
        </w:rPr>
        <w:t xml:space="preserve"> drugs among patients with rheumatoid arthritis in Medicare managed care plans.  </w:t>
      </w:r>
      <w:proofErr w:type="gramStart"/>
      <w:r w:rsidRPr="00E172E0">
        <w:rPr>
          <w:rFonts w:cstheme="minorHAnsi"/>
          <w:bCs/>
          <w:i/>
        </w:rPr>
        <w:t>JAMA.</w:t>
      </w:r>
      <w:proofErr w:type="gramEnd"/>
      <w:r w:rsidRPr="00E172E0">
        <w:rPr>
          <w:rFonts w:cstheme="minorHAnsi"/>
          <w:bCs/>
          <w:i/>
        </w:rPr>
        <w:t xml:space="preserve"> 2011 Feb 2</w:t>
      </w:r>
      <w:proofErr w:type="gramStart"/>
      <w:r w:rsidRPr="00E172E0">
        <w:rPr>
          <w:rFonts w:cstheme="minorHAnsi"/>
          <w:bCs/>
          <w:i/>
        </w:rPr>
        <w:t>;305</w:t>
      </w:r>
      <w:proofErr w:type="gramEnd"/>
      <w:r w:rsidRPr="00E172E0">
        <w:rPr>
          <w:rFonts w:cstheme="minorHAnsi"/>
          <w:bCs/>
          <w:i/>
        </w:rPr>
        <w:t>(5):480-6</w:t>
      </w:r>
      <w:r>
        <w:rPr>
          <w:rFonts w:cstheme="minorHAnsi"/>
          <w:bCs/>
        </w:rPr>
        <w:t xml:space="preserve"> and </w:t>
      </w:r>
      <w:r w:rsidRPr="00E172E0">
        <w:rPr>
          <w:rFonts w:cstheme="minorHAnsi"/>
          <w:bCs/>
          <w:i/>
        </w:rPr>
        <w:t xml:space="preserve">Schmajuk G et al.  Patterns of disease-modifying </w:t>
      </w:r>
      <w:proofErr w:type="spellStart"/>
      <w:r w:rsidRPr="00E172E0">
        <w:rPr>
          <w:rFonts w:cstheme="minorHAnsi"/>
          <w:bCs/>
          <w:i/>
        </w:rPr>
        <w:t>antirheumatic</w:t>
      </w:r>
      <w:proofErr w:type="spellEnd"/>
      <w:r w:rsidRPr="00E172E0">
        <w:rPr>
          <w:rFonts w:cstheme="minorHAnsi"/>
          <w:bCs/>
          <w:i/>
        </w:rPr>
        <w:t xml:space="preserve"> drug use in rheumatoid arthritis patients after 2002: a systematic review.  </w:t>
      </w:r>
      <w:proofErr w:type="gramStart"/>
      <w:r w:rsidRPr="00E172E0">
        <w:rPr>
          <w:rFonts w:cstheme="minorHAnsi"/>
          <w:bCs/>
          <w:i/>
        </w:rPr>
        <w:t>Arthritis Care Res (Hoboken).</w:t>
      </w:r>
      <w:proofErr w:type="gramEnd"/>
      <w:r w:rsidRPr="00E172E0">
        <w:rPr>
          <w:rFonts w:cstheme="minorHAnsi"/>
          <w:bCs/>
          <w:i/>
        </w:rPr>
        <w:t xml:space="preserve"> 2013 Dec</w:t>
      </w:r>
      <w:proofErr w:type="gramStart"/>
      <w:r w:rsidRPr="00E172E0">
        <w:rPr>
          <w:rFonts w:cstheme="minorHAnsi"/>
          <w:bCs/>
          <w:i/>
        </w:rPr>
        <w:t>;65</w:t>
      </w:r>
      <w:proofErr w:type="gramEnd"/>
      <w:r w:rsidRPr="00E172E0">
        <w:rPr>
          <w:rFonts w:cstheme="minorHAnsi"/>
          <w:bCs/>
          <w:i/>
        </w:rPr>
        <w:t>(12):1927-35</w:t>
      </w:r>
      <w:r>
        <w:rPr>
          <w:rFonts w:cstheme="minorHAnsi"/>
          <w:bCs/>
        </w:rPr>
        <w:t>).</w:t>
      </w:r>
    </w:p>
    <w:p w14:paraId="0CABD009" w14:textId="77777777" w:rsidR="00D61410" w:rsidRDefault="00D61410" w:rsidP="00D61410">
      <w:pPr>
        <w:autoSpaceDE w:val="0"/>
        <w:autoSpaceDN w:val="0"/>
        <w:adjustRightInd w:val="0"/>
        <w:spacing w:after="0" w:line="240" w:lineRule="auto"/>
        <w:rPr>
          <w:rFonts w:cstheme="minorHAnsi"/>
          <w:bCs/>
        </w:rPr>
      </w:pPr>
    </w:p>
    <w:p w14:paraId="6F3EABE4" w14:textId="77777777" w:rsidR="006578C4" w:rsidRPr="00A25024" w:rsidRDefault="006578C4" w:rsidP="006578C4">
      <w:pPr>
        <w:autoSpaceDE w:val="0"/>
        <w:autoSpaceDN w:val="0"/>
        <w:adjustRightInd w:val="0"/>
        <w:spacing w:after="0" w:line="240" w:lineRule="auto"/>
        <w:rPr>
          <w:rFonts w:cstheme="minorHAnsi"/>
          <w:bCs/>
        </w:rPr>
      </w:pPr>
      <w:r>
        <w:rPr>
          <w:rFonts w:cstheme="minorHAnsi"/>
          <w:bCs/>
          <w:color w:val="FF0000"/>
        </w:rPr>
        <w:t xml:space="preserve">We also evaluated the variation in measure performance in 2017 among 107 RISE practices, representing 98.2% of all practices fully enrolled in RISE at the beginning of 2017. </w:t>
      </w:r>
    </w:p>
    <w:p w14:paraId="6E52882A" w14:textId="77777777" w:rsidR="006578C4" w:rsidRPr="00A25024" w:rsidRDefault="006578C4" w:rsidP="00D61410">
      <w:pPr>
        <w:autoSpaceDE w:val="0"/>
        <w:autoSpaceDN w:val="0"/>
        <w:adjustRightInd w:val="0"/>
        <w:spacing w:after="0" w:line="240" w:lineRule="auto"/>
        <w:rPr>
          <w:rFonts w:cstheme="minorHAnsi"/>
          <w:bCs/>
        </w:rPr>
      </w:pPr>
    </w:p>
    <w:p w14:paraId="0CABD00A" w14:textId="1BA155D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0399A569" w14:textId="77777777" w:rsidR="00315BC8" w:rsidRDefault="00315BC8" w:rsidP="00315BC8">
      <w:pPr>
        <w:autoSpaceDE w:val="0"/>
        <w:autoSpaceDN w:val="0"/>
        <w:adjustRightInd w:val="0"/>
        <w:spacing w:after="0" w:line="240" w:lineRule="auto"/>
        <w:rPr>
          <w:rFonts w:cstheme="minorHAnsi"/>
          <w:bCs/>
        </w:rPr>
      </w:pPr>
      <w:r w:rsidRPr="00E172E0">
        <w:rPr>
          <w:rFonts w:cstheme="minorHAnsi"/>
          <w:bCs/>
        </w:rPr>
        <w:t>Data from the literature suggest that there is significant variation on DMARD use within the U.S. health care system.   Schmajuk et al. (</w:t>
      </w:r>
      <w:r w:rsidRPr="00481554">
        <w:rPr>
          <w:rFonts w:cstheme="minorHAnsi"/>
          <w:bCs/>
          <w:i/>
        </w:rPr>
        <w:t>JAMA. 2011 Feb 2</w:t>
      </w:r>
      <w:proofErr w:type="gramStart"/>
      <w:r w:rsidRPr="00481554">
        <w:rPr>
          <w:rFonts w:cstheme="minorHAnsi"/>
          <w:bCs/>
          <w:i/>
        </w:rPr>
        <w:t>;305</w:t>
      </w:r>
      <w:proofErr w:type="gramEnd"/>
      <w:r w:rsidRPr="00481554">
        <w:rPr>
          <w:rFonts w:cstheme="minorHAnsi"/>
          <w:bCs/>
          <w:i/>
        </w:rPr>
        <w:t>(5):480-6</w:t>
      </w:r>
      <w:r w:rsidRPr="00E172E0">
        <w:rPr>
          <w:rFonts w:cstheme="minorHAnsi"/>
          <w:bCs/>
        </w:rPr>
        <w:t>) describe that overall performance on the analogous HEDIS DMARD measure in the Medicare managed care population was 67% in 2008. The largest difference i</w:t>
      </w:r>
      <w:r>
        <w:rPr>
          <w:rFonts w:cstheme="minorHAnsi"/>
          <w:bCs/>
        </w:rPr>
        <w:t>n performance was based on age, with older individuals being less likely to receive a DMARD</w:t>
      </w:r>
      <w:r w:rsidRPr="00E172E0">
        <w:rPr>
          <w:rFonts w:cstheme="minorHAnsi"/>
          <w:bCs/>
        </w:rPr>
        <w:t xml:space="preserve">. </w:t>
      </w:r>
      <w:r>
        <w:rPr>
          <w:rFonts w:cstheme="minorHAnsi"/>
          <w:bCs/>
        </w:rPr>
        <w:t xml:space="preserve"> Blacks, those with low personal incomes, and those residing in zip codes with low socioeconomic status also had significantly lower DMARD use.  In addition, p</w:t>
      </w:r>
      <w:r w:rsidRPr="00E172E0">
        <w:rPr>
          <w:rFonts w:cstheme="minorHAnsi"/>
          <w:bCs/>
        </w:rPr>
        <w:t>erformance varied widely by health plan, ranging from 16% to 87%.  Additional studies, including a systematic review have also documented variation (</w:t>
      </w:r>
      <w:r w:rsidRPr="00481554">
        <w:rPr>
          <w:rFonts w:cstheme="minorHAnsi"/>
          <w:bCs/>
          <w:i/>
        </w:rPr>
        <w:t xml:space="preserve">Schmajuk G, Solomon DH, Yazdany J.  Patterns of disease-modifying </w:t>
      </w:r>
      <w:proofErr w:type="spellStart"/>
      <w:r w:rsidRPr="00481554">
        <w:rPr>
          <w:rFonts w:cstheme="minorHAnsi"/>
          <w:bCs/>
          <w:i/>
        </w:rPr>
        <w:t>antirheumatic</w:t>
      </w:r>
      <w:proofErr w:type="spellEnd"/>
      <w:r w:rsidRPr="00481554">
        <w:rPr>
          <w:rFonts w:cstheme="minorHAnsi"/>
          <w:bCs/>
          <w:i/>
        </w:rPr>
        <w:t xml:space="preserve"> drug use in rheumatoid arthritis patients after 2002: a systematic review.  </w:t>
      </w:r>
      <w:proofErr w:type="gramStart"/>
      <w:r w:rsidRPr="00481554">
        <w:rPr>
          <w:rFonts w:cstheme="minorHAnsi"/>
          <w:bCs/>
          <w:i/>
        </w:rPr>
        <w:t>Arthritis Care Res (Hoboken).</w:t>
      </w:r>
      <w:proofErr w:type="gramEnd"/>
      <w:r w:rsidRPr="00481554">
        <w:rPr>
          <w:rFonts w:cstheme="minorHAnsi"/>
          <w:bCs/>
          <w:i/>
        </w:rPr>
        <w:t xml:space="preserve"> 2013 Dec</w:t>
      </w:r>
      <w:proofErr w:type="gramStart"/>
      <w:r w:rsidRPr="00481554">
        <w:rPr>
          <w:rFonts w:cstheme="minorHAnsi"/>
          <w:bCs/>
          <w:i/>
        </w:rPr>
        <w:t>;65</w:t>
      </w:r>
      <w:proofErr w:type="gramEnd"/>
      <w:r w:rsidRPr="00481554">
        <w:rPr>
          <w:rFonts w:cstheme="minorHAnsi"/>
          <w:bCs/>
          <w:i/>
        </w:rPr>
        <w:t>(12):1927-35</w:t>
      </w:r>
      <w:r w:rsidRPr="00E172E0">
        <w:rPr>
          <w:rFonts w:cstheme="minorHAnsi"/>
          <w:bCs/>
        </w:rPr>
        <w:t>).</w:t>
      </w:r>
      <w:r>
        <w:rPr>
          <w:rFonts w:cstheme="minorHAnsi"/>
          <w:bCs/>
        </w:rPr>
        <w:t xml:space="preserve">  Available studies also demonstrate that variation is significantly less for those under the care of a rheumatologist.  This is consistent with data from the ACR’s Rheumatology Clinical Registry, in which performance was 92.5% among participating rheumatologists in 2011 (</w:t>
      </w:r>
      <w:r w:rsidRPr="00481554">
        <w:rPr>
          <w:rFonts w:cstheme="minorHAnsi"/>
          <w:bCs/>
          <w:i/>
        </w:rPr>
        <w:t xml:space="preserve">Yazdany J et al.  Uptake of the American College of Rheumatology’s Rheumatology Clinical Registry (RCR): Quality Measure Summary Data”. </w:t>
      </w:r>
      <w:proofErr w:type="gramStart"/>
      <w:r w:rsidRPr="00481554">
        <w:rPr>
          <w:rFonts w:cstheme="minorHAnsi"/>
          <w:bCs/>
          <w:i/>
        </w:rPr>
        <w:t>Annual Scientific Meeting.</w:t>
      </w:r>
      <w:proofErr w:type="gramEnd"/>
      <w:r w:rsidRPr="00481554">
        <w:rPr>
          <w:rFonts w:cstheme="minorHAnsi"/>
          <w:bCs/>
          <w:i/>
        </w:rPr>
        <w:t xml:space="preserve"> </w:t>
      </w:r>
      <w:proofErr w:type="gramStart"/>
      <w:r w:rsidRPr="00481554">
        <w:rPr>
          <w:rFonts w:cstheme="minorHAnsi"/>
          <w:bCs/>
          <w:i/>
        </w:rPr>
        <w:t>American College of Rheumatology.</w:t>
      </w:r>
      <w:proofErr w:type="gramEnd"/>
      <w:r w:rsidRPr="00481554">
        <w:rPr>
          <w:rFonts w:cstheme="minorHAnsi"/>
          <w:bCs/>
          <w:i/>
        </w:rPr>
        <w:t xml:space="preserve"> Arthritis Rheum, 2013 abstract supplement</w:t>
      </w:r>
      <w:r>
        <w:rPr>
          <w:rFonts w:cstheme="minorHAnsi"/>
          <w:bCs/>
        </w:rPr>
        <w:t>)</w:t>
      </w:r>
      <w:r w:rsidRPr="00481554">
        <w:rPr>
          <w:rFonts w:cstheme="minorHAnsi"/>
          <w:bCs/>
        </w:rPr>
        <w:t>.</w:t>
      </w:r>
    </w:p>
    <w:p w14:paraId="45A91BBB" w14:textId="77777777" w:rsidR="00315BC8" w:rsidRDefault="00315BC8" w:rsidP="00D61410">
      <w:pPr>
        <w:autoSpaceDE w:val="0"/>
        <w:autoSpaceDN w:val="0"/>
        <w:adjustRightInd w:val="0"/>
        <w:spacing w:after="0" w:line="240" w:lineRule="auto"/>
        <w:rPr>
          <w:rFonts w:cstheme="minorHAnsi"/>
          <w:bCs/>
        </w:rPr>
      </w:pPr>
    </w:p>
    <w:p w14:paraId="40569EB6" w14:textId="472497F2" w:rsidR="006578C4" w:rsidRDefault="006578C4" w:rsidP="00D61410">
      <w:pPr>
        <w:autoSpaceDE w:val="0"/>
        <w:autoSpaceDN w:val="0"/>
        <w:adjustRightInd w:val="0"/>
        <w:spacing w:after="0" w:line="240" w:lineRule="auto"/>
        <w:rPr>
          <w:rFonts w:ascii="Calibri" w:eastAsia="Times New Roman" w:hAnsi="Calibri" w:cs="Calibri"/>
          <w:b/>
          <w:color w:val="FF0000"/>
        </w:rPr>
      </w:pPr>
      <w:proofErr w:type="gramStart"/>
      <w:r>
        <w:rPr>
          <w:rFonts w:cstheme="minorHAnsi"/>
          <w:b/>
          <w:bCs/>
          <w:color w:val="FF0000"/>
        </w:rPr>
        <w:lastRenderedPageBreak/>
        <w:t>Table 4</w:t>
      </w:r>
      <w:r w:rsidRPr="00C37528">
        <w:rPr>
          <w:rFonts w:cstheme="minorHAnsi"/>
          <w:b/>
          <w:bCs/>
          <w:color w:val="FF0000"/>
        </w:rPr>
        <w:t>.</w:t>
      </w:r>
      <w:proofErr w:type="gramEnd"/>
      <w:r w:rsidRPr="00C37528">
        <w:rPr>
          <w:rFonts w:cstheme="minorHAnsi"/>
          <w:b/>
          <w:bCs/>
          <w:color w:val="FF0000"/>
        </w:rPr>
        <w:t xml:space="preserve"> Variation in performance on </w:t>
      </w:r>
      <w:r w:rsidRPr="006578C4">
        <w:rPr>
          <w:rFonts w:cstheme="minorHAnsi"/>
          <w:b/>
          <w:bCs/>
          <w:color w:val="FF0000"/>
        </w:rPr>
        <w:t>Rheumatoid Arthritis: Disease Modifying Anti Rheumatic Drug (DMARD) Therapy</w:t>
      </w:r>
      <w:r w:rsidRPr="00C37528">
        <w:rPr>
          <w:rFonts w:cstheme="minorHAnsi"/>
          <w:b/>
          <w:bCs/>
          <w:color w:val="FF0000"/>
        </w:rPr>
        <w:t xml:space="preserve"> measure in the RISE registry, January 2017-December 2017</w:t>
      </w:r>
      <w:r w:rsidRPr="00C37528">
        <w:rPr>
          <w:rFonts w:ascii="Calibri" w:eastAsia="Times New Roman" w:hAnsi="Calibri" w:cs="Calibri"/>
          <w:b/>
          <w:color w:val="FF0000"/>
        </w:rPr>
        <w:t>.</w:t>
      </w:r>
    </w:p>
    <w:tbl>
      <w:tblPr>
        <w:tblW w:w="2124" w:type="dxa"/>
        <w:tblInd w:w="93" w:type="dxa"/>
        <w:tblLook w:val="04A0" w:firstRow="1" w:lastRow="0" w:firstColumn="1" w:lastColumn="0" w:noHBand="0" w:noVBand="1"/>
      </w:tblPr>
      <w:tblGrid>
        <w:gridCol w:w="855"/>
        <w:gridCol w:w="1172"/>
        <w:gridCol w:w="1172"/>
        <w:gridCol w:w="1172"/>
        <w:gridCol w:w="1010"/>
        <w:gridCol w:w="1010"/>
        <w:gridCol w:w="1010"/>
        <w:gridCol w:w="1142"/>
        <w:gridCol w:w="940"/>
      </w:tblGrid>
      <w:tr w:rsidR="00B96C14" w:rsidRPr="00B96C14" w14:paraId="2E87D54E" w14:textId="77777777" w:rsidTr="00B96C14">
        <w:trPr>
          <w:trHeight w:val="900"/>
        </w:trPr>
        <w:tc>
          <w:tcPr>
            <w:tcW w:w="2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C3740FE"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Practices</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4EC5367A"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Total Denominator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7EC7B6DD"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Mean Denominator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4EBF469A"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Denominator range</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1B0467A0"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Total Numerator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13082B43"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Mean Numerator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3B705D6A"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Numerator Range</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60BC8E90"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Average Practice Performance (%)</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3CB60919" w14:textId="77777777" w:rsidR="005A3757" w:rsidRPr="00B96C14" w:rsidRDefault="005A3757" w:rsidP="005A3757">
            <w:pPr>
              <w:spacing w:after="0" w:line="240" w:lineRule="auto"/>
              <w:rPr>
                <w:rFonts w:ascii="Calibri" w:eastAsia="Times New Roman" w:hAnsi="Calibri" w:cs="Calibri"/>
                <w:b/>
                <w:bCs/>
                <w:color w:val="FF0000"/>
              </w:rPr>
            </w:pPr>
            <w:r w:rsidRPr="00B96C14">
              <w:rPr>
                <w:rFonts w:ascii="Calibri" w:eastAsia="Times New Roman" w:hAnsi="Calibri" w:cs="Calibri"/>
                <w:b/>
                <w:bCs/>
                <w:color w:val="FF0000"/>
              </w:rPr>
              <w:t>25th, 50th, 75th, 100th percentile</w:t>
            </w:r>
          </w:p>
        </w:tc>
      </w:tr>
      <w:tr w:rsidR="00B96C14" w:rsidRPr="00B96C14" w14:paraId="461358ED" w14:textId="77777777" w:rsidTr="00B96C14">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2C0EE748"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107</w:t>
            </w:r>
          </w:p>
        </w:tc>
        <w:tc>
          <w:tcPr>
            <w:tcW w:w="236" w:type="dxa"/>
            <w:tcBorders>
              <w:top w:val="nil"/>
              <w:left w:val="nil"/>
              <w:bottom w:val="single" w:sz="4" w:space="0" w:color="auto"/>
              <w:right w:val="single" w:sz="4" w:space="0" w:color="auto"/>
            </w:tcBorders>
            <w:shd w:val="clear" w:color="auto" w:fill="auto"/>
            <w:noWrap/>
            <w:vAlign w:val="center"/>
            <w:hideMark/>
          </w:tcPr>
          <w:p w14:paraId="52CB75BE"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94872</w:t>
            </w:r>
          </w:p>
        </w:tc>
        <w:tc>
          <w:tcPr>
            <w:tcW w:w="236" w:type="dxa"/>
            <w:tcBorders>
              <w:top w:val="nil"/>
              <w:left w:val="nil"/>
              <w:bottom w:val="single" w:sz="4" w:space="0" w:color="auto"/>
              <w:right w:val="single" w:sz="4" w:space="0" w:color="auto"/>
            </w:tcBorders>
            <w:shd w:val="clear" w:color="auto" w:fill="auto"/>
            <w:noWrap/>
            <w:vAlign w:val="center"/>
            <w:hideMark/>
          </w:tcPr>
          <w:p w14:paraId="6270E9E4"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886.65</w:t>
            </w:r>
          </w:p>
        </w:tc>
        <w:tc>
          <w:tcPr>
            <w:tcW w:w="236" w:type="dxa"/>
            <w:tcBorders>
              <w:top w:val="nil"/>
              <w:left w:val="nil"/>
              <w:bottom w:val="single" w:sz="4" w:space="0" w:color="auto"/>
              <w:right w:val="single" w:sz="4" w:space="0" w:color="auto"/>
            </w:tcBorders>
            <w:shd w:val="clear" w:color="auto" w:fill="auto"/>
            <w:noWrap/>
            <w:vAlign w:val="center"/>
            <w:hideMark/>
          </w:tcPr>
          <w:p w14:paraId="20C9B0F0"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18-4017</w:t>
            </w:r>
          </w:p>
        </w:tc>
        <w:tc>
          <w:tcPr>
            <w:tcW w:w="236" w:type="dxa"/>
            <w:tcBorders>
              <w:top w:val="nil"/>
              <w:left w:val="nil"/>
              <w:bottom w:val="single" w:sz="4" w:space="0" w:color="auto"/>
              <w:right w:val="single" w:sz="4" w:space="0" w:color="auto"/>
            </w:tcBorders>
            <w:shd w:val="clear" w:color="auto" w:fill="auto"/>
            <w:noWrap/>
            <w:vAlign w:val="center"/>
            <w:hideMark/>
          </w:tcPr>
          <w:p w14:paraId="7495AA3F"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86446</w:t>
            </w:r>
          </w:p>
        </w:tc>
        <w:tc>
          <w:tcPr>
            <w:tcW w:w="236" w:type="dxa"/>
            <w:tcBorders>
              <w:top w:val="nil"/>
              <w:left w:val="nil"/>
              <w:bottom w:val="single" w:sz="4" w:space="0" w:color="auto"/>
              <w:right w:val="single" w:sz="4" w:space="0" w:color="auto"/>
            </w:tcBorders>
            <w:shd w:val="clear" w:color="auto" w:fill="auto"/>
            <w:noWrap/>
            <w:vAlign w:val="center"/>
            <w:hideMark/>
          </w:tcPr>
          <w:p w14:paraId="2CB12288"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807.91</w:t>
            </w:r>
          </w:p>
        </w:tc>
        <w:tc>
          <w:tcPr>
            <w:tcW w:w="236" w:type="dxa"/>
            <w:tcBorders>
              <w:top w:val="nil"/>
              <w:left w:val="nil"/>
              <w:bottom w:val="single" w:sz="4" w:space="0" w:color="auto"/>
              <w:right w:val="single" w:sz="4" w:space="0" w:color="auto"/>
            </w:tcBorders>
            <w:shd w:val="clear" w:color="auto" w:fill="auto"/>
            <w:noWrap/>
            <w:vAlign w:val="center"/>
            <w:hideMark/>
          </w:tcPr>
          <w:p w14:paraId="2286879C"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18-3737</w:t>
            </w:r>
          </w:p>
        </w:tc>
        <w:tc>
          <w:tcPr>
            <w:tcW w:w="236" w:type="dxa"/>
            <w:tcBorders>
              <w:top w:val="nil"/>
              <w:left w:val="nil"/>
              <w:bottom w:val="single" w:sz="4" w:space="0" w:color="auto"/>
              <w:right w:val="single" w:sz="4" w:space="0" w:color="auto"/>
            </w:tcBorders>
            <w:shd w:val="clear" w:color="auto" w:fill="auto"/>
            <w:noWrap/>
            <w:vAlign w:val="center"/>
            <w:hideMark/>
          </w:tcPr>
          <w:p w14:paraId="1E0D3B19"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90.47%</w:t>
            </w:r>
          </w:p>
        </w:tc>
        <w:tc>
          <w:tcPr>
            <w:tcW w:w="236" w:type="dxa"/>
            <w:tcBorders>
              <w:top w:val="nil"/>
              <w:left w:val="nil"/>
              <w:bottom w:val="single" w:sz="4" w:space="0" w:color="auto"/>
              <w:right w:val="single" w:sz="4" w:space="0" w:color="auto"/>
            </w:tcBorders>
            <w:shd w:val="clear" w:color="auto" w:fill="auto"/>
            <w:noWrap/>
            <w:vAlign w:val="center"/>
            <w:hideMark/>
          </w:tcPr>
          <w:p w14:paraId="7CA0F63C" w14:textId="77777777" w:rsidR="005A3757" w:rsidRPr="00B96C14" w:rsidRDefault="005A3757" w:rsidP="005A3757">
            <w:pPr>
              <w:spacing w:after="0" w:line="240" w:lineRule="auto"/>
              <w:jc w:val="center"/>
              <w:rPr>
                <w:rFonts w:ascii="Calibri" w:eastAsia="Times New Roman" w:hAnsi="Calibri" w:cs="Calibri"/>
                <w:color w:val="FF0000"/>
              </w:rPr>
            </w:pPr>
            <w:r w:rsidRPr="00B96C14">
              <w:rPr>
                <w:rFonts w:ascii="Calibri" w:eastAsia="Times New Roman" w:hAnsi="Calibri" w:cs="Calibri"/>
                <w:color w:val="FF0000"/>
              </w:rPr>
              <w:t>89.00, 93.03, 95.42, 100</w:t>
            </w:r>
          </w:p>
        </w:tc>
      </w:tr>
    </w:tbl>
    <w:p w14:paraId="47208D00" w14:textId="77777777" w:rsidR="006578C4" w:rsidRDefault="006578C4"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31A72C1F" w14:textId="77777777" w:rsidR="00315BC8" w:rsidRDefault="009C7513" w:rsidP="00315BC8">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75547F38" w14:textId="77777777" w:rsidR="00315BC8" w:rsidRPr="00A25024" w:rsidRDefault="00315BC8" w:rsidP="00315BC8">
      <w:pPr>
        <w:autoSpaceDE w:val="0"/>
        <w:autoSpaceDN w:val="0"/>
        <w:adjustRightInd w:val="0"/>
        <w:spacing w:after="0" w:line="240" w:lineRule="auto"/>
        <w:rPr>
          <w:rFonts w:cstheme="minorHAnsi"/>
          <w:bCs/>
        </w:rPr>
      </w:pPr>
      <w:r>
        <w:rPr>
          <w:rFonts w:cstheme="minorHAnsi"/>
          <w:bCs/>
        </w:rPr>
        <w:t xml:space="preserve">Application of this measure in the U.S. health care system for the last decade (2005-2014) suggests that DMARD use is a disparities-sensitive measure with significant variation across providers and health care settings; see above.  </w:t>
      </w:r>
    </w:p>
    <w:p w14:paraId="0CABD00C" w14:textId="18591064" w:rsidR="00D61410" w:rsidRDefault="00D61410" w:rsidP="00D61410">
      <w:pPr>
        <w:autoSpaceDE w:val="0"/>
        <w:autoSpaceDN w:val="0"/>
        <w:adjustRightInd w:val="0"/>
        <w:spacing w:after="0" w:line="240" w:lineRule="auto"/>
        <w:rPr>
          <w:rFonts w:cstheme="minorHAnsi"/>
          <w:bCs/>
        </w:rPr>
      </w:pPr>
    </w:p>
    <w:p w14:paraId="37C77C34" w14:textId="6CFA9346" w:rsidR="000B61B0" w:rsidRDefault="000B61B0" w:rsidP="006578C4">
      <w:pPr>
        <w:autoSpaceDE w:val="0"/>
        <w:autoSpaceDN w:val="0"/>
        <w:adjustRightInd w:val="0"/>
        <w:spacing w:after="0" w:line="240" w:lineRule="auto"/>
        <w:rPr>
          <w:rFonts w:cstheme="minorHAnsi"/>
          <w:bCs/>
          <w:color w:val="FF0000"/>
        </w:rPr>
      </w:pPr>
      <w:r w:rsidRPr="003049EC">
        <w:rPr>
          <w:rFonts w:cstheme="minorHAnsi"/>
          <w:bCs/>
          <w:color w:val="FF0000"/>
        </w:rPr>
        <w:t xml:space="preserve">The results demonstrate that variation in the use of DMARDs has decreased over time, supporting the impact of this measure. A more than 10 percentage point interquartile range supports persistent performance variation and a continued need for improvement in performance overall; the modest drop in average success from prior assessments (mean performance 92.5% in 2012 to 90.5% in 2017) likely reflects </w:t>
      </w:r>
      <w:r w:rsidR="003049EC" w:rsidRPr="003049EC">
        <w:rPr>
          <w:rFonts w:cstheme="minorHAnsi"/>
          <w:bCs/>
          <w:color w:val="FF0000"/>
        </w:rPr>
        <w:t>both changing demographics and a shift from non-EHR-based measure versions used in the past.</w:t>
      </w:r>
      <w:r w:rsidRPr="003049EC">
        <w:rPr>
          <w:rFonts w:cstheme="minorHAnsi"/>
          <w:bCs/>
          <w:color w:val="FF0000"/>
        </w:rPr>
        <w:t xml:space="preserve"> </w:t>
      </w:r>
      <w:r w:rsidR="003049EC">
        <w:rPr>
          <w:color w:val="FF0000"/>
        </w:rPr>
        <w:t>Given that the measure exclusions account for the situations where use of DMARDs would be clinically inappropriate, optimal clinical performance for this measure should be 100%, as this measure reflects the ACR guidelines for care of RA patients.</w:t>
      </w:r>
    </w:p>
    <w:p w14:paraId="2A47E64D" w14:textId="77777777" w:rsidR="006578C4" w:rsidRPr="00A25024" w:rsidRDefault="006578C4"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 xml:space="preserve">describe the steps―do not just name a </w:t>
      </w:r>
      <w:r w:rsidR="008871A9" w:rsidRPr="00A25024">
        <w:rPr>
          <w:rFonts w:cstheme="minorHAnsi"/>
          <w:bCs/>
          <w:i/>
        </w:rPr>
        <w:lastRenderedPageBreak/>
        <w:t>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69B04DA6" w14:textId="77777777" w:rsidR="00315BC8" w:rsidRPr="00A25024" w:rsidRDefault="009C7513" w:rsidP="00315BC8">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1C5641EE" w14:textId="77777777" w:rsidR="00917AAB" w:rsidRDefault="00917AAB" w:rsidP="00917AAB">
      <w:pPr>
        <w:autoSpaceDE w:val="0"/>
        <w:autoSpaceDN w:val="0"/>
        <w:adjustRightInd w:val="0"/>
        <w:spacing w:after="0" w:line="240" w:lineRule="auto"/>
        <w:rPr>
          <w:rFonts w:cstheme="minorHAnsi"/>
          <w:bCs/>
        </w:rPr>
      </w:pPr>
      <w:r>
        <w:rPr>
          <w:rFonts w:cstheme="minorHAnsi"/>
          <w:bCs/>
        </w:rPr>
        <w:t>Identification of missing data was included as part of the earlier critical data element validity testing described in section 2b1.</w:t>
      </w:r>
    </w:p>
    <w:p w14:paraId="263D1C8C" w14:textId="77777777" w:rsidR="00FE0FC2" w:rsidRDefault="00FE0FC2" w:rsidP="00917AAB">
      <w:pPr>
        <w:autoSpaceDE w:val="0"/>
        <w:autoSpaceDN w:val="0"/>
        <w:adjustRightInd w:val="0"/>
        <w:spacing w:after="0" w:line="240" w:lineRule="auto"/>
        <w:rPr>
          <w:rFonts w:cstheme="minorHAnsi"/>
          <w:bCs/>
        </w:rPr>
      </w:pPr>
    </w:p>
    <w:p w14:paraId="117CF3D0" w14:textId="6461ACFA" w:rsidR="00FE0FC2" w:rsidRPr="00FE0FC2" w:rsidRDefault="00FE0FC2" w:rsidP="00917AAB">
      <w:pPr>
        <w:autoSpaceDE w:val="0"/>
        <w:autoSpaceDN w:val="0"/>
        <w:adjustRightInd w:val="0"/>
        <w:spacing w:after="0" w:line="240" w:lineRule="auto"/>
        <w:rPr>
          <w:rFonts w:cstheme="minorHAnsi"/>
          <w:bCs/>
          <w:color w:val="FF0000"/>
        </w:rPr>
      </w:pPr>
      <w:r w:rsidRPr="00FE0FC2">
        <w:rPr>
          <w:rFonts w:cstheme="minorHAnsi"/>
          <w:bCs/>
          <w:color w:val="FF0000"/>
        </w:rPr>
        <w:t>With the RISE registry, there is no missing data. As described in section 1.2, during the implementation process, providers work with the registry’s technical experts to review the data elements necessary for measure performance calculations and direct the technical team on how to find those data elements in the practice’s EHR system. The technical team is them able to extract the necessary data from both structured and unstructured fields. This ensures that accurate measure performance can be calculated no matter how the information is documented (in free text or as a scanned pdf).</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708A1968" w14:textId="26202A90" w:rsidR="00917AAB" w:rsidRDefault="009C7513" w:rsidP="00917AAB">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7CFD8D3C" w14:textId="77777777" w:rsidR="00917AAB" w:rsidRDefault="00917AAB" w:rsidP="00917AAB">
      <w:pPr>
        <w:pStyle w:val="ListParagraph"/>
        <w:autoSpaceDE w:val="0"/>
        <w:autoSpaceDN w:val="0"/>
        <w:adjustRightInd w:val="0"/>
        <w:spacing w:after="0" w:line="240" w:lineRule="auto"/>
        <w:ind w:left="0"/>
        <w:rPr>
          <w:rFonts w:cstheme="minorHAnsi"/>
          <w:bCs/>
        </w:rPr>
      </w:pPr>
      <w:r w:rsidRPr="00062948">
        <w:rPr>
          <w:rFonts w:cstheme="minorHAnsi"/>
          <w:bCs/>
        </w:rPr>
        <w:t>In 5.6% of the patient sample, missing medication data (DMARD) were noted.</w:t>
      </w:r>
    </w:p>
    <w:p w14:paraId="39406FCB" w14:textId="77777777" w:rsidR="00FE0FC2" w:rsidRDefault="00FE0FC2" w:rsidP="00917AAB">
      <w:pPr>
        <w:pStyle w:val="ListParagraph"/>
        <w:autoSpaceDE w:val="0"/>
        <w:autoSpaceDN w:val="0"/>
        <w:adjustRightInd w:val="0"/>
        <w:spacing w:after="0" w:line="240" w:lineRule="auto"/>
        <w:ind w:left="0"/>
        <w:rPr>
          <w:rFonts w:cstheme="minorHAnsi"/>
          <w:bCs/>
        </w:rPr>
      </w:pPr>
    </w:p>
    <w:p w14:paraId="780D9AE8" w14:textId="77AF4F5C" w:rsidR="00FE0FC2" w:rsidRPr="00FE0FC2" w:rsidRDefault="00FE0FC2" w:rsidP="00917AAB">
      <w:pPr>
        <w:pStyle w:val="ListParagraph"/>
        <w:autoSpaceDE w:val="0"/>
        <w:autoSpaceDN w:val="0"/>
        <w:adjustRightInd w:val="0"/>
        <w:spacing w:after="0" w:line="240" w:lineRule="auto"/>
        <w:ind w:left="0"/>
        <w:rPr>
          <w:rFonts w:cstheme="minorHAnsi"/>
          <w:bCs/>
          <w:color w:val="FF0000"/>
        </w:rPr>
      </w:pPr>
      <w:r w:rsidRPr="00FE0FC2">
        <w:rPr>
          <w:rFonts w:cstheme="minorHAnsi"/>
          <w:bCs/>
          <w:color w:val="FF0000"/>
        </w:rPr>
        <w:t xml:space="preserve">As noted above, the data abstraction approach ensures there is no missing data. </w:t>
      </w:r>
      <w:proofErr w:type="gramStart"/>
      <w:r w:rsidRPr="00FE0FC2">
        <w:rPr>
          <w:rFonts w:cstheme="minorHAnsi"/>
          <w:bCs/>
          <w:color w:val="FF0000"/>
        </w:rPr>
        <w:t>See 2b6.3.</w:t>
      </w:r>
      <w:proofErr w:type="gramEnd"/>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1514F1E6" w14:textId="035F4B62" w:rsidR="00917AAB" w:rsidRPr="00A25024" w:rsidRDefault="00917AAB" w:rsidP="00917AAB">
      <w:pPr>
        <w:pStyle w:val="ListParagraph"/>
        <w:autoSpaceDE w:val="0"/>
        <w:autoSpaceDN w:val="0"/>
        <w:adjustRightInd w:val="0"/>
        <w:spacing w:after="0" w:line="240" w:lineRule="auto"/>
        <w:ind w:left="0"/>
        <w:rPr>
          <w:rFonts w:cstheme="minorHAnsi"/>
          <w:bCs/>
        </w:rPr>
      </w:pPr>
      <w:r>
        <w:rPr>
          <w:rFonts w:cstheme="minorHAnsi"/>
          <w:bCs/>
        </w:rPr>
        <w:t xml:space="preserve">Because there is currently heterogeneity in the U.S. electronic health record systems in medication capture, we expect that missing medication data (DMARD) may be a problem in some settings.  In one study, up to 15% of medications taken by patients were not captured by the electronic health record </w:t>
      </w:r>
      <w:r>
        <w:rPr>
          <w:rFonts w:cstheme="minorHAnsi"/>
          <w:bCs/>
        </w:rPr>
        <w:lastRenderedPageBreak/>
        <w:t>(</w:t>
      </w:r>
      <w:proofErr w:type="spellStart"/>
      <w:r w:rsidRPr="00FD06F8">
        <w:rPr>
          <w:rFonts w:cstheme="minorHAnsi"/>
          <w:bCs/>
          <w:i/>
        </w:rPr>
        <w:t>Orrico</w:t>
      </w:r>
      <w:proofErr w:type="spellEnd"/>
      <w:r w:rsidRPr="00FD06F8">
        <w:rPr>
          <w:rFonts w:cstheme="minorHAnsi"/>
          <w:bCs/>
          <w:i/>
        </w:rPr>
        <w:t xml:space="preserve"> KB.  </w:t>
      </w:r>
      <w:proofErr w:type="gramStart"/>
      <w:r w:rsidRPr="00FD06F8">
        <w:rPr>
          <w:rFonts w:cstheme="minorHAnsi"/>
          <w:bCs/>
          <w:i/>
        </w:rPr>
        <w:t>Sources and types of discrepancies between electronic medical records and actual outpatient medication use.</w:t>
      </w:r>
      <w:proofErr w:type="gramEnd"/>
      <w:r w:rsidRPr="00FD06F8">
        <w:rPr>
          <w:rFonts w:cstheme="minorHAnsi"/>
          <w:bCs/>
          <w:i/>
        </w:rPr>
        <w:t xml:space="preserve">  J </w:t>
      </w:r>
      <w:proofErr w:type="spellStart"/>
      <w:r w:rsidRPr="00FD06F8">
        <w:rPr>
          <w:rFonts w:cstheme="minorHAnsi"/>
          <w:bCs/>
          <w:i/>
        </w:rPr>
        <w:t>Manag</w:t>
      </w:r>
      <w:proofErr w:type="spellEnd"/>
      <w:r w:rsidRPr="00FD06F8">
        <w:rPr>
          <w:rFonts w:cstheme="minorHAnsi"/>
          <w:bCs/>
          <w:i/>
        </w:rPr>
        <w:t xml:space="preserve"> Care Pharm. 2008 Sep</w:t>
      </w:r>
      <w:proofErr w:type="gramStart"/>
      <w:r w:rsidRPr="00FD06F8">
        <w:rPr>
          <w:rFonts w:cstheme="minorHAnsi"/>
          <w:bCs/>
          <w:i/>
        </w:rPr>
        <w:t>;14</w:t>
      </w:r>
      <w:proofErr w:type="gramEnd"/>
      <w:r w:rsidRPr="00FD06F8">
        <w:rPr>
          <w:rFonts w:cstheme="minorHAnsi"/>
          <w:bCs/>
          <w:i/>
        </w:rPr>
        <w:t>(7):626-31</w:t>
      </w:r>
      <w:r>
        <w:rPr>
          <w:rFonts w:cstheme="minorHAnsi"/>
          <w:bCs/>
        </w:rPr>
        <w:t>)</w:t>
      </w:r>
      <w:r w:rsidRPr="00FD06F8">
        <w:rPr>
          <w:rFonts w:cstheme="minorHAnsi"/>
          <w:bCs/>
        </w:rPr>
        <w:t>.</w:t>
      </w:r>
      <w:r>
        <w:rPr>
          <w:rFonts w:cstheme="minorHAnsi"/>
          <w:bCs/>
        </w:rPr>
        <w:t xml:space="preserve">  As medication reconciliation procedures improve, the extent of missing data will likely decrease over time.  </w:t>
      </w:r>
    </w:p>
    <w:p w14:paraId="4AD54EED" w14:textId="77777777" w:rsidR="00315BC8" w:rsidRDefault="00315BC8">
      <w:pPr>
        <w:autoSpaceDE w:val="0"/>
        <w:autoSpaceDN w:val="0"/>
        <w:adjustRightInd w:val="0"/>
        <w:spacing w:after="0" w:line="240" w:lineRule="auto"/>
        <w:rPr>
          <w:rFonts w:cstheme="minorHAnsi"/>
          <w:bCs/>
        </w:rPr>
      </w:pPr>
    </w:p>
    <w:p w14:paraId="460F7ED1" w14:textId="2AA18412" w:rsidR="00FE0FC2" w:rsidRPr="00FE0FC2" w:rsidRDefault="00FE0FC2">
      <w:pPr>
        <w:autoSpaceDE w:val="0"/>
        <w:autoSpaceDN w:val="0"/>
        <w:adjustRightInd w:val="0"/>
        <w:spacing w:after="0" w:line="240" w:lineRule="auto"/>
        <w:rPr>
          <w:rFonts w:cstheme="minorHAnsi"/>
          <w:bCs/>
          <w:color w:val="FF0000"/>
        </w:rPr>
      </w:pPr>
      <w:r>
        <w:rPr>
          <w:rFonts w:cstheme="minorHAnsi"/>
          <w:bCs/>
          <w:color w:val="FF0000"/>
        </w:rPr>
        <w:t>However, this is not a concern with data in</w:t>
      </w:r>
      <w:bookmarkStart w:id="14" w:name="_GoBack"/>
      <w:bookmarkEnd w:id="14"/>
      <w:r>
        <w:rPr>
          <w:rFonts w:cstheme="minorHAnsi"/>
          <w:bCs/>
          <w:color w:val="FF0000"/>
        </w:rPr>
        <w:t xml:space="preserve"> the RISE registry. B</w:t>
      </w:r>
      <w:r w:rsidRPr="00FE0FC2">
        <w:rPr>
          <w:rFonts w:cstheme="minorHAnsi"/>
          <w:bCs/>
          <w:color w:val="FF0000"/>
        </w:rPr>
        <w:t>ecause of the method of data mining used to calculate measure performance in the registry, the absence of a necessary data element, such as a lab test, a medication or a disease activity assessment, is not indicative of missing data. Rather, it indicates that the provider did not perform the expected action.</w:t>
      </w:r>
    </w:p>
    <w:sectPr w:rsidR="00FE0FC2" w:rsidRPr="00FE0FC2" w:rsidSect="008505D1">
      <w:headerReference w:type="default" r:id="rId18"/>
      <w:footerReference w:type="default" r:id="rId1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FD1494" w15:done="0"/>
  <w15:commentEx w15:paraId="7CAFA4D2" w15:done="0"/>
  <w15:commentEx w15:paraId="4BB7F989" w15:done="0"/>
  <w15:commentEx w15:paraId="71F665B8" w15:paraIdParent="4BB7F989" w15:done="0"/>
  <w15:commentEx w15:paraId="35FBBB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18B4A" w14:textId="77777777" w:rsidR="00917AAB" w:rsidRDefault="00917AAB" w:rsidP="005C73CA">
      <w:pPr>
        <w:spacing w:after="0" w:line="240" w:lineRule="auto"/>
      </w:pPr>
      <w:r>
        <w:separator/>
      </w:r>
    </w:p>
  </w:endnote>
  <w:endnote w:type="continuationSeparator" w:id="0">
    <w:p w14:paraId="7E54BB90" w14:textId="77777777" w:rsidR="00917AAB" w:rsidRDefault="00917AA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03AE685E" w:rsidR="00917AAB" w:rsidRDefault="00917AAB">
    <w:pPr>
      <w:pStyle w:val="Footer"/>
    </w:pPr>
    <w:r>
      <w:t>Version 7.1 9/6/2017</w:t>
    </w:r>
    <w:r>
      <w:ptab w:relativeTo="margin" w:alignment="right" w:leader="none"/>
    </w:r>
    <w:r>
      <w:fldChar w:fldCharType="begin"/>
    </w:r>
    <w:r>
      <w:instrText xml:space="preserve"> PAGE   \* MERGEFORMAT </w:instrText>
    </w:r>
    <w:r>
      <w:fldChar w:fldCharType="separate"/>
    </w:r>
    <w:r w:rsidR="00FE0FC2">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57B99" w14:textId="77777777" w:rsidR="00917AAB" w:rsidRDefault="00917AAB" w:rsidP="005C73CA">
      <w:pPr>
        <w:spacing w:after="0" w:line="240" w:lineRule="auto"/>
      </w:pPr>
      <w:r>
        <w:separator/>
      </w:r>
    </w:p>
  </w:footnote>
  <w:footnote w:type="continuationSeparator" w:id="0">
    <w:p w14:paraId="44BA0962" w14:textId="77777777" w:rsidR="00917AAB" w:rsidRDefault="00917AAB"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917AAB" w:rsidRPr="00105D8B" w:rsidRDefault="00917AAB"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4"/>
  </w:num>
  <w:num w:numId="4">
    <w:abstractNumId w:val="7"/>
  </w:num>
  <w:num w:numId="5">
    <w:abstractNumId w:val="2"/>
  </w:num>
  <w:num w:numId="6">
    <w:abstractNumId w:val="1"/>
  </w:num>
  <w:num w:numId="7">
    <w:abstractNumId w:val="5"/>
  </w:num>
  <w:num w:numId="8">
    <w:abstractNumId w:val="23"/>
  </w:num>
  <w:num w:numId="9">
    <w:abstractNumId w:val="12"/>
  </w:num>
  <w:num w:numId="10">
    <w:abstractNumId w:val="28"/>
  </w:num>
  <w:num w:numId="11">
    <w:abstractNumId w:val="14"/>
  </w:num>
  <w:num w:numId="12">
    <w:abstractNumId w:val="26"/>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10"/>
  </w:num>
  <w:num w:numId="17">
    <w:abstractNumId w:val="27"/>
  </w:num>
  <w:num w:numId="18">
    <w:abstractNumId w:val="25"/>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29"/>
  </w:num>
  <w:num w:numId="27">
    <w:abstractNumId w:val="0"/>
  </w:num>
  <w:num w:numId="28">
    <w:abstractNumId w:val="11"/>
  </w:num>
  <w:num w:numId="29">
    <w:abstractNumId w:val="19"/>
  </w:num>
  <w:num w:numId="30">
    <w:abstractNumId w:val="3"/>
  </w:num>
  <w:num w:numId="3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sa Suter">
    <w15:presenceInfo w15:providerId="AD" w15:userId="S-1-5-21-505881439-82067924-1220176271-43650"/>
  </w15:person>
  <w15:person w15:author="Suter, Lisa">
    <w15:presenceInfo w15:providerId="AD" w15:userId="S-1-5-21-505881439-82067924-1220176271-43650"/>
  </w15:person>
  <w15:person w15:author="Lisa Suter [2]">
    <w15:presenceInfo w15:providerId="AD" w15:userId="S-1-5-21-505881439-82067924-1220176271-43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77DC5"/>
    <w:rsid w:val="00080CF7"/>
    <w:rsid w:val="00083225"/>
    <w:rsid w:val="000851B2"/>
    <w:rsid w:val="00092566"/>
    <w:rsid w:val="000968F8"/>
    <w:rsid w:val="00097012"/>
    <w:rsid w:val="000B032A"/>
    <w:rsid w:val="000B2DF7"/>
    <w:rsid w:val="000B3880"/>
    <w:rsid w:val="000B61B0"/>
    <w:rsid w:val="000B7D57"/>
    <w:rsid w:val="000C036D"/>
    <w:rsid w:val="000C0FF8"/>
    <w:rsid w:val="000D2722"/>
    <w:rsid w:val="000D7948"/>
    <w:rsid w:val="000D7C84"/>
    <w:rsid w:val="000E4E13"/>
    <w:rsid w:val="000E78F6"/>
    <w:rsid w:val="000F034A"/>
    <w:rsid w:val="000F06B5"/>
    <w:rsid w:val="000F1B7A"/>
    <w:rsid w:val="000F39E9"/>
    <w:rsid w:val="00103525"/>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0122A"/>
    <w:rsid w:val="0020203B"/>
    <w:rsid w:val="0021054A"/>
    <w:rsid w:val="0021195A"/>
    <w:rsid w:val="00213383"/>
    <w:rsid w:val="00220250"/>
    <w:rsid w:val="00221287"/>
    <w:rsid w:val="00222444"/>
    <w:rsid w:val="0022691B"/>
    <w:rsid w:val="00232163"/>
    <w:rsid w:val="002376F8"/>
    <w:rsid w:val="002408E4"/>
    <w:rsid w:val="00241591"/>
    <w:rsid w:val="00250B4F"/>
    <w:rsid w:val="0025762F"/>
    <w:rsid w:val="00265034"/>
    <w:rsid w:val="00272134"/>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378A"/>
    <w:rsid w:val="002D417D"/>
    <w:rsid w:val="002D5E5D"/>
    <w:rsid w:val="002E78A0"/>
    <w:rsid w:val="002F2687"/>
    <w:rsid w:val="002F48E1"/>
    <w:rsid w:val="002F4F3B"/>
    <w:rsid w:val="003049EC"/>
    <w:rsid w:val="00304C86"/>
    <w:rsid w:val="003059EB"/>
    <w:rsid w:val="003109FF"/>
    <w:rsid w:val="003116AC"/>
    <w:rsid w:val="00315567"/>
    <w:rsid w:val="00315BC8"/>
    <w:rsid w:val="00330144"/>
    <w:rsid w:val="00334329"/>
    <w:rsid w:val="00345CBA"/>
    <w:rsid w:val="00346245"/>
    <w:rsid w:val="00356267"/>
    <w:rsid w:val="00356BAD"/>
    <w:rsid w:val="003605B4"/>
    <w:rsid w:val="0036124C"/>
    <w:rsid w:val="003627AC"/>
    <w:rsid w:val="00366914"/>
    <w:rsid w:val="00372FE3"/>
    <w:rsid w:val="003755CB"/>
    <w:rsid w:val="00383F85"/>
    <w:rsid w:val="00387BA1"/>
    <w:rsid w:val="00395F2A"/>
    <w:rsid w:val="003A306C"/>
    <w:rsid w:val="003A7DE7"/>
    <w:rsid w:val="003B1006"/>
    <w:rsid w:val="003C5F11"/>
    <w:rsid w:val="003D294B"/>
    <w:rsid w:val="003D6401"/>
    <w:rsid w:val="003E1863"/>
    <w:rsid w:val="0041606D"/>
    <w:rsid w:val="00416962"/>
    <w:rsid w:val="004206A8"/>
    <w:rsid w:val="00433A81"/>
    <w:rsid w:val="004348CC"/>
    <w:rsid w:val="00446DFB"/>
    <w:rsid w:val="00450C58"/>
    <w:rsid w:val="004658FF"/>
    <w:rsid w:val="00474ED7"/>
    <w:rsid w:val="004756E1"/>
    <w:rsid w:val="0048008A"/>
    <w:rsid w:val="00483E94"/>
    <w:rsid w:val="00484120"/>
    <w:rsid w:val="004853A0"/>
    <w:rsid w:val="00496B5F"/>
    <w:rsid w:val="004A2E10"/>
    <w:rsid w:val="004B17FF"/>
    <w:rsid w:val="004B1BA0"/>
    <w:rsid w:val="004B6AE5"/>
    <w:rsid w:val="004B6CEE"/>
    <w:rsid w:val="004C2443"/>
    <w:rsid w:val="004C498F"/>
    <w:rsid w:val="004C5D29"/>
    <w:rsid w:val="004C681A"/>
    <w:rsid w:val="004D4D8A"/>
    <w:rsid w:val="004E2628"/>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76062"/>
    <w:rsid w:val="0059559F"/>
    <w:rsid w:val="005A3757"/>
    <w:rsid w:val="005A49FF"/>
    <w:rsid w:val="005A58A1"/>
    <w:rsid w:val="005A7634"/>
    <w:rsid w:val="005B6F04"/>
    <w:rsid w:val="005C0447"/>
    <w:rsid w:val="005C3F5B"/>
    <w:rsid w:val="005C739F"/>
    <w:rsid w:val="005C73CA"/>
    <w:rsid w:val="005D4768"/>
    <w:rsid w:val="005E2CAB"/>
    <w:rsid w:val="005E429E"/>
    <w:rsid w:val="005F2DAE"/>
    <w:rsid w:val="00601ED4"/>
    <w:rsid w:val="006030BC"/>
    <w:rsid w:val="00612866"/>
    <w:rsid w:val="00616EB5"/>
    <w:rsid w:val="006269D4"/>
    <w:rsid w:val="006327D8"/>
    <w:rsid w:val="00635D44"/>
    <w:rsid w:val="0064070A"/>
    <w:rsid w:val="00643A01"/>
    <w:rsid w:val="00646496"/>
    <w:rsid w:val="00651D44"/>
    <w:rsid w:val="006574D2"/>
    <w:rsid w:val="006578C4"/>
    <w:rsid w:val="00663563"/>
    <w:rsid w:val="006676D4"/>
    <w:rsid w:val="00675535"/>
    <w:rsid w:val="00681359"/>
    <w:rsid w:val="0069157C"/>
    <w:rsid w:val="00696262"/>
    <w:rsid w:val="006B51F9"/>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4DA7"/>
    <w:rsid w:val="00747C45"/>
    <w:rsid w:val="00756FDB"/>
    <w:rsid w:val="00757D22"/>
    <w:rsid w:val="007629B6"/>
    <w:rsid w:val="007665BF"/>
    <w:rsid w:val="00771B2A"/>
    <w:rsid w:val="007757CE"/>
    <w:rsid w:val="00775800"/>
    <w:rsid w:val="00784B93"/>
    <w:rsid w:val="0079180E"/>
    <w:rsid w:val="007950CC"/>
    <w:rsid w:val="0079538B"/>
    <w:rsid w:val="007961B8"/>
    <w:rsid w:val="00797624"/>
    <w:rsid w:val="007A2318"/>
    <w:rsid w:val="007A4828"/>
    <w:rsid w:val="007B093D"/>
    <w:rsid w:val="007B2069"/>
    <w:rsid w:val="007C04A1"/>
    <w:rsid w:val="007C21FA"/>
    <w:rsid w:val="007D13B1"/>
    <w:rsid w:val="007D4351"/>
    <w:rsid w:val="007D7019"/>
    <w:rsid w:val="007E18DB"/>
    <w:rsid w:val="007E6F1C"/>
    <w:rsid w:val="00804C69"/>
    <w:rsid w:val="0080711D"/>
    <w:rsid w:val="008155CD"/>
    <w:rsid w:val="00816683"/>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4036"/>
    <w:rsid w:val="008C54A9"/>
    <w:rsid w:val="008D617D"/>
    <w:rsid w:val="008E0A3C"/>
    <w:rsid w:val="008E67C3"/>
    <w:rsid w:val="008F589F"/>
    <w:rsid w:val="008F5C3E"/>
    <w:rsid w:val="008F76A9"/>
    <w:rsid w:val="008F7E67"/>
    <w:rsid w:val="00900DBF"/>
    <w:rsid w:val="009048B9"/>
    <w:rsid w:val="00904E91"/>
    <w:rsid w:val="00915886"/>
    <w:rsid w:val="00917AAB"/>
    <w:rsid w:val="009214DC"/>
    <w:rsid w:val="00927027"/>
    <w:rsid w:val="009344BA"/>
    <w:rsid w:val="00946E61"/>
    <w:rsid w:val="00947F78"/>
    <w:rsid w:val="00953234"/>
    <w:rsid w:val="00961EAF"/>
    <w:rsid w:val="0096278F"/>
    <w:rsid w:val="009726E1"/>
    <w:rsid w:val="00972A04"/>
    <w:rsid w:val="009746D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4380F"/>
    <w:rsid w:val="00A509B8"/>
    <w:rsid w:val="00A52AB9"/>
    <w:rsid w:val="00A6210B"/>
    <w:rsid w:val="00A64EBF"/>
    <w:rsid w:val="00A71200"/>
    <w:rsid w:val="00A7323A"/>
    <w:rsid w:val="00A822A6"/>
    <w:rsid w:val="00A831B4"/>
    <w:rsid w:val="00A97798"/>
    <w:rsid w:val="00AA5213"/>
    <w:rsid w:val="00AA65A6"/>
    <w:rsid w:val="00AC1D8E"/>
    <w:rsid w:val="00AC48FA"/>
    <w:rsid w:val="00AD0240"/>
    <w:rsid w:val="00AD4137"/>
    <w:rsid w:val="00AF176B"/>
    <w:rsid w:val="00AF2D68"/>
    <w:rsid w:val="00B037BA"/>
    <w:rsid w:val="00B20139"/>
    <w:rsid w:val="00B218DA"/>
    <w:rsid w:val="00B24AD7"/>
    <w:rsid w:val="00B30D40"/>
    <w:rsid w:val="00B342FA"/>
    <w:rsid w:val="00B53E8B"/>
    <w:rsid w:val="00B774D2"/>
    <w:rsid w:val="00B8015A"/>
    <w:rsid w:val="00B82A57"/>
    <w:rsid w:val="00B96C14"/>
    <w:rsid w:val="00BA053B"/>
    <w:rsid w:val="00BB35AE"/>
    <w:rsid w:val="00BC03A1"/>
    <w:rsid w:val="00BC0D25"/>
    <w:rsid w:val="00BC0FAF"/>
    <w:rsid w:val="00BD2505"/>
    <w:rsid w:val="00BD3A5F"/>
    <w:rsid w:val="00BE592D"/>
    <w:rsid w:val="00BF52B0"/>
    <w:rsid w:val="00BF5697"/>
    <w:rsid w:val="00C14CCC"/>
    <w:rsid w:val="00C1695E"/>
    <w:rsid w:val="00C22C1C"/>
    <w:rsid w:val="00C33F2E"/>
    <w:rsid w:val="00C34936"/>
    <w:rsid w:val="00C34C14"/>
    <w:rsid w:val="00C355B9"/>
    <w:rsid w:val="00C37EF1"/>
    <w:rsid w:val="00C401C4"/>
    <w:rsid w:val="00C41680"/>
    <w:rsid w:val="00C5404C"/>
    <w:rsid w:val="00C60A25"/>
    <w:rsid w:val="00C73739"/>
    <w:rsid w:val="00C765C5"/>
    <w:rsid w:val="00C775CE"/>
    <w:rsid w:val="00C82479"/>
    <w:rsid w:val="00C867F0"/>
    <w:rsid w:val="00CA06D8"/>
    <w:rsid w:val="00CA345A"/>
    <w:rsid w:val="00CB49FF"/>
    <w:rsid w:val="00CB7080"/>
    <w:rsid w:val="00CC02CF"/>
    <w:rsid w:val="00CC086A"/>
    <w:rsid w:val="00CD0E24"/>
    <w:rsid w:val="00CD0F66"/>
    <w:rsid w:val="00CD364B"/>
    <w:rsid w:val="00CE23B8"/>
    <w:rsid w:val="00CE284E"/>
    <w:rsid w:val="00CE48BF"/>
    <w:rsid w:val="00CE50D7"/>
    <w:rsid w:val="00CE6F3C"/>
    <w:rsid w:val="00CF4CBE"/>
    <w:rsid w:val="00D00344"/>
    <w:rsid w:val="00D1754D"/>
    <w:rsid w:val="00D20938"/>
    <w:rsid w:val="00D2223F"/>
    <w:rsid w:val="00D274A4"/>
    <w:rsid w:val="00D277AF"/>
    <w:rsid w:val="00D31163"/>
    <w:rsid w:val="00D320B1"/>
    <w:rsid w:val="00D33AFD"/>
    <w:rsid w:val="00D36489"/>
    <w:rsid w:val="00D369E9"/>
    <w:rsid w:val="00D42195"/>
    <w:rsid w:val="00D50704"/>
    <w:rsid w:val="00D5760A"/>
    <w:rsid w:val="00D61410"/>
    <w:rsid w:val="00D80BA6"/>
    <w:rsid w:val="00D8181D"/>
    <w:rsid w:val="00D968D8"/>
    <w:rsid w:val="00DA563D"/>
    <w:rsid w:val="00DA7277"/>
    <w:rsid w:val="00DB0B58"/>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0078"/>
    <w:rsid w:val="00EA5435"/>
    <w:rsid w:val="00EA5F47"/>
    <w:rsid w:val="00EB455E"/>
    <w:rsid w:val="00EC79DE"/>
    <w:rsid w:val="00ED4ACE"/>
    <w:rsid w:val="00EE4D35"/>
    <w:rsid w:val="00EF2DA7"/>
    <w:rsid w:val="00F07563"/>
    <w:rsid w:val="00F1412B"/>
    <w:rsid w:val="00F15BFA"/>
    <w:rsid w:val="00F34FAB"/>
    <w:rsid w:val="00F435AA"/>
    <w:rsid w:val="00F5738A"/>
    <w:rsid w:val="00F612D4"/>
    <w:rsid w:val="00F7389E"/>
    <w:rsid w:val="00F77F1D"/>
    <w:rsid w:val="00F87CCB"/>
    <w:rsid w:val="00FA48C7"/>
    <w:rsid w:val="00FB51FB"/>
    <w:rsid w:val="00FB73C1"/>
    <w:rsid w:val="00FE0FC2"/>
    <w:rsid w:val="00FF465F"/>
    <w:rsid w:val="00FF6ED6"/>
    <w:rsid w:val="00FF7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97384">
      <w:bodyDiv w:val="1"/>
      <w:marLeft w:val="0"/>
      <w:marRight w:val="0"/>
      <w:marTop w:val="0"/>
      <w:marBottom w:val="0"/>
      <w:divBdr>
        <w:top w:val="none" w:sz="0" w:space="0" w:color="auto"/>
        <w:left w:val="none" w:sz="0" w:space="0" w:color="auto"/>
        <w:bottom w:val="none" w:sz="0" w:space="0" w:color="auto"/>
        <w:right w:val="none" w:sz="0" w:space="0" w:color="auto"/>
      </w:divBdr>
    </w:div>
    <w:div w:id="453906597">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53389800">
      <w:bodyDiv w:val="1"/>
      <w:marLeft w:val="0"/>
      <w:marRight w:val="0"/>
      <w:marTop w:val="0"/>
      <w:marBottom w:val="0"/>
      <w:divBdr>
        <w:top w:val="none" w:sz="0" w:space="0" w:color="auto"/>
        <w:left w:val="none" w:sz="0" w:space="0" w:color="auto"/>
        <w:bottom w:val="none" w:sz="0" w:space="0" w:color="auto"/>
        <w:right w:val="none" w:sz="0" w:space="0" w:color="auto"/>
      </w:divBdr>
    </w:div>
    <w:div w:id="11617023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C38EBED8FD0E4AA1A08C0B94A5C29545"/>
        <w:category>
          <w:name w:val="General"/>
          <w:gallery w:val="placeholder"/>
        </w:category>
        <w:types>
          <w:type w:val="bbPlcHdr"/>
        </w:types>
        <w:behaviors>
          <w:behavior w:val="content"/>
        </w:behaviors>
        <w:guid w:val="{E9E7F59E-6AAE-41A7-88A2-FB618F1BFA69}"/>
      </w:docPartPr>
      <w:docPartBody>
        <w:p w:rsidR="00914E62" w:rsidRDefault="00914E62" w:rsidP="00914E62">
          <w:pPr>
            <w:pStyle w:val="C38EBED8FD0E4AA1A08C0B94A5C29545"/>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01C5E"/>
    <w:rsid w:val="00127222"/>
    <w:rsid w:val="001736D7"/>
    <w:rsid w:val="00190AF4"/>
    <w:rsid w:val="00223FA3"/>
    <w:rsid w:val="002A288F"/>
    <w:rsid w:val="002C65A7"/>
    <w:rsid w:val="002F052A"/>
    <w:rsid w:val="00350176"/>
    <w:rsid w:val="003840F0"/>
    <w:rsid w:val="00437537"/>
    <w:rsid w:val="00470D96"/>
    <w:rsid w:val="004D46D9"/>
    <w:rsid w:val="004D785E"/>
    <w:rsid w:val="00513FC9"/>
    <w:rsid w:val="0053654E"/>
    <w:rsid w:val="00610196"/>
    <w:rsid w:val="0062561C"/>
    <w:rsid w:val="00632A7E"/>
    <w:rsid w:val="00632AB6"/>
    <w:rsid w:val="00730B33"/>
    <w:rsid w:val="00772B2A"/>
    <w:rsid w:val="007C672A"/>
    <w:rsid w:val="007D4368"/>
    <w:rsid w:val="00822666"/>
    <w:rsid w:val="00823ECC"/>
    <w:rsid w:val="00826796"/>
    <w:rsid w:val="00866C97"/>
    <w:rsid w:val="008D3F0A"/>
    <w:rsid w:val="009017AE"/>
    <w:rsid w:val="00914E62"/>
    <w:rsid w:val="009C542D"/>
    <w:rsid w:val="00A01A18"/>
    <w:rsid w:val="00A95183"/>
    <w:rsid w:val="00AB4AF7"/>
    <w:rsid w:val="00AD7C4F"/>
    <w:rsid w:val="00B445F5"/>
    <w:rsid w:val="00BD40CB"/>
    <w:rsid w:val="00C362A2"/>
    <w:rsid w:val="00C90121"/>
    <w:rsid w:val="00C96E73"/>
    <w:rsid w:val="00CA1FE8"/>
    <w:rsid w:val="00CA344F"/>
    <w:rsid w:val="00CA660C"/>
    <w:rsid w:val="00D11EE9"/>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46D9"/>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C38EBED8FD0E4AA1A08C0B94A5C29545">
    <w:name w:val="C38EBED8FD0E4AA1A08C0B94A5C29545"/>
    <w:rsid w:val="00914E62"/>
  </w:style>
  <w:style w:type="paragraph" w:customStyle="1" w:styleId="1F3878261FD6496DAF76CA0F3A0D4CB6">
    <w:name w:val="1F3878261FD6496DAF76CA0F3A0D4CB6"/>
    <w:rsid w:val="00914E62"/>
  </w:style>
  <w:style w:type="paragraph" w:customStyle="1" w:styleId="CE6785D15F2D44608FCE946936E349E3">
    <w:name w:val="CE6785D15F2D44608FCE946936E349E3"/>
    <w:rsid w:val="0062561C"/>
  </w:style>
  <w:style w:type="paragraph" w:customStyle="1" w:styleId="CF6A23915C43426384428A6A9DACCDB3">
    <w:name w:val="CF6A23915C43426384428A6A9DACCDB3"/>
    <w:rsid w:val="004D46D9"/>
  </w:style>
  <w:style w:type="paragraph" w:customStyle="1" w:styleId="C60E469A5EBA43FAAE74D697F534465C">
    <w:name w:val="C60E469A5EBA43FAAE74D697F534465C"/>
    <w:rsid w:val="004D46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46D9"/>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C38EBED8FD0E4AA1A08C0B94A5C29545">
    <w:name w:val="C38EBED8FD0E4AA1A08C0B94A5C29545"/>
    <w:rsid w:val="00914E62"/>
  </w:style>
  <w:style w:type="paragraph" w:customStyle="1" w:styleId="1F3878261FD6496DAF76CA0F3A0D4CB6">
    <w:name w:val="1F3878261FD6496DAF76CA0F3A0D4CB6"/>
    <w:rsid w:val="00914E62"/>
  </w:style>
  <w:style w:type="paragraph" w:customStyle="1" w:styleId="CE6785D15F2D44608FCE946936E349E3">
    <w:name w:val="CE6785D15F2D44608FCE946936E349E3"/>
    <w:rsid w:val="0062561C"/>
  </w:style>
  <w:style w:type="paragraph" w:customStyle="1" w:styleId="CF6A23915C43426384428A6A9DACCDB3">
    <w:name w:val="CF6A23915C43426384428A6A9DACCDB3"/>
    <w:rsid w:val="004D46D9"/>
  </w:style>
  <w:style w:type="paragraph" w:customStyle="1" w:styleId="C60E469A5EBA43FAAE74D697F534465C">
    <w:name w:val="C60E469A5EBA43FAAE74D697F534465C"/>
    <w:rsid w:val="004D46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772087-A48F-4BCF-A98D-F3E62456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8359</Words>
  <Characters>47648</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Tracy Johansson</cp:lastModifiedBy>
  <cp:revision>15</cp:revision>
  <cp:lastPrinted>2019-01-03T14:43:00Z</cp:lastPrinted>
  <dcterms:created xsi:type="dcterms:W3CDTF">2019-04-03T17:06:00Z</dcterms:created>
  <dcterms:modified xsi:type="dcterms:W3CDTF">2019-04-19T16:10:00Z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