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D76367" w14:textId="77777777" w:rsidR="00927027" w:rsidRDefault="000E78F6" w:rsidP="00927027">
      <w:pPr>
        <w:contextualSpacing/>
        <w:jc w:val="center"/>
        <w:rPr>
          <w:rFonts w:cstheme="minorHAnsi"/>
          <w:b/>
          <w:noProof/>
        </w:rPr>
      </w:pPr>
      <w:bookmarkStart w:id="0" w:name="_GoBack"/>
      <w:bookmarkEnd w:id="0"/>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2b2-2b</w:t>
      </w:r>
      <w:r w:rsidR="00915886">
        <w:rPr>
          <w:rFonts w:cstheme="minorHAnsi"/>
          <w:b/>
          <w:noProof/>
        </w:rPr>
        <w:t>7</w:t>
      </w:r>
      <w:r>
        <w:rPr>
          <w:rFonts w:cstheme="minorHAnsi"/>
          <w:b/>
          <w:noProof/>
        </w:rPr>
        <w:t>)</w:t>
      </w:r>
    </w:p>
    <w:p w14:paraId="5D0D285A" w14:textId="77777777" w:rsidR="00797624" w:rsidRDefault="00797624" w:rsidP="00105D8B">
      <w:pPr>
        <w:contextualSpacing/>
        <w:rPr>
          <w:rFonts w:cstheme="minorHAnsi"/>
          <w:b/>
          <w:noProof/>
        </w:rPr>
      </w:pPr>
    </w:p>
    <w:p w14:paraId="5CD1FEE7" w14:textId="77777777"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dtPr>
        <w:sdtEndPr>
          <w:rPr>
            <w:rStyle w:val="DefaultParagraphFont"/>
            <w:rFonts w:cstheme="minorHAnsi"/>
            <w:b/>
            <w:noProof/>
            <w:color w:val="auto"/>
          </w:rPr>
        </w:sdtEndPr>
        <w:sdtContent>
          <w:r w:rsidR="00134689">
            <w:rPr>
              <w:rStyle w:val="Style1"/>
            </w:rPr>
            <w:t>0251</w:t>
          </w:r>
        </w:sdtContent>
      </w:sdt>
    </w:p>
    <w:p w14:paraId="7F2CC792" w14:textId="77777777"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sdt>
            <w:sdtPr>
              <w:rPr>
                <w:rStyle w:val="Style1"/>
                <w:rFonts w:cstheme="minorHAnsi"/>
              </w:rPr>
              <w:id w:val="242229568"/>
              <w:placeholder>
                <w:docPart w:val="5F4C4D7D256170419683069C2CB52C75"/>
              </w:placeholder>
            </w:sdtPr>
            <w:sdtEndPr>
              <w:rPr>
                <w:rStyle w:val="DefaultParagraphFont"/>
                <w:noProof/>
                <w:color w:val="auto"/>
              </w:rPr>
            </w:sdtEndPr>
            <w:sdtContent>
              <w:r w:rsidR="00134689" w:rsidRPr="0082058E">
                <w:rPr>
                  <w:rFonts w:ascii="Calibri" w:eastAsia="Arial Unicode MS" w:hAnsi="Calibri" w:cs="Mangal"/>
                  <w:color w:val="0000FF"/>
                  <w:kern w:val="1"/>
                  <w:sz w:val="20"/>
                  <w:szCs w:val="20"/>
                  <w:lang w:eastAsia="hi-IN" w:bidi="hi-IN"/>
                </w:rPr>
                <w:t xml:space="preserve">Vascular Access—Functional </w:t>
              </w:r>
              <w:proofErr w:type="spellStart"/>
              <w:r w:rsidR="00134689" w:rsidRPr="0082058E">
                <w:rPr>
                  <w:rFonts w:ascii="Calibri" w:eastAsia="Arial Unicode MS" w:hAnsi="Calibri" w:cs="Mangal"/>
                  <w:color w:val="0000FF"/>
                  <w:kern w:val="1"/>
                  <w:sz w:val="20"/>
                  <w:szCs w:val="20"/>
                  <w:lang w:eastAsia="hi-IN" w:bidi="hi-IN"/>
                </w:rPr>
                <w:t>Arteriovenous</w:t>
              </w:r>
              <w:proofErr w:type="spellEnd"/>
              <w:r w:rsidR="00134689" w:rsidRPr="0082058E">
                <w:rPr>
                  <w:rFonts w:ascii="Calibri" w:eastAsia="Arial Unicode MS" w:hAnsi="Calibri" w:cs="Mangal"/>
                  <w:color w:val="0000FF"/>
                  <w:kern w:val="1"/>
                  <w:sz w:val="20"/>
                  <w:szCs w:val="20"/>
                  <w:lang w:eastAsia="hi-IN" w:bidi="hi-IN"/>
                </w:rPr>
                <w:t xml:space="preserve"> Fistula (AVF) or AV Graft or Evaluation for Placement</w:t>
              </w:r>
            </w:sdtContent>
          </w:sdt>
        </w:sdtContent>
      </w:sdt>
    </w:p>
    <w:p w14:paraId="73F11C34" w14:textId="77777777" w:rsidR="005C73CA" w:rsidRDefault="00105D8B" w:rsidP="009E1846">
      <w:pPr>
        <w:spacing w:after="0"/>
        <w:rPr>
          <w:rStyle w:val="Style2"/>
          <w:rFonts w:cstheme="minorHAnsi"/>
        </w:rPr>
      </w:pPr>
      <w:r w:rsidRPr="00A25024">
        <w:rPr>
          <w:rFonts w:cstheme="minorHAnsi"/>
          <w:b/>
          <w:noProof/>
        </w:rPr>
        <w:t>Date of Submission</w:t>
      </w:r>
      <w:r w:rsidRPr="00A25024">
        <w:rPr>
          <w:rFonts w:cstheme="minorHAnsi"/>
          <w:noProof/>
        </w:rPr>
        <w:t xml:space="preserve">:  </w:t>
      </w:r>
      <w:sdt>
        <w:sdtPr>
          <w:rPr>
            <w:rStyle w:val="Style2"/>
            <w:rFonts w:cstheme="minorHAnsi"/>
          </w:rPr>
          <w:id w:val="-1689821638"/>
          <w:placeholder>
            <w:docPart w:val="D0A5AE3409394D21BA5FA5F27780E302"/>
          </w:placeholder>
          <w:date w:fullDate="2015-02-26T00:00:00Z">
            <w:dateFormat w:val="M/d/yyyy"/>
            <w:lid w:val="en-US"/>
            <w:storeMappedDataAs w:val="dateTime"/>
            <w:calendar w:val="gregorian"/>
          </w:date>
        </w:sdtPr>
        <w:sdtEndPr>
          <w:rPr>
            <w:rStyle w:val="DefaultParagraphFont"/>
            <w:noProof/>
            <w:color w:val="auto"/>
            <w:u w:val="none"/>
          </w:rPr>
        </w:sdtEndPr>
        <w:sdtContent>
          <w:r w:rsidR="00134689">
            <w:rPr>
              <w:rStyle w:val="Style2"/>
              <w:rFonts w:cstheme="minorHAnsi"/>
            </w:rPr>
            <w:t>2/26/2015</w:t>
          </w:r>
        </w:sdtContent>
      </w:sdt>
    </w:p>
    <w:p w14:paraId="03D3F3F3" w14:textId="77777777" w:rsidR="00CD364B" w:rsidRPr="009E1846" w:rsidRDefault="009E1846" w:rsidP="009E1846">
      <w:pPr>
        <w:spacing w:after="0"/>
        <w:rPr>
          <w:rFonts w:cstheme="minorHAnsi"/>
          <w:b/>
        </w:rPr>
      </w:pPr>
      <w:r>
        <w:rPr>
          <w:rStyle w:val="Style2"/>
          <w:rFonts w:cstheme="minorHAnsi"/>
          <w:b/>
          <w:color w:val="auto"/>
          <w:u w:val="none"/>
        </w:rPr>
        <w:t>Type of Measure:</w:t>
      </w:r>
    </w:p>
    <w:tbl>
      <w:tblPr>
        <w:tblStyle w:val="TableGrid"/>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878"/>
        <w:gridCol w:w="4698"/>
      </w:tblGrid>
      <w:tr w:rsidR="00CD364B" w:rsidRPr="00B82A57" w14:paraId="2EE51072" w14:textId="77777777" w:rsidTr="000B3880">
        <w:trPr>
          <w:jc w:val="center"/>
        </w:trPr>
        <w:tc>
          <w:tcPr>
            <w:tcW w:w="2547" w:type="pct"/>
          </w:tcPr>
          <w:p w14:paraId="75426AE5" w14:textId="77777777" w:rsidR="00CD364B" w:rsidRPr="00B82A57" w:rsidRDefault="00DC12A2" w:rsidP="00CD364B">
            <w:pPr>
              <w:autoSpaceDE w:val="0"/>
              <w:autoSpaceDN w:val="0"/>
              <w:adjustRightInd w:val="0"/>
              <w:rPr>
                <w:rFonts w:cstheme="minorHAnsi"/>
                <w:bCs/>
              </w:rPr>
            </w:pPr>
            <w:sdt>
              <w:sdtPr>
                <w:rPr>
                  <w:rFonts w:cstheme="minorHAnsi"/>
                  <w:bCs/>
                  <w:color w:val="0000FF"/>
                </w:rPr>
                <w:id w:val="-1406217088"/>
                <w14:checkbox>
                  <w14:checked w14:val="0"/>
                  <w14:checkedState w14:val="2612" w14:font="ＭＳ ゴシック"/>
                  <w14:uncheckedState w14:val="2610" w14:font="ＭＳ ゴシック"/>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CD364B" w:rsidRPr="00B82A57">
              <w:rPr>
                <w:rFonts w:cstheme="minorHAnsi"/>
                <w:bCs/>
              </w:rPr>
              <w:t>Composite</w:t>
            </w:r>
            <w:r w:rsidR="00BC03A1">
              <w:rPr>
                <w:rFonts w:cstheme="minorHAnsi"/>
                <w:bCs/>
              </w:rPr>
              <w:t xml:space="preserve"> – </w:t>
            </w:r>
            <w:r w:rsidR="000B3880">
              <w:rPr>
                <w:rFonts w:cstheme="minorHAnsi"/>
                <w:b/>
                <w:bCs/>
                <w:i/>
              </w:rPr>
              <w:t xml:space="preserve">STOP – </w:t>
            </w:r>
            <w:r w:rsidR="00BC03A1" w:rsidRPr="00BC03A1">
              <w:rPr>
                <w:rFonts w:cstheme="minorHAnsi"/>
                <w:b/>
                <w:bCs/>
                <w:i/>
              </w:rPr>
              <w:t xml:space="preserve">use composite </w:t>
            </w:r>
            <w:r w:rsidR="000B3880">
              <w:rPr>
                <w:rFonts w:cstheme="minorHAnsi"/>
                <w:b/>
                <w:bCs/>
                <w:i/>
              </w:rPr>
              <w:t xml:space="preserve">testing </w:t>
            </w:r>
            <w:r w:rsidR="00BC03A1" w:rsidRPr="00BC03A1">
              <w:rPr>
                <w:rFonts w:cstheme="minorHAnsi"/>
                <w:b/>
                <w:bCs/>
                <w:i/>
              </w:rPr>
              <w:t>form</w:t>
            </w:r>
          </w:p>
        </w:tc>
        <w:tc>
          <w:tcPr>
            <w:tcW w:w="2453" w:type="pct"/>
          </w:tcPr>
          <w:p w14:paraId="100BC72F" w14:textId="77777777" w:rsidR="00CD364B" w:rsidRPr="00B82A57" w:rsidRDefault="00DC12A2" w:rsidP="00CD364B">
            <w:pPr>
              <w:autoSpaceDE w:val="0"/>
              <w:autoSpaceDN w:val="0"/>
              <w:adjustRightInd w:val="0"/>
              <w:rPr>
                <w:rFonts w:cstheme="minorHAnsi"/>
                <w:bCs/>
              </w:rPr>
            </w:pPr>
            <w:sdt>
              <w:sdtPr>
                <w:rPr>
                  <w:rFonts w:cstheme="minorHAnsi"/>
                  <w:bCs/>
                  <w:color w:val="0000FF"/>
                </w:rPr>
                <w:id w:val="40960739"/>
                <w14:checkbox>
                  <w14:checked w14:val="0"/>
                  <w14:checkedState w14:val="2612" w14:font="ＭＳ ゴシック"/>
                  <w14:uncheckedState w14:val="2610" w14:font="ＭＳ ゴシック"/>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cstheme="minorHAnsi"/>
                <w:bCs/>
              </w:rPr>
              <w:t>Outcome</w:t>
            </w:r>
            <w:r w:rsidR="00BC0D25">
              <w:rPr>
                <w:rFonts w:cstheme="minorHAnsi"/>
                <w:bCs/>
              </w:rPr>
              <w:t xml:space="preserve"> (</w:t>
            </w:r>
            <w:r w:rsidR="00BC0D25" w:rsidRPr="00BC0D25">
              <w:rPr>
                <w:rFonts w:cstheme="minorHAnsi"/>
                <w:bCs/>
                <w:i/>
              </w:rPr>
              <w:t>including PRO-PM</w:t>
            </w:r>
            <w:r w:rsidR="00BC0D25">
              <w:rPr>
                <w:rFonts w:cstheme="minorHAnsi"/>
                <w:bCs/>
              </w:rPr>
              <w:t>)</w:t>
            </w:r>
          </w:p>
        </w:tc>
      </w:tr>
      <w:tr w:rsidR="00CD364B" w:rsidRPr="00B82A57" w14:paraId="5AC06602" w14:textId="77777777" w:rsidTr="000B3880">
        <w:trPr>
          <w:jc w:val="center"/>
        </w:trPr>
        <w:tc>
          <w:tcPr>
            <w:tcW w:w="2547" w:type="pct"/>
          </w:tcPr>
          <w:p w14:paraId="24B4AC00" w14:textId="77777777" w:rsidR="00CD364B" w:rsidRPr="00B82A57" w:rsidRDefault="00DC12A2" w:rsidP="00CD364B">
            <w:pPr>
              <w:autoSpaceDE w:val="0"/>
              <w:autoSpaceDN w:val="0"/>
              <w:adjustRightInd w:val="0"/>
              <w:rPr>
                <w:rFonts w:cstheme="minorHAnsi"/>
                <w:bCs/>
              </w:rPr>
            </w:pPr>
            <w:sdt>
              <w:sdtPr>
                <w:rPr>
                  <w:rFonts w:cstheme="minorHAnsi"/>
                  <w:bCs/>
                  <w:color w:val="0000FF"/>
                </w:rPr>
                <w:id w:val="-1629553688"/>
                <w14:checkbox>
                  <w14:checked w14:val="0"/>
                  <w14:checkedState w14:val="2612" w14:font="ＭＳ ゴシック"/>
                  <w14:uncheckedState w14:val="2610" w14:font="ＭＳ ゴシック"/>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Cost/resource</w:t>
            </w:r>
          </w:p>
        </w:tc>
        <w:tc>
          <w:tcPr>
            <w:tcW w:w="2453" w:type="pct"/>
          </w:tcPr>
          <w:p w14:paraId="42373386" w14:textId="77777777" w:rsidR="00CD364B" w:rsidRPr="00B82A57" w:rsidRDefault="00DC12A2" w:rsidP="00CD364B">
            <w:pPr>
              <w:autoSpaceDE w:val="0"/>
              <w:autoSpaceDN w:val="0"/>
              <w:adjustRightInd w:val="0"/>
              <w:rPr>
                <w:rFonts w:cstheme="minorHAnsi"/>
                <w:bCs/>
              </w:rPr>
            </w:pPr>
            <w:sdt>
              <w:sdtPr>
                <w:rPr>
                  <w:rFonts w:cstheme="minorHAnsi"/>
                  <w:bCs/>
                  <w:color w:val="0000FF"/>
                </w:rPr>
                <w:id w:val="-1952933063"/>
                <w14:checkbox>
                  <w14:checked w14:val="1"/>
                  <w14:checkedState w14:val="2612" w14:font="ＭＳ ゴシック"/>
                  <w14:uncheckedState w14:val="2610" w14:font="ＭＳ ゴシック"/>
                </w14:checkbox>
              </w:sdtPr>
              <w:sdtEndPr/>
              <w:sdtContent>
                <w:r w:rsidR="00134689">
                  <w:rPr>
                    <w:rFonts w:ascii="MS Gothic" w:eastAsia="MS Gothic" w:hAnsi="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Process</w:t>
            </w:r>
          </w:p>
        </w:tc>
      </w:tr>
      <w:tr w:rsidR="00CD364B" w:rsidRPr="00B82A57" w14:paraId="65A99539" w14:textId="77777777" w:rsidTr="000B3880">
        <w:trPr>
          <w:jc w:val="center"/>
        </w:trPr>
        <w:tc>
          <w:tcPr>
            <w:tcW w:w="2547" w:type="pct"/>
          </w:tcPr>
          <w:p w14:paraId="22163BC3" w14:textId="77777777" w:rsidR="00CD364B" w:rsidRPr="00B82A57" w:rsidRDefault="00DC12A2" w:rsidP="00CD364B">
            <w:pPr>
              <w:autoSpaceDE w:val="0"/>
              <w:autoSpaceDN w:val="0"/>
              <w:adjustRightInd w:val="0"/>
              <w:rPr>
                <w:rFonts w:cstheme="minorHAnsi"/>
                <w:bCs/>
              </w:rPr>
            </w:pPr>
            <w:sdt>
              <w:sdtPr>
                <w:rPr>
                  <w:rFonts w:cstheme="minorHAnsi"/>
                  <w:bCs/>
                  <w:color w:val="0000FF"/>
                </w:rPr>
                <w:id w:val="1581719781"/>
                <w14:checkbox>
                  <w14:checked w14:val="0"/>
                  <w14:checkedState w14:val="2612" w14:font="ＭＳ ゴシック"/>
                  <w14:uncheckedState w14:val="2610" w14:font="ＭＳ ゴシック"/>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Efficiency</w:t>
            </w:r>
          </w:p>
        </w:tc>
        <w:tc>
          <w:tcPr>
            <w:tcW w:w="2453" w:type="pct"/>
          </w:tcPr>
          <w:p w14:paraId="49FF63EF" w14:textId="77777777" w:rsidR="00CD364B" w:rsidRPr="00B82A57" w:rsidRDefault="00DC12A2"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ＭＳ ゴシック"/>
                  <w14:uncheckedState w14:val="2610" w14:font="ＭＳ ゴシック"/>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Structure</w:t>
            </w:r>
          </w:p>
        </w:tc>
      </w:tr>
    </w:tbl>
    <w:p w14:paraId="35CE9DE6" w14:textId="77777777"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702C73" w14:paraId="15839448" w14:textId="77777777" w:rsidTr="00145149">
        <w:trPr>
          <w:jc w:val="center"/>
        </w:trPr>
        <w:tc>
          <w:tcPr>
            <w:tcW w:w="9576" w:type="dxa"/>
          </w:tcPr>
          <w:p w14:paraId="528C5380" w14:textId="77777777" w:rsidR="00B53E8B" w:rsidRPr="00B53E8B" w:rsidRDefault="00B53E8B" w:rsidP="00B53E8B">
            <w:pPr>
              <w:rPr>
                <w:rFonts w:cstheme="minorHAnsi"/>
                <w:b/>
                <w:noProof/>
              </w:rPr>
            </w:pPr>
            <w:r w:rsidRPr="00B53E8B">
              <w:rPr>
                <w:rFonts w:cstheme="minorHAnsi"/>
                <w:b/>
                <w:noProof/>
              </w:rPr>
              <w:t>Instructions</w:t>
            </w:r>
          </w:p>
          <w:p w14:paraId="6C6C3242" w14:textId="77777777"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0DD1093D" w14:textId="77777777"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Pr="00053F02">
              <w:rPr>
                <w:rFonts w:cstheme="minorHAnsi"/>
                <w:b/>
                <w:noProof/>
              </w:rPr>
              <w:t xml:space="preserve"> measures, sections 1, 2a2, 2b2, 2b3, </w:t>
            </w:r>
            <w:r w:rsidR="004D4D8A">
              <w:rPr>
                <w:rFonts w:cstheme="minorHAnsi"/>
                <w:b/>
                <w:noProof/>
              </w:rPr>
              <w:t xml:space="preserve">and </w:t>
            </w:r>
            <w:r w:rsidRPr="00053F02">
              <w:rPr>
                <w:rFonts w:cstheme="minorHAnsi"/>
                <w:b/>
                <w:noProof/>
              </w:rPr>
              <w:t>2b5 must be completed</w:t>
            </w:r>
            <w:r w:rsidR="00E96884">
              <w:rPr>
                <w:rFonts w:cstheme="minorHAnsi"/>
                <w:b/>
                <w:noProof/>
              </w:rPr>
              <w:t>.</w:t>
            </w:r>
          </w:p>
          <w:p w14:paraId="275C14FF" w14:textId="77777777"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Pr="00053F02">
              <w:rPr>
                <w:rFonts w:cstheme="minorHAnsi"/>
                <w:b/>
                <w:noProof/>
              </w:rPr>
              <w:t>2b4</w:t>
            </w:r>
            <w:r>
              <w:rPr>
                <w:rFonts w:cstheme="minorHAnsi"/>
                <w:noProof/>
              </w:rPr>
              <w:t xml:space="preserve"> also must be completed</w:t>
            </w:r>
            <w:r w:rsidR="00892176">
              <w:rPr>
                <w:rFonts w:cstheme="minorHAnsi"/>
                <w:noProof/>
              </w:rPr>
              <w:t>.</w:t>
            </w:r>
          </w:p>
          <w:p w14:paraId="129E3815" w14:textId="77777777"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Pr="00053F02">
              <w:rPr>
                <w:rFonts w:cstheme="minorHAnsi"/>
                <w:b/>
                <w:noProof/>
              </w:rPr>
              <w:t>2b6</w:t>
            </w:r>
            <w:r>
              <w:rPr>
                <w:rFonts w:cstheme="minorHAnsi"/>
                <w:noProof/>
              </w:rPr>
              <w:t xml:space="preserve"> also must be completed</w:t>
            </w:r>
            <w:r w:rsidR="00E96884">
              <w:rPr>
                <w:rFonts w:cstheme="minorHAnsi"/>
                <w:noProof/>
              </w:rPr>
              <w:t>.</w:t>
            </w:r>
          </w:p>
          <w:p w14:paraId="5ADA2F01" w14:textId="77777777"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r w:rsidR="008F589F">
              <w:t>subcriteria for reliability (2a</w:t>
            </w:r>
            <w:r w:rsidR="00145149">
              <w:t>2</w:t>
            </w:r>
            <w:r w:rsidR="008F589F">
              <w:t>) and validity (2b</w:t>
            </w:r>
            <w:r w:rsidR="00145149">
              <w:t>2-2b6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7F4A2E19" w14:textId="77777777"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14:paraId="5BD77522" w14:textId="77777777" w:rsidR="00904E91" w:rsidRPr="008F589F" w:rsidRDefault="009D7E38" w:rsidP="008F589F">
            <w:pPr>
              <w:pStyle w:val="ListParagraph"/>
              <w:numPr>
                <w:ilvl w:val="0"/>
                <w:numId w:val="6"/>
              </w:numPr>
              <w:rPr>
                <w:rFonts w:cstheme="minorHAnsi"/>
                <w:noProof/>
              </w:rPr>
            </w:pPr>
            <w:r>
              <w:rPr>
                <w:rFonts w:cstheme="minorHAnsi"/>
                <w:noProof/>
              </w:rPr>
              <w:t>Maximum of 20</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minimum font size 11 pt;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14:paraId="73B58386" w14:textId="77777777" w:rsidR="00904E91"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8" w:history="1">
              <w:r w:rsidR="00145149" w:rsidRPr="00145149">
                <w:rPr>
                  <w:rStyle w:val="Hyperlink"/>
                </w:rPr>
                <w:t>Submitting Standards webpage</w:t>
              </w:r>
            </w:hyperlink>
            <w:r w:rsidR="00145149">
              <w:t>.</w:t>
            </w:r>
          </w:p>
        </w:tc>
      </w:tr>
    </w:tbl>
    <w:p w14:paraId="73DC5782" w14:textId="77777777"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BC0D25" w:rsidRPr="00A831B4" w14:paraId="1B3D9D34" w14:textId="77777777" w:rsidTr="00145149">
        <w:trPr>
          <w:jc w:val="center"/>
        </w:trPr>
        <w:tc>
          <w:tcPr>
            <w:tcW w:w="9576" w:type="dxa"/>
          </w:tcPr>
          <w:p w14:paraId="67160FC2" w14:textId="77777777" w:rsidR="00B53E8B" w:rsidRPr="000F034A" w:rsidRDefault="00B53E8B" w:rsidP="00702C73">
            <w:pPr>
              <w:rPr>
                <w:rFonts w:cstheme="minorHAnsi"/>
                <w:b/>
                <w:bCs/>
              </w:rPr>
            </w:pPr>
            <w:r w:rsidRPr="000F034A">
              <w:rPr>
                <w:b/>
                <w:bCs/>
                <w:u w:val="single"/>
              </w:rPr>
              <w:t>Note</w:t>
            </w:r>
            <w:r w:rsidRPr="000F034A">
              <w:rPr>
                <w:b/>
                <w:bCs/>
              </w:rPr>
              <w:t>: The information provided in this form is intended to aid the Steering Committee and other stakeholders in understanding to what degree the testing results for this measure meet NQF’s evaluation criteria</w:t>
            </w:r>
            <w:r w:rsidR="000E78F6" w:rsidRPr="000F034A">
              <w:rPr>
                <w:b/>
                <w:bCs/>
              </w:rPr>
              <w:t xml:space="preserve"> for testing</w:t>
            </w:r>
            <w:r w:rsidRPr="000F034A">
              <w:rPr>
                <w:b/>
                <w:bCs/>
              </w:rPr>
              <w:t>.</w:t>
            </w:r>
          </w:p>
          <w:p w14:paraId="5467774B" w14:textId="77777777" w:rsidR="00B53E8B" w:rsidRPr="00A831B4" w:rsidRDefault="00B53E8B" w:rsidP="00702C73">
            <w:pPr>
              <w:rPr>
                <w:rFonts w:cstheme="minorHAnsi"/>
                <w:b/>
                <w:bCs/>
                <w:sz w:val="20"/>
                <w:szCs w:val="20"/>
              </w:rPr>
            </w:pPr>
          </w:p>
          <w:p w14:paraId="20584EB7" w14:textId="77777777"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125273" w:rsidRPr="000F034A">
              <w:rPr>
                <w:rFonts w:cstheme="minorHAnsi"/>
                <w:b/>
                <w:bCs/>
                <w:iCs/>
              </w:rPr>
              <w:t>PRO-PMs and composite performance measures</w:t>
            </w:r>
            <w:r w:rsidR="00125273" w:rsidRPr="000F034A">
              <w:rPr>
                <w:rFonts w:cstheme="minorHAnsi"/>
                <w:bCs/>
                <w:iCs/>
              </w:rPr>
              <w:t>, reliability should be demonstrated for the computed performance score.</w:t>
            </w:r>
          </w:p>
          <w:p w14:paraId="76D08D7B" w14:textId="77777777" w:rsidR="00145149" w:rsidRPr="000F034A" w:rsidRDefault="00145149" w:rsidP="00145149">
            <w:pPr>
              <w:autoSpaceDE w:val="0"/>
              <w:autoSpaceDN w:val="0"/>
              <w:adjustRightInd w:val="0"/>
              <w:rPr>
                <w:rFonts w:cstheme="minorHAnsi"/>
                <w:b/>
                <w:iCs/>
              </w:rPr>
            </w:pPr>
          </w:p>
          <w:p w14:paraId="39D0A111" w14:textId="77777777" w:rsidR="00145149" w:rsidRPr="000F034A" w:rsidRDefault="00145149" w:rsidP="00145149">
            <w:pPr>
              <w:autoSpaceDE w:val="0"/>
              <w:autoSpaceDN w:val="0"/>
              <w:adjustRightInd w:val="0"/>
              <w:rPr>
                <w:rFonts w:cstheme="minorHAnsi"/>
              </w:rPr>
            </w:pPr>
            <w:r w:rsidRPr="000F034A">
              <w:rPr>
                <w:rFonts w:cstheme="minorHAnsi"/>
                <w:b/>
                <w:iCs/>
              </w:rPr>
              <w:t>2b2.</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372FE3" w:rsidRPr="000F034A">
              <w:rPr>
                <w:rFonts w:cstheme="minorHAnsi"/>
                <w:b/>
                <w:bCs/>
                <w:iCs/>
              </w:rPr>
              <w:t>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14:paraId="13BFECE9" w14:textId="77777777" w:rsidR="00145149" w:rsidRPr="000F034A" w:rsidRDefault="00145149" w:rsidP="00145149">
            <w:pPr>
              <w:rPr>
                <w:rFonts w:cstheme="minorHAnsi"/>
              </w:rPr>
            </w:pPr>
            <w:bookmarkStart w:id="1" w:name="_Toc256067249"/>
          </w:p>
          <w:p w14:paraId="44F0510E" w14:textId="77777777" w:rsidR="00145149" w:rsidRPr="000F034A" w:rsidRDefault="00145149" w:rsidP="00145149">
            <w:pPr>
              <w:rPr>
                <w:rFonts w:cstheme="minorHAnsi"/>
              </w:rPr>
            </w:pPr>
            <w:r w:rsidRPr="000F034A">
              <w:rPr>
                <w:rFonts w:cstheme="minorHAnsi"/>
                <w:b/>
                <w:bCs/>
              </w:rPr>
              <w:t>2b3.</w:t>
            </w:r>
            <w:r w:rsidRPr="000F034A">
              <w:rPr>
                <w:rFonts w:cstheme="minorHAnsi"/>
              </w:rPr>
              <w:t xml:space="preserve"> Exclusions are supported by the clinical evidence; otherwise, they are supported by evidence of sufficient frequency of occurrence so that results are distorted without the exclusion; </w:t>
            </w:r>
            <w:hyperlink w:anchor="Note12" w:history="1">
              <w:r w:rsidRPr="000F034A">
                <w:rPr>
                  <w:rStyle w:val="Hyperlink"/>
                  <w:rFonts w:cstheme="minorHAnsi"/>
                  <w:b/>
                  <w:vertAlign w:val="superscript"/>
                </w:rPr>
                <w:t>12</w:t>
              </w:r>
            </w:hyperlink>
          </w:p>
          <w:p w14:paraId="52625895" w14:textId="77777777" w:rsidR="00145149" w:rsidRPr="000F034A" w:rsidRDefault="00145149" w:rsidP="00145149">
            <w:pPr>
              <w:rPr>
                <w:rFonts w:cstheme="minorHAnsi"/>
                <w:b/>
              </w:rPr>
            </w:pPr>
            <w:r w:rsidRPr="000F034A">
              <w:rPr>
                <w:rFonts w:cstheme="minorHAnsi"/>
                <w:b/>
              </w:rPr>
              <w:t xml:space="preserve">AND </w:t>
            </w:r>
          </w:p>
          <w:p w14:paraId="21ED2572" w14:textId="77777777" w:rsidR="00145149" w:rsidRPr="000F034A" w:rsidRDefault="00145149" w:rsidP="00145149">
            <w:pPr>
              <w:rPr>
                <w:rFonts w:cstheme="minorHAnsi"/>
              </w:rPr>
            </w:pPr>
            <w:r w:rsidRPr="000F034A">
              <w:rPr>
                <w:rFonts w:cstheme="minorHAnsi"/>
              </w:rPr>
              <w:t xml:space="preserve">If patient preference (e.g., informed decisionmaking)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14:paraId="21C24DAC" w14:textId="77777777" w:rsidR="00145149" w:rsidRPr="000F034A" w:rsidRDefault="00145149" w:rsidP="00145149">
            <w:pPr>
              <w:rPr>
                <w:rFonts w:cstheme="minorHAnsi"/>
                <w:b/>
                <w:bCs/>
              </w:rPr>
            </w:pPr>
          </w:p>
          <w:p w14:paraId="362A8F5C" w14:textId="77777777" w:rsidR="00145149" w:rsidRPr="000F034A" w:rsidRDefault="00145149" w:rsidP="00145149">
            <w:pPr>
              <w:rPr>
                <w:rFonts w:cstheme="minorHAnsi"/>
              </w:rPr>
            </w:pPr>
            <w:bookmarkStart w:id="2" w:name="_Toc256067250"/>
            <w:r w:rsidRPr="000F034A">
              <w:rPr>
                <w:rFonts w:cstheme="minorHAnsi"/>
                <w:b/>
                <w:bCs/>
              </w:rPr>
              <w:lastRenderedPageBreak/>
              <w:t>2b4.</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14:paraId="19CA8807" w14:textId="77777777"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that influence the measured outcome (but not factors related to disparities in care or the quality of care)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14:paraId="09D13296" w14:textId="77777777" w:rsidR="00145149" w:rsidRPr="000F034A" w:rsidRDefault="00145149" w:rsidP="00145149">
            <w:pPr>
              <w:rPr>
                <w:rFonts w:cstheme="minorHAnsi"/>
                <w:b/>
              </w:rPr>
            </w:pPr>
            <w:r w:rsidRPr="000F034A">
              <w:rPr>
                <w:rFonts w:cstheme="minorHAnsi"/>
                <w:b/>
              </w:rPr>
              <w:t>OR</w:t>
            </w:r>
          </w:p>
          <w:p w14:paraId="398E6741" w14:textId="77777777" w:rsidR="00145149" w:rsidRPr="000F034A" w:rsidRDefault="00145149" w:rsidP="00145149">
            <w:pPr>
              <w:numPr>
                <w:ilvl w:val="0"/>
                <w:numId w:val="26"/>
              </w:numPr>
              <w:ind w:left="0" w:firstLine="0"/>
              <w:rPr>
                <w:rFonts w:cstheme="minorHAnsi"/>
              </w:rPr>
            </w:pPr>
            <w:r w:rsidRPr="000F034A">
              <w:rPr>
                <w:rFonts w:cstheme="minorHAnsi"/>
              </w:rPr>
              <w:t xml:space="preserve">rationale/data support no risk adjustment/ stratification. </w:t>
            </w:r>
          </w:p>
          <w:p w14:paraId="271BFC63" w14:textId="77777777" w:rsidR="00145149" w:rsidRPr="000F034A" w:rsidRDefault="00145149" w:rsidP="00145149">
            <w:pPr>
              <w:rPr>
                <w:rFonts w:cstheme="minorHAnsi"/>
                <w:b/>
                <w:bCs/>
              </w:rPr>
            </w:pPr>
          </w:p>
          <w:bookmarkEnd w:id="2"/>
          <w:p w14:paraId="77AE1849" w14:textId="77777777" w:rsidR="00145149" w:rsidRPr="000F034A" w:rsidRDefault="00145149" w:rsidP="00145149">
            <w:pPr>
              <w:rPr>
                <w:rFonts w:cstheme="minorHAnsi"/>
              </w:rPr>
            </w:pPr>
            <w:r w:rsidRPr="000F034A">
              <w:rPr>
                <w:rFonts w:cstheme="minorHAnsi"/>
                <w:b/>
                <w:bCs/>
              </w:rPr>
              <w:t>2b5.</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14:paraId="6CE69CCE" w14:textId="77777777" w:rsidR="00145149" w:rsidRPr="000F034A" w:rsidRDefault="00145149" w:rsidP="00145149">
            <w:pPr>
              <w:rPr>
                <w:rFonts w:cstheme="minorHAnsi"/>
              </w:rPr>
            </w:pPr>
            <w:r w:rsidRPr="000F034A">
              <w:rPr>
                <w:rFonts w:cstheme="minorHAnsi"/>
                <w:b/>
              </w:rPr>
              <w:t>OR</w:t>
            </w:r>
          </w:p>
          <w:p w14:paraId="661A8771" w14:textId="77777777" w:rsidR="00145149" w:rsidRPr="000F034A" w:rsidRDefault="00145149" w:rsidP="00145149">
            <w:pPr>
              <w:rPr>
                <w:rFonts w:cstheme="minorHAnsi"/>
              </w:rPr>
            </w:pPr>
            <w:r w:rsidRPr="000F034A">
              <w:rPr>
                <w:rFonts w:cstheme="minorHAnsi"/>
              </w:rPr>
              <w:t xml:space="preserve">there is evidence of overall less-than-optimal performance. </w:t>
            </w:r>
          </w:p>
          <w:p w14:paraId="22CAD697" w14:textId="77777777" w:rsidR="00145149" w:rsidRPr="000F034A" w:rsidRDefault="00145149" w:rsidP="00145149">
            <w:pPr>
              <w:rPr>
                <w:rFonts w:cstheme="minorHAnsi"/>
                <w:b/>
                <w:bCs/>
              </w:rPr>
            </w:pPr>
          </w:p>
          <w:p w14:paraId="5A971ED8" w14:textId="77777777" w:rsidR="00145149" w:rsidRPr="000F034A" w:rsidRDefault="00145149" w:rsidP="00145149">
            <w:pPr>
              <w:rPr>
                <w:rFonts w:cstheme="minorHAnsi"/>
              </w:rPr>
            </w:pPr>
            <w:r w:rsidRPr="000F034A">
              <w:rPr>
                <w:rFonts w:cstheme="minorHAnsi"/>
                <w:b/>
                <w:bCs/>
              </w:rPr>
              <w:t>2b6.</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14:paraId="728722F3" w14:textId="77777777" w:rsidR="00E30584" w:rsidRPr="000F034A" w:rsidRDefault="00E30584" w:rsidP="00145149">
            <w:pPr>
              <w:rPr>
                <w:rFonts w:cstheme="minorHAnsi"/>
              </w:rPr>
            </w:pPr>
          </w:p>
          <w:p w14:paraId="4554C65A" w14:textId="77777777" w:rsidR="00E30584" w:rsidRPr="00A831B4" w:rsidRDefault="00E30584" w:rsidP="00145149">
            <w:pPr>
              <w:rPr>
                <w:rFonts w:cstheme="minorHAnsi"/>
                <w:sz w:val="20"/>
                <w:szCs w:val="20"/>
              </w:rPr>
            </w:pPr>
            <w:r w:rsidRPr="000F034A">
              <w:rPr>
                <w:rFonts w:ascii="Calibri" w:eastAsia="Calibri" w:hAnsi="Calibri" w:cs="Calibri"/>
                <w:b/>
              </w:rPr>
              <w:t>2b7.</w:t>
            </w:r>
            <w:r w:rsidRPr="000F034A">
              <w:rPr>
                <w:rFonts w:ascii="Calibri" w:eastAsia="Calibri" w:hAnsi="Calibri" w:cs="Calibri"/>
              </w:rPr>
              <w:t xml:space="preserve"> For </w:t>
            </w:r>
            <w:r w:rsidRPr="000F034A">
              <w:rPr>
                <w:rFonts w:ascii="Calibri" w:eastAsia="Calibri" w:hAnsi="Calibri" w:cs="Calibri"/>
                <w:b/>
              </w:rPr>
              <w:t>eMeasures, composites, and PRO-PMs</w:t>
            </w:r>
            <w:r w:rsidRPr="000F034A">
              <w:rPr>
                <w:rFonts w:ascii="Calibri" w:eastAsia="Calibri" w:hAnsi="Calibri" w:cs="Calibri"/>
              </w:rPr>
              <w:t xml:space="preserve"> (or other measures susceptible to missing data),</w:t>
            </w:r>
            <w:r w:rsidR="00A831B4" w:rsidRPr="000F034A">
              <w:rPr>
                <w:rFonts w:ascii="Calibri" w:eastAsia="Calibri" w:hAnsi="Calibri" w:cs="Calibri"/>
                <w:b/>
              </w:rPr>
              <w:t xml:space="preserve"> </w:t>
            </w:r>
            <w:r w:rsidRPr="000F034A">
              <w:rPr>
                <w:rFonts w:ascii="Calibri" w:eastAsia="Calibri" w:hAnsi="Calibri" w:cs="Calibri"/>
              </w:rPr>
              <w:t>analyses identify the extent and distribution of missing data (or nonresponse) and demonstrate that performance results are not biased due to systematic missing data (or differences between responders and nonresponders) and how the specified handling of missing data minimizes bias.</w:t>
            </w:r>
          </w:p>
          <w:bookmarkEnd w:id="1"/>
          <w:p w14:paraId="604A511F" w14:textId="77777777" w:rsidR="00145149" w:rsidRPr="00A831B4" w:rsidRDefault="00145149" w:rsidP="00145149">
            <w:pPr>
              <w:rPr>
                <w:rFonts w:cstheme="minorHAnsi"/>
                <w:b/>
                <w:bCs/>
                <w:sz w:val="20"/>
                <w:szCs w:val="20"/>
              </w:rPr>
            </w:pPr>
          </w:p>
          <w:p w14:paraId="1E16F7B8" w14:textId="77777777"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14:paraId="7229FF12" w14:textId="77777777" w:rsidR="00145149" w:rsidRPr="00A831B4" w:rsidRDefault="00145149" w:rsidP="00145149">
            <w:pPr>
              <w:autoSpaceDE w:val="0"/>
              <w:autoSpaceDN w:val="0"/>
              <w:adjustRightInd w:val="0"/>
              <w:rPr>
                <w:rFonts w:cstheme="minorHAnsi"/>
                <w:sz w:val="20"/>
                <w:szCs w:val="20"/>
              </w:rPr>
            </w:pPr>
            <w:bookmarkStart w:id="3" w:name="Note8"/>
            <w:bookmarkStart w:id="4" w:name="Note9"/>
            <w:bookmarkStart w:id="5" w:name="Note10"/>
            <w:bookmarkEnd w:id="3"/>
            <w:bookmarkEnd w:id="4"/>
            <w:bookmarkEnd w:id="5"/>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502B3C57" w14:textId="77777777" w:rsidR="00145149" w:rsidRPr="00A831B4" w:rsidRDefault="00145149" w:rsidP="00145149">
            <w:pPr>
              <w:rPr>
                <w:rFonts w:cstheme="minorHAnsi"/>
                <w:sz w:val="20"/>
                <w:szCs w:val="20"/>
              </w:rPr>
            </w:pPr>
            <w:bookmarkStart w:id="6" w:name="Note11"/>
            <w:bookmarkEnd w:id="6"/>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p>
          <w:p w14:paraId="25B6B78A" w14:textId="77777777" w:rsidR="00145149" w:rsidRPr="00A831B4" w:rsidRDefault="00145149" w:rsidP="00145149">
            <w:pPr>
              <w:pStyle w:val="FootnoteText"/>
              <w:rPr>
                <w:rFonts w:asciiTheme="minorHAnsi" w:hAnsiTheme="minorHAnsi" w:cstheme="minorHAnsi"/>
              </w:rPr>
            </w:pPr>
            <w:bookmarkStart w:id="7" w:name="Note12"/>
            <w:bookmarkEnd w:id="7"/>
            <w:r w:rsidRPr="00A831B4">
              <w:rPr>
                <w:rFonts w:asciiTheme="minorHAnsi" w:hAnsiTheme="minorHAnsi" w:cstheme="minorHAnsi"/>
                <w:b/>
              </w:rPr>
              <w:t>12.</w:t>
            </w:r>
            <w:r w:rsidRPr="00A831B4">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14:paraId="6DABEC1E" w14:textId="77777777" w:rsidR="00145149" w:rsidRPr="00A831B4" w:rsidRDefault="00145149" w:rsidP="00145149">
            <w:pPr>
              <w:autoSpaceDE w:val="0"/>
              <w:autoSpaceDN w:val="0"/>
              <w:adjustRightInd w:val="0"/>
              <w:rPr>
                <w:rFonts w:cstheme="minorHAnsi"/>
                <w:b/>
                <w:sz w:val="20"/>
                <w:szCs w:val="20"/>
              </w:rPr>
            </w:pPr>
            <w:bookmarkStart w:id="8" w:name="Note13"/>
            <w:bookmarkEnd w:id="8"/>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14:paraId="778E2392" w14:textId="77777777" w:rsidR="00145149" w:rsidRPr="00A831B4" w:rsidRDefault="00145149" w:rsidP="00145149">
            <w:pPr>
              <w:pStyle w:val="FootnoteText"/>
              <w:rPr>
                <w:rFonts w:asciiTheme="minorHAnsi" w:hAnsiTheme="minorHAnsi" w:cstheme="minorHAnsi"/>
              </w:rPr>
            </w:pPr>
            <w:bookmarkStart w:id="9" w:name="Note14"/>
            <w:bookmarkEnd w:id="9"/>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p>
          <w:p w14:paraId="22F78ECD" w14:textId="77777777" w:rsidR="00145149" w:rsidRPr="00A831B4" w:rsidRDefault="00145149" w:rsidP="00145149">
            <w:pPr>
              <w:rPr>
                <w:rFonts w:cstheme="minorHAnsi"/>
                <w:b/>
                <w:bCs/>
                <w:sz w:val="20"/>
                <w:szCs w:val="20"/>
              </w:rPr>
            </w:pPr>
            <w:bookmarkStart w:id="10" w:name="Note15"/>
            <w:bookmarkEnd w:id="10"/>
            <w:r w:rsidRPr="00A831B4">
              <w:rPr>
                <w:rFonts w:cstheme="minorHAnsi"/>
                <w:b/>
                <w:sz w:val="20"/>
                <w:szCs w:val="20"/>
              </w:rPr>
              <w:t>15.</w:t>
            </w:r>
            <w:r w:rsidRPr="00A831B4">
              <w:rPr>
                <w:rFonts w:cstheme="minorHAnsi"/>
                <w:sz w:val="20"/>
                <w:szCs w:val="20"/>
              </w:rPr>
              <w:t xml:space="preserve"> Risk models should not obscure disparities in care for populations by including factors that are associated with differences/inequalities in care, such as race, socioeconomic status, or gender (e.g., poorer treatment outcomes of African American men with prostate cancer or inequalities in treatment for CVD risk factors between men and women).  It is preferable to stratify measures by race and socioeconomic status rather than to adjust out the differences.</w:t>
            </w:r>
          </w:p>
          <w:p w14:paraId="0E2E2492" w14:textId="77777777" w:rsidR="00145149" w:rsidRPr="00A831B4" w:rsidRDefault="00145149" w:rsidP="00145149">
            <w:pPr>
              <w:rPr>
                <w:rFonts w:cstheme="minorHAnsi"/>
                <w:noProof/>
                <w:sz w:val="20"/>
                <w:szCs w:val="20"/>
              </w:rPr>
            </w:pPr>
            <w:bookmarkStart w:id="11" w:name="Note16"/>
            <w:bookmarkEnd w:id="11"/>
            <w:r w:rsidRPr="00A831B4">
              <w:rPr>
                <w:rFonts w:cstheme="minorHAnsi"/>
                <w:b/>
                <w:sz w:val="20"/>
                <w:szCs w:val="20"/>
              </w:rPr>
              <w:t>16.</w:t>
            </w:r>
            <w:r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25C49528" w14:textId="77777777" w:rsidR="00BC0D25" w:rsidRDefault="00BC0D25" w:rsidP="00702C73">
      <w:pPr>
        <w:spacing w:after="0" w:line="240" w:lineRule="auto"/>
        <w:rPr>
          <w:rFonts w:cstheme="minorHAnsi"/>
          <w:noProof/>
        </w:rPr>
      </w:pPr>
    </w:p>
    <w:p w14:paraId="019ADB07" w14:textId="77777777" w:rsidR="00702C73" w:rsidRPr="00702C73" w:rsidRDefault="00702C73" w:rsidP="00702C73">
      <w:pPr>
        <w:spacing w:after="0" w:line="240" w:lineRule="auto"/>
        <w:rPr>
          <w:rFonts w:cstheme="minorHAnsi"/>
          <w:noProof/>
        </w:rPr>
      </w:pPr>
    </w:p>
    <w:p w14:paraId="2CD15790" w14:textId="77777777" w:rsidR="00E27240" w:rsidRPr="00A25024" w:rsidRDefault="002B5016" w:rsidP="008A403A">
      <w:pPr>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14:paraId="7618F5BE" w14:textId="77777777"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36987BD6" w14:textId="77777777" w:rsidR="000574AB" w:rsidRPr="00A25024" w:rsidRDefault="000574AB" w:rsidP="008A403A">
      <w:pPr>
        <w:spacing w:after="0" w:line="240" w:lineRule="auto"/>
        <w:rPr>
          <w:rFonts w:cstheme="minorHAnsi"/>
          <w:noProof/>
        </w:rPr>
      </w:pPr>
    </w:p>
    <w:p w14:paraId="12D3A214" w14:textId="77777777"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208"/>
        <w:gridCol w:w="4847"/>
      </w:tblGrid>
      <w:tr w:rsidR="00A01494" w:rsidRPr="00A01494" w14:paraId="4E3B963E" w14:textId="77777777" w:rsidTr="0014773C">
        <w:trPr>
          <w:jc w:val="center"/>
        </w:trPr>
        <w:tc>
          <w:tcPr>
            <w:tcW w:w="5208" w:type="dxa"/>
            <w:shd w:val="clear" w:color="auto" w:fill="D9D9D9" w:themeFill="background1" w:themeFillShade="D9"/>
          </w:tcPr>
          <w:p w14:paraId="5BFD8ADE" w14:textId="77777777"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28C549EE" w14:textId="77777777"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Pr="009A6A57">
              <w:rPr>
                <w:rFonts w:cstheme="minorHAnsi"/>
                <w:b/>
                <w:bCs/>
                <w:i/>
              </w:rPr>
              <w:t>S.23</w:t>
            </w:r>
            <w:r>
              <w:rPr>
                <w:rFonts w:cstheme="minorHAnsi"/>
                <w:b/>
                <w:bCs/>
              </w:rPr>
              <w:t>)</w:t>
            </w:r>
          </w:p>
        </w:tc>
        <w:tc>
          <w:tcPr>
            <w:tcW w:w="4847" w:type="dxa"/>
            <w:shd w:val="clear" w:color="auto" w:fill="D9D9D9" w:themeFill="background1" w:themeFillShade="D9"/>
          </w:tcPr>
          <w:p w14:paraId="33B1FCCA" w14:textId="77777777"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2B9F62F1" w14:textId="77777777" w:rsidTr="0014773C">
        <w:trPr>
          <w:jc w:val="center"/>
        </w:trPr>
        <w:tc>
          <w:tcPr>
            <w:tcW w:w="5208" w:type="dxa"/>
          </w:tcPr>
          <w:p w14:paraId="5EFF9F97" w14:textId="77777777" w:rsidR="00A01494" w:rsidRPr="00A01494" w:rsidRDefault="00DC12A2" w:rsidP="00DB3627">
            <w:pPr>
              <w:autoSpaceDE w:val="0"/>
              <w:autoSpaceDN w:val="0"/>
              <w:adjustRightInd w:val="0"/>
              <w:rPr>
                <w:rFonts w:cstheme="minorHAnsi"/>
                <w:bCs/>
              </w:rPr>
            </w:pPr>
            <w:sdt>
              <w:sdtPr>
                <w:rPr>
                  <w:rFonts w:cstheme="minorHAnsi"/>
                  <w:bCs/>
                  <w:color w:val="0000FF"/>
                </w:rPr>
                <w:id w:val="-839233565"/>
                <w14:checkbox>
                  <w14:checked w14:val="1"/>
                  <w14:checkedState w14:val="2612" w14:font="ＭＳ ゴシック"/>
                  <w14:uncheckedState w14:val="2610" w14:font="ＭＳ ゴシック"/>
                </w14:checkbox>
              </w:sdtPr>
              <w:sdtEndPr/>
              <w:sdtContent>
                <w:r w:rsidR="00134689">
                  <w:rPr>
                    <w:rFonts w:ascii="MS Gothic" w:eastAsia="MS Gothic" w:hAnsi="MS Gothic" w:cstheme="minorHAnsi" w:hint="eastAsia"/>
                    <w:bCs/>
                    <w:color w:val="0000FF"/>
                  </w:rPr>
                  <w:t>☒</w:t>
                </w:r>
              </w:sdtContent>
            </w:sdt>
            <w:r w:rsidR="00B82A57">
              <w:rPr>
                <w:rFonts w:cstheme="minorHAnsi"/>
                <w:bCs/>
              </w:rPr>
              <w:t xml:space="preserve"> </w:t>
            </w:r>
            <w:proofErr w:type="gramStart"/>
            <w:r w:rsidR="00A01494" w:rsidRPr="00A01494">
              <w:rPr>
                <w:rFonts w:cstheme="minorHAnsi"/>
                <w:bCs/>
              </w:rPr>
              <w:t>abstracted</w:t>
            </w:r>
            <w:proofErr w:type="gramEnd"/>
            <w:r w:rsidR="00A01494" w:rsidRPr="00A01494">
              <w:rPr>
                <w:rFonts w:cstheme="minorHAnsi"/>
                <w:bCs/>
              </w:rPr>
              <w:t xml:space="preserve"> from paper record</w:t>
            </w:r>
          </w:p>
        </w:tc>
        <w:tc>
          <w:tcPr>
            <w:tcW w:w="4847" w:type="dxa"/>
          </w:tcPr>
          <w:p w14:paraId="0F9A403F" w14:textId="77777777" w:rsidR="00A01494" w:rsidRPr="00A01494" w:rsidRDefault="00DC12A2" w:rsidP="00DB3627">
            <w:pPr>
              <w:autoSpaceDE w:val="0"/>
              <w:autoSpaceDN w:val="0"/>
              <w:adjustRightInd w:val="0"/>
              <w:rPr>
                <w:rFonts w:cstheme="minorHAnsi"/>
                <w:bCs/>
              </w:rPr>
            </w:pPr>
            <w:sdt>
              <w:sdtPr>
                <w:rPr>
                  <w:rFonts w:cstheme="minorHAnsi"/>
                  <w:bCs/>
                  <w:color w:val="0000FF"/>
                </w:rPr>
                <w:id w:val="98917060"/>
                <w14:checkbox>
                  <w14:checked w14:val="1"/>
                  <w14:checkedState w14:val="2612" w14:font="ＭＳ ゴシック"/>
                  <w14:uncheckedState w14:val="2610" w14:font="ＭＳ ゴシック"/>
                </w14:checkbox>
              </w:sdtPr>
              <w:sdtEndPr/>
              <w:sdtContent>
                <w:r w:rsidR="00134689">
                  <w:rPr>
                    <w:rFonts w:ascii="MS Gothic" w:eastAsia="MS Gothic" w:hAnsi="MS Gothic" w:cstheme="minorHAnsi" w:hint="eastAsia"/>
                    <w:bCs/>
                    <w:color w:val="0000FF"/>
                  </w:rPr>
                  <w:t>☒</w:t>
                </w:r>
              </w:sdtContent>
            </w:sdt>
            <w:r w:rsidR="00B82A57">
              <w:rPr>
                <w:rFonts w:cstheme="minorHAnsi"/>
                <w:bCs/>
              </w:rPr>
              <w:t xml:space="preserve"> </w:t>
            </w:r>
            <w:proofErr w:type="gramStart"/>
            <w:r w:rsidR="00A01494" w:rsidRPr="00A01494">
              <w:rPr>
                <w:rFonts w:cstheme="minorHAnsi"/>
                <w:bCs/>
              </w:rPr>
              <w:t>abstracted</w:t>
            </w:r>
            <w:proofErr w:type="gramEnd"/>
            <w:r w:rsidR="00A01494" w:rsidRPr="00A01494">
              <w:rPr>
                <w:rFonts w:cstheme="minorHAnsi"/>
                <w:bCs/>
              </w:rPr>
              <w:t xml:space="preserve"> from paper record</w:t>
            </w:r>
          </w:p>
        </w:tc>
      </w:tr>
      <w:tr w:rsidR="00A01494" w:rsidRPr="00A01494" w14:paraId="0CAFE591" w14:textId="77777777" w:rsidTr="0014773C">
        <w:trPr>
          <w:jc w:val="center"/>
        </w:trPr>
        <w:tc>
          <w:tcPr>
            <w:tcW w:w="5208" w:type="dxa"/>
          </w:tcPr>
          <w:p w14:paraId="1CA377EB" w14:textId="77777777" w:rsidR="00A01494" w:rsidRPr="00A01494" w:rsidRDefault="00DC12A2" w:rsidP="00DB3627">
            <w:pPr>
              <w:autoSpaceDE w:val="0"/>
              <w:autoSpaceDN w:val="0"/>
              <w:adjustRightInd w:val="0"/>
              <w:rPr>
                <w:rFonts w:cstheme="minorHAnsi"/>
                <w:bCs/>
              </w:rPr>
            </w:pPr>
            <w:sdt>
              <w:sdtPr>
                <w:rPr>
                  <w:rFonts w:cstheme="minorHAnsi"/>
                  <w:bCs/>
                  <w:color w:val="0000FF"/>
                </w:rPr>
                <w:id w:val="560149406"/>
                <w14:checkbox>
                  <w14:checked w14:val="1"/>
                  <w14:checkedState w14:val="2612" w14:font="ＭＳ ゴシック"/>
                  <w14:uncheckedState w14:val="2610" w14:font="ＭＳ ゴシック"/>
                </w14:checkbox>
              </w:sdtPr>
              <w:sdtEndPr/>
              <w:sdtContent>
                <w:r w:rsidR="00134689">
                  <w:rPr>
                    <w:rFonts w:ascii="MS Gothic" w:eastAsia="MS Gothic" w:hAnsi="MS Gothic" w:cstheme="minorHAnsi" w:hint="eastAsia"/>
                    <w:bCs/>
                    <w:color w:val="0000FF"/>
                  </w:rPr>
                  <w:t>☒</w:t>
                </w:r>
              </w:sdtContent>
            </w:sdt>
            <w:r w:rsidR="00B82A57">
              <w:rPr>
                <w:rFonts w:cstheme="minorHAnsi"/>
                <w:bCs/>
              </w:rPr>
              <w:t xml:space="preserve"> </w:t>
            </w:r>
            <w:proofErr w:type="gramStart"/>
            <w:r w:rsidR="00A01494" w:rsidRPr="00A01494">
              <w:rPr>
                <w:rFonts w:eastAsia="MS Gothic" w:cstheme="minorHAnsi"/>
                <w:bCs/>
              </w:rPr>
              <w:t>administrative</w:t>
            </w:r>
            <w:proofErr w:type="gramEnd"/>
            <w:r w:rsidR="00A01494" w:rsidRPr="00A01494">
              <w:rPr>
                <w:rFonts w:eastAsia="MS Gothic" w:cstheme="minorHAnsi"/>
                <w:bCs/>
              </w:rPr>
              <w:t xml:space="preserve"> </w:t>
            </w:r>
            <w:r w:rsidR="00A01494" w:rsidRPr="00A01494">
              <w:rPr>
                <w:rFonts w:cstheme="minorHAnsi"/>
                <w:bCs/>
              </w:rPr>
              <w:t>claims</w:t>
            </w:r>
          </w:p>
        </w:tc>
        <w:tc>
          <w:tcPr>
            <w:tcW w:w="4847" w:type="dxa"/>
          </w:tcPr>
          <w:p w14:paraId="463C26F9" w14:textId="77777777" w:rsidR="00A01494" w:rsidRPr="00A01494" w:rsidRDefault="00DC12A2" w:rsidP="00DB3627">
            <w:pPr>
              <w:autoSpaceDE w:val="0"/>
              <w:autoSpaceDN w:val="0"/>
              <w:adjustRightInd w:val="0"/>
              <w:rPr>
                <w:rFonts w:cstheme="minorHAnsi"/>
                <w:bCs/>
              </w:rPr>
            </w:pPr>
            <w:sdt>
              <w:sdtPr>
                <w:rPr>
                  <w:rFonts w:cstheme="minorHAnsi"/>
                  <w:bCs/>
                  <w:color w:val="0000FF"/>
                </w:rPr>
                <w:id w:val="-387195507"/>
                <w14:checkbox>
                  <w14:checked w14:val="1"/>
                  <w14:checkedState w14:val="2612" w14:font="ＭＳ ゴシック"/>
                  <w14:uncheckedState w14:val="2610" w14:font="ＭＳ ゴシック"/>
                </w14:checkbox>
              </w:sdtPr>
              <w:sdtEndPr/>
              <w:sdtContent>
                <w:r w:rsidR="00134689">
                  <w:rPr>
                    <w:rFonts w:ascii="MS Gothic" w:eastAsia="MS Gothic" w:hAnsi="MS Gothic" w:cstheme="minorHAnsi" w:hint="eastAsia"/>
                    <w:bCs/>
                    <w:color w:val="0000FF"/>
                  </w:rPr>
                  <w:t>☒</w:t>
                </w:r>
              </w:sdtContent>
            </w:sdt>
            <w:r w:rsidR="00B82A57">
              <w:rPr>
                <w:rFonts w:cstheme="minorHAnsi"/>
                <w:bCs/>
              </w:rPr>
              <w:t xml:space="preserve"> </w:t>
            </w:r>
            <w:proofErr w:type="gramStart"/>
            <w:r w:rsidR="00A01494" w:rsidRPr="00A01494">
              <w:rPr>
                <w:rFonts w:eastAsia="MS Gothic" w:cstheme="minorHAnsi"/>
                <w:bCs/>
              </w:rPr>
              <w:t>administrative</w:t>
            </w:r>
            <w:proofErr w:type="gramEnd"/>
            <w:r w:rsidR="00A01494" w:rsidRPr="00A01494">
              <w:rPr>
                <w:rFonts w:eastAsia="MS Gothic" w:cstheme="minorHAnsi"/>
                <w:bCs/>
              </w:rPr>
              <w:t xml:space="preserve"> </w:t>
            </w:r>
            <w:r w:rsidR="00A01494" w:rsidRPr="00A01494">
              <w:rPr>
                <w:rFonts w:cstheme="minorHAnsi"/>
                <w:bCs/>
              </w:rPr>
              <w:t>claims</w:t>
            </w:r>
          </w:p>
        </w:tc>
      </w:tr>
      <w:tr w:rsidR="00A01494" w:rsidRPr="00A01494" w14:paraId="0DB62265" w14:textId="77777777" w:rsidTr="0014773C">
        <w:trPr>
          <w:jc w:val="center"/>
        </w:trPr>
        <w:tc>
          <w:tcPr>
            <w:tcW w:w="5208" w:type="dxa"/>
          </w:tcPr>
          <w:p w14:paraId="5306AD9D" w14:textId="77777777" w:rsidR="00A01494" w:rsidRPr="00A01494" w:rsidRDefault="00DC12A2" w:rsidP="00DB3627">
            <w:pPr>
              <w:autoSpaceDE w:val="0"/>
              <w:autoSpaceDN w:val="0"/>
              <w:adjustRightInd w:val="0"/>
              <w:rPr>
                <w:rFonts w:cstheme="minorHAnsi"/>
                <w:bCs/>
              </w:rPr>
            </w:pPr>
            <w:sdt>
              <w:sdtPr>
                <w:rPr>
                  <w:rFonts w:cstheme="minorHAnsi"/>
                  <w:bCs/>
                  <w:color w:val="0000FF"/>
                </w:rPr>
                <w:id w:val="751091068"/>
                <w14:checkbox>
                  <w14:checked w14:val="1"/>
                  <w14:checkedState w14:val="2612" w14:font="ＭＳ ゴシック"/>
                  <w14:uncheckedState w14:val="2610" w14:font="ＭＳ ゴシック"/>
                </w14:checkbox>
              </w:sdtPr>
              <w:sdtEndPr/>
              <w:sdtContent>
                <w:r w:rsidR="00134689">
                  <w:rPr>
                    <w:rFonts w:ascii="MS Gothic" w:eastAsia="MS Gothic" w:hAnsi="MS Gothic" w:cstheme="minorHAnsi" w:hint="eastAsia"/>
                    <w:bCs/>
                    <w:color w:val="0000FF"/>
                  </w:rPr>
                  <w:t>☒</w:t>
                </w:r>
              </w:sdtContent>
            </w:sdt>
            <w:r w:rsidR="00B82A57">
              <w:rPr>
                <w:rFonts w:cstheme="minorHAnsi"/>
                <w:bCs/>
              </w:rPr>
              <w:t xml:space="preserve"> </w:t>
            </w:r>
            <w:proofErr w:type="gramStart"/>
            <w:r w:rsidR="00A01494" w:rsidRPr="00A01494">
              <w:rPr>
                <w:rFonts w:eastAsia="MS Gothic" w:cstheme="minorHAnsi"/>
                <w:bCs/>
              </w:rPr>
              <w:t>clinical</w:t>
            </w:r>
            <w:proofErr w:type="gramEnd"/>
            <w:r w:rsidR="00A01494" w:rsidRPr="00A01494">
              <w:rPr>
                <w:rFonts w:eastAsia="MS Gothic" w:cstheme="minorHAnsi"/>
                <w:bCs/>
              </w:rPr>
              <w:t xml:space="preserve"> database/registry</w:t>
            </w:r>
          </w:p>
        </w:tc>
        <w:tc>
          <w:tcPr>
            <w:tcW w:w="4847" w:type="dxa"/>
          </w:tcPr>
          <w:p w14:paraId="423F33E1" w14:textId="77777777" w:rsidR="00A01494" w:rsidRPr="00A01494" w:rsidRDefault="00DC12A2" w:rsidP="00DB3627">
            <w:pPr>
              <w:autoSpaceDE w:val="0"/>
              <w:autoSpaceDN w:val="0"/>
              <w:adjustRightInd w:val="0"/>
              <w:rPr>
                <w:rFonts w:cstheme="minorHAnsi"/>
                <w:bCs/>
              </w:rPr>
            </w:pPr>
            <w:sdt>
              <w:sdtPr>
                <w:rPr>
                  <w:rFonts w:cstheme="minorHAnsi"/>
                  <w:bCs/>
                  <w:color w:val="0000FF"/>
                </w:rPr>
                <w:id w:val="547026371"/>
                <w14:checkbox>
                  <w14:checked w14:val="0"/>
                  <w14:checkedState w14:val="2612" w14:font="ＭＳ ゴシック"/>
                  <w14:uncheckedState w14:val="2610" w14:font="ＭＳ ゴシック"/>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A01494" w:rsidRPr="00A01494">
              <w:rPr>
                <w:rFonts w:eastAsia="MS Gothic" w:cstheme="minorHAnsi"/>
                <w:bCs/>
              </w:rPr>
              <w:t>clinical database/registry</w:t>
            </w:r>
          </w:p>
        </w:tc>
      </w:tr>
      <w:tr w:rsidR="00A01494" w:rsidRPr="00A01494" w14:paraId="3FF8610E" w14:textId="77777777" w:rsidTr="0014773C">
        <w:trPr>
          <w:jc w:val="center"/>
        </w:trPr>
        <w:tc>
          <w:tcPr>
            <w:tcW w:w="5208" w:type="dxa"/>
          </w:tcPr>
          <w:p w14:paraId="1F524680" w14:textId="77777777" w:rsidR="00A01494" w:rsidRPr="00A01494" w:rsidRDefault="00DC12A2" w:rsidP="00DB3627">
            <w:pPr>
              <w:autoSpaceDE w:val="0"/>
              <w:autoSpaceDN w:val="0"/>
              <w:adjustRightInd w:val="0"/>
              <w:rPr>
                <w:rFonts w:cstheme="minorHAnsi"/>
                <w:bCs/>
              </w:rPr>
            </w:pPr>
            <w:sdt>
              <w:sdtPr>
                <w:rPr>
                  <w:rFonts w:cstheme="minorHAnsi"/>
                  <w:bCs/>
                  <w:color w:val="0000FF"/>
                </w:rPr>
                <w:id w:val="1121342177"/>
                <w14:checkbox>
                  <w14:checked w14:val="1"/>
                  <w14:checkedState w14:val="2612" w14:font="ＭＳ ゴシック"/>
                  <w14:uncheckedState w14:val="2610" w14:font="ＭＳ ゴシック"/>
                </w14:checkbox>
              </w:sdtPr>
              <w:sdtEndPr/>
              <w:sdtContent>
                <w:r w:rsidR="00134689">
                  <w:rPr>
                    <w:rFonts w:ascii="MS Gothic" w:eastAsia="MS Gothic" w:hAnsi="MS Gothic" w:cstheme="minorHAnsi" w:hint="eastAsia"/>
                    <w:bCs/>
                    <w:color w:val="0000FF"/>
                  </w:rPr>
                  <w:t>☒</w:t>
                </w:r>
              </w:sdtContent>
            </w:sdt>
            <w:r w:rsidR="00B82A57">
              <w:rPr>
                <w:rFonts w:cstheme="minorHAnsi"/>
                <w:bCs/>
              </w:rPr>
              <w:t xml:space="preserve"> </w:t>
            </w:r>
            <w:proofErr w:type="gramStart"/>
            <w:r w:rsidR="00A01494" w:rsidRPr="00A01494">
              <w:rPr>
                <w:rFonts w:cstheme="minorHAnsi"/>
                <w:bCs/>
              </w:rPr>
              <w:t>abstracted</w:t>
            </w:r>
            <w:proofErr w:type="gramEnd"/>
            <w:r w:rsidR="00A01494" w:rsidRPr="00A01494">
              <w:rPr>
                <w:rFonts w:cstheme="minorHAnsi"/>
                <w:bCs/>
              </w:rPr>
              <w:t xml:space="preserve"> from electronic health record</w:t>
            </w:r>
          </w:p>
        </w:tc>
        <w:tc>
          <w:tcPr>
            <w:tcW w:w="4847" w:type="dxa"/>
          </w:tcPr>
          <w:p w14:paraId="32674CC1" w14:textId="77777777" w:rsidR="00A01494" w:rsidRPr="00A01494" w:rsidRDefault="00DC12A2" w:rsidP="00DB3627">
            <w:pPr>
              <w:autoSpaceDE w:val="0"/>
              <w:autoSpaceDN w:val="0"/>
              <w:adjustRightInd w:val="0"/>
              <w:rPr>
                <w:rFonts w:cstheme="minorHAnsi"/>
                <w:bCs/>
              </w:rPr>
            </w:pPr>
            <w:sdt>
              <w:sdtPr>
                <w:rPr>
                  <w:rFonts w:cstheme="minorHAnsi"/>
                  <w:bCs/>
                  <w:color w:val="0000FF"/>
                </w:rPr>
                <w:id w:val="-359203911"/>
                <w14:checkbox>
                  <w14:checked w14:val="1"/>
                  <w14:checkedState w14:val="2612" w14:font="ＭＳ ゴシック"/>
                  <w14:uncheckedState w14:val="2610" w14:font="ＭＳ ゴシック"/>
                </w14:checkbox>
              </w:sdtPr>
              <w:sdtEndPr/>
              <w:sdtContent>
                <w:r w:rsidR="00134689">
                  <w:rPr>
                    <w:rFonts w:ascii="MS Gothic" w:eastAsia="MS Gothic" w:hAnsi="MS Gothic" w:cstheme="minorHAnsi" w:hint="eastAsia"/>
                    <w:bCs/>
                    <w:color w:val="0000FF"/>
                  </w:rPr>
                  <w:t>☒</w:t>
                </w:r>
              </w:sdtContent>
            </w:sdt>
            <w:r w:rsidR="00B82A57">
              <w:rPr>
                <w:rFonts w:cstheme="minorHAnsi"/>
                <w:bCs/>
              </w:rPr>
              <w:t xml:space="preserve"> </w:t>
            </w:r>
            <w:proofErr w:type="gramStart"/>
            <w:r w:rsidR="00A01494" w:rsidRPr="00A01494">
              <w:rPr>
                <w:rFonts w:cstheme="minorHAnsi"/>
                <w:bCs/>
              </w:rPr>
              <w:t>abstracted</w:t>
            </w:r>
            <w:proofErr w:type="gramEnd"/>
            <w:r w:rsidR="00A01494" w:rsidRPr="00A01494">
              <w:rPr>
                <w:rFonts w:cstheme="minorHAnsi"/>
                <w:bCs/>
              </w:rPr>
              <w:t xml:space="preserve"> from electronic health record</w:t>
            </w:r>
          </w:p>
        </w:tc>
      </w:tr>
      <w:tr w:rsidR="00A01494" w:rsidRPr="00A01494" w14:paraId="271602EF" w14:textId="77777777" w:rsidTr="0014773C">
        <w:trPr>
          <w:jc w:val="center"/>
        </w:trPr>
        <w:tc>
          <w:tcPr>
            <w:tcW w:w="5208" w:type="dxa"/>
          </w:tcPr>
          <w:p w14:paraId="36B020DE" w14:textId="77777777" w:rsidR="00A01494" w:rsidRPr="00A01494" w:rsidRDefault="00DC12A2"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ＭＳ ゴシック"/>
                  <w14:uncheckedState w14:val="2610" w14:font="ＭＳ ゴシック"/>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eMeasure </w:t>
            </w:r>
            <w:r w:rsidR="004756E1">
              <w:rPr>
                <w:rFonts w:cstheme="minorHAnsi"/>
                <w:bCs/>
              </w:rPr>
              <w:t xml:space="preserve">(HQMF) </w:t>
            </w:r>
            <w:r w:rsidR="00A01494" w:rsidRPr="00A01494">
              <w:rPr>
                <w:rFonts w:cstheme="minorHAnsi"/>
                <w:bCs/>
              </w:rPr>
              <w:t xml:space="preserve">implemented in </w:t>
            </w:r>
            <w:r w:rsidR="00B82A57">
              <w:rPr>
                <w:rFonts w:cstheme="minorHAnsi"/>
                <w:bCs/>
              </w:rPr>
              <w:t>EHRs</w:t>
            </w:r>
          </w:p>
        </w:tc>
        <w:tc>
          <w:tcPr>
            <w:tcW w:w="4847" w:type="dxa"/>
          </w:tcPr>
          <w:p w14:paraId="1DE9A2C4" w14:textId="77777777" w:rsidR="00A01494" w:rsidRPr="00A01494" w:rsidRDefault="00DC12A2"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ＭＳ ゴシック"/>
                  <w14:uncheckedState w14:val="2610" w14:font="ＭＳ ゴシック"/>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eMeasure </w:t>
            </w:r>
            <w:r w:rsidR="004756E1">
              <w:rPr>
                <w:rFonts w:cstheme="minorHAnsi"/>
                <w:bCs/>
              </w:rPr>
              <w:t xml:space="preserve">(HQMF) </w:t>
            </w:r>
            <w:r w:rsidR="00A01494" w:rsidRPr="00A01494">
              <w:rPr>
                <w:rFonts w:cstheme="minorHAnsi"/>
                <w:bCs/>
              </w:rPr>
              <w:t>impleme</w:t>
            </w:r>
            <w:r w:rsidR="00B82A57">
              <w:rPr>
                <w:rFonts w:cstheme="minorHAnsi"/>
                <w:bCs/>
              </w:rPr>
              <w:t>nted in EHRs</w:t>
            </w:r>
          </w:p>
        </w:tc>
      </w:tr>
      <w:tr w:rsidR="00A01494" w:rsidRPr="00A01494" w14:paraId="4975D738" w14:textId="77777777" w:rsidTr="0014773C">
        <w:trPr>
          <w:jc w:val="center"/>
        </w:trPr>
        <w:tc>
          <w:tcPr>
            <w:tcW w:w="5208" w:type="dxa"/>
          </w:tcPr>
          <w:p w14:paraId="127B5A7A" w14:textId="77777777" w:rsidR="00A01494" w:rsidRPr="00A01494" w:rsidRDefault="00DC12A2" w:rsidP="00DB3627">
            <w:pPr>
              <w:autoSpaceDE w:val="0"/>
              <w:autoSpaceDN w:val="0"/>
              <w:adjustRightInd w:val="0"/>
              <w:rPr>
                <w:rFonts w:cstheme="minorHAnsi"/>
                <w:bCs/>
              </w:rPr>
            </w:pPr>
            <w:sdt>
              <w:sdtPr>
                <w:rPr>
                  <w:rFonts w:cstheme="minorHAnsi"/>
                  <w:bCs/>
                  <w:color w:val="0000FF"/>
                </w:rPr>
                <w:id w:val="1316375390"/>
                <w14:checkbox>
                  <w14:checked w14:val="0"/>
                  <w14:checkedState w14:val="2612" w14:font="ＭＳ ゴシック"/>
                  <w14:uncheckedState w14:val="2610" w14:font="ＭＳ ゴシック"/>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c>
          <w:tcPr>
            <w:tcW w:w="4847" w:type="dxa"/>
          </w:tcPr>
          <w:p w14:paraId="214AB105" w14:textId="77777777" w:rsidR="00A01494" w:rsidRPr="00A01494" w:rsidRDefault="00DC12A2" w:rsidP="00DB3627">
            <w:pPr>
              <w:autoSpaceDE w:val="0"/>
              <w:autoSpaceDN w:val="0"/>
              <w:adjustRightInd w:val="0"/>
              <w:rPr>
                <w:rFonts w:cstheme="minorHAnsi"/>
                <w:bCs/>
              </w:rPr>
            </w:pPr>
            <w:sdt>
              <w:sdtPr>
                <w:rPr>
                  <w:rFonts w:cstheme="minorHAnsi"/>
                  <w:bCs/>
                  <w:color w:val="0000FF"/>
                </w:rPr>
                <w:id w:val="1689098749"/>
                <w14:checkbox>
                  <w14:checked w14:val="0"/>
                  <w14:checkedState w14:val="2612" w14:font="ＭＳ ゴシック"/>
                  <w14:uncheckedState w14:val="2610" w14:font="ＭＳ ゴシック"/>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r>
    </w:tbl>
    <w:p w14:paraId="48CE6758" w14:textId="77777777"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14:paraId="315F794E" w14:textId="77777777" w:rsidR="00021170" w:rsidRPr="00A01494" w:rsidRDefault="002B5016" w:rsidP="00DB3627">
      <w:pPr>
        <w:autoSpaceDE w:val="0"/>
        <w:autoSpaceDN w:val="0"/>
        <w:adjustRightInd w:val="0"/>
        <w:spacing w:after="0" w:line="240" w:lineRule="auto"/>
        <w:rPr>
          <w:rFonts w:cstheme="minorHAnsi"/>
          <w:b/>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14:paraId="36BD731D" w14:textId="77777777" w:rsidR="00C355B9" w:rsidRDefault="00C355B9" w:rsidP="00DB3627">
      <w:pPr>
        <w:autoSpaceDE w:val="0"/>
        <w:autoSpaceDN w:val="0"/>
        <w:adjustRightInd w:val="0"/>
        <w:spacing w:after="0" w:line="240" w:lineRule="auto"/>
        <w:rPr>
          <w:rFonts w:cstheme="minorHAnsi"/>
          <w:bCs/>
        </w:rPr>
      </w:pPr>
    </w:p>
    <w:p w14:paraId="1CF5E7D8" w14:textId="77777777" w:rsidR="00134689" w:rsidRPr="0080235F" w:rsidRDefault="00134689" w:rsidP="00134689">
      <w:pPr>
        <w:spacing w:after="0" w:line="240" w:lineRule="auto"/>
        <w:rPr>
          <w:rFonts w:cs="Arial"/>
          <w:b/>
          <w:color w:val="555555"/>
        </w:rPr>
      </w:pPr>
      <w:r w:rsidRPr="0080235F">
        <w:rPr>
          <w:rFonts w:cs="Arial"/>
          <w:color w:val="0000FF"/>
        </w:rPr>
        <w:t>KCQA tested its ESRD measures through a one-year prospective cohort study on a nationally drawn sample of 53 dialysis facilities</w:t>
      </w:r>
      <w:r>
        <w:rPr>
          <w:rFonts w:cs="Arial"/>
          <w:color w:val="0000FF"/>
        </w:rPr>
        <w:t xml:space="preserve"> and four nephrology offices</w:t>
      </w:r>
      <w:r w:rsidRPr="0080235F">
        <w:rPr>
          <w:rFonts w:cs="Arial"/>
          <w:color w:val="0000FF"/>
        </w:rPr>
        <w:t xml:space="preserve">.  </w:t>
      </w:r>
    </w:p>
    <w:p w14:paraId="20CC07D0" w14:textId="77777777" w:rsidR="00134689" w:rsidRDefault="00134689" w:rsidP="00DB3627">
      <w:pPr>
        <w:autoSpaceDE w:val="0"/>
        <w:autoSpaceDN w:val="0"/>
        <w:adjustRightInd w:val="0"/>
        <w:spacing w:after="0" w:line="240" w:lineRule="auto"/>
        <w:rPr>
          <w:rFonts w:cstheme="minorHAnsi"/>
          <w:bCs/>
        </w:rPr>
      </w:pPr>
    </w:p>
    <w:p w14:paraId="4E546ED5" w14:textId="77777777" w:rsidR="009E1846" w:rsidRDefault="009E1846" w:rsidP="00DB3627">
      <w:pPr>
        <w:autoSpaceDE w:val="0"/>
        <w:autoSpaceDN w:val="0"/>
        <w:adjustRightInd w:val="0"/>
        <w:spacing w:after="0" w:line="240" w:lineRule="auto"/>
        <w:rPr>
          <w:rFonts w:cstheme="minorHAnsi"/>
          <w:b/>
        </w:rPr>
      </w:pPr>
    </w:p>
    <w:p w14:paraId="182CCB08" w14:textId="77777777" w:rsidR="0004593A" w:rsidRPr="00A25024" w:rsidRDefault="002B5016" w:rsidP="00DB3627">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sdt>
        <w:sdtPr>
          <w:rPr>
            <w:rStyle w:val="Style1"/>
          </w:rPr>
          <w:id w:val="950514773"/>
          <w:text/>
        </w:sdtPr>
        <w:sdtEndPr>
          <w:rPr>
            <w:rStyle w:val="DefaultParagraphFont"/>
            <w:rFonts w:cstheme="minorHAnsi"/>
            <w:color w:val="auto"/>
          </w:rPr>
        </w:sdtEndPr>
        <w:sdtContent>
          <w:r w:rsidR="00134689" w:rsidRPr="00711F1D">
            <w:rPr>
              <w:rFonts w:cstheme="minorHAnsi"/>
              <w:szCs w:val="24"/>
              <w:lang w:eastAsia="ja-JP"/>
            </w:rPr>
            <w:t>September 1, 2008-August 31, 2009</w:t>
          </w:r>
        </w:sdtContent>
      </w:sdt>
    </w:p>
    <w:p w14:paraId="0975A9BB" w14:textId="77777777" w:rsidR="000574AB" w:rsidRDefault="000574AB" w:rsidP="00DB3627">
      <w:pPr>
        <w:autoSpaceDE w:val="0"/>
        <w:autoSpaceDN w:val="0"/>
        <w:adjustRightInd w:val="0"/>
        <w:spacing w:after="0" w:line="240" w:lineRule="auto"/>
        <w:rPr>
          <w:rFonts w:cstheme="minorHAnsi"/>
          <w:bCs/>
        </w:rPr>
      </w:pPr>
    </w:p>
    <w:p w14:paraId="01FD2AC7" w14:textId="77777777"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r w:rsidR="00F435AA" w:rsidRPr="00A25024">
        <w:rPr>
          <w:rFonts w:cstheme="minorHAnsi"/>
          <w:bCs/>
          <w:i/>
        </w:rPr>
        <w:t xml:space="preserve">testing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27"/>
        <w:gridCol w:w="5028"/>
      </w:tblGrid>
      <w:tr w:rsidR="000414E8" w:rsidRPr="00A01494" w14:paraId="39F3A99A" w14:textId="77777777" w:rsidTr="000414E8">
        <w:trPr>
          <w:jc w:val="center"/>
        </w:trPr>
        <w:tc>
          <w:tcPr>
            <w:tcW w:w="5027" w:type="dxa"/>
            <w:shd w:val="clear" w:color="auto" w:fill="D9D9D9" w:themeFill="background1" w:themeFillShade="D9"/>
          </w:tcPr>
          <w:p w14:paraId="685EBE7A" w14:textId="77777777"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15BE3248" w14:textId="77777777"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Pr="009A6A57">
              <w:rPr>
                <w:rFonts w:cstheme="minorHAnsi"/>
                <w:b/>
                <w:bCs/>
                <w:i/>
              </w:rPr>
              <w:t>levels entered in item S.26</w:t>
            </w:r>
            <w:r>
              <w:rPr>
                <w:rFonts w:cstheme="minorHAnsi"/>
                <w:b/>
                <w:bCs/>
              </w:rPr>
              <w:t>)</w:t>
            </w:r>
          </w:p>
        </w:tc>
        <w:tc>
          <w:tcPr>
            <w:tcW w:w="5028" w:type="dxa"/>
            <w:shd w:val="clear" w:color="auto" w:fill="D9D9D9" w:themeFill="background1" w:themeFillShade="D9"/>
          </w:tcPr>
          <w:p w14:paraId="3C9BA41C" w14:textId="77777777"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7992CD9C" w14:textId="77777777" w:rsidTr="000414E8">
        <w:trPr>
          <w:jc w:val="center"/>
        </w:trPr>
        <w:tc>
          <w:tcPr>
            <w:tcW w:w="5027" w:type="dxa"/>
          </w:tcPr>
          <w:p w14:paraId="53BE5435" w14:textId="77777777" w:rsidR="000414E8" w:rsidRPr="00A01494" w:rsidRDefault="00DC12A2" w:rsidP="00D61410">
            <w:pPr>
              <w:autoSpaceDE w:val="0"/>
              <w:autoSpaceDN w:val="0"/>
              <w:adjustRightInd w:val="0"/>
              <w:rPr>
                <w:rFonts w:cstheme="minorHAnsi"/>
                <w:bCs/>
              </w:rPr>
            </w:pPr>
            <w:sdt>
              <w:sdtPr>
                <w:rPr>
                  <w:rFonts w:cstheme="minorHAnsi"/>
                  <w:bCs/>
                  <w:color w:val="0000FF"/>
                </w:rPr>
                <w:id w:val="447514278"/>
                <w14:checkbox>
                  <w14:checked w14:val="1"/>
                  <w14:checkedState w14:val="2612" w14:font="ＭＳ ゴシック"/>
                  <w14:uncheckedState w14:val="2610" w14:font="ＭＳ ゴシック"/>
                </w14:checkbox>
              </w:sdtPr>
              <w:sdtEndPr/>
              <w:sdtContent>
                <w:r w:rsidR="00134689">
                  <w:rPr>
                    <w:rFonts w:ascii="MS Gothic" w:eastAsia="MS Gothic" w:hAnsi="MS Gothic" w:cstheme="minorHAnsi" w:hint="eastAsia"/>
                    <w:bCs/>
                    <w:color w:val="0000FF"/>
                  </w:rPr>
                  <w:t>☒</w:t>
                </w:r>
              </w:sdtContent>
            </w:sdt>
            <w:r w:rsidR="000414E8">
              <w:rPr>
                <w:rFonts w:cstheme="minorHAnsi"/>
                <w:bCs/>
              </w:rPr>
              <w:t xml:space="preserve"> </w:t>
            </w:r>
            <w:proofErr w:type="gramStart"/>
            <w:r w:rsidR="000414E8">
              <w:rPr>
                <w:rFonts w:cstheme="minorHAnsi"/>
                <w:bCs/>
              </w:rPr>
              <w:t>individual</w:t>
            </w:r>
            <w:proofErr w:type="gramEnd"/>
            <w:r w:rsidR="000414E8">
              <w:rPr>
                <w:rFonts w:cstheme="minorHAnsi"/>
                <w:bCs/>
              </w:rPr>
              <w:t xml:space="preserve"> clinician</w:t>
            </w:r>
          </w:p>
        </w:tc>
        <w:tc>
          <w:tcPr>
            <w:tcW w:w="5028" w:type="dxa"/>
          </w:tcPr>
          <w:p w14:paraId="47B1583C" w14:textId="77777777" w:rsidR="000414E8" w:rsidRPr="00A01494" w:rsidRDefault="00DC12A2" w:rsidP="00D61410">
            <w:pPr>
              <w:autoSpaceDE w:val="0"/>
              <w:autoSpaceDN w:val="0"/>
              <w:adjustRightInd w:val="0"/>
              <w:rPr>
                <w:rFonts w:cstheme="minorHAnsi"/>
                <w:bCs/>
              </w:rPr>
            </w:pPr>
            <w:sdt>
              <w:sdtPr>
                <w:rPr>
                  <w:rFonts w:cstheme="minorHAnsi"/>
                  <w:bCs/>
                  <w:color w:val="0000FF"/>
                </w:rPr>
                <w:id w:val="1571624283"/>
                <w14:checkbox>
                  <w14:checked w14:val="1"/>
                  <w14:checkedState w14:val="2612" w14:font="ＭＳ ゴシック"/>
                  <w14:uncheckedState w14:val="2610" w14:font="ＭＳ ゴシック"/>
                </w14:checkbox>
              </w:sdtPr>
              <w:sdtEndPr/>
              <w:sdtContent>
                <w:r w:rsidR="00134689">
                  <w:rPr>
                    <w:rFonts w:ascii="MS Gothic" w:eastAsia="MS Gothic" w:hAnsi="MS Gothic" w:cstheme="minorHAnsi" w:hint="eastAsia"/>
                    <w:bCs/>
                    <w:color w:val="0000FF"/>
                  </w:rPr>
                  <w:t>☒</w:t>
                </w:r>
              </w:sdtContent>
            </w:sdt>
            <w:r w:rsidR="000414E8">
              <w:rPr>
                <w:rFonts w:cstheme="minorHAnsi"/>
                <w:bCs/>
              </w:rPr>
              <w:t xml:space="preserve"> </w:t>
            </w:r>
            <w:proofErr w:type="gramStart"/>
            <w:r w:rsidR="000414E8">
              <w:rPr>
                <w:rFonts w:cstheme="minorHAnsi"/>
                <w:bCs/>
              </w:rPr>
              <w:t>individual</w:t>
            </w:r>
            <w:proofErr w:type="gramEnd"/>
            <w:r w:rsidR="000414E8">
              <w:rPr>
                <w:rFonts w:cstheme="minorHAnsi"/>
                <w:bCs/>
              </w:rPr>
              <w:t xml:space="preserve"> clinician</w:t>
            </w:r>
          </w:p>
        </w:tc>
      </w:tr>
      <w:tr w:rsidR="000414E8" w:rsidRPr="00A01494" w14:paraId="56920C2E" w14:textId="77777777" w:rsidTr="000414E8">
        <w:trPr>
          <w:jc w:val="center"/>
        </w:trPr>
        <w:tc>
          <w:tcPr>
            <w:tcW w:w="5027" w:type="dxa"/>
          </w:tcPr>
          <w:p w14:paraId="0FE6D562" w14:textId="77777777" w:rsidR="000414E8" w:rsidRPr="00A01494" w:rsidRDefault="00DC12A2" w:rsidP="00D61410">
            <w:pPr>
              <w:autoSpaceDE w:val="0"/>
              <w:autoSpaceDN w:val="0"/>
              <w:adjustRightInd w:val="0"/>
              <w:rPr>
                <w:rFonts w:cstheme="minorHAnsi"/>
                <w:bCs/>
              </w:rPr>
            </w:pPr>
            <w:sdt>
              <w:sdtPr>
                <w:rPr>
                  <w:rFonts w:cstheme="minorHAnsi"/>
                  <w:bCs/>
                  <w:color w:val="0000FF"/>
                </w:rPr>
                <w:id w:val="-834455086"/>
                <w14:checkbox>
                  <w14:checked w14:val="0"/>
                  <w14:checkedState w14:val="2612" w14:font="ＭＳ ゴシック"/>
                  <w14:uncheckedState w14:val="2610" w14:font="ＭＳ ゴシック"/>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14:paraId="2594BFE2" w14:textId="77777777" w:rsidR="000414E8" w:rsidRPr="00A01494" w:rsidRDefault="00DC12A2" w:rsidP="00D61410">
            <w:pPr>
              <w:autoSpaceDE w:val="0"/>
              <w:autoSpaceDN w:val="0"/>
              <w:adjustRightInd w:val="0"/>
              <w:rPr>
                <w:rFonts w:cstheme="minorHAnsi"/>
                <w:bCs/>
              </w:rPr>
            </w:pPr>
            <w:sdt>
              <w:sdtPr>
                <w:rPr>
                  <w:rFonts w:cstheme="minorHAnsi"/>
                  <w:bCs/>
                  <w:color w:val="0000FF"/>
                </w:rPr>
                <w:id w:val="-412627602"/>
                <w14:checkbox>
                  <w14:checked w14:val="0"/>
                  <w14:checkedState w14:val="2612" w14:font="ＭＳ ゴシック"/>
                  <w14:uncheckedState w14:val="2610" w14:font="ＭＳ ゴシック"/>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14:paraId="22FD525D" w14:textId="77777777" w:rsidTr="000414E8">
        <w:trPr>
          <w:jc w:val="center"/>
        </w:trPr>
        <w:tc>
          <w:tcPr>
            <w:tcW w:w="5027" w:type="dxa"/>
          </w:tcPr>
          <w:p w14:paraId="3BEA1AB3" w14:textId="77777777" w:rsidR="000414E8" w:rsidRPr="00A01494" w:rsidRDefault="00DC12A2" w:rsidP="00D61410">
            <w:pPr>
              <w:autoSpaceDE w:val="0"/>
              <w:autoSpaceDN w:val="0"/>
              <w:adjustRightInd w:val="0"/>
              <w:rPr>
                <w:rFonts w:cstheme="minorHAnsi"/>
                <w:bCs/>
              </w:rPr>
            </w:pPr>
            <w:sdt>
              <w:sdtPr>
                <w:rPr>
                  <w:rFonts w:cstheme="minorHAnsi"/>
                  <w:bCs/>
                  <w:color w:val="0000FF"/>
                </w:rPr>
                <w:id w:val="-1855098074"/>
                <w14:checkbox>
                  <w14:checked w14:val="0"/>
                  <w14:checkedState w14:val="2612" w14:font="ＭＳ ゴシック"/>
                  <w14:uncheckedState w14:val="2610" w14:font="ＭＳ ゴシック"/>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14:paraId="1F0F24A3" w14:textId="77777777" w:rsidR="000414E8" w:rsidRPr="00A01494" w:rsidRDefault="00DC12A2" w:rsidP="00D61410">
            <w:pPr>
              <w:autoSpaceDE w:val="0"/>
              <w:autoSpaceDN w:val="0"/>
              <w:adjustRightInd w:val="0"/>
              <w:rPr>
                <w:rFonts w:cstheme="minorHAnsi"/>
                <w:bCs/>
              </w:rPr>
            </w:pPr>
            <w:sdt>
              <w:sdtPr>
                <w:rPr>
                  <w:rFonts w:cstheme="minorHAnsi"/>
                  <w:bCs/>
                  <w:color w:val="0000FF"/>
                </w:rPr>
                <w:id w:val="1857455968"/>
                <w14:checkbox>
                  <w14:checked w14:val="0"/>
                  <w14:checkedState w14:val="2612" w14:font="ＭＳ ゴシック"/>
                  <w14:uncheckedState w14:val="2610" w14:font="ＭＳ ゴシック"/>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14:paraId="2A389B6E" w14:textId="77777777" w:rsidTr="000414E8">
        <w:trPr>
          <w:jc w:val="center"/>
        </w:trPr>
        <w:tc>
          <w:tcPr>
            <w:tcW w:w="5027" w:type="dxa"/>
          </w:tcPr>
          <w:p w14:paraId="6B4D88C2" w14:textId="77777777" w:rsidR="000414E8" w:rsidRPr="00A01494" w:rsidRDefault="00DC12A2"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ＭＳ ゴシック"/>
                  <w14:uncheckedState w14:val="2610" w14:font="ＭＳ ゴシック"/>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14:paraId="1884658D" w14:textId="77777777" w:rsidR="000414E8" w:rsidRPr="00A01494" w:rsidRDefault="00DC12A2"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ＭＳ ゴシック"/>
                  <w14:uncheckedState w14:val="2610" w14:font="ＭＳ ゴシック"/>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14:paraId="24B78AE7" w14:textId="77777777" w:rsidTr="000414E8">
        <w:trPr>
          <w:jc w:val="center"/>
        </w:trPr>
        <w:tc>
          <w:tcPr>
            <w:tcW w:w="5027" w:type="dxa"/>
          </w:tcPr>
          <w:p w14:paraId="58AF9032" w14:textId="77777777" w:rsidR="000414E8" w:rsidRPr="00A01494" w:rsidRDefault="00DC12A2"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ＭＳ ゴシック"/>
                  <w14:uncheckedState w14:val="2610" w14:font="ＭＳ ゴシック"/>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14:paraId="623BA1B5" w14:textId="77777777" w:rsidR="000414E8" w:rsidRPr="00A01494" w:rsidRDefault="00DC12A2" w:rsidP="00134689">
            <w:pPr>
              <w:autoSpaceDE w:val="0"/>
              <w:autoSpaceDN w:val="0"/>
              <w:adjustRightInd w:val="0"/>
              <w:rPr>
                <w:rFonts w:cstheme="minorHAnsi"/>
                <w:bCs/>
              </w:rPr>
            </w:pPr>
            <w:sdt>
              <w:sdtPr>
                <w:rPr>
                  <w:rFonts w:cstheme="minorHAnsi"/>
                  <w:bCs/>
                  <w:color w:val="0000FF"/>
                </w:rPr>
                <w:id w:val="-417333514"/>
                <w14:checkbox>
                  <w14:checked w14:val="1"/>
                  <w14:checkedState w14:val="2612" w14:font="ＭＳ ゴシック"/>
                  <w14:uncheckedState w14:val="2610" w14:font="ＭＳ ゴシック"/>
                </w14:checkbox>
              </w:sdtPr>
              <w:sdtEndPr/>
              <w:sdtContent>
                <w:r w:rsidR="00134689">
                  <w:rPr>
                    <w:rFonts w:ascii="MS Gothic" w:eastAsia="MS Gothic" w:hAnsi="MS Gothic" w:cstheme="minorHAnsi" w:hint="eastAsia"/>
                    <w:bCs/>
                    <w:color w:val="0000FF"/>
                  </w:rPr>
                  <w:t>☒</w:t>
                </w:r>
              </w:sdtContent>
            </w:sdt>
            <w:r w:rsidR="000414E8">
              <w:rPr>
                <w:rFonts w:cstheme="minorHAnsi"/>
                <w:bCs/>
              </w:rPr>
              <w:t xml:space="preserve"> </w:t>
            </w:r>
            <w:proofErr w:type="gramStart"/>
            <w:r w:rsidR="000414E8" w:rsidRPr="00A01494">
              <w:rPr>
                <w:rFonts w:cstheme="minorHAnsi"/>
                <w:bCs/>
              </w:rPr>
              <w:t>other</w:t>
            </w:r>
            <w:proofErr w:type="gramEnd"/>
            <w:r w:rsidR="000414E8" w:rsidRPr="00A01494">
              <w:rPr>
                <w:rFonts w:cstheme="minorHAnsi"/>
                <w:bCs/>
              </w:rPr>
              <w:t xml:space="preserve">:  </w:t>
            </w:r>
            <w:sdt>
              <w:sdtPr>
                <w:rPr>
                  <w:rStyle w:val="Style1"/>
                </w:rPr>
                <w:id w:val="2034217519"/>
                <w:text/>
              </w:sdtPr>
              <w:sdtEndPr>
                <w:rPr>
                  <w:rStyle w:val="DefaultParagraphFont"/>
                  <w:rFonts w:cstheme="minorHAnsi"/>
                  <w:bCs/>
                  <w:color w:val="auto"/>
                </w:rPr>
              </w:sdtEndPr>
              <w:sdtContent>
                <w:r w:rsidR="00134689">
                  <w:rPr>
                    <w:rStyle w:val="Style1"/>
                  </w:rPr>
                  <w:t>Dialysis facility</w:t>
                </w:r>
              </w:sdtContent>
            </w:sdt>
          </w:p>
        </w:tc>
      </w:tr>
    </w:tbl>
    <w:p w14:paraId="305873D8" w14:textId="77777777" w:rsidR="000414E8" w:rsidRPr="00A25024" w:rsidRDefault="000414E8" w:rsidP="00DB3627">
      <w:pPr>
        <w:autoSpaceDE w:val="0"/>
        <w:autoSpaceDN w:val="0"/>
        <w:adjustRightInd w:val="0"/>
        <w:spacing w:after="0" w:line="240" w:lineRule="auto"/>
        <w:rPr>
          <w:rFonts w:cstheme="minorHAnsi"/>
          <w:bCs/>
        </w:rPr>
      </w:pPr>
    </w:p>
    <w:p w14:paraId="4C60FA96" w14:textId="77777777" w:rsidR="002E78A0"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r w:rsidR="004348CC" w:rsidRPr="00A25024">
        <w:rPr>
          <w:rFonts w:cstheme="minorHAnsi"/>
          <w:bCs/>
          <w:i/>
        </w:rPr>
        <w:t xml:space="preserve">identify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r w:rsidR="004348CC" w:rsidRPr="00A25024">
        <w:rPr>
          <w:rFonts w:cstheme="minorHAnsi"/>
          <w:bCs/>
        </w:rPr>
        <w:br/>
      </w:r>
    </w:p>
    <w:p w14:paraId="3F7A3385" w14:textId="77777777" w:rsidR="00134689" w:rsidRPr="0080235F" w:rsidRDefault="00134689" w:rsidP="00134689">
      <w:pPr>
        <w:spacing w:after="0" w:line="240" w:lineRule="auto"/>
        <w:rPr>
          <w:rFonts w:cs="Arial"/>
          <w:color w:val="0000FF"/>
        </w:rPr>
      </w:pPr>
      <w:r w:rsidRPr="0080235F">
        <w:rPr>
          <w:rFonts w:cs="Arial"/>
          <w:color w:val="0000FF"/>
        </w:rPr>
        <w:t xml:space="preserve">Facility Testing:  </w:t>
      </w:r>
    </w:p>
    <w:p w14:paraId="4E1745CA" w14:textId="77777777" w:rsidR="00134689" w:rsidRPr="0080235F" w:rsidRDefault="00134689" w:rsidP="00134689">
      <w:pPr>
        <w:spacing w:after="0" w:line="240" w:lineRule="auto"/>
        <w:rPr>
          <w:rFonts w:cs="Arial"/>
          <w:color w:val="0000FF"/>
        </w:rPr>
      </w:pPr>
      <w:r w:rsidRPr="0080235F">
        <w:rPr>
          <w:rFonts w:cs="Arial"/>
          <w:color w:val="0000FF"/>
        </w:rPr>
        <w:lastRenderedPageBreak/>
        <w:t>KCQA tested its ESRD measures through a one-year prospective cohort study on a nationally drawn sample of 53 dialysis facilities containing a mix of for-profit and not-for-profit providers; hospital-affiliated and freestanding facilities within large, small, and independent dialysis organizations; urban, suburban, and rural settings; and facilities both with and without electronic health records (EHRs).</w:t>
      </w:r>
      <w:r>
        <w:rPr>
          <w:rFonts w:cs="Arial"/>
          <w:color w:val="0000FF"/>
        </w:rPr>
        <w:t xml:space="preserve">  F</w:t>
      </w:r>
      <w:r w:rsidRPr="0080235F">
        <w:rPr>
          <w:rFonts w:cs="Arial"/>
          <w:color w:val="0000FF"/>
        </w:rPr>
        <w:t xml:space="preserve">acility samples were structured to be generally representative of the national industry profile as identified by the United States Renal Data Systems (USRDS) 2007 Annual Data Report. </w:t>
      </w:r>
    </w:p>
    <w:p w14:paraId="6DDD335E" w14:textId="77777777" w:rsidR="00134689" w:rsidRPr="0080235F" w:rsidRDefault="00134689" w:rsidP="00134689">
      <w:pPr>
        <w:spacing w:after="0" w:line="240" w:lineRule="auto"/>
        <w:rPr>
          <w:rFonts w:cs="Arial"/>
          <w:color w:val="0000FF"/>
        </w:rPr>
      </w:pPr>
    </w:p>
    <w:p w14:paraId="5A0886F2" w14:textId="77777777" w:rsidR="00134689" w:rsidRPr="0080235F" w:rsidRDefault="00134689" w:rsidP="00134689">
      <w:pPr>
        <w:spacing w:after="0" w:line="240" w:lineRule="auto"/>
        <w:rPr>
          <w:rFonts w:cs="Arial"/>
          <w:color w:val="0000FF"/>
        </w:rPr>
      </w:pPr>
      <w:r w:rsidRPr="0080235F">
        <w:rPr>
          <w:rFonts w:cs="Arial"/>
          <w:color w:val="0000FF"/>
        </w:rPr>
        <w:t xml:space="preserve">Physician Office Testing:  </w:t>
      </w:r>
    </w:p>
    <w:p w14:paraId="142DDE0A" w14:textId="77777777" w:rsidR="00134689" w:rsidRDefault="00134689" w:rsidP="00134689">
      <w:pPr>
        <w:spacing w:after="0" w:line="240" w:lineRule="auto"/>
        <w:rPr>
          <w:rFonts w:cs="Arial"/>
          <w:color w:val="0000FF"/>
        </w:rPr>
      </w:pPr>
      <w:r w:rsidRPr="0080235F">
        <w:rPr>
          <w:rFonts w:cs="Arial"/>
          <w:color w:val="0000FF"/>
        </w:rPr>
        <w:t xml:space="preserve">To test the measure in physician offices, KCP contracted with IFMC, which was under an existing contract with the AMA PCPI/RPA to perform on-site feasibility and implementation testing of several AMA PCPI/RPA measures and had thus already obtained consent from four nephrology practice sites that would consist of a nephrology practice alpha site local to IFMC and three sites distributed geographically across the United States (Iowa, Nevada, Texas, and Pennsylvania) of various practice sizes (5.25 to 62 physicians), and medical record types (two EHR, one paper but by the time of visit transitioning to EHR, and one hybrid).  </w:t>
      </w:r>
    </w:p>
    <w:p w14:paraId="3EABDD3B" w14:textId="77777777" w:rsidR="00134689" w:rsidRDefault="00134689" w:rsidP="00134689">
      <w:pPr>
        <w:spacing w:after="0" w:line="240" w:lineRule="auto"/>
        <w:rPr>
          <w:rFonts w:cs="Arial"/>
          <w:color w:val="0000FF"/>
        </w:rPr>
      </w:pPr>
    </w:p>
    <w:p w14:paraId="6252F1BB" w14:textId="77777777" w:rsidR="00134689" w:rsidRPr="0080235F" w:rsidRDefault="00134689" w:rsidP="00134689">
      <w:pPr>
        <w:spacing w:after="0" w:line="240" w:lineRule="auto"/>
        <w:rPr>
          <w:rFonts w:cs="Arial"/>
          <w:color w:val="0000FF"/>
        </w:rPr>
      </w:pPr>
      <w:r w:rsidRPr="0080235F">
        <w:rPr>
          <w:rFonts w:cs="Arial"/>
          <w:color w:val="0000FF"/>
        </w:rPr>
        <w:t>(IFMC noted that it is a Quality Improvement Organization that serves as a health oversight agency for CMS and is therefore authorized to have access to personal health information (PHI).  It further noted that PHI may be disclosed to it without patient authorization under the HIPAA Privacy Rule at 45 CRF***164.512(d).)</w:t>
      </w:r>
    </w:p>
    <w:p w14:paraId="23106FD9" w14:textId="77777777" w:rsidR="002B5016" w:rsidRDefault="002B5016" w:rsidP="00DB3627">
      <w:pPr>
        <w:autoSpaceDE w:val="0"/>
        <w:autoSpaceDN w:val="0"/>
        <w:adjustRightInd w:val="0"/>
        <w:spacing w:after="0" w:line="240" w:lineRule="auto"/>
        <w:rPr>
          <w:rFonts w:cstheme="minorHAnsi"/>
          <w:bCs/>
        </w:rPr>
      </w:pPr>
    </w:p>
    <w:p w14:paraId="489F944D" w14:textId="77777777" w:rsidR="00134689" w:rsidRPr="00A25024" w:rsidRDefault="00134689" w:rsidP="00DB3627">
      <w:pPr>
        <w:autoSpaceDE w:val="0"/>
        <w:autoSpaceDN w:val="0"/>
        <w:adjustRightInd w:val="0"/>
        <w:spacing w:after="0" w:line="240" w:lineRule="auto"/>
        <w:rPr>
          <w:rFonts w:cstheme="minorHAnsi"/>
          <w:bCs/>
        </w:rPr>
      </w:pPr>
    </w:p>
    <w:p w14:paraId="2D0917DA" w14:textId="77777777" w:rsidR="00134689"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proofErr w:type="gramStart"/>
      <w:r w:rsidR="007422FD" w:rsidRPr="00A25024">
        <w:rPr>
          <w:rFonts w:cstheme="minorHAnsi"/>
          <w:bCs/>
          <w:i/>
        </w:rPr>
        <w:t>identify</w:t>
      </w:r>
      <w:proofErr w:type="gramEnd"/>
      <w:r w:rsidR="007422FD" w:rsidRPr="00A25024">
        <w:rPr>
          <w:rFonts w:cstheme="minorHAnsi"/>
          <w:bCs/>
          <w:i/>
        </w:rPr>
        <w:t xml:space="preserve">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p>
    <w:p w14:paraId="50E4E3C8" w14:textId="77777777" w:rsidR="00134689" w:rsidRDefault="00134689" w:rsidP="00DB3627">
      <w:pPr>
        <w:autoSpaceDE w:val="0"/>
        <w:autoSpaceDN w:val="0"/>
        <w:adjustRightInd w:val="0"/>
        <w:spacing w:after="0" w:line="240" w:lineRule="auto"/>
        <w:rPr>
          <w:rFonts w:cstheme="minorHAnsi"/>
          <w:bCs/>
        </w:rPr>
      </w:pPr>
    </w:p>
    <w:p w14:paraId="78034479" w14:textId="77777777" w:rsidR="00134689" w:rsidRPr="0080235F" w:rsidRDefault="00134689" w:rsidP="00134689">
      <w:pPr>
        <w:spacing w:after="0" w:line="240" w:lineRule="auto"/>
        <w:rPr>
          <w:rFonts w:cs="Arial"/>
          <w:color w:val="0000FF"/>
        </w:rPr>
      </w:pPr>
      <w:r w:rsidRPr="0080235F">
        <w:rPr>
          <w:rFonts w:cs="Arial"/>
          <w:color w:val="0000FF"/>
        </w:rPr>
        <w:t xml:space="preserve">Facility Testing:  </w:t>
      </w:r>
    </w:p>
    <w:p w14:paraId="3066C77A" w14:textId="77777777" w:rsidR="00134689" w:rsidRDefault="00134689" w:rsidP="00134689">
      <w:pPr>
        <w:spacing w:after="0" w:line="240" w:lineRule="auto"/>
        <w:rPr>
          <w:rFonts w:cs="Arial"/>
          <w:color w:val="0000FF"/>
        </w:rPr>
      </w:pPr>
      <w:r w:rsidRPr="0080235F">
        <w:rPr>
          <w:rFonts w:cs="Arial"/>
          <w:color w:val="0000FF"/>
        </w:rPr>
        <w:t>Approximately 25 patients per facility were sought, resulting in a final sample size of 1,115 patients.  Of these, 1,057 were hemodialysis patients and were thus included in the vascular access measures’ denominator p</w:t>
      </w:r>
      <w:r>
        <w:rPr>
          <w:rFonts w:cs="Arial"/>
          <w:color w:val="0000FF"/>
        </w:rPr>
        <w:t>opulations.  P</w:t>
      </w:r>
      <w:r w:rsidRPr="0080235F">
        <w:rPr>
          <w:rFonts w:cs="Arial"/>
          <w:color w:val="0000FF"/>
        </w:rPr>
        <w:t xml:space="preserve">atient samples were structured to be generally representative of the national industry profile as identified by the United States Renal Data Systems (USRDS) 2007 Annual Data Report. </w:t>
      </w:r>
    </w:p>
    <w:p w14:paraId="71FF4DFD" w14:textId="77777777" w:rsidR="00134689" w:rsidRDefault="00134689" w:rsidP="00134689">
      <w:pPr>
        <w:spacing w:after="0" w:line="240" w:lineRule="auto"/>
        <w:rPr>
          <w:rFonts w:cs="Arial"/>
          <w:color w:val="0000FF"/>
        </w:rPr>
      </w:pPr>
    </w:p>
    <w:p w14:paraId="6A5FC55D" w14:textId="77777777" w:rsidR="00134689" w:rsidRPr="0080235F" w:rsidRDefault="00134689" w:rsidP="00134689">
      <w:pPr>
        <w:spacing w:after="0" w:line="240" w:lineRule="auto"/>
        <w:rPr>
          <w:rFonts w:cs="Arial"/>
          <w:color w:val="0000FF"/>
        </w:rPr>
      </w:pPr>
      <w:r w:rsidRPr="0080235F">
        <w:rPr>
          <w:rFonts w:cs="Arial"/>
          <w:color w:val="0000FF"/>
        </w:rPr>
        <w:t xml:space="preserve">Physician Office Testing:  </w:t>
      </w:r>
    </w:p>
    <w:p w14:paraId="772374B2" w14:textId="77777777" w:rsidR="00134689" w:rsidRDefault="00134689" w:rsidP="00134689">
      <w:pPr>
        <w:spacing w:after="0" w:line="240" w:lineRule="auto"/>
        <w:rPr>
          <w:rFonts w:cs="Arial"/>
          <w:color w:val="0000FF"/>
        </w:rPr>
      </w:pPr>
      <w:r>
        <w:rPr>
          <w:rFonts w:cs="Arial"/>
          <w:color w:val="0000FF"/>
        </w:rPr>
        <w:t>Again, t</w:t>
      </w:r>
      <w:r w:rsidRPr="0080235F">
        <w:rPr>
          <w:rFonts w:cs="Arial"/>
          <w:color w:val="0000FF"/>
        </w:rPr>
        <w:t>o test the measure in physician of</w:t>
      </w:r>
      <w:r>
        <w:rPr>
          <w:rFonts w:cs="Arial"/>
          <w:color w:val="0000FF"/>
        </w:rPr>
        <w:t xml:space="preserve">fices, KCP contracted with IFMC.  </w:t>
      </w:r>
      <w:r w:rsidRPr="0080235F">
        <w:rPr>
          <w:rFonts w:cs="Arial"/>
          <w:color w:val="0000FF"/>
        </w:rPr>
        <w:t>Each site was asked to pull in advance the records of the first 35 adult hemodialysis patients seen on or after July 1, 2007; IFMC requested what it referred to as an oversample of five patients in an effort to ensure a remaining sample of 30 patients.  The facilities within which the sample patients received care were asked to pull the records in advance of the IFMC visit because IFMC and AMA PCPI/RPA had previously identified the need for both patient’s physician office and dialysis organization records to collect necessary data elements.  Physician offices were, therefore, requested to secure copies of the necessary facility records in advance of the IFMC visit.</w:t>
      </w:r>
    </w:p>
    <w:p w14:paraId="2640D0CB" w14:textId="77777777" w:rsidR="00134689" w:rsidRDefault="00134689" w:rsidP="00134689">
      <w:pPr>
        <w:spacing w:after="0" w:line="240" w:lineRule="auto"/>
        <w:rPr>
          <w:rFonts w:cs="Arial"/>
          <w:color w:val="0000FF"/>
        </w:rPr>
      </w:pPr>
    </w:p>
    <w:p w14:paraId="1F96C69A" w14:textId="77777777" w:rsidR="00134689" w:rsidRPr="0080235F" w:rsidRDefault="00134689" w:rsidP="00134689">
      <w:pPr>
        <w:spacing w:after="0" w:line="240" w:lineRule="auto"/>
        <w:rPr>
          <w:rFonts w:cs="Arial"/>
          <w:color w:val="0000FF"/>
        </w:rPr>
      </w:pPr>
      <w:r w:rsidRPr="0080235F">
        <w:rPr>
          <w:rFonts w:cs="Arial"/>
          <w:color w:val="0000FF"/>
        </w:rPr>
        <w:t>(IFMC noted that it is a Quality Improvement Organization that serves as a health oversight agency for CMS and is therefore authorized to have access to personal health information (PHI).  It further noted that PHI may be disclosed to it without patient authorization under the HIPAA Privacy Rule at 45 CRF**</w:t>
      </w:r>
      <w:r>
        <w:rPr>
          <w:rFonts w:cs="Arial"/>
          <w:color w:val="0000FF"/>
        </w:rPr>
        <w:t>*164.512(d).)</w:t>
      </w:r>
    </w:p>
    <w:p w14:paraId="764DC707" w14:textId="77777777" w:rsidR="00134689" w:rsidRDefault="00134689" w:rsidP="00DB3627">
      <w:pPr>
        <w:autoSpaceDE w:val="0"/>
        <w:autoSpaceDN w:val="0"/>
        <w:adjustRightInd w:val="0"/>
        <w:spacing w:after="0" w:line="240" w:lineRule="auto"/>
        <w:rPr>
          <w:rFonts w:cstheme="minorHAnsi"/>
          <w:bCs/>
        </w:rPr>
      </w:pPr>
    </w:p>
    <w:p w14:paraId="20D94384" w14:textId="77777777" w:rsidR="007422FD" w:rsidRDefault="007422FD" w:rsidP="00DB3627">
      <w:pPr>
        <w:autoSpaceDE w:val="0"/>
        <w:autoSpaceDN w:val="0"/>
        <w:adjustRightInd w:val="0"/>
        <w:spacing w:after="0" w:line="240" w:lineRule="auto"/>
        <w:rPr>
          <w:rFonts w:cstheme="minorHAnsi"/>
          <w:bCs/>
        </w:rPr>
      </w:pPr>
      <w:r w:rsidRPr="00A25024">
        <w:rPr>
          <w:rFonts w:cstheme="minorHAnsi"/>
          <w:bCs/>
        </w:rPr>
        <w:br/>
      </w:r>
    </w:p>
    <w:p w14:paraId="49FFEF0D" w14:textId="77777777" w:rsidR="00E37E1B"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14:paraId="7A82A63A" w14:textId="77777777" w:rsidR="00E37E1B" w:rsidRDefault="00E37E1B" w:rsidP="00E37E1B">
      <w:pPr>
        <w:autoSpaceDE w:val="0"/>
        <w:autoSpaceDN w:val="0"/>
        <w:adjustRightInd w:val="0"/>
        <w:spacing w:after="0" w:line="240" w:lineRule="auto"/>
        <w:rPr>
          <w:rFonts w:cstheme="minorHAnsi"/>
          <w:bCs/>
        </w:rPr>
      </w:pPr>
    </w:p>
    <w:p w14:paraId="012FFD7A" w14:textId="77777777" w:rsidR="00134689" w:rsidRPr="001C4314" w:rsidRDefault="00134689" w:rsidP="00134689">
      <w:pPr>
        <w:autoSpaceDE w:val="0"/>
        <w:autoSpaceDN w:val="0"/>
        <w:adjustRightInd w:val="0"/>
        <w:spacing w:after="0" w:line="240" w:lineRule="auto"/>
        <w:rPr>
          <w:rFonts w:cstheme="minorHAnsi"/>
          <w:bCs/>
          <w:color w:val="0000FF"/>
        </w:rPr>
      </w:pPr>
      <w:r w:rsidRPr="001C4314">
        <w:rPr>
          <w:rFonts w:cstheme="minorHAnsi"/>
          <w:bCs/>
          <w:color w:val="0000FF"/>
        </w:rPr>
        <w:t>Not applicable.</w:t>
      </w:r>
    </w:p>
    <w:p w14:paraId="291BF548" w14:textId="77777777" w:rsidR="00134689" w:rsidRDefault="00134689" w:rsidP="00E37E1B">
      <w:pPr>
        <w:autoSpaceDE w:val="0"/>
        <w:autoSpaceDN w:val="0"/>
        <w:adjustRightInd w:val="0"/>
        <w:spacing w:after="0" w:line="240" w:lineRule="auto"/>
        <w:rPr>
          <w:rFonts w:cstheme="minorHAnsi"/>
          <w:bCs/>
        </w:rPr>
      </w:pPr>
    </w:p>
    <w:p w14:paraId="309D9B55" w14:textId="77777777"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14:paraId="295CD87F" w14:textId="77777777"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14:paraId="69EA3C57" w14:textId="77777777"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14:paraId="5A19C0A4" w14:textId="77777777" w:rsidR="008C54A9" w:rsidRPr="00A25024" w:rsidRDefault="008C54A9" w:rsidP="00DB3627">
      <w:pPr>
        <w:autoSpaceDE w:val="0"/>
        <w:autoSpaceDN w:val="0"/>
        <w:adjustRightInd w:val="0"/>
        <w:spacing w:after="0" w:line="240" w:lineRule="auto"/>
        <w:rPr>
          <w:rFonts w:cstheme="minorHAnsi"/>
          <w:b/>
          <w:bCs/>
        </w:rPr>
      </w:pPr>
    </w:p>
    <w:p w14:paraId="29002C72" w14:textId="77777777" w:rsidR="001969C5"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r w:rsidR="000968F8" w:rsidRPr="00A25024">
        <w:rPr>
          <w:rFonts w:cstheme="minorHAnsi"/>
          <w:b/>
          <w:bCs/>
        </w:rPr>
        <w:t>What level of reliability testing was conducted</w:t>
      </w:r>
      <w:r w:rsidR="000574AB" w:rsidRPr="00A25024">
        <w:rPr>
          <w:rFonts w:cstheme="minorHAnsi"/>
          <w:bCs/>
        </w:rPr>
        <w:t>?</w:t>
      </w:r>
      <w:r w:rsidR="00D50704" w:rsidRPr="00A25024">
        <w:rPr>
          <w:rFonts w:cstheme="minorHAnsi"/>
          <w:bCs/>
        </w:rPr>
        <w:t xml:space="preserve"> (</w:t>
      </w:r>
      <w:proofErr w:type="gramStart"/>
      <w:r w:rsidR="00E310B9" w:rsidRPr="00A25024">
        <w:rPr>
          <w:rFonts w:cstheme="minorHAnsi"/>
          <w:bCs/>
          <w:i/>
        </w:rPr>
        <w:t>may</w:t>
      </w:r>
      <w:proofErr w:type="gramEnd"/>
      <w:r w:rsidR="00E310B9" w:rsidRPr="00A25024">
        <w:rPr>
          <w:rFonts w:cstheme="minorHAnsi"/>
          <w:bCs/>
          <w:i/>
        </w:rPr>
        <w:t xml:space="preserve">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1"/>
            <w14:checkedState w14:val="2612" w14:font="ＭＳ ゴシック"/>
            <w14:uncheckedState w14:val="2610" w14:font="ＭＳ ゴシック"/>
          </w14:checkbox>
        </w:sdtPr>
        <w:sdtEndPr/>
        <w:sdtContent>
          <w:r w:rsidR="00134689">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r w:rsidR="001F7A20">
        <w:rPr>
          <w:rFonts w:cstheme="minorHAnsi"/>
          <w:bCs/>
        </w:rPr>
        <w:t>)</w:t>
      </w:r>
      <w:r w:rsidR="001F7A20" w:rsidRPr="00A25024">
        <w:rPr>
          <w:rFonts w:cstheme="minorHAnsi"/>
          <w:bCs/>
        </w:rPr>
        <w:br/>
      </w:r>
      <w:sdt>
        <w:sdtPr>
          <w:rPr>
            <w:rFonts w:cstheme="minorHAnsi"/>
            <w:bCs/>
            <w:color w:val="0000FF"/>
          </w:rPr>
          <w:id w:val="1807820231"/>
          <w14:checkbox>
            <w14:checked w14:val="0"/>
            <w14:checkedState w14:val="2612" w14:font="ＭＳ ゴシック"/>
            <w14:uncheckedState w14:val="2610" w14:font="ＭＳ ゴシック"/>
          </w14:checkbox>
        </w:sdtPr>
        <w:sdtEndPr/>
        <w:sdtContent>
          <w:r w:rsidR="001F7A20" w:rsidRPr="006574D2">
            <w:rPr>
              <w:rFonts w:ascii="MS Gothic" w:eastAsia="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14:paraId="06B5D53A" w14:textId="77777777" w:rsidR="00134689" w:rsidRDefault="00134689" w:rsidP="008C54A9">
      <w:pPr>
        <w:autoSpaceDE w:val="0"/>
        <w:autoSpaceDN w:val="0"/>
        <w:adjustRightInd w:val="0"/>
        <w:spacing w:after="0" w:line="240" w:lineRule="auto"/>
        <w:rPr>
          <w:rFonts w:cstheme="minorHAnsi"/>
          <w:bCs/>
        </w:rPr>
      </w:pPr>
    </w:p>
    <w:p w14:paraId="08C1D450" w14:textId="77777777" w:rsidR="00134689" w:rsidRPr="001C4314" w:rsidRDefault="00134689" w:rsidP="00134689">
      <w:pPr>
        <w:spacing w:after="0" w:line="240" w:lineRule="auto"/>
        <w:rPr>
          <w:rFonts w:cs="Arial"/>
          <w:color w:val="0000FF"/>
        </w:rPr>
      </w:pPr>
      <w:r w:rsidRPr="001C4314">
        <w:rPr>
          <w:rFonts w:cs="Arial"/>
          <w:color w:val="0000FF"/>
        </w:rPr>
        <w:t xml:space="preserve">Facility Testing:  </w:t>
      </w:r>
    </w:p>
    <w:p w14:paraId="0EFAA40F" w14:textId="77777777" w:rsidR="00134689" w:rsidRPr="001C4314" w:rsidRDefault="00134689" w:rsidP="00134689">
      <w:pPr>
        <w:spacing w:after="0" w:line="240" w:lineRule="auto"/>
        <w:rPr>
          <w:rFonts w:cs="Arial"/>
          <w:color w:val="0000FF"/>
        </w:rPr>
      </w:pPr>
      <w:r w:rsidRPr="001C4314">
        <w:rPr>
          <w:rFonts w:cs="Arial"/>
          <w:color w:val="0000FF"/>
        </w:rPr>
        <w:t>Following the data collection period, on-site data-integrity audits were performed at 11 of the 53 facilities (21%).  Audit sites were selected to provide a cross-section of facilities reflective of the sample profile.  Selection criteria included geographic location, facility type (e.g., for-profit vs. not-for-profit, urban vs. rural), and EHR use.  Pertinent data were re</w:t>
      </w:r>
      <w:r>
        <w:rPr>
          <w:rFonts w:cs="Arial"/>
          <w:color w:val="0000FF"/>
        </w:rPr>
        <w:t>-</w:t>
      </w:r>
      <w:r w:rsidRPr="001C4314">
        <w:rPr>
          <w:rFonts w:cs="Arial"/>
          <w:color w:val="0000FF"/>
        </w:rPr>
        <w:t>abstracted from the patients’ medical records and were compared to the information submitted by the facility throughout the pilot to assess the measure’s reliability.</w:t>
      </w:r>
    </w:p>
    <w:p w14:paraId="40748042" w14:textId="77777777" w:rsidR="00134689" w:rsidRPr="001C4314" w:rsidRDefault="00134689" w:rsidP="00134689">
      <w:pPr>
        <w:spacing w:after="0" w:line="240" w:lineRule="auto"/>
        <w:rPr>
          <w:rFonts w:cs="Arial"/>
          <w:color w:val="0000FF"/>
        </w:rPr>
      </w:pPr>
    </w:p>
    <w:p w14:paraId="50692F47" w14:textId="77777777" w:rsidR="00134689" w:rsidRPr="001C4314" w:rsidRDefault="00134689" w:rsidP="00134689">
      <w:pPr>
        <w:spacing w:after="0" w:line="240" w:lineRule="auto"/>
        <w:rPr>
          <w:rFonts w:cs="Arial"/>
          <w:color w:val="0000FF"/>
        </w:rPr>
      </w:pPr>
      <w:r w:rsidRPr="001C4314">
        <w:rPr>
          <w:rFonts w:cs="Arial"/>
          <w:color w:val="0000FF"/>
        </w:rPr>
        <w:t xml:space="preserve">Physician Office Testing:  </w:t>
      </w:r>
    </w:p>
    <w:p w14:paraId="6E47A5AF" w14:textId="77777777" w:rsidR="00134689" w:rsidRPr="001C4314" w:rsidRDefault="00134689" w:rsidP="00134689">
      <w:pPr>
        <w:spacing w:after="0" w:line="240" w:lineRule="auto"/>
        <w:rPr>
          <w:rFonts w:cs="Arial"/>
          <w:color w:val="0000FF"/>
        </w:rPr>
      </w:pPr>
      <w:r w:rsidRPr="001C4314">
        <w:rPr>
          <w:rFonts w:cs="Arial"/>
          <w:color w:val="0000FF"/>
        </w:rPr>
        <w:t xml:space="preserve">The </w:t>
      </w:r>
      <w:proofErr w:type="gramStart"/>
      <w:r w:rsidRPr="001C4314">
        <w:rPr>
          <w:rFonts w:cs="Arial"/>
          <w:color w:val="0000FF"/>
        </w:rPr>
        <w:t>three nephrology</w:t>
      </w:r>
      <w:proofErr w:type="gramEnd"/>
      <w:r w:rsidRPr="001C4314">
        <w:rPr>
          <w:rFonts w:cs="Arial"/>
          <w:color w:val="0000FF"/>
        </w:rPr>
        <w:t xml:space="preserve"> office sites, in addition to the alpha site, were visited by a two-person IFMC abstractor team to conduct feasibility and reliability testing.  Using the KCQA data collection tool, the two abstractors individually abstracted each medical record, compared the results, and evaluated the mismatches.  Mismatch codes, previously developed by IFMC for reliability testing of project abstraction, were used to classify the reason determined for each mismatch. </w:t>
      </w:r>
    </w:p>
    <w:p w14:paraId="4DAC242F" w14:textId="77777777" w:rsidR="00134689" w:rsidRPr="00A25024" w:rsidRDefault="00134689" w:rsidP="008C54A9">
      <w:pPr>
        <w:autoSpaceDE w:val="0"/>
        <w:autoSpaceDN w:val="0"/>
        <w:adjustRightInd w:val="0"/>
        <w:spacing w:after="0" w:line="240" w:lineRule="auto"/>
        <w:rPr>
          <w:rFonts w:cstheme="minorHAnsi"/>
          <w:bCs/>
        </w:rPr>
      </w:pPr>
    </w:p>
    <w:p w14:paraId="5FF4F16B" w14:textId="77777777" w:rsidR="008C54A9" w:rsidRPr="00A25024" w:rsidRDefault="008C54A9" w:rsidP="008C54A9">
      <w:pPr>
        <w:autoSpaceDE w:val="0"/>
        <w:autoSpaceDN w:val="0"/>
        <w:adjustRightInd w:val="0"/>
        <w:spacing w:after="0" w:line="240" w:lineRule="auto"/>
        <w:rPr>
          <w:rFonts w:cstheme="minorHAnsi"/>
          <w:bCs/>
        </w:rPr>
      </w:pPr>
    </w:p>
    <w:p w14:paraId="52DE879D" w14:textId="77777777" w:rsidR="007422FD" w:rsidRDefault="00092566" w:rsidP="008C54A9">
      <w:pPr>
        <w:autoSpaceDE w:val="0"/>
        <w:autoSpaceDN w:val="0"/>
        <w:adjustRightInd w:val="0"/>
        <w:spacing w:after="0" w:line="240" w:lineRule="auto"/>
        <w:rPr>
          <w:rFonts w:cstheme="minorHAnsi"/>
          <w:bCs/>
        </w:rPr>
      </w:pPr>
      <w:r>
        <w:rPr>
          <w:rFonts w:cstheme="minorHAnsi"/>
          <w:b/>
          <w:bCs/>
        </w:rPr>
        <w:t>2a2.</w:t>
      </w:r>
      <w:r w:rsidR="008C54A9" w:rsidRPr="00A25024">
        <w:rPr>
          <w:rFonts w:cstheme="minorHAnsi"/>
          <w:b/>
          <w:bCs/>
        </w:rPr>
        <w:t xml:space="preserve">3. For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w:t>
      </w:r>
      <w:proofErr w:type="gramStart"/>
      <w:r w:rsidR="00AA5213" w:rsidRPr="00A25024">
        <w:rPr>
          <w:rFonts w:cstheme="minorHAnsi"/>
          <w:bCs/>
        </w:rPr>
        <w:t>e</w:t>
      </w:r>
      <w:proofErr w:type="gramEnd"/>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r w:rsidR="0048008A" w:rsidRPr="00A25024">
        <w:rPr>
          <w:rFonts w:cstheme="minorHAnsi"/>
          <w:bCs/>
        </w:rPr>
        <w:br/>
      </w:r>
    </w:p>
    <w:p w14:paraId="3E056189" w14:textId="77777777" w:rsidR="00134689" w:rsidRPr="001C4314" w:rsidRDefault="00134689" w:rsidP="00134689">
      <w:pPr>
        <w:spacing w:after="0" w:line="240" w:lineRule="auto"/>
        <w:rPr>
          <w:rFonts w:cs="Arial"/>
        </w:rPr>
      </w:pPr>
      <w:r w:rsidRPr="001C4314">
        <w:rPr>
          <w:rFonts w:cs="Arial"/>
          <w:color w:val="0000FF"/>
        </w:rPr>
        <w:t xml:space="preserve">Facility Testing:  </w:t>
      </w:r>
    </w:p>
    <w:p w14:paraId="6F7B93E4" w14:textId="77777777" w:rsidR="00134689" w:rsidRPr="001C4314" w:rsidRDefault="00134689" w:rsidP="00134689">
      <w:pPr>
        <w:spacing w:after="0" w:line="240" w:lineRule="auto"/>
        <w:rPr>
          <w:rFonts w:cs="Arial"/>
          <w:color w:val="0000FF"/>
        </w:rPr>
      </w:pPr>
      <w:r w:rsidRPr="001C4314">
        <w:rPr>
          <w:rFonts w:cs="Arial"/>
          <w:color w:val="0000FF"/>
        </w:rPr>
        <w:t xml:space="preserve">Inter-rater reliability was assessed during the on-site audits through a direct comparison of data submitted by the facilities throughout the pilot to data </w:t>
      </w:r>
      <w:proofErr w:type="spellStart"/>
      <w:r w:rsidRPr="001C4314">
        <w:rPr>
          <w:rFonts w:cs="Arial"/>
          <w:color w:val="0000FF"/>
        </w:rPr>
        <w:t>reabstracted</w:t>
      </w:r>
      <w:proofErr w:type="spellEnd"/>
      <w:r w:rsidRPr="001C4314">
        <w:rPr>
          <w:rFonts w:cs="Arial"/>
          <w:color w:val="0000FF"/>
        </w:rPr>
        <w:t xml:space="preserve"> by the auditor(s).</w:t>
      </w:r>
      <w:r>
        <w:rPr>
          <w:rFonts w:cs="Arial"/>
          <w:color w:val="0000FF"/>
        </w:rPr>
        <w:t xml:space="preserve"> </w:t>
      </w:r>
      <w:r w:rsidRPr="001C4314">
        <w:rPr>
          <w:rFonts w:cs="Arial"/>
          <w:color w:val="0000FF"/>
        </w:rPr>
        <w:t xml:space="preserve"> (See Table 1 [Measure Performance, Submitted vs. </w:t>
      </w:r>
      <w:proofErr w:type="spellStart"/>
      <w:r w:rsidRPr="001C4314">
        <w:rPr>
          <w:rFonts w:cs="Arial"/>
          <w:color w:val="0000FF"/>
        </w:rPr>
        <w:t>Reabstracted</w:t>
      </w:r>
      <w:proofErr w:type="spellEnd"/>
      <w:r w:rsidRPr="001C4314">
        <w:rPr>
          <w:rFonts w:cs="Arial"/>
          <w:color w:val="0000FF"/>
        </w:rPr>
        <w:t xml:space="preserve"> Data] in the accompanying Attachment A.)  </w:t>
      </w:r>
      <w:r w:rsidRPr="001C4314">
        <w:rPr>
          <w:rFonts w:cs="Arial"/>
          <w:color w:val="0000FF"/>
        </w:rPr>
        <w:lastRenderedPageBreak/>
        <w:t>Reliability was quantitatively summarized using Cohen’s Kappa with confidence intervals.  The resulting Kappa statistic for the Functional AVF or Evaluation by Vascular Surgeon for Placement measure was found to be 0.8880 with a 95% confidence interval of 0.7484-1.000.  (See Table 2 [Measure Aggregate Reliability] in Attachment A.)  Based on the literature, this value indicates “almost perfect agreement” and excellent reproducibility for the measure.  In addition to the Kappa value, the percent agreement between the auditor and facility abstractors (i.e., the reliability percentage) was calculated and was found to be excellent at 96.9%.  (See Table 3 [Measure Reliability Percentage and Error Type] in Attachment A.)  These two values demonstrate that the KCQA measure is reliable.</w:t>
      </w:r>
    </w:p>
    <w:p w14:paraId="72E58AD6" w14:textId="77777777" w:rsidR="00134689" w:rsidRPr="001C4314" w:rsidRDefault="00134689" w:rsidP="00134689">
      <w:pPr>
        <w:spacing w:after="0" w:line="240" w:lineRule="auto"/>
        <w:rPr>
          <w:rFonts w:cs="Arial"/>
          <w:color w:val="0000FF"/>
        </w:rPr>
      </w:pPr>
    </w:p>
    <w:p w14:paraId="6B0C1B11" w14:textId="77777777" w:rsidR="00134689" w:rsidRPr="001C4314" w:rsidRDefault="00134689" w:rsidP="00134689">
      <w:pPr>
        <w:spacing w:after="0" w:line="240" w:lineRule="auto"/>
        <w:rPr>
          <w:rFonts w:cs="Arial"/>
          <w:color w:val="0000FF"/>
        </w:rPr>
      </w:pPr>
      <w:r w:rsidRPr="001C4314">
        <w:rPr>
          <w:rFonts w:cs="Arial"/>
          <w:color w:val="0000FF"/>
        </w:rPr>
        <w:t xml:space="preserve">Physician Office Testing:  </w:t>
      </w:r>
    </w:p>
    <w:p w14:paraId="4A774799" w14:textId="77777777" w:rsidR="00134689" w:rsidRDefault="00134689" w:rsidP="00134689">
      <w:pPr>
        <w:autoSpaceDE w:val="0"/>
        <w:autoSpaceDN w:val="0"/>
        <w:adjustRightInd w:val="0"/>
        <w:spacing w:after="0" w:line="240" w:lineRule="auto"/>
        <w:rPr>
          <w:rFonts w:cs="Arial"/>
          <w:color w:val="0000FF"/>
        </w:rPr>
      </w:pPr>
      <w:r w:rsidRPr="001C4314">
        <w:rPr>
          <w:rFonts w:cs="Arial"/>
          <w:color w:val="0000FF"/>
        </w:rPr>
        <w:t>To determine whether the ESRD measure definitions and specifications, as prepared by KCQA, yield stable, consistent measurements when applied in the physician office setting, inter-rater reliability was also assessed by IFMC.  As in the facility setting, the resulting Kappa statistic indicates excellent reproducibility at 0.9152 with a 95% confidence interval of 0.8349-0.9964</w:t>
      </w:r>
      <w:proofErr w:type="gramStart"/>
      <w:r w:rsidRPr="001C4314">
        <w:rPr>
          <w:rFonts w:cs="Arial"/>
          <w:color w:val="0000FF"/>
        </w:rPr>
        <w:t>,.</w:t>
      </w:r>
      <w:proofErr w:type="gramEnd"/>
      <w:r w:rsidRPr="001C4314">
        <w:rPr>
          <w:rFonts w:cs="Arial"/>
          <w:color w:val="0000FF"/>
        </w:rPr>
        <w:t xml:space="preserve">  (See Table 4 [Kappa Statistics with Confidence Intervals, Physician Office Setting] in Attachment A.)</w:t>
      </w:r>
    </w:p>
    <w:p w14:paraId="5D028C20" w14:textId="77777777" w:rsidR="00134689" w:rsidRDefault="00134689" w:rsidP="00134689">
      <w:pPr>
        <w:autoSpaceDE w:val="0"/>
        <w:autoSpaceDN w:val="0"/>
        <w:adjustRightInd w:val="0"/>
        <w:spacing w:after="0" w:line="240" w:lineRule="auto"/>
        <w:rPr>
          <w:rFonts w:cs="Arial"/>
          <w:color w:val="0000FF"/>
        </w:rPr>
      </w:pPr>
    </w:p>
    <w:p w14:paraId="45C695C5" w14:textId="77777777" w:rsidR="00134689" w:rsidRPr="00A25024" w:rsidRDefault="00134689" w:rsidP="00134689">
      <w:pPr>
        <w:autoSpaceDE w:val="0"/>
        <w:autoSpaceDN w:val="0"/>
        <w:adjustRightInd w:val="0"/>
        <w:spacing w:after="0" w:line="240" w:lineRule="auto"/>
        <w:rPr>
          <w:rFonts w:cstheme="minorHAnsi"/>
          <w:bCs/>
        </w:rPr>
      </w:pPr>
    </w:p>
    <w:p w14:paraId="6E6C80DA" w14:textId="77777777" w:rsidR="007422FD" w:rsidRPr="00A25024" w:rsidRDefault="00092566" w:rsidP="00DB3627">
      <w:pPr>
        <w:autoSpaceDE w:val="0"/>
        <w:autoSpaceDN w:val="0"/>
        <w:adjustRightInd w:val="0"/>
        <w:spacing w:after="0" w:line="240" w:lineRule="auto"/>
        <w:rPr>
          <w:rFonts w:cstheme="minorHAnsi"/>
          <w:bCs/>
        </w:rPr>
      </w:pPr>
      <w:r>
        <w:rPr>
          <w:rFonts w:cstheme="minorHAnsi"/>
          <w:b/>
          <w:bCs/>
        </w:rPr>
        <w:t xml:space="preserve">2a2.4 </w:t>
      </w:r>
      <w:proofErr w:type="gramStart"/>
      <w:r w:rsidR="007422FD" w:rsidRPr="00A25024">
        <w:rPr>
          <w:rFonts w:cstheme="minorHAnsi"/>
          <w:b/>
          <w:bCs/>
        </w:rPr>
        <w:t>What</w:t>
      </w:r>
      <w:proofErr w:type="gramEnd"/>
      <w:r w:rsidR="007422FD" w:rsidRPr="00A25024">
        <w:rPr>
          <w:rFonts w:cstheme="minorHAnsi"/>
          <w:b/>
          <w:bCs/>
        </w:rPr>
        <w:t xml:space="preserve">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w:t>
      </w:r>
      <w:proofErr w:type="gramStart"/>
      <w:r w:rsidR="000B2DF7" w:rsidRPr="00A25024">
        <w:rPr>
          <w:rFonts w:cstheme="minorHAnsi"/>
          <w:bCs/>
        </w:rPr>
        <w:t>i</w:t>
      </w:r>
      <w:proofErr w:type="gramEnd"/>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r w:rsidR="007422FD" w:rsidRPr="00A25024">
        <w:rPr>
          <w:rFonts w:cstheme="minorHAnsi"/>
          <w:bCs/>
        </w:rPr>
        <w:br/>
      </w:r>
    </w:p>
    <w:p w14:paraId="539826AD" w14:textId="77777777" w:rsidR="00134689" w:rsidRDefault="00134689" w:rsidP="00DB3627">
      <w:pPr>
        <w:autoSpaceDE w:val="0"/>
        <w:autoSpaceDN w:val="0"/>
        <w:adjustRightInd w:val="0"/>
        <w:spacing w:after="0" w:line="240" w:lineRule="auto"/>
        <w:rPr>
          <w:rFonts w:cstheme="minorHAnsi"/>
          <w:bCs/>
          <w:color w:val="0000FF"/>
        </w:rPr>
      </w:pPr>
      <w:r>
        <w:rPr>
          <w:rFonts w:cstheme="minorHAnsi"/>
          <w:bCs/>
          <w:color w:val="0000FF"/>
        </w:rPr>
        <w:t xml:space="preserve">The testing results above demonstrate excellent inter-rater agreement and high reproducibility, indicating that the measure is reliable. </w:t>
      </w:r>
    </w:p>
    <w:p w14:paraId="0F10A1E1" w14:textId="77777777" w:rsidR="00134689" w:rsidRDefault="00134689" w:rsidP="00DB3627">
      <w:pPr>
        <w:autoSpaceDE w:val="0"/>
        <w:autoSpaceDN w:val="0"/>
        <w:adjustRightInd w:val="0"/>
        <w:spacing w:after="0" w:line="240" w:lineRule="auto"/>
        <w:rPr>
          <w:rFonts w:cstheme="minorHAnsi"/>
          <w:bCs/>
          <w:color w:val="0000FF"/>
        </w:rPr>
      </w:pPr>
    </w:p>
    <w:p w14:paraId="0C1EDEDA" w14:textId="77777777"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w:t>
      </w:r>
    </w:p>
    <w:p w14:paraId="175807D2" w14:textId="77777777"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Pr="00A25024">
        <w:rPr>
          <w:rFonts w:cstheme="minorHAnsi"/>
          <w:b/>
          <w:noProof/>
        </w:rPr>
        <w:t xml:space="preserve">2. </w:t>
      </w:r>
      <w:r w:rsidRPr="00A25024">
        <w:rPr>
          <w:rFonts w:cstheme="minorHAnsi"/>
          <w:b/>
          <w:bCs/>
        </w:rPr>
        <w:t xml:space="preserve">VALIDITY TESTING </w:t>
      </w:r>
    </w:p>
    <w:p w14:paraId="2730C6BA" w14:textId="763535D7" w:rsidR="00696262" w:rsidRPr="000414E8"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1. </w:t>
      </w:r>
      <w:r w:rsidR="000968F8" w:rsidRPr="00A25024">
        <w:rPr>
          <w:rFonts w:cstheme="minorHAnsi"/>
          <w:b/>
          <w:bCs/>
        </w:rPr>
        <w:t>What level of validity testing was conducted</w:t>
      </w:r>
      <w:r w:rsidR="000968F8" w:rsidRPr="00A25024">
        <w:rPr>
          <w:rFonts w:cstheme="minorHAnsi"/>
          <w:bCs/>
        </w:rPr>
        <w:t>?</w:t>
      </w:r>
      <w:r w:rsidR="00D50704" w:rsidRPr="00A25024">
        <w:rPr>
          <w:rFonts w:cstheme="minorHAnsi"/>
          <w:bCs/>
        </w:rPr>
        <w:t xml:space="preserve"> (</w:t>
      </w:r>
      <w:proofErr w:type="gramStart"/>
      <w:r w:rsidR="00696262" w:rsidRPr="00A25024">
        <w:rPr>
          <w:rFonts w:cstheme="minorHAnsi"/>
          <w:bCs/>
          <w:i/>
        </w:rPr>
        <w:t>may</w:t>
      </w:r>
      <w:proofErr w:type="gramEnd"/>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1"/>
            <w14:checkedState w14:val="2612" w14:font="ＭＳ ゴシック"/>
            <w14:uncheckedState w14:val="2610" w14:font="ＭＳ ゴシック"/>
          </w14:checkbox>
        </w:sdtPr>
        <w:sdtEndPr/>
        <w:sdtContent>
          <w:r w:rsidR="00192E6B">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14:paraId="15449355" w14:textId="77777777" w:rsidR="00696262" w:rsidRPr="00A25024" w:rsidRDefault="00DC12A2"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0"/>
            <w14:checkedState w14:val="2612" w14:font="ＭＳ ゴシック"/>
            <w14:uncheckedState w14:val="2610" w14:font="ＭＳ ゴシック"/>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14:paraId="02D4DB7B" w14:textId="77777777" w:rsidR="000574AB" w:rsidRPr="00A25024" w:rsidRDefault="00DC12A2"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0"/>
            <w14:checkedState w14:val="2612" w14:font="ＭＳ ゴシック"/>
            <w14:uncheckedState w14:val="2610" w14:font="ＭＳ ゴシック"/>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0"/>
            <w14:checkedState w14:val="2612" w14:font="ＭＳ ゴシック"/>
            <w14:uncheckedState w14:val="2610" w14:font="ＭＳ ゴシック"/>
          </w14:checkbox>
        </w:sdtPr>
        <w:sdtEndPr/>
        <w:sdtContent>
          <w:r w:rsidR="006574D2" w:rsidRPr="006574D2">
            <w:rPr>
              <w:rFonts w:ascii="MS Gothic" w:eastAsia="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p>
    <w:p w14:paraId="3AF4A89E" w14:textId="77777777" w:rsidR="00CA06D8" w:rsidRPr="00A25024" w:rsidRDefault="00CA06D8" w:rsidP="00DB3627">
      <w:pPr>
        <w:autoSpaceDE w:val="0"/>
        <w:autoSpaceDN w:val="0"/>
        <w:adjustRightInd w:val="0"/>
        <w:spacing w:after="0" w:line="240" w:lineRule="auto"/>
        <w:rPr>
          <w:rFonts w:cstheme="minorHAnsi"/>
        </w:rPr>
      </w:pPr>
    </w:p>
    <w:p w14:paraId="56F59250" w14:textId="77777777" w:rsidR="00D50704" w:rsidRPr="00A25024" w:rsidRDefault="00D50704" w:rsidP="00DB3627">
      <w:pPr>
        <w:autoSpaceDE w:val="0"/>
        <w:autoSpaceDN w:val="0"/>
        <w:adjustRightInd w:val="0"/>
        <w:spacing w:after="0" w:line="240" w:lineRule="auto"/>
        <w:rPr>
          <w:rFonts w:cstheme="minorHAnsi"/>
          <w:bCs/>
        </w:rPr>
      </w:pPr>
    </w:p>
    <w:p w14:paraId="2B3520F9" w14:textId="77777777" w:rsidR="00C45AA1" w:rsidRDefault="00092566" w:rsidP="00DB3627">
      <w:pPr>
        <w:autoSpaceDE w:val="0"/>
        <w:autoSpaceDN w:val="0"/>
        <w:adjustRightInd w:val="0"/>
        <w:spacing w:after="0" w:line="240" w:lineRule="auto"/>
        <w:rPr>
          <w:rFonts w:cstheme="minorHAnsi"/>
          <w:bCs/>
          <w:i/>
        </w:rPr>
      </w:pPr>
      <w:r>
        <w:rPr>
          <w:rFonts w:cstheme="minorHAnsi"/>
          <w:b/>
          <w:bCs/>
        </w:rPr>
        <w:t>2b2.</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p>
    <w:p w14:paraId="717C72F4" w14:textId="77777777" w:rsidR="00C45AA1" w:rsidRDefault="00C45AA1" w:rsidP="00DB3627">
      <w:pPr>
        <w:autoSpaceDE w:val="0"/>
        <w:autoSpaceDN w:val="0"/>
        <w:adjustRightInd w:val="0"/>
        <w:spacing w:after="0" w:line="240" w:lineRule="auto"/>
        <w:rPr>
          <w:rFonts w:cstheme="minorHAnsi"/>
          <w:bCs/>
          <w:i/>
        </w:rPr>
      </w:pPr>
    </w:p>
    <w:p w14:paraId="25FADA89" w14:textId="29E32398" w:rsidR="00833325" w:rsidRPr="008330FA" w:rsidRDefault="00C45AA1" w:rsidP="008330FA">
      <w:pPr>
        <w:spacing w:after="0" w:line="240" w:lineRule="auto"/>
        <w:rPr>
          <w:rFonts w:ascii="Calibri" w:hAnsi="Calibri" w:cs="Times"/>
          <w:color w:val="0000FF"/>
        </w:rPr>
      </w:pPr>
      <w:r w:rsidRPr="00141868">
        <w:rPr>
          <w:rFonts w:ascii="Calibri" w:hAnsi="Calibri" w:cs="Times"/>
          <w:color w:val="0000FF"/>
        </w:rPr>
        <w:t xml:space="preserve">Validity was assessed to demonstrate that the </w:t>
      </w:r>
      <w:r>
        <w:rPr>
          <w:rFonts w:ascii="Calibri" w:hAnsi="Calibri" w:cs="Times"/>
          <w:color w:val="0000FF"/>
        </w:rPr>
        <w:t>KCQA</w:t>
      </w:r>
      <w:r w:rsidRPr="00141868">
        <w:rPr>
          <w:rFonts w:ascii="Calibri" w:hAnsi="Calibri" w:cs="Times"/>
          <w:color w:val="0000FF"/>
        </w:rPr>
        <w:t xml:space="preserve"> measure specifications correctly represent and capture the data elements as intended. </w:t>
      </w:r>
      <w:r>
        <w:rPr>
          <w:rFonts w:ascii="Calibri" w:hAnsi="Calibri" w:cs="Times"/>
          <w:color w:val="0000FF"/>
        </w:rPr>
        <w:t xml:space="preserve"> </w:t>
      </w:r>
      <w:r w:rsidRPr="001C4314">
        <w:rPr>
          <w:rFonts w:cs="Arial"/>
          <w:color w:val="0000FF"/>
        </w:rPr>
        <w:t xml:space="preserve">Following the data collection period, on-site data </w:t>
      </w:r>
      <w:r w:rsidR="004E5D8C">
        <w:rPr>
          <w:rFonts w:cs="Arial"/>
          <w:color w:val="0000FF"/>
        </w:rPr>
        <w:t>audits</w:t>
      </w:r>
      <w:r w:rsidRPr="001C4314">
        <w:rPr>
          <w:rFonts w:cs="Arial"/>
          <w:color w:val="0000FF"/>
        </w:rPr>
        <w:t xml:space="preserve"> were performed at 11 of t</w:t>
      </w:r>
      <w:r w:rsidR="004E5D8C">
        <w:rPr>
          <w:rFonts w:cs="Arial"/>
          <w:color w:val="0000FF"/>
        </w:rPr>
        <w:t>he 53 facilities (21%).  S</w:t>
      </w:r>
      <w:r w:rsidRPr="001C4314">
        <w:rPr>
          <w:rFonts w:cs="Arial"/>
          <w:color w:val="0000FF"/>
        </w:rPr>
        <w:t xml:space="preserve">ites were selected to provide a cross-section of facilities reflective of the sample profile.  Selection criteria included geographic location, facility type (e.g., for-profit vs. not-for-profit, urban vs. rural), and EHR use.  </w:t>
      </w:r>
      <w:r>
        <w:rPr>
          <w:rFonts w:cs="Arial"/>
          <w:color w:val="0000FF"/>
        </w:rPr>
        <w:t xml:space="preserve">Auditors compared data submitted by the facilities throughout the pilot to the information contained in the medical records so as to confirm that the submitted data were an accurate representation of the clinical records and a valid representation of </w:t>
      </w:r>
      <w:r>
        <w:rPr>
          <w:rFonts w:cs="Arial"/>
          <w:color w:val="0000FF"/>
        </w:rPr>
        <w:lastRenderedPageBreak/>
        <w:t>what had transpired.</w:t>
      </w:r>
      <w:r w:rsidR="00833325" w:rsidRPr="00A25024">
        <w:rPr>
          <w:rFonts w:cstheme="minorHAnsi"/>
          <w:bCs/>
        </w:rPr>
        <w:br/>
      </w:r>
    </w:p>
    <w:p w14:paraId="1EA39AED" w14:textId="71A5B1AD" w:rsidR="00192E6B" w:rsidRDefault="00C45AA1" w:rsidP="00192E6B">
      <w:pPr>
        <w:spacing w:after="0" w:line="240" w:lineRule="auto"/>
        <w:rPr>
          <w:rFonts w:cs="Arial"/>
          <w:color w:val="0000FF"/>
        </w:rPr>
      </w:pPr>
      <w:r>
        <w:rPr>
          <w:rFonts w:cs="Arial"/>
          <w:color w:val="0000FF"/>
        </w:rPr>
        <w:t xml:space="preserve">Additionally, </w:t>
      </w:r>
      <w:r w:rsidR="00192E6B" w:rsidRPr="009F09FF">
        <w:rPr>
          <w:rFonts w:cs="Arial"/>
          <w:color w:val="0000FF"/>
        </w:rPr>
        <w:t xml:space="preserve">KCQA posits that external validity has been met through the diligence with which the original sampling schema was crafted to reflect the national industry and patient vintage and access profiles.  Because the sample is representative of the U.S. dialysis population, results can be generalized with confidence. </w:t>
      </w:r>
    </w:p>
    <w:p w14:paraId="057B460D" w14:textId="77777777" w:rsidR="00192E6B" w:rsidRDefault="00192E6B" w:rsidP="00192E6B">
      <w:pPr>
        <w:spacing w:after="0" w:line="240" w:lineRule="auto"/>
        <w:rPr>
          <w:rFonts w:cs="Arial"/>
          <w:color w:val="0000FF"/>
        </w:rPr>
      </w:pPr>
    </w:p>
    <w:p w14:paraId="653B0CEE" w14:textId="77777777" w:rsidR="00192E6B" w:rsidRPr="009F09FF" w:rsidRDefault="00192E6B" w:rsidP="00192E6B">
      <w:pPr>
        <w:spacing w:after="0" w:line="240" w:lineRule="auto"/>
        <w:rPr>
          <w:rFonts w:cs="Arial"/>
          <w:color w:val="0000FF"/>
        </w:rPr>
      </w:pPr>
      <w:r w:rsidRPr="009F09FF">
        <w:rPr>
          <w:rFonts w:cs="Arial"/>
          <w:color w:val="0000FF"/>
        </w:rPr>
        <w:t>The KCQA measure</w:t>
      </w:r>
      <w:r>
        <w:rPr>
          <w:rFonts w:cs="Arial"/>
          <w:color w:val="0000FF"/>
        </w:rPr>
        <w:t xml:space="preserve"> also</w:t>
      </w:r>
      <w:r w:rsidRPr="009F09FF">
        <w:rPr>
          <w:rFonts w:cs="Arial"/>
          <w:color w:val="0000FF"/>
        </w:rPr>
        <w:t xml:space="preserve"> has both </w:t>
      </w:r>
      <w:r>
        <w:rPr>
          <w:rFonts w:cs="Arial"/>
          <w:color w:val="0000FF"/>
        </w:rPr>
        <w:t xml:space="preserve">content and </w:t>
      </w:r>
      <w:r w:rsidRPr="009F09FF">
        <w:rPr>
          <w:rFonts w:cs="Arial"/>
          <w:color w:val="0000FF"/>
        </w:rPr>
        <w:t>face validity based on the following:  The measure was deemed appropriate and valid by expert opinion within the KCP and KCQA.</w:t>
      </w:r>
    </w:p>
    <w:p w14:paraId="7B3440B7" w14:textId="77777777" w:rsidR="00192E6B" w:rsidRPr="00A25024" w:rsidRDefault="00192E6B" w:rsidP="00DB3627">
      <w:pPr>
        <w:autoSpaceDE w:val="0"/>
        <w:autoSpaceDN w:val="0"/>
        <w:adjustRightInd w:val="0"/>
        <w:spacing w:after="0" w:line="240" w:lineRule="auto"/>
        <w:rPr>
          <w:rFonts w:cstheme="minorHAnsi"/>
          <w:bCs/>
        </w:rPr>
      </w:pPr>
    </w:p>
    <w:p w14:paraId="239E7A96" w14:textId="77777777" w:rsidR="00833325" w:rsidRPr="00A25024" w:rsidRDefault="00833325" w:rsidP="00DB3627">
      <w:pPr>
        <w:autoSpaceDE w:val="0"/>
        <w:autoSpaceDN w:val="0"/>
        <w:adjustRightInd w:val="0"/>
        <w:spacing w:after="0" w:line="240" w:lineRule="auto"/>
        <w:rPr>
          <w:rFonts w:cstheme="minorHAnsi"/>
          <w:bCs/>
        </w:rPr>
      </w:pPr>
    </w:p>
    <w:p w14:paraId="11D1848B" w14:textId="77777777" w:rsidR="007422FD" w:rsidRDefault="00092566" w:rsidP="00092566">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3. </w:t>
      </w:r>
      <w:r w:rsidR="00833325" w:rsidRPr="00A25024">
        <w:rPr>
          <w:rFonts w:cstheme="minorHAnsi"/>
          <w:b/>
          <w:bCs/>
        </w:rPr>
        <w:t xml:space="preserve">What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proofErr w:type="gramStart"/>
      <w:r w:rsidR="00AA5213" w:rsidRPr="0022691B">
        <w:rPr>
          <w:rFonts w:cstheme="minorHAnsi"/>
          <w:bCs/>
          <w:i/>
        </w:rPr>
        <w:t>e</w:t>
      </w:r>
      <w:proofErr w:type="gramEnd"/>
      <w:r w:rsidR="00AA5213" w:rsidRPr="0022691B">
        <w:rPr>
          <w:rFonts w:cstheme="minorHAnsi"/>
          <w:bCs/>
          <w:i/>
        </w:rPr>
        <w:t xml:space="preserve">.g., correlation; </w:t>
      </w:r>
      <w:r w:rsidR="001F1DA1">
        <w:rPr>
          <w:rFonts w:cstheme="minorHAnsi"/>
          <w:bCs/>
          <w:i/>
        </w:rPr>
        <w:t>t-test</w:t>
      </w:r>
      <w:r w:rsidR="00AA5213" w:rsidRPr="0022691B">
        <w:rPr>
          <w:rFonts w:cstheme="minorHAnsi"/>
          <w:bCs/>
        </w:rPr>
        <w:t>)</w:t>
      </w:r>
      <w:r w:rsidR="00833325" w:rsidRPr="00A25024">
        <w:rPr>
          <w:rFonts w:cstheme="minorHAnsi"/>
          <w:bCs/>
        </w:rPr>
        <w:br/>
      </w:r>
    </w:p>
    <w:p w14:paraId="4D5BB2A7" w14:textId="2B9EBCE1" w:rsidR="00903524" w:rsidRPr="00903524" w:rsidRDefault="00903524" w:rsidP="00092566">
      <w:pPr>
        <w:autoSpaceDE w:val="0"/>
        <w:autoSpaceDN w:val="0"/>
        <w:adjustRightInd w:val="0"/>
        <w:spacing w:after="0" w:line="240" w:lineRule="auto"/>
        <w:rPr>
          <w:rFonts w:cstheme="minorHAnsi"/>
          <w:bCs/>
          <w:color w:val="0000FF"/>
          <w:u w:val="single"/>
        </w:rPr>
      </w:pPr>
      <w:r w:rsidRPr="00903524">
        <w:rPr>
          <w:rFonts w:cstheme="minorHAnsi"/>
          <w:bCs/>
          <w:color w:val="0000FF"/>
          <w:u w:val="single"/>
        </w:rPr>
        <w:t>Chart Validation</w:t>
      </w:r>
      <w:r>
        <w:rPr>
          <w:rFonts w:cstheme="minorHAnsi"/>
          <w:bCs/>
          <w:color w:val="0000FF"/>
          <w:u w:val="single"/>
        </w:rPr>
        <w:t>:</w:t>
      </w:r>
    </w:p>
    <w:p w14:paraId="0F279A50" w14:textId="25E4D401" w:rsidR="005C4335" w:rsidRDefault="009D5E2D" w:rsidP="009D5E2D">
      <w:pPr>
        <w:pStyle w:val="ListParagraph"/>
        <w:widowControl w:val="0"/>
        <w:numPr>
          <w:ilvl w:val="0"/>
          <w:numId w:val="27"/>
        </w:numPr>
        <w:autoSpaceDE w:val="0"/>
        <w:autoSpaceDN w:val="0"/>
        <w:adjustRightInd w:val="0"/>
        <w:spacing w:after="0" w:line="240" w:lineRule="auto"/>
        <w:contextualSpacing w:val="0"/>
        <w:rPr>
          <w:rFonts w:ascii="Calibri" w:hAnsi="Calibri" w:cs="Times"/>
          <w:color w:val="0000FF"/>
        </w:rPr>
      </w:pPr>
      <w:r w:rsidRPr="00141868">
        <w:rPr>
          <w:rFonts w:ascii="Calibri" w:hAnsi="Calibri" w:cs="Times"/>
          <w:color w:val="0000FF"/>
        </w:rPr>
        <w:t>Sensitivity</w:t>
      </w:r>
      <w:r w:rsidR="005C4335">
        <w:rPr>
          <w:rFonts w:ascii="Calibri" w:hAnsi="Calibri" w:cs="Times"/>
          <w:color w:val="0000FF"/>
        </w:rPr>
        <w:t xml:space="preserve"> </w:t>
      </w:r>
      <w:r w:rsidR="00790C01">
        <w:rPr>
          <w:rFonts w:ascii="Calibri" w:hAnsi="Calibri" w:cs="Times"/>
          <w:color w:val="0000FF"/>
        </w:rPr>
        <w:t>= 99.38</w:t>
      </w:r>
      <w:r w:rsidR="005C4335">
        <w:rPr>
          <w:rFonts w:ascii="Calibri" w:hAnsi="Calibri" w:cs="Times"/>
          <w:color w:val="0000FF"/>
        </w:rPr>
        <w:t xml:space="preserve">% (i.e., patients who met the </w:t>
      </w:r>
      <w:r w:rsidR="00903524">
        <w:rPr>
          <w:rFonts w:ascii="Calibri" w:hAnsi="Calibri" w:cs="Times"/>
          <w:color w:val="0000FF"/>
        </w:rPr>
        <w:t>measure</w:t>
      </w:r>
      <w:r w:rsidR="005C4335">
        <w:rPr>
          <w:rFonts w:ascii="Calibri" w:hAnsi="Calibri" w:cs="Times"/>
          <w:color w:val="0000FF"/>
        </w:rPr>
        <w:t xml:space="preserve"> criteria were correctly identified</w:t>
      </w:r>
      <w:r w:rsidR="00903524">
        <w:rPr>
          <w:rFonts w:ascii="Calibri" w:hAnsi="Calibri" w:cs="Times"/>
          <w:color w:val="0000FF"/>
        </w:rPr>
        <w:t xml:space="preserve"> by the facility</w:t>
      </w:r>
      <w:r w:rsidR="005C4335">
        <w:rPr>
          <w:rFonts w:ascii="Calibri" w:hAnsi="Calibri" w:cs="Times"/>
          <w:color w:val="0000FF"/>
        </w:rPr>
        <w:t xml:space="preserve"> </w:t>
      </w:r>
      <w:r w:rsidR="00903524">
        <w:rPr>
          <w:rFonts w:ascii="Calibri" w:hAnsi="Calibri" w:cs="Times"/>
          <w:color w:val="0000FF"/>
        </w:rPr>
        <w:t xml:space="preserve">abstractor </w:t>
      </w:r>
      <w:r w:rsidR="00790C01">
        <w:rPr>
          <w:rFonts w:ascii="Calibri" w:hAnsi="Calibri" w:cs="Times"/>
          <w:color w:val="0000FF"/>
        </w:rPr>
        <w:t>99.38</w:t>
      </w:r>
      <w:r w:rsidR="005C4335">
        <w:rPr>
          <w:rFonts w:ascii="Calibri" w:hAnsi="Calibri" w:cs="Times"/>
          <w:color w:val="0000FF"/>
        </w:rPr>
        <w:t>% of the time).</w:t>
      </w:r>
    </w:p>
    <w:p w14:paraId="7D5BDB07" w14:textId="160511DD" w:rsidR="005C4335" w:rsidRDefault="009D5E2D" w:rsidP="005C4335">
      <w:pPr>
        <w:pStyle w:val="ListParagraph"/>
        <w:widowControl w:val="0"/>
        <w:numPr>
          <w:ilvl w:val="0"/>
          <w:numId w:val="27"/>
        </w:numPr>
        <w:autoSpaceDE w:val="0"/>
        <w:autoSpaceDN w:val="0"/>
        <w:adjustRightInd w:val="0"/>
        <w:spacing w:after="0" w:line="240" w:lineRule="auto"/>
        <w:contextualSpacing w:val="0"/>
        <w:rPr>
          <w:rFonts w:ascii="Calibri" w:hAnsi="Calibri" w:cs="Times"/>
          <w:color w:val="0000FF"/>
        </w:rPr>
      </w:pPr>
      <w:r w:rsidRPr="005C4335">
        <w:rPr>
          <w:rFonts w:ascii="Calibri" w:hAnsi="Calibri" w:cs="Times"/>
          <w:color w:val="0000FF"/>
        </w:rPr>
        <w:t>Specificity</w:t>
      </w:r>
      <w:r w:rsidR="008330FA">
        <w:rPr>
          <w:rFonts w:ascii="Calibri" w:hAnsi="Calibri" w:cs="Times"/>
          <w:color w:val="0000FF"/>
        </w:rPr>
        <w:t xml:space="preserve"> = 85.29</w:t>
      </w:r>
      <w:r w:rsidRPr="005C4335">
        <w:rPr>
          <w:rFonts w:ascii="Calibri" w:hAnsi="Calibri" w:cs="Times"/>
          <w:color w:val="0000FF"/>
        </w:rPr>
        <w:t xml:space="preserve">% (i.e., patients </w:t>
      </w:r>
      <w:r w:rsidR="005C4335">
        <w:rPr>
          <w:rFonts w:ascii="Calibri" w:hAnsi="Calibri" w:cs="Times"/>
          <w:color w:val="0000FF"/>
        </w:rPr>
        <w:t xml:space="preserve">who did </w:t>
      </w:r>
      <w:r w:rsidR="005C4335" w:rsidRPr="00903524">
        <w:rPr>
          <w:rFonts w:ascii="Calibri" w:hAnsi="Calibri" w:cs="Times"/>
          <w:color w:val="0000FF"/>
          <w:u w:val="single"/>
        </w:rPr>
        <w:t>not</w:t>
      </w:r>
      <w:r w:rsidR="005C4335">
        <w:rPr>
          <w:rFonts w:ascii="Calibri" w:hAnsi="Calibri" w:cs="Times"/>
          <w:color w:val="0000FF"/>
        </w:rPr>
        <w:t xml:space="preserve"> meet the </w:t>
      </w:r>
      <w:r w:rsidR="00903524">
        <w:rPr>
          <w:rFonts w:ascii="Calibri" w:hAnsi="Calibri" w:cs="Times"/>
          <w:color w:val="0000FF"/>
        </w:rPr>
        <w:t>measure</w:t>
      </w:r>
      <w:r w:rsidR="005C4335">
        <w:rPr>
          <w:rFonts w:ascii="Calibri" w:hAnsi="Calibri" w:cs="Times"/>
          <w:color w:val="0000FF"/>
        </w:rPr>
        <w:t xml:space="preserve"> criteria were correctly identified </w:t>
      </w:r>
      <w:r w:rsidR="00903524">
        <w:rPr>
          <w:rFonts w:ascii="Calibri" w:hAnsi="Calibri" w:cs="Times"/>
          <w:color w:val="0000FF"/>
        </w:rPr>
        <w:t xml:space="preserve">by the facility abstractor </w:t>
      </w:r>
      <w:r w:rsidR="008330FA">
        <w:rPr>
          <w:rFonts w:ascii="Calibri" w:hAnsi="Calibri" w:cs="Times"/>
          <w:color w:val="0000FF"/>
        </w:rPr>
        <w:t>85.29</w:t>
      </w:r>
      <w:r w:rsidR="005C4335">
        <w:rPr>
          <w:rFonts w:ascii="Calibri" w:hAnsi="Calibri" w:cs="Times"/>
          <w:color w:val="0000FF"/>
        </w:rPr>
        <w:t>% of the time).</w:t>
      </w:r>
    </w:p>
    <w:p w14:paraId="799673F4" w14:textId="0B98B064" w:rsidR="005C4335" w:rsidRDefault="009D5E2D" w:rsidP="009D5E2D">
      <w:pPr>
        <w:pStyle w:val="ListParagraph"/>
        <w:widowControl w:val="0"/>
        <w:numPr>
          <w:ilvl w:val="0"/>
          <w:numId w:val="27"/>
        </w:numPr>
        <w:autoSpaceDE w:val="0"/>
        <w:autoSpaceDN w:val="0"/>
        <w:adjustRightInd w:val="0"/>
        <w:spacing w:after="0" w:line="240" w:lineRule="auto"/>
        <w:contextualSpacing w:val="0"/>
        <w:rPr>
          <w:rFonts w:ascii="Calibri" w:hAnsi="Calibri" w:cs="Times"/>
          <w:color w:val="0000FF"/>
        </w:rPr>
      </w:pPr>
      <w:r w:rsidRPr="00141868">
        <w:rPr>
          <w:rFonts w:ascii="Calibri" w:hAnsi="Calibri" w:cs="Times"/>
          <w:color w:val="0000FF"/>
        </w:rPr>
        <w:t xml:space="preserve">PPV </w:t>
      </w:r>
      <w:r w:rsidR="005C4335">
        <w:rPr>
          <w:rFonts w:ascii="Calibri" w:hAnsi="Calibri" w:cs="Times"/>
          <w:color w:val="0000FF"/>
        </w:rPr>
        <w:t xml:space="preserve">= </w:t>
      </w:r>
      <w:r w:rsidR="008330FA">
        <w:rPr>
          <w:rFonts w:ascii="Calibri" w:hAnsi="Calibri" w:cs="Times"/>
          <w:color w:val="0000FF"/>
        </w:rPr>
        <w:t>96.99%</w:t>
      </w:r>
      <w:r w:rsidRPr="00141868">
        <w:rPr>
          <w:rFonts w:ascii="Calibri" w:hAnsi="Calibri" w:cs="Times"/>
          <w:color w:val="0000FF"/>
        </w:rPr>
        <w:t xml:space="preserve">% (i.e., </w:t>
      </w:r>
      <w:r w:rsidR="00903524">
        <w:rPr>
          <w:rFonts w:ascii="Calibri" w:hAnsi="Calibri" w:cs="Times"/>
          <w:color w:val="0000FF"/>
        </w:rPr>
        <w:t xml:space="preserve">facility abstractors accurately identified </w:t>
      </w:r>
      <w:r w:rsidR="005C4335">
        <w:rPr>
          <w:rFonts w:ascii="Calibri" w:hAnsi="Calibri" w:cs="Times"/>
          <w:color w:val="0000FF"/>
        </w:rPr>
        <w:t xml:space="preserve">patients who </w:t>
      </w:r>
      <w:r w:rsidR="00903524">
        <w:rPr>
          <w:rFonts w:ascii="Calibri" w:hAnsi="Calibri" w:cs="Times"/>
          <w:color w:val="0000FF"/>
        </w:rPr>
        <w:t xml:space="preserve">met </w:t>
      </w:r>
      <w:r w:rsidR="005C4335">
        <w:rPr>
          <w:rFonts w:ascii="Calibri" w:hAnsi="Calibri" w:cs="Times"/>
          <w:color w:val="0000FF"/>
        </w:rPr>
        <w:t xml:space="preserve">the </w:t>
      </w:r>
      <w:r w:rsidR="00903524">
        <w:rPr>
          <w:rFonts w:ascii="Calibri" w:hAnsi="Calibri" w:cs="Times"/>
          <w:color w:val="0000FF"/>
        </w:rPr>
        <w:t>measure</w:t>
      </w:r>
      <w:r w:rsidR="005C4335">
        <w:rPr>
          <w:rFonts w:ascii="Calibri" w:hAnsi="Calibri" w:cs="Times"/>
          <w:color w:val="0000FF"/>
        </w:rPr>
        <w:t xml:space="preserve"> criteria</w:t>
      </w:r>
      <w:r w:rsidR="008330FA">
        <w:rPr>
          <w:rFonts w:ascii="Calibri" w:hAnsi="Calibri" w:cs="Times"/>
          <w:color w:val="0000FF"/>
        </w:rPr>
        <w:t xml:space="preserve"> 96.99</w:t>
      </w:r>
      <w:r w:rsidR="00903524">
        <w:rPr>
          <w:rFonts w:ascii="Calibri" w:hAnsi="Calibri" w:cs="Times"/>
          <w:color w:val="0000FF"/>
        </w:rPr>
        <w:t>% of the time).</w:t>
      </w:r>
      <w:r w:rsidR="005C4335">
        <w:rPr>
          <w:rFonts w:ascii="Calibri" w:hAnsi="Calibri" w:cs="Times"/>
          <w:color w:val="0000FF"/>
        </w:rPr>
        <w:t xml:space="preserve"> </w:t>
      </w:r>
    </w:p>
    <w:p w14:paraId="36C82336" w14:textId="300FA0C1" w:rsidR="009D5E2D" w:rsidRPr="00141868" w:rsidRDefault="009D5E2D" w:rsidP="009D5E2D">
      <w:pPr>
        <w:pStyle w:val="ListParagraph"/>
        <w:widowControl w:val="0"/>
        <w:numPr>
          <w:ilvl w:val="0"/>
          <w:numId w:val="27"/>
        </w:numPr>
        <w:autoSpaceDE w:val="0"/>
        <w:autoSpaceDN w:val="0"/>
        <w:adjustRightInd w:val="0"/>
        <w:spacing w:after="0" w:line="240" w:lineRule="auto"/>
        <w:contextualSpacing w:val="0"/>
        <w:rPr>
          <w:rFonts w:ascii="Calibri" w:hAnsi="Calibri" w:cs="Times"/>
          <w:color w:val="0000FF"/>
        </w:rPr>
      </w:pPr>
      <w:r w:rsidRPr="00141868">
        <w:rPr>
          <w:rFonts w:ascii="Calibri" w:hAnsi="Calibri" w:cs="Times"/>
          <w:color w:val="0000FF"/>
        </w:rPr>
        <w:t xml:space="preserve">NPV = </w:t>
      </w:r>
      <w:r w:rsidR="008330FA">
        <w:rPr>
          <w:rFonts w:ascii="Calibri" w:hAnsi="Calibri" w:cs="Times"/>
          <w:color w:val="0000FF"/>
        </w:rPr>
        <w:t>96.67</w:t>
      </w:r>
      <w:r w:rsidR="00903524">
        <w:rPr>
          <w:rFonts w:ascii="Calibri" w:hAnsi="Calibri" w:cs="Times"/>
          <w:color w:val="0000FF"/>
        </w:rPr>
        <w:t xml:space="preserve">% </w:t>
      </w:r>
      <w:r w:rsidRPr="00141868">
        <w:rPr>
          <w:rFonts w:ascii="Calibri" w:hAnsi="Calibri" w:cs="Times"/>
          <w:color w:val="0000FF"/>
        </w:rPr>
        <w:t xml:space="preserve">(i.e., </w:t>
      </w:r>
      <w:r w:rsidR="00903524">
        <w:rPr>
          <w:rFonts w:ascii="Calibri" w:hAnsi="Calibri" w:cs="Times"/>
          <w:color w:val="0000FF"/>
        </w:rPr>
        <w:t>facility abstractors accurately identified patients who did</w:t>
      </w:r>
      <w:r w:rsidR="008330FA">
        <w:rPr>
          <w:rFonts w:ascii="Calibri" w:hAnsi="Calibri" w:cs="Times"/>
          <w:color w:val="0000FF"/>
        </w:rPr>
        <w:t xml:space="preserve"> not meet the measure criteria 96.67</w:t>
      </w:r>
      <w:r w:rsidR="00903524">
        <w:rPr>
          <w:rFonts w:ascii="Calibri" w:hAnsi="Calibri" w:cs="Times"/>
          <w:color w:val="0000FF"/>
        </w:rPr>
        <w:t>% of the time).</w:t>
      </w:r>
    </w:p>
    <w:p w14:paraId="1DDE7100" w14:textId="77777777" w:rsidR="00790C01" w:rsidRDefault="00790C01" w:rsidP="00092566">
      <w:pPr>
        <w:autoSpaceDE w:val="0"/>
        <w:autoSpaceDN w:val="0"/>
        <w:adjustRightInd w:val="0"/>
        <w:spacing w:after="0" w:line="240" w:lineRule="auto"/>
        <w:rPr>
          <w:rFonts w:cstheme="minorHAnsi"/>
          <w:bCs/>
        </w:rPr>
      </w:pPr>
    </w:p>
    <w:p w14:paraId="1D0C3C9E" w14:textId="77777777" w:rsidR="00192E6B" w:rsidRPr="00DF6F97" w:rsidRDefault="00192E6B" w:rsidP="00192E6B">
      <w:pPr>
        <w:spacing w:after="0" w:line="240" w:lineRule="auto"/>
        <w:rPr>
          <w:rFonts w:cs="Arial"/>
          <w:b/>
          <w:color w:val="0000FF"/>
          <w:u w:val="single"/>
        </w:rPr>
      </w:pPr>
      <w:r w:rsidRPr="00DF6F97">
        <w:rPr>
          <w:rFonts w:cs="Arial"/>
          <w:b/>
          <w:color w:val="0000FF"/>
          <w:u w:val="single"/>
        </w:rPr>
        <w:t xml:space="preserve">External Validity: </w:t>
      </w:r>
    </w:p>
    <w:p w14:paraId="797E40A7" w14:textId="77777777" w:rsidR="00192E6B" w:rsidRPr="00DF6F97" w:rsidRDefault="00192E6B" w:rsidP="00192E6B">
      <w:pPr>
        <w:spacing w:after="0" w:line="240" w:lineRule="auto"/>
        <w:rPr>
          <w:rFonts w:cs="Arial"/>
          <w:color w:val="0000FF"/>
        </w:rPr>
      </w:pPr>
      <w:r w:rsidRPr="00DF6F97">
        <w:rPr>
          <w:rFonts w:cs="Arial"/>
          <w:color w:val="0000FF"/>
        </w:rPr>
        <w:t>External validity of the KCQA measures was established through the meticulous construction of patient and facility samples, modeled to reflect the national industry and patient vintage and access profiles as per the 2007 USRDS Annual Data Report of Chronic Kidney Disease &amp; End-Stage Renal Disease, the most current volume available at the time the sample was constructed.  Because the sample is representative of the U.S. dialysis population, results can be generalized with confidence.</w:t>
      </w:r>
    </w:p>
    <w:p w14:paraId="7B833CE7" w14:textId="77777777" w:rsidR="00192E6B" w:rsidRPr="00DF6F97" w:rsidRDefault="00192E6B" w:rsidP="00192E6B">
      <w:pPr>
        <w:spacing w:after="0" w:line="240" w:lineRule="auto"/>
        <w:rPr>
          <w:rFonts w:cs="Arial"/>
          <w:color w:val="0000FF"/>
        </w:rPr>
      </w:pPr>
    </w:p>
    <w:p w14:paraId="74C45C08" w14:textId="77777777" w:rsidR="00192E6B" w:rsidRPr="00DF6F97" w:rsidRDefault="00192E6B" w:rsidP="00192E6B">
      <w:pPr>
        <w:spacing w:after="0" w:line="240" w:lineRule="auto"/>
        <w:rPr>
          <w:rFonts w:cs="Arial"/>
          <w:color w:val="0000FF"/>
        </w:rPr>
      </w:pPr>
      <w:r w:rsidRPr="00DF6F97">
        <w:rPr>
          <w:rFonts w:cs="Arial"/>
          <w:color w:val="0000FF"/>
        </w:rPr>
        <w:t>Facility Sampling:  In the United States, dialysis services are provided at more than 4,800 sites (freestanding non-profit and for-profit centers, hospital-based, and government-affiliated entities—i.e., Department of Veterans Affairs or state/county/city-run).  Based on the industry profile in the 2007 U.S. Renal Data System (USRDS)</w:t>
      </w:r>
      <w:proofErr w:type="gramStart"/>
      <w:r w:rsidRPr="00DF6F97">
        <w:rPr>
          <w:rFonts w:cs="Arial"/>
          <w:color w:val="0000FF"/>
        </w:rPr>
        <w:t>,  a</w:t>
      </w:r>
      <w:proofErr w:type="gramEnd"/>
      <w:r w:rsidRPr="00DF6F97">
        <w:rPr>
          <w:rFonts w:cs="Arial"/>
          <w:color w:val="0000FF"/>
        </w:rPr>
        <w:t xml:space="preserve"> recruitment list of 71 facilities that mirrored this profile was identified so as to reach a target of 60 facilities, from which we assumed additional attrition might occur during the one-year course of data collection.  Department of Veterans Affairs (VA)-affiliated and other public facilities were excluded to streamline the facility recruitment process.  (VA and other public facilities represent less than two percent of dialysis sites, and less than one percent of the patient population.)  Based on the USRDS data, the following target facility distribution was constructed:  </w:t>
      </w:r>
    </w:p>
    <w:p w14:paraId="2C0B9153" w14:textId="77777777" w:rsidR="00192E6B" w:rsidRPr="00DF6F97" w:rsidRDefault="00192E6B" w:rsidP="00192E6B">
      <w:pPr>
        <w:spacing w:after="0" w:line="240" w:lineRule="auto"/>
        <w:ind w:left="720" w:hanging="360"/>
        <w:rPr>
          <w:rFonts w:cs="Arial"/>
          <w:color w:val="0000FF"/>
        </w:rPr>
      </w:pPr>
      <w:r w:rsidRPr="00DF6F97">
        <w:rPr>
          <w:rFonts w:cs="Arial"/>
          <w:color w:val="0000FF"/>
        </w:rPr>
        <w:t xml:space="preserve">• 60% from for-profit large dialysis organizations (LDO),  </w:t>
      </w:r>
    </w:p>
    <w:p w14:paraId="52D2DEB7" w14:textId="77777777" w:rsidR="00192E6B" w:rsidRPr="00DF6F97" w:rsidRDefault="00192E6B" w:rsidP="00192E6B">
      <w:pPr>
        <w:spacing w:after="0" w:line="240" w:lineRule="auto"/>
        <w:ind w:left="720" w:hanging="360"/>
        <w:rPr>
          <w:rFonts w:cs="Arial"/>
          <w:color w:val="0000FF"/>
        </w:rPr>
      </w:pPr>
      <w:r w:rsidRPr="00DF6F97">
        <w:rPr>
          <w:rFonts w:cs="Arial"/>
          <w:color w:val="0000FF"/>
        </w:rPr>
        <w:t xml:space="preserve">• 15% from non-profit LDOs, </w:t>
      </w:r>
    </w:p>
    <w:p w14:paraId="7EB6E9D8" w14:textId="77777777" w:rsidR="00192E6B" w:rsidRPr="00DF6F97" w:rsidRDefault="00192E6B" w:rsidP="00192E6B">
      <w:pPr>
        <w:spacing w:after="0" w:line="240" w:lineRule="auto"/>
        <w:ind w:left="720" w:hanging="360"/>
        <w:rPr>
          <w:rFonts w:cs="Arial"/>
          <w:color w:val="0000FF"/>
        </w:rPr>
      </w:pPr>
      <w:r w:rsidRPr="00DF6F97">
        <w:rPr>
          <w:rFonts w:cs="Arial"/>
          <w:color w:val="0000FF"/>
        </w:rPr>
        <w:t xml:space="preserve">• 20% from for-profit non-LDOs, and </w:t>
      </w:r>
    </w:p>
    <w:p w14:paraId="4A35FBBA" w14:textId="77777777" w:rsidR="00192E6B" w:rsidRPr="00DF6F97" w:rsidRDefault="00192E6B" w:rsidP="00192E6B">
      <w:pPr>
        <w:spacing w:after="0" w:line="240" w:lineRule="auto"/>
        <w:ind w:left="720" w:hanging="360"/>
        <w:rPr>
          <w:rFonts w:cs="Arial"/>
          <w:color w:val="0000FF"/>
        </w:rPr>
      </w:pPr>
      <w:proofErr w:type="gramStart"/>
      <w:r w:rsidRPr="00DF6F97">
        <w:rPr>
          <w:rFonts w:cs="Arial"/>
          <w:color w:val="0000FF"/>
        </w:rPr>
        <w:t>• 5% from non-profit non-LDOs.</w:t>
      </w:r>
      <w:proofErr w:type="gramEnd"/>
    </w:p>
    <w:p w14:paraId="1406FCF1" w14:textId="77777777" w:rsidR="00192E6B" w:rsidRPr="00DF6F97" w:rsidRDefault="00192E6B" w:rsidP="00192E6B">
      <w:pPr>
        <w:spacing w:after="0" w:line="240" w:lineRule="auto"/>
        <w:rPr>
          <w:rFonts w:cs="Arial"/>
          <w:color w:val="0000FF"/>
        </w:rPr>
      </w:pPr>
    </w:p>
    <w:p w14:paraId="6B227261" w14:textId="77777777" w:rsidR="00192E6B" w:rsidRPr="00DF6F97" w:rsidRDefault="00192E6B" w:rsidP="00192E6B">
      <w:pPr>
        <w:spacing w:after="0" w:line="240" w:lineRule="auto"/>
        <w:rPr>
          <w:rFonts w:cs="Arial"/>
          <w:color w:val="0000FF"/>
        </w:rPr>
      </w:pPr>
      <w:r w:rsidRPr="00DF6F97">
        <w:rPr>
          <w:rFonts w:cs="Arial"/>
          <w:color w:val="0000FF"/>
        </w:rPr>
        <w:t xml:space="preserve">Ultimately, 53 facilities participated in the pilot.  The final facility sample contained a mix of both for-profit and not-for-profit providers; hospital-affiliated and freestanding facilities within large, small, and independent dialysis organizations; urban, suburban, and rural settings; and facilities both with and </w:t>
      </w:r>
      <w:r w:rsidRPr="00DF6F97">
        <w:rPr>
          <w:rFonts w:cs="Arial"/>
          <w:color w:val="0000FF"/>
        </w:rPr>
        <w:lastRenderedPageBreak/>
        <w:t>without electronic medical records, and was generally representative of the national industry profile.  The facility distribution in the final sample was:</w:t>
      </w:r>
    </w:p>
    <w:p w14:paraId="238AE25C" w14:textId="77777777" w:rsidR="00192E6B" w:rsidRPr="00DF6F97" w:rsidRDefault="00192E6B" w:rsidP="00192E6B">
      <w:pPr>
        <w:spacing w:after="0" w:line="240" w:lineRule="auto"/>
        <w:ind w:firstLine="360"/>
        <w:rPr>
          <w:rFonts w:cs="Arial"/>
          <w:color w:val="0000FF"/>
        </w:rPr>
      </w:pPr>
      <w:r w:rsidRPr="00DF6F97">
        <w:rPr>
          <w:rFonts w:cs="Arial"/>
          <w:color w:val="0000FF"/>
        </w:rPr>
        <w:t xml:space="preserve">• 59% from for-profit LDOs, </w:t>
      </w:r>
    </w:p>
    <w:p w14:paraId="221AA549" w14:textId="77777777" w:rsidR="00192E6B" w:rsidRPr="00DF6F97" w:rsidRDefault="00192E6B" w:rsidP="00192E6B">
      <w:pPr>
        <w:spacing w:after="0" w:line="240" w:lineRule="auto"/>
        <w:ind w:firstLine="360"/>
        <w:rPr>
          <w:rFonts w:cs="Arial"/>
          <w:color w:val="0000FF"/>
        </w:rPr>
      </w:pPr>
      <w:r w:rsidRPr="00DF6F97">
        <w:rPr>
          <w:rFonts w:cs="Arial"/>
          <w:color w:val="0000FF"/>
        </w:rPr>
        <w:t xml:space="preserve">• 8% from non-profit LDOs, </w:t>
      </w:r>
    </w:p>
    <w:p w14:paraId="7343AE65" w14:textId="77777777" w:rsidR="00192E6B" w:rsidRPr="00DF6F97" w:rsidRDefault="00192E6B" w:rsidP="00192E6B">
      <w:pPr>
        <w:spacing w:after="0" w:line="240" w:lineRule="auto"/>
        <w:ind w:firstLine="360"/>
        <w:rPr>
          <w:rFonts w:cs="Arial"/>
          <w:color w:val="0000FF"/>
        </w:rPr>
      </w:pPr>
      <w:r w:rsidRPr="00DF6F97">
        <w:rPr>
          <w:rFonts w:cs="Arial"/>
          <w:color w:val="0000FF"/>
        </w:rPr>
        <w:t xml:space="preserve">• 21% from for-profit non-LDOs, and </w:t>
      </w:r>
    </w:p>
    <w:p w14:paraId="06864079" w14:textId="77777777" w:rsidR="00192E6B" w:rsidRPr="00DF6F97" w:rsidRDefault="00192E6B" w:rsidP="00192E6B">
      <w:pPr>
        <w:spacing w:after="0" w:line="240" w:lineRule="auto"/>
        <w:ind w:firstLine="360"/>
        <w:rPr>
          <w:rFonts w:cs="Arial"/>
          <w:color w:val="0000FF"/>
        </w:rPr>
      </w:pPr>
      <w:proofErr w:type="gramStart"/>
      <w:r w:rsidRPr="00DF6F97">
        <w:rPr>
          <w:rFonts w:cs="Arial"/>
          <w:color w:val="0000FF"/>
        </w:rPr>
        <w:t>• 13% from non-profit non-LDOs.</w:t>
      </w:r>
      <w:proofErr w:type="gramEnd"/>
      <w:r w:rsidRPr="00DF6F97">
        <w:rPr>
          <w:rFonts w:cs="Arial"/>
          <w:color w:val="0000FF"/>
        </w:rPr>
        <w:t xml:space="preserve">  </w:t>
      </w:r>
    </w:p>
    <w:p w14:paraId="67640519" w14:textId="77777777" w:rsidR="00192E6B" w:rsidRPr="00DF6F97" w:rsidRDefault="00192E6B" w:rsidP="00192E6B">
      <w:pPr>
        <w:spacing w:after="0" w:line="240" w:lineRule="auto"/>
        <w:rPr>
          <w:rFonts w:cs="Arial"/>
          <w:color w:val="0000FF"/>
        </w:rPr>
      </w:pPr>
    </w:p>
    <w:p w14:paraId="03247131" w14:textId="77777777" w:rsidR="00192E6B" w:rsidRPr="00DF6F97" w:rsidRDefault="00192E6B" w:rsidP="00192E6B">
      <w:pPr>
        <w:spacing w:after="0" w:line="240" w:lineRule="auto"/>
        <w:rPr>
          <w:rFonts w:cs="Arial"/>
          <w:color w:val="0000FF"/>
        </w:rPr>
      </w:pPr>
      <w:r w:rsidRPr="00DF6F97">
        <w:rPr>
          <w:rFonts w:cs="Arial"/>
          <w:color w:val="0000FF"/>
        </w:rPr>
        <w:t>Additionally, KCP members represent approximately 85% of the community; the final sample contained facilities involved with KCP members (47 facilities; 89%) and those not (6 facilities; 11%).</w:t>
      </w:r>
    </w:p>
    <w:p w14:paraId="281727DD" w14:textId="77777777" w:rsidR="00192E6B" w:rsidRPr="00DF6F97" w:rsidRDefault="00192E6B" w:rsidP="00192E6B">
      <w:pPr>
        <w:spacing w:after="0" w:line="240" w:lineRule="auto"/>
        <w:rPr>
          <w:rFonts w:cs="Arial"/>
          <w:color w:val="0000FF"/>
        </w:rPr>
      </w:pPr>
    </w:p>
    <w:p w14:paraId="1B611292" w14:textId="77777777" w:rsidR="00192E6B" w:rsidRPr="00DF6F97" w:rsidRDefault="00192E6B" w:rsidP="00192E6B">
      <w:pPr>
        <w:spacing w:after="0" w:line="240" w:lineRule="auto"/>
        <w:rPr>
          <w:rFonts w:cs="Arial"/>
          <w:color w:val="0000FF"/>
        </w:rPr>
      </w:pPr>
      <w:r w:rsidRPr="00DF6F97">
        <w:rPr>
          <w:rFonts w:cs="Arial"/>
          <w:color w:val="0000FF"/>
        </w:rPr>
        <w:t>Patient Sampling:  Twenty-five patients per facility were sought, and three primary patient-related variables were identified:  dialysis type (hemodialysis, peritoneal dialysis, or home hemodialysis), vintage on dialysis, and vascular access type.  Per the 2007 USDRS report, approximately 94.5 percent of patients are on in-center hemodialysis, 5 percent on peritoneal dialysis, and 0.5 percent on home hemodialysis.  The sample at the outset of the study was 92.6 percent in-center hemodialysis, 4.8 percent peritoneal dialysis, and 2.7 percent home hemodialysis.  At the study’s conclusion, the profile was 92.1 percent in-center hemodialysis 5.2 percent peritoneal dialysis, and 2.7 percent home hemodialysis.  (The slight overrepresentation of home hemodialysis patients resulted from the participation of a facility caring exclusively for home-based hemodialysis patients.   We also note that the 2007 USRDS atlas reports on data as of the end of 2005.  In fact, the home hemodialysis population has been growing, and is currently estimated by community members to be 1-2%.  Thus, the actual sample more accurately reflects the current situation.  Regardless, nothing in the current literature indicated this small sampling difference from the national norm would have any impact on the pilot test results, and so the pilot proceeded with the original sample rather than exclude the facility with only home hemodialysis and/or attempt to replace it.)</w:t>
      </w:r>
    </w:p>
    <w:p w14:paraId="761227E1" w14:textId="77777777" w:rsidR="00192E6B" w:rsidRPr="00DF6F97" w:rsidRDefault="00192E6B" w:rsidP="00192E6B">
      <w:pPr>
        <w:spacing w:after="0" w:line="240" w:lineRule="auto"/>
        <w:rPr>
          <w:rFonts w:cs="Arial"/>
          <w:color w:val="0000FF"/>
        </w:rPr>
      </w:pPr>
    </w:p>
    <w:p w14:paraId="3190CF76" w14:textId="77777777" w:rsidR="00192E6B" w:rsidRPr="00DF6F97" w:rsidRDefault="00192E6B" w:rsidP="00192E6B">
      <w:pPr>
        <w:spacing w:after="0" w:line="240" w:lineRule="auto"/>
        <w:rPr>
          <w:rFonts w:cs="Arial"/>
          <w:color w:val="0000FF"/>
        </w:rPr>
      </w:pPr>
      <w:r w:rsidRPr="00DF6F97">
        <w:rPr>
          <w:rFonts w:cs="Arial"/>
          <w:color w:val="0000FF"/>
        </w:rPr>
        <w:t xml:space="preserve">With respect to vintage, patients were characterized as less than 90 days, 90 days to one year, and less than one year as appropriately reflecting the relevant populations to follow the performance specified by the vascular access measures.  Again, the original sample was constructed to mirror the national distribution.  Based on USRDS data, this equated to 6, 11, and 8 patients per facility, respectively as of September 1, 2008. </w:t>
      </w:r>
    </w:p>
    <w:p w14:paraId="1B73AAED" w14:textId="77777777" w:rsidR="00192E6B" w:rsidRPr="00DF6F97" w:rsidRDefault="00192E6B" w:rsidP="00192E6B">
      <w:pPr>
        <w:spacing w:after="0" w:line="240" w:lineRule="auto"/>
        <w:rPr>
          <w:rFonts w:cs="Arial"/>
          <w:color w:val="0000FF"/>
        </w:rPr>
      </w:pPr>
    </w:p>
    <w:p w14:paraId="3F70FD65" w14:textId="77777777" w:rsidR="00192E6B" w:rsidRPr="00DF6F97" w:rsidRDefault="00192E6B" w:rsidP="00192E6B">
      <w:pPr>
        <w:spacing w:after="0" w:line="240" w:lineRule="auto"/>
        <w:rPr>
          <w:rFonts w:cs="Arial"/>
          <w:color w:val="0000FF"/>
        </w:rPr>
      </w:pPr>
      <w:r w:rsidRPr="00DF6F97">
        <w:rPr>
          <w:rFonts w:cs="Arial"/>
          <w:color w:val="0000FF"/>
        </w:rPr>
        <w:t xml:space="preserve">Data collection for patients with a functional AVF (defined as using two needles in the fistula) was considerably easier than for patients without and so facilities were not permitted to self-identify patients based on AVF status.  To obtain sufficient sample size to analyze the underlying purpose of the two vascular access measures, facilities were asked to select 13 patients on hemodialysis who did not have a functional AVF at the study onset.  </w:t>
      </w:r>
    </w:p>
    <w:p w14:paraId="6CB5E77A" w14:textId="77777777" w:rsidR="00192E6B" w:rsidRPr="00DF6F97" w:rsidRDefault="00192E6B" w:rsidP="00192E6B">
      <w:pPr>
        <w:spacing w:after="0" w:line="240" w:lineRule="auto"/>
        <w:rPr>
          <w:rFonts w:cs="Arial"/>
          <w:color w:val="0000FF"/>
        </w:rPr>
      </w:pPr>
    </w:p>
    <w:p w14:paraId="197E20B8" w14:textId="77777777" w:rsidR="00192E6B" w:rsidRPr="00DF6F97" w:rsidRDefault="00192E6B" w:rsidP="00192E6B">
      <w:pPr>
        <w:spacing w:after="0" w:line="240" w:lineRule="auto"/>
        <w:rPr>
          <w:rFonts w:cs="Arial"/>
          <w:color w:val="0000FF"/>
        </w:rPr>
      </w:pPr>
      <w:r w:rsidRPr="00DF6F97">
        <w:rPr>
          <w:rFonts w:cs="Arial"/>
          <w:color w:val="0000FF"/>
        </w:rPr>
        <w:t>The initial patient sample size equated to 1,325 adult patients (25 patients/53 facilities), but was reduced to 1,295 because some facilities did not have enough patients of a given type.  This number was reduced to 1,115 by the study’s conclusion due to patient death, transplantation, or patient transfer out of the participating facility.</w:t>
      </w:r>
    </w:p>
    <w:p w14:paraId="16B9EDD1" w14:textId="77777777" w:rsidR="00192E6B" w:rsidRPr="00DF6F97" w:rsidRDefault="00192E6B" w:rsidP="00192E6B">
      <w:pPr>
        <w:spacing w:after="0" w:line="240" w:lineRule="auto"/>
        <w:rPr>
          <w:rFonts w:cs="Arial"/>
          <w:color w:val="0000FF"/>
        </w:rPr>
      </w:pPr>
    </w:p>
    <w:p w14:paraId="75E51C86" w14:textId="77777777" w:rsidR="00192E6B" w:rsidRPr="009F09FF" w:rsidRDefault="00192E6B" w:rsidP="00192E6B">
      <w:pPr>
        <w:spacing w:after="0" w:line="240" w:lineRule="auto"/>
        <w:rPr>
          <w:rFonts w:cs="Arial"/>
          <w:b/>
          <w:color w:val="0000FF"/>
        </w:rPr>
      </w:pPr>
      <w:r w:rsidRPr="009F09FF">
        <w:rPr>
          <w:rFonts w:cs="Arial"/>
          <w:b/>
          <w:color w:val="0000FF"/>
        </w:rPr>
        <w:t>Content</w:t>
      </w:r>
      <w:r>
        <w:rPr>
          <w:rFonts w:cs="Arial"/>
          <w:b/>
          <w:color w:val="0000FF"/>
        </w:rPr>
        <w:t xml:space="preserve"> and Face</w:t>
      </w:r>
      <w:r w:rsidRPr="009F09FF">
        <w:rPr>
          <w:rFonts w:cs="Arial"/>
          <w:b/>
          <w:color w:val="0000FF"/>
        </w:rPr>
        <w:t xml:space="preserve"> Validity:</w:t>
      </w:r>
    </w:p>
    <w:p w14:paraId="71844A52" w14:textId="77777777" w:rsidR="00192E6B" w:rsidRPr="00DF6F97" w:rsidRDefault="00192E6B" w:rsidP="00192E6B">
      <w:pPr>
        <w:spacing w:after="0" w:line="240" w:lineRule="auto"/>
        <w:rPr>
          <w:rFonts w:cs="Arial"/>
          <w:color w:val="0000FF"/>
        </w:rPr>
      </w:pPr>
      <w:r w:rsidRPr="00DF6F97">
        <w:rPr>
          <w:rFonts w:cs="Arial"/>
          <w:color w:val="0000FF"/>
        </w:rPr>
        <w:t xml:space="preserve">The KCQA measures have </w:t>
      </w:r>
      <w:r>
        <w:rPr>
          <w:rFonts w:cs="Arial"/>
          <w:color w:val="0000FF"/>
        </w:rPr>
        <w:t xml:space="preserve">content and </w:t>
      </w:r>
      <w:r w:rsidRPr="00DF6F97">
        <w:rPr>
          <w:rFonts w:cs="Arial"/>
          <w:color w:val="0000FF"/>
        </w:rPr>
        <w:t>face validity based on the following:  The measures were dee</w:t>
      </w:r>
      <w:r>
        <w:rPr>
          <w:rFonts w:cs="Arial"/>
          <w:color w:val="0000FF"/>
        </w:rPr>
        <w:t xml:space="preserve">med appropriate and valid </w:t>
      </w:r>
      <w:proofErr w:type="gramStart"/>
      <w:r>
        <w:rPr>
          <w:rFonts w:cs="Arial"/>
          <w:color w:val="0000FF"/>
        </w:rPr>
        <w:t xml:space="preserve">by </w:t>
      </w:r>
      <w:r w:rsidRPr="00DF6F97">
        <w:rPr>
          <w:rFonts w:cs="Arial"/>
          <w:color w:val="0000FF"/>
        </w:rPr>
        <w:t xml:space="preserve"> expert</w:t>
      </w:r>
      <w:proofErr w:type="gramEnd"/>
      <w:r w:rsidRPr="00DF6F97">
        <w:rPr>
          <w:rFonts w:cs="Arial"/>
          <w:color w:val="0000FF"/>
        </w:rPr>
        <w:t xml:space="preserve"> opinion within the KCP and KCQA</w:t>
      </w:r>
      <w:r>
        <w:rPr>
          <w:rFonts w:cs="Arial"/>
          <w:color w:val="0000FF"/>
        </w:rPr>
        <w:t>.</w:t>
      </w:r>
    </w:p>
    <w:p w14:paraId="7CA690C1" w14:textId="77777777" w:rsidR="00192E6B" w:rsidRDefault="00192E6B" w:rsidP="00092566">
      <w:pPr>
        <w:autoSpaceDE w:val="0"/>
        <w:autoSpaceDN w:val="0"/>
        <w:adjustRightInd w:val="0"/>
        <w:spacing w:after="0" w:line="240" w:lineRule="auto"/>
        <w:rPr>
          <w:rFonts w:cstheme="minorHAnsi"/>
          <w:bCs/>
        </w:rPr>
      </w:pPr>
    </w:p>
    <w:p w14:paraId="7B241F8D" w14:textId="77777777" w:rsidR="00192E6B" w:rsidRPr="00092566" w:rsidRDefault="00192E6B" w:rsidP="00092566">
      <w:pPr>
        <w:autoSpaceDE w:val="0"/>
        <w:autoSpaceDN w:val="0"/>
        <w:adjustRightInd w:val="0"/>
        <w:spacing w:after="0" w:line="240" w:lineRule="auto"/>
        <w:rPr>
          <w:rFonts w:cstheme="minorHAnsi"/>
          <w:bCs/>
        </w:rPr>
      </w:pPr>
    </w:p>
    <w:p w14:paraId="2DD676E1" w14:textId="77777777" w:rsidR="007422FD" w:rsidRDefault="00092566" w:rsidP="00DB3627">
      <w:pPr>
        <w:autoSpaceDE w:val="0"/>
        <w:autoSpaceDN w:val="0"/>
        <w:adjustRightInd w:val="0"/>
        <w:spacing w:after="0" w:line="240" w:lineRule="auto"/>
        <w:rPr>
          <w:rFonts w:cstheme="minorHAnsi"/>
          <w:bCs/>
        </w:rPr>
      </w:pPr>
      <w:r>
        <w:rPr>
          <w:rFonts w:cstheme="minorHAnsi"/>
          <w:b/>
          <w:bCs/>
        </w:rPr>
        <w:lastRenderedPageBreak/>
        <w:t>2b2.</w:t>
      </w:r>
      <w:r w:rsidR="007757CE" w:rsidRPr="00A25024">
        <w:rPr>
          <w:rFonts w:cstheme="minorHAnsi"/>
          <w:b/>
          <w:bCs/>
        </w:rPr>
        <w:t xml:space="preserve">4.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w:t>
      </w:r>
      <w:proofErr w:type="gramStart"/>
      <w:r w:rsidR="000B2DF7" w:rsidRPr="00A25024">
        <w:rPr>
          <w:rFonts w:cstheme="minorHAnsi"/>
          <w:bCs/>
        </w:rPr>
        <w:t>i</w:t>
      </w:r>
      <w:proofErr w:type="gramEnd"/>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r w:rsidR="007422FD" w:rsidRPr="00A25024">
        <w:rPr>
          <w:rFonts w:cstheme="minorHAnsi"/>
          <w:bCs/>
        </w:rPr>
        <w:br/>
      </w:r>
    </w:p>
    <w:p w14:paraId="4F1534F0" w14:textId="4E8129AC" w:rsidR="008330FA" w:rsidRPr="008330FA" w:rsidRDefault="008330FA" w:rsidP="008330FA">
      <w:pPr>
        <w:widowControl w:val="0"/>
        <w:autoSpaceDE w:val="0"/>
        <w:autoSpaceDN w:val="0"/>
        <w:adjustRightInd w:val="0"/>
        <w:spacing w:after="240" w:line="240" w:lineRule="auto"/>
        <w:rPr>
          <w:rFonts w:ascii="Calibri" w:hAnsi="Calibri" w:cs="Times"/>
          <w:color w:val="0000FF"/>
        </w:rPr>
      </w:pPr>
      <w:r w:rsidRPr="00141868">
        <w:rPr>
          <w:rFonts w:ascii="Calibri" w:hAnsi="Calibri" w:cs="Times"/>
          <w:color w:val="0000FF"/>
        </w:rPr>
        <w:t xml:space="preserve">Based on the testing results, </w:t>
      </w:r>
      <w:r>
        <w:rPr>
          <w:rFonts w:ascii="Calibri" w:hAnsi="Calibri" w:cs="Times"/>
          <w:color w:val="0000FF"/>
        </w:rPr>
        <w:t>the KCQA measure has high</w:t>
      </w:r>
      <w:r w:rsidRPr="00141868">
        <w:rPr>
          <w:rFonts w:ascii="Calibri" w:hAnsi="Calibri" w:cs="Times"/>
          <w:color w:val="0000FF"/>
        </w:rPr>
        <w:t xml:space="preserve"> valid</w:t>
      </w:r>
      <w:r>
        <w:rPr>
          <w:rFonts w:ascii="Calibri" w:hAnsi="Calibri" w:cs="Times"/>
          <w:color w:val="0000FF"/>
        </w:rPr>
        <w:t>ity</w:t>
      </w:r>
      <w:r w:rsidRPr="00141868">
        <w:rPr>
          <w:rFonts w:ascii="Calibri" w:hAnsi="Calibri" w:cs="Times"/>
          <w:color w:val="0000FF"/>
        </w:rPr>
        <w:t xml:space="preserve">. </w:t>
      </w:r>
      <w:r>
        <w:rPr>
          <w:rFonts w:ascii="Calibri" w:hAnsi="Calibri" w:cs="Times"/>
          <w:color w:val="0000FF"/>
        </w:rPr>
        <w:t xml:space="preserve"> The aggregate denominator </w:t>
      </w:r>
      <w:r w:rsidRPr="00141868">
        <w:rPr>
          <w:rFonts w:ascii="Calibri" w:hAnsi="Calibri" w:cs="Times"/>
          <w:color w:val="0000FF"/>
        </w:rPr>
        <w:t>and numerator c</w:t>
      </w:r>
      <w:r>
        <w:rPr>
          <w:rFonts w:ascii="Calibri" w:hAnsi="Calibri" w:cs="Times"/>
          <w:color w:val="0000FF"/>
        </w:rPr>
        <w:t>riteria</w:t>
      </w:r>
      <w:r w:rsidRPr="00141868">
        <w:rPr>
          <w:rFonts w:ascii="Calibri" w:hAnsi="Calibri" w:cs="Times"/>
          <w:color w:val="0000FF"/>
        </w:rPr>
        <w:t xml:space="preserve"> have excellent sensitivity, specificity, and positive- and negative-predictive values, indicating that the measure, as specified, accurately and precisely identifies and represents the intended target populations</w:t>
      </w:r>
      <w:r>
        <w:rPr>
          <w:rFonts w:ascii="Calibri" w:hAnsi="Calibri" w:cs="Times"/>
          <w:color w:val="0000FF"/>
        </w:rPr>
        <w:t xml:space="preserve">.  </w:t>
      </w:r>
      <w:r w:rsidRPr="00141868">
        <w:rPr>
          <w:rFonts w:ascii="Calibri" w:hAnsi="Calibri" w:cs="Times"/>
          <w:color w:val="0000FF"/>
        </w:rPr>
        <w:t xml:space="preserve"> </w:t>
      </w:r>
    </w:p>
    <w:p w14:paraId="6A6907DE" w14:textId="77777777" w:rsidR="00192E6B" w:rsidRPr="009F09FF" w:rsidRDefault="00192E6B" w:rsidP="00192E6B">
      <w:pPr>
        <w:autoSpaceDE w:val="0"/>
        <w:autoSpaceDN w:val="0"/>
        <w:adjustRightInd w:val="0"/>
        <w:spacing w:after="0" w:line="240" w:lineRule="auto"/>
        <w:rPr>
          <w:rFonts w:cstheme="minorHAnsi"/>
          <w:bCs/>
          <w:color w:val="0000FF"/>
        </w:rPr>
      </w:pPr>
      <w:r>
        <w:rPr>
          <w:rFonts w:cstheme="minorHAnsi"/>
          <w:bCs/>
          <w:color w:val="0000FF"/>
        </w:rPr>
        <w:t xml:space="preserve">The measure has strong external validity secondary to </w:t>
      </w:r>
      <w:r w:rsidRPr="009F09FF">
        <w:rPr>
          <w:rFonts w:cs="Arial"/>
          <w:color w:val="0000FF"/>
        </w:rPr>
        <w:t xml:space="preserve">the diligence with which the original sampling schema was crafted to reflect the national industry and patient vintage and access profiles.  Because the sample is representative of the U.S. dialysis population, results can be generalized with confidence. </w:t>
      </w:r>
    </w:p>
    <w:p w14:paraId="5A5FC0A4" w14:textId="77777777" w:rsidR="00192E6B" w:rsidRDefault="00192E6B" w:rsidP="00192E6B">
      <w:pPr>
        <w:spacing w:after="0" w:line="240" w:lineRule="auto"/>
        <w:rPr>
          <w:rFonts w:cs="Arial"/>
          <w:color w:val="0000FF"/>
        </w:rPr>
      </w:pPr>
    </w:p>
    <w:p w14:paraId="266E2A1F" w14:textId="77777777" w:rsidR="00192E6B" w:rsidRPr="009F09FF" w:rsidRDefault="00192E6B" w:rsidP="00192E6B">
      <w:pPr>
        <w:spacing w:after="0" w:line="240" w:lineRule="auto"/>
        <w:rPr>
          <w:rFonts w:cs="Arial"/>
          <w:color w:val="0000FF"/>
        </w:rPr>
      </w:pPr>
      <w:r>
        <w:rPr>
          <w:rFonts w:cs="Arial"/>
          <w:color w:val="0000FF"/>
        </w:rPr>
        <w:t>Likewise, t</w:t>
      </w:r>
      <w:r w:rsidRPr="009F09FF">
        <w:rPr>
          <w:rFonts w:cs="Arial"/>
          <w:color w:val="0000FF"/>
        </w:rPr>
        <w:t>he measure</w:t>
      </w:r>
      <w:r>
        <w:rPr>
          <w:rFonts w:cs="Arial"/>
          <w:color w:val="0000FF"/>
        </w:rPr>
        <w:t xml:space="preserve"> </w:t>
      </w:r>
      <w:r w:rsidRPr="009F09FF">
        <w:rPr>
          <w:rFonts w:cs="Arial"/>
          <w:color w:val="0000FF"/>
        </w:rPr>
        <w:t xml:space="preserve">has </w:t>
      </w:r>
      <w:r>
        <w:rPr>
          <w:rFonts w:cs="Arial"/>
          <w:color w:val="0000FF"/>
        </w:rPr>
        <w:t xml:space="preserve">been deemed valid in terms of its underlying premise and construct </w:t>
      </w:r>
      <w:r w:rsidRPr="009F09FF">
        <w:rPr>
          <w:rFonts w:cs="Arial"/>
          <w:color w:val="0000FF"/>
        </w:rPr>
        <w:t xml:space="preserve">by expert opinion within </w:t>
      </w:r>
      <w:r>
        <w:rPr>
          <w:rFonts w:cs="Arial"/>
          <w:color w:val="0000FF"/>
        </w:rPr>
        <w:t xml:space="preserve">both </w:t>
      </w:r>
      <w:r w:rsidRPr="009F09FF">
        <w:rPr>
          <w:rFonts w:cs="Arial"/>
          <w:color w:val="0000FF"/>
        </w:rPr>
        <w:t>the KCP and KCQA.</w:t>
      </w:r>
    </w:p>
    <w:p w14:paraId="2A967DE8" w14:textId="77777777" w:rsidR="00192E6B" w:rsidRPr="00A25024" w:rsidRDefault="00192E6B" w:rsidP="00DB3627">
      <w:pPr>
        <w:autoSpaceDE w:val="0"/>
        <w:autoSpaceDN w:val="0"/>
        <w:adjustRightInd w:val="0"/>
        <w:spacing w:after="0" w:line="240" w:lineRule="auto"/>
        <w:rPr>
          <w:rFonts w:cstheme="minorHAnsi"/>
          <w:bCs/>
        </w:rPr>
      </w:pPr>
    </w:p>
    <w:p w14:paraId="179B59ED" w14:textId="77777777"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14:paraId="3DD597D0" w14:textId="77777777"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3. EXCLUSIONS</w:t>
      </w:r>
      <w:r w:rsidR="005333CC" w:rsidRPr="00A25024">
        <w:rPr>
          <w:rFonts w:cstheme="minorHAnsi"/>
          <w:b/>
          <w:bCs/>
        </w:rPr>
        <w:t xml:space="preserve"> </w:t>
      </w:r>
      <w:r w:rsidR="00356BAD" w:rsidRPr="00A25024">
        <w:rPr>
          <w:rFonts w:cstheme="minorHAnsi"/>
          <w:b/>
          <w:bCs/>
        </w:rPr>
        <w:t>ANALYSIS</w:t>
      </w:r>
    </w:p>
    <w:p w14:paraId="462DE1AD" w14:textId="5F9901B2"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1"/>
            <w14:checkedState w14:val="2612" w14:font="ＭＳ ゴシック"/>
            <w14:uncheckedState w14:val="2610" w14:font="ＭＳ ゴシック"/>
          </w14:checkbox>
        </w:sdtPr>
        <w:sdtEndPr/>
        <w:sdtContent>
          <w:r w:rsidR="00192E6B">
            <w:rPr>
              <w:rFonts w:ascii="MS Gothic" w:eastAsia="MS Gothic" w:hAnsi="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AC1D8E" w:rsidRPr="00BE592D">
          <w:rPr>
            <w:rStyle w:val="Hyperlink"/>
            <w:rFonts w:cstheme="minorHAnsi"/>
            <w:b/>
            <w:bCs/>
            <w:i/>
            <w:highlight w:val="green"/>
          </w:rPr>
          <w:t>4</w:t>
        </w:r>
      </w:hyperlink>
    </w:p>
    <w:p w14:paraId="69377EE4" w14:textId="77777777" w:rsidR="00001D73" w:rsidRDefault="00001D73" w:rsidP="00DB3627">
      <w:pPr>
        <w:autoSpaceDE w:val="0"/>
        <w:autoSpaceDN w:val="0"/>
        <w:adjustRightInd w:val="0"/>
        <w:spacing w:after="0" w:line="240" w:lineRule="auto"/>
        <w:rPr>
          <w:rFonts w:cstheme="minorHAnsi"/>
          <w:b/>
          <w:bCs/>
        </w:rPr>
      </w:pPr>
    </w:p>
    <w:p w14:paraId="110BD0E4" w14:textId="77777777" w:rsidR="00833325" w:rsidRPr="00192E6B" w:rsidRDefault="00092566" w:rsidP="00DB3627">
      <w:pPr>
        <w:autoSpaceDE w:val="0"/>
        <w:autoSpaceDN w:val="0"/>
        <w:adjustRightInd w:val="0"/>
        <w:spacing w:after="0" w:line="240" w:lineRule="auto"/>
        <w:rPr>
          <w:rFonts w:cstheme="minorHAnsi"/>
          <w:bCs/>
          <w:color w:val="A6A6A6" w:themeColor="background1" w:themeShade="A6"/>
        </w:rPr>
      </w:pPr>
      <w:r w:rsidRPr="00192E6B">
        <w:rPr>
          <w:rFonts w:cstheme="minorHAnsi"/>
          <w:b/>
          <w:bCs/>
          <w:color w:val="A6A6A6" w:themeColor="background1" w:themeShade="A6"/>
        </w:rPr>
        <w:t>2b3.</w:t>
      </w:r>
      <w:r w:rsidR="00A25024" w:rsidRPr="00192E6B">
        <w:rPr>
          <w:rFonts w:cstheme="minorHAnsi"/>
          <w:b/>
          <w:bCs/>
          <w:color w:val="A6A6A6" w:themeColor="background1" w:themeShade="A6"/>
        </w:rPr>
        <w:t>1. Describe the method of</w:t>
      </w:r>
      <w:r w:rsidR="00E672D6" w:rsidRPr="00192E6B">
        <w:rPr>
          <w:rFonts w:cstheme="minorHAnsi"/>
          <w:b/>
          <w:bCs/>
          <w:color w:val="A6A6A6" w:themeColor="background1" w:themeShade="A6"/>
        </w:rPr>
        <w:t xml:space="preserve"> </w:t>
      </w:r>
      <w:r w:rsidR="005333CC" w:rsidRPr="00192E6B">
        <w:rPr>
          <w:rFonts w:cstheme="minorHAnsi"/>
          <w:b/>
          <w:bCs/>
          <w:color w:val="A6A6A6" w:themeColor="background1" w:themeShade="A6"/>
        </w:rPr>
        <w:t>testing</w:t>
      </w:r>
      <w:r w:rsidR="00833325" w:rsidRPr="00192E6B">
        <w:rPr>
          <w:rFonts w:cstheme="minorHAnsi"/>
          <w:b/>
          <w:bCs/>
          <w:color w:val="A6A6A6" w:themeColor="background1" w:themeShade="A6"/>
        </w:rPr>
        <w:t xml:space="preserve"> </w:t>
      </w:r>
      <w:r w:rsidR="004B6CEE" w:rsidRPr="00192E6B">
        <w:rPr>
          <w:rFonts w:cstheme="minorHAnsi"/>
          <w:b/>
          <w:bCs/>
          <w:color w:val="A6A6A6" w:themeColor="background1" w:themeShade="A6"/>
        </w:rPr>
        <w:t xml:space="preserve">exclusions </w:t>
      </w:r>
      <w:r w:rsidR="00A25024" w:rsidRPr="00192E6B">
        <w:rPr>
          <w:rFonts w:cstheme="minorHAnsi"/>
          <w:b/>
          <w:bCs/>
          <w:color w:val="A6A6A6" w:themeColor="background1" w:themeShade="A6"/>
        </w:rPr>
        <w:t>and what it tests</w:t>
      </w:r>
      <w:r w:rsidR="00833325" w:rsidRPr="00192E6B">
        <w:rPr>
          <w:rFonts w:cstheme="minorHAnsi"/>
          <w:bCs/>
          <w:color w:val="A6A6A6" w:themeColor="background1" w:themeShade="A6"/>
        </w:rPr>
        <w:t xml:space="preserve"> (</w:t>
      </w:r>
      <w:r w:rsidR="00A25024" w:rsidRPr="00192E6B">
        <w:rPr>
          <w:rFonts w:cstheme="minorHAnsi"/>
          <w:bCs/>
          <w:i/>
          <w:color w:val="A6A6A6" w:themeColor="background1" w:themeShade="A6"/>
        </w:rPr>
        <w:t>describe the steps―do not just name a method; what was tested, e.g., whether exclusions affect overall performance scores</w:t>
      </w:r>
      <w:r w:rsidR="0022691B" w:rsidRPr="00192E6B">
        <w:rPr>
          <w:rFonts w:cstheme="minorHAnsi"/>
          <w:bCs/>
          <w:i/>
          <w:color w:val="A6A6A6" w:themeColor="background1" w:themeShade="A6"/>
        </w:rPr>
        <w:t>; what statistical analysis was used</w:t>
      </w:r>
      <w:r w:rsidR="00833325" w:rsidRPr="00192E6B">
        <w:rPr>
          <w:rFonts w:cstheme="minorHAnsi"/>
          <w:bCs/>
          <w:color w:val="A6A6A6" w:themeColor="background1" w:themeShade="A6"/>
        </w:rPr>
        <w:t>)</w:t>
      </w:r>
      <w:r w:rsidR="00833325" w:rsidRPr="00192E6B">
        <w:rPr>
          <w:rFonts w:cstheme="minorHAnsi"/>
          <w:bCs/>
          <w:color w:val="A6A6A6" w:themeColor="background1" w:themeShade="A6"/>
        </w:rPr>
        <w:br/>
        <w:t xml:space="preserve"> </w:t>
      </w:r>
    </w:p>
    <w:p w14:paraId="0D596910" w14:textId="77777777" w:rsidR="00833325" w:rsidRPr="00192E6B" w:rsidRDefault="00833325" w:rsidP="00DB3627">
      <w:pPr>
        <w:autoSpaceDE w:val="0"/>
        <w:autoSpaceDN w:val="0"/>
        <w:adjustRightInd w:val="0"/>
        <w:spacing w:after="0" w:line="240" w:lineRule="auto"/>
        <w:rPr>
          <w:rFonts w:cstheme="minorHAnsi"/>
          <w:bCs/>
          <w:color w:val="A6A6A6" w:themeColor="background1" w:themeShade="A6"/>
        </w:rPr>
      </w:pPr>
    </w:p>
    <w:p w14:paraId="3A204110" w14:textId="77777777" w:rsidR="007422FD" w:rsidRPr="00192E6B" w:rsidRDefault="00092566" w:rsidP="00092566">
      <w:pPr>
        <w:autoSpaceDE w:val="0"/>
        <w:autoSpaceDN w:val="0"/>
        <w:adjustRightInd w:val="0"/>
        <w:spacing w:after="0" w:line="240" w:lineRule="auto"/>
        <w:rPr>
          <w:rFonts w:cstheme="minorHAnsi"/>
          <w:bCs/>
          <w:color w:val="A6A6A6" w:themeColor="background1" w:themeShade="A6"/>
        </w:rPr>
      </w:pPr>
      <w:r w:rsidRPr="00192E6B">
        <w:rPr>
          <w:rFonts w:cstheme="minorHAnsi"/>
          <w:b/>
          <w:bCs/>
          <w:color w:val="A6A6A6" w:themeColor="background1" w:themeShade="A6"/>
        </w:rPr>
        <w:t>2b3.</w:t>
      </w:r>
      <w:r w:rsidR="00A25024" w:rsidRPr="00192E6B">
        <w:rPr>
          <w:rFonts w:cstheme="minorHAnsi"/>
          <w:b/>
          <w:bCs/>
          <w:color w:val="A6A6A6" w:themeColor="background1" w:themeShade="A6"/>
        </w:rPr>
        <w:t xml:space="preserve">2. </w:t>
      </w:r>
      <w:proofErr w:type="gramStart"/>
      <w:r w:rsidR="00833325" w:rsidRPr="00192E6B">
        <w:rPr>
          <w:rFonts w:cstheme="minorHAnsi"/>
          <w:b/>
          <w:bCs/>
          <w:color w:val="A6A6A6" w:themeColor="background1" w:themeShade="A6"/>
        </w:rPr>
        <w:t>What</w:t>
      </w:r>
      <w:proofErr w:type="gramEnd"/>
      <w:r w:rsidR="00833325" w:rsidRPr="00192E6B">
        <w:rPr>
          <w:rFonts w:cstheme="minorHAnsi"/>
          <w:b/>
          <w:bCs/>
          <w:color w:val="A6A6A6" w:themeColor="background1" w:themeShade="A6"/>
        </w:rPr>
        <w:t xml:space="preserve"> were the statistical results </w:t>
      </w:r>
      <w:r w:rsidR="007422FD" w:rsidRPr="00192E6B">
        <w:rPr>
          <w:rFonts w:cstheme="minorHAnsi"/>
          <w:b/>
          <w:bCs/>
          <w:color w:val="A6A6A6" w:themeColor="background1" w:themeShade="A6"/>
        </w:rPr>
        <w:t>from testing exclusions</w:t>
      </w:r>
      <w:r w:rsidR="00833325" w:rsidRPr="00192E6B">
        <w:rPr>
          <w:rFonts w:cstheme="minorHAnsi"/>
          <w:bCs/>
          <w:color w:val="A6A6A6" w:themeColor="background1" w:themeShade="A6"/>
        </w:rPr>
        <w:t>?</w:t>
      </w:r>
      <w:r w:rsidR="000B2DF7" w:rsidRPr="00192E6B">
        <w:rPr>
          <w:rFonts w:cstheme="minorHAnsi"/>
          <w:bCs/>
          <w:color w:val="A6A6A6" w:themeColor="background1" w:themeShade="A6"/>
        </w:rPr>
        <w:t xml:space="preserve"> (</w:t>
      </w:r>
      <w:proofErr w:type="gramStart"/>
      <w:r w:rsidR="000B2DF7" w:rsidRPr="00192E6B">
        <w:rPr>
          <w:rFonts w:cstheme="minorHAnsi"/>
          <w:bCs/>
          <w:i/>
          <w:color w:val="A6A6A6" w:themeColor="background1" w:themeShade="A6"/>
        </w:rPr>
        <w:t>include</w:t>
      </w:r>
      <w:proofErr w:type="gramEnd"/>
      <w:r w:rsidR="000B2DF7" w:rsidRPr="00192E6B">
        <w:rPr>
          <w:rFonts w:cstheme="minorHAnsi"/>
          <w:bCs/>
          <w:i/>
          <w:color w:val="A6A6A6" w:themeColor="background1" w:themeShade="A6"/>
        </w:rPr>
        <w:t xml:space="preserve"> </w:t>
      </w:r>
      <w:r w:rsidR="00356BAD" w:rsidRPr="00192E6B">
        <w:rPr>
          <w:rFonts w:cstheme="minorHAnsi"/>
          <w:bCs/>
          <w:i/>
          <w:color w:val="A6A6A6" w:themeColor="background1" w:themeShade="A6"/>
        </w:rPr>
        <w:t xml:space="preserve">overall </w:t>
      </w:r>
      <w:r w:rsidR="000B2DF7" w:rsidRPr="00192E6B">
        <w:rPr>
          <w:rFonts w:cstheme="minorHAnsi"/>
          <w:bCs/>
          <w:i/>
          <w:color w:val="A6A6A6" w:themeColor="background1" w:themeShade="A6"/>
        </w:rPr>
        <w:t>number and percentage of individuals excluded</w:t>
      </w:r>
      <w:r w:rsidR="0025762F" w:rsidRPr="00192E6B">
        <w:rPr>
          <w:rFonts w:cstheme="minorHAnsi"/>
          <w:bCs/>
          <w:i/>
          <w:color w:val="A6A6A6" w:themeColor="background1" w:themeShade="A6"/>
        </w:rPr>
        <w:t>, frequency distribution of exclusions across measured entities,</w:t>
      </w:r>
      <w:r w:rsidR="000B2DF7" w:rsidRPr="00192E6B">
        <w:rPr>
          <w:rFonts w:cstheme="minorHAnsi"/>
          <w:bCs/>
          <w:i/>
          <w:color w:val="A6A6A6" w:themeColor="background1" w:themeShade="A6"/>
        </w:rPr>
        <w:t xml:space="preserve"> and impact on performance measure scores</w:t>
      </w:r>
      <w:r w:rsidR="000B2DF7" w:rsidRPr="00192E6B">
        <w:rPr>
          <w:rFonts w:cstheme="minorHAnsi"/>
          <w:bCs/>
          <w:color w:val="A6A6A6" w:themeColor="background1" w:themeShade="A6"/>
        </w:rPr>
        <w:t>)</w:t>
      </w:r>
      <w:r w:rsidR="00833325" w:rsidRPr="00192E6B">
        <w:rPr>
          <w:rFonts w:cstheme="minorHAnsi"/>
          <w:bCs/>
          <w:color w:val="A6A6A6" w:themeColor="background1" w:themeShade="A6"/>
        </w:rPr>
        <w:br/>
      </w:r>
    </w:p>
    <w:p w14:paraId="026CC9C6" w14:textId="77777777" w:rsidR="00092566" w:rsidRPr="00192E6B" w:rsidRDefault="00092566" w:rsidP="00092566">
      <w:pPr>
        <w:autoSpaceDE w:val="0"/>
        <w:autoSpaceDN w:val="0"/>
        <w:adjustRightInd w:val="0"/>
        <w:spacing w:after="0" w:line="240" w:lineRule="auto"/>
        <w:rPr>
          <w:rFonts w:cstheme="minorHAnsi"/>
          <w:bCs/>
          <w:color w:val="A6A6A6" w:themeColor="background1" w:themeShade="A6"/>
        </w:rPr>
      </w:pPr>
    </w:p>
    <w:p w14:paraId="228564EF" w14:textId="77777777" w:rsidR="007422FD" w:rsidRPr="00A25024" w:rsidRDefault="00092566" w:rsidP="00DB3627">
      <w:pPr>
        <w:autoSpaceDE w:val="0"/>
        <w:autoSpaceDN w:val="0"/>
        <w:adjustRightInd w:val="0"/>
        <w:spacing w:after="0" w:line="240" w:lineRule="auto"/>
        <w:rPr>
          <w:rFonts w:cstheme="minorHAnsi"/>
          <w:bCs/>
        </w:rPr>
      </w:pPr>
      <w:r w:rsidRPr="00192E6B">
        <w:rPr>
          <w:rFonts w:cstheme="minorHAnsi"/>
          <w:b/>
          <w:bCs/>
          <w:color w:val="A6A6A6" w:themeColor="background1" w:themeShade="A6"/>
        </w:rPr>
        <w:t>2b3.</w:t>
      </w:r>
      <w:r w:rsidR="00A25024" w:rsidRPr="00192E6B">
        <w:rPr>
          <w:rFonts w:cstheme="minorHAnsi"/>
          <w:b/>
          <w:bCs/>
          <w:color w:val="A6A6A6" w:themeColor="background1" w:themeShade="A6"/>
        </w:rPr>
        <w:t xml:space="preserve">3. </w:t>
      </w:r>
      <w:proofErr w:type="gramStart"/>
      <w:r w:rsidR="000B2DF7" w:rsidRPr="00192E6B">
        <w:rPr>
          <w:rFonts w:cstheme="minorHAnsi"/>
          <w:b/>
          <w:bCs/>
          <w:color w:val="A6A6A6" w:themeColor="background1" w:themeShade="A6"/>
        </w:rPr>
        <w:t>What</w:t>
      </w:r>
      <w:proofErr w:type="gramEnd"/>
      <w:r w:rsidR="000B2DF7" w:rsidRPr="00192E6B">
        <w:rPr>
          <w:rFonts w:cstheme="minorHAnsi"/>
          <w:b/>
          <w:bCs/>
          <w:color w:val="A6A6A6" w:themeColor="background1" w:themeShade="A6"/>
        </w:rPr>
        <w:t xml:space="preserve"> is your interpretation of the results </w:t>
      </w:r>
      <w:r w:rsidR="007422FD" w:rsidRPr="00192E6B">
        <w:rPr>
          <w:rFonts w:cstheme="minorHAnsi"/>
          <w:b/>
          <w:bCs/>
          <w:color w:val="A6A6A6" w:themeColor="background1" w:themeShade="A6"/>
        </w:rPr>
        <w:t xml:space="preserve">in terms of </w:t>
      </w:r>
      <w:r w:rsidR="00713394" w:rsidRPr="00192E6B">
        <w:rPr>
          <w:rFonts w:cstheme="minorHAnsi"/>
          <w:b/>
          <w:bCs/>
          <w:color w:val="A6A6A6" w:themeColor="background1" w:themeShade="A6"/>
        </w:rPr>
        <w:t>demonstrating</w:t>
      </w:r>
      <w:r w:rsidR="007422FD" w:rsidRPr="00192E6B">
        <w:rPr>
          <w:rFonts w:cstheme="minorHAnsi"/>
          <w:b/>
          <w:bCs/>
          <w:color w:val="A6A6A6" w:themeColor="background1" w:themeShade="A6"/>
        </w:rPr>
        <w:t xml:space="preserve"> </w:t>
      </w:r>
      <w:r w:rsidR="00713394" w:rsidRPr="00192E6B">
        <w:rPr>
          <w:rFonts w:cstheme="minorHAnsi"/>
          <w:b/>
          <w:bCs/>
          <w:color w:val="A6A6A6" w:themeColor="background1" w:themeShade="A6"/>
        </w:rPr>
        <w:t>that exclusions are needed to prevent unfair distortion of performance results</w:t>
      </w:r>
      <w:r w:rsidR="007422FD" w:rsidRPr="00192E6B">
        <w:rPr>
          <w:rFonts w:cstheme="minorHAnsi"/>
          <w:b/>
          <w:bCs/>
          <w:color w:val="A6A6A6" w:themeColor="background1" w:themeShade="A6"/>
        </w:rPr>
        <w:t>?</w:t>
      </w:r>
      <w:r w:rsidR="007422FD" w:rsidRPr="00192E6B">
        <w:rPr>
          <w:rFonts w:cstheme="minorHAnsi"/>
          <w:bCs/>
          <w:color w:val="A6A6A6" w:themeColor="background1" w:themeShade="A6"/>
        </w:rPr>
        <w:t xml:space="preserve"> </w:t>
      </w:r>
      <w:r w:rsidR="000B2DF7" w:rsidRPr="00192E6B">
        <w:rPr>
          <w:rFonts w:cstheme="minorHAnsi"/>
          <w:bCs/>
          <w:color w:val="A6A6A6" w:themeColor="background1" w:themeShade="A6"/>
        </w:rPr>
        <w:t>(</w:t>
      </w:r>
      <w:proofErr w:type="gramStart"/>
      <w:r w:rsidR="00713394" w:rsidRPr="00192E6B">
        <w:rPr>
          <w:rFonts w:cstheme="minorHAnsi"/>
          <w:bCs/>
          <w:i/>
          <w:color w:val="A6A6A6" w:themeColor="background1" w:themeShade="A6"/>
        </w:rPr>
        <w:t>i</w:t>
      </w:r>
      <w:proofErr w:type="gramEnd"/>
      <w:r w:rsidR="00713394" w:rsidRPr="00192E6B">
        <w:rPr>
          <w:rFonts w:cstheme="minorHAnsi"/>
          <w:bCs/>
          <w:i/>
          <w:color w:val="A6A6A6" w:themeColor="background1" w:themeShade="A6"/>
        </w:rPr>
        <w:t>.e.,</w:t>
      </w:r>
      <w:r w:rsidR="000B2DF7" w:rsidRPr="00192E6B">
        <w:rPr>
          <w:rFonts w:cstheme="minorHAnsi"/>
          <w:bCs/>
          <w:i/>
          <w:color w:val="A6A6A6" w:themeColor="background1" w:themeShade="A6"/>
        </w:rPr>
        <w:t xml:space="preserve"> the value </w:t>
      </w:r>
      <w:r w:rsidR="00713394" w:rsidRPr="00192E6B">
        <w:rPr>
          <w:rFonts w:cstheme="minorHAnsi"/>
          <w:bCs/>
          <w:i/>
          <w:color w:val="A6A6A6" w:themeColor="background1" w:themeShade="A6"/>
        </w:rPr>
        <w:t>outweighs the</w:t>
      </w:r>
      <w:r w:rsidR="000B2DF7" w:rsidRPr="00192E6B">
        <w:rPr>
          <w:rFonts w:cstheme="minorHAnsi"/>
          <w:bCs/>
          <w:i/>
          <w:color w:val="A6A6A6" w:themeColor="background1" w:themeShade="A6"/>
        </w:rPr>
        <w:t xml:space="preserve"> burden of increased data collection and analysi</w:t>
      </w:r>
      <w:r w:rsidR="00CC086A" w:rsidRPr="00192E6B">
        <w:rPr>
          <w:rFonts w:cstheme="minorHAnsi"/>
          <w:bCs/>
          <w:i/>
          <w:color w:val="A6A6A6" w:themeColor="background1" w:themeShade="A6"/>
        </w:rPr>
        <w:t xml:space="preserve">s. </w:t>
      </w:r>
      <w:r w:rsidR="00713394" w:rsidRPr="00192E6B">
        <w:rPr>
          <w:rFonts w:cstheme="minorHAnsi"/>
          <w:bCs/>
          <w:color w:val="A6A6A6" w:themeColor="background1" w:themeShade="A6"/>
        </w:rPr>
        <w:t xml:space="preserve"> </w:t>
      </w:r>
      <w:r w:rsidR="00713394" w:rsidRPr="00192E6B">
        <w:rPr>
          <w:rFonts w:cstheme="minorHAnsi"/>
          <w:bCs/>
          <w:i/>
          <w:color w:val="A6A6A6" w:themeColor="background1" w:themeShade="A6"/>
          <w:u w:val="single"/>
        </w:rPr>
        <w:t>Note</w:t>
      </w:r>
      <w:r w:rsidR="00713394" w:rsidRPr="00192E6B">
        <w:rPr>
          <w:rFonts w:cstheme="minorHAnsi"/>
          <w:bCs/>
          <w:i/>
          <w:color w:val="A6A6A6" w:themeColor="background1" w:themeShade="A6"/>
        </w:rPr>
        <w:t xml:space="preserve">: </w:t>
      </w:r>
      <w:r w:rsidR="00713394" w:rsidRPr="00192E6B">
        <w:rPr>
          <w:rFonts w:cstheme="minorHAnsi"/>
          <w:b/>
          <w:bCs/>
          <w:i/>
          <w:color w:val="A6A6A6" w:themeColor="background1" w:themeShade="A6"/>
        </w:rPr>
        <w:t>If patient preference is an exclusion</w:t>
      </w:r>
      <w:r w:rsidR="00713394" w:rsidRPr="00192E6B">
        <w:rPr>
          <w:rFonts w:cstheme="minorHAnsi"/>
          <w:bCs/>
          <w:i/>
          <w:color w:val="A6A6A6" w:themeColor="background1" w:themeShade="A6"/>
        </w:rPr>
        <w:t>, the measure must be specified so that the effect on the performance score is transparent, e.g., scores with and without exclusion</w:t>
      </w:r>
      <w:r w:rsidR="00713394" w:rsidRPr="00192E6B">
        <w:rPr>
          <w:rFonts w:cstheme="minorHAnsi"/>
          <w:bCs/>
          <w:color w:val="A6A6A6" w:themeColor="background1" w:themeShade="A6"/>
        </w:rPr>
        <w:t>)</w:t>
      </w:r>
      <w:r w:rsidR="007422FD" w:rsidRPr="00A25024">
        <w:rPr>
          <w:rFonts w:cstheme="minorHAnsi"/>
          <w:bCs/>
        </w:rPr>
        <w:br/>
      </w:r>
    </w:p>
    <w:p w14:paraId="727DDA8C" w14:textId="77777777"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14:paraId="613626C4" w14:textId="77777777" w:rsidR="00AC1D8E" w:rsidRPr="0086464B" w:rsidRDefault="00092566" w:rsidP="00AC1D8E">
      <w:pPr>
        <w:autoSpaceDE w:val="0"/>
        <w:autoSpaceDN w:val="0"/>
        <w:adjustRightInd w:val="0"/>
        <w:spacing w:after="0" w:line="240" w:lineRule="auto"/>
        <w:rPr>
          <w:rFonts w:cstheme="minorHAnsi"/>
          <w:b/>
          <w:bCs/>
          <w:i/>
        </w:rPr>
      </w:pPr>
      <w:bookmarkStart w:id="12" w:name="section2b4"/>
      <w:bookmarkEnd w:id="12"/>
      <w:r w:rsidRPr="00A25024">
        <w:rPr>
          <w:rFonts w:cstheme="minorHAnsi"/>
          <w:b/>
          <w:bCs/>
        </w:rPr>
        <w:t>2b4. RISK ADJUSTMENT/STRATIFICATION FOR OUTCOME OR RESOURCE USE MEASURES</w:t>
      </w:r>
      <w:r w:rsidRPr="00A25024">
        <w:rPr>
          <w:rFonts w:cstheme="minorHAnsi"/>
          <w:bCs/>
        </w:rPr>
        <w:br/>
      </w:r>
      <w:r w:rsidR="00AC1D8E" w:rsidRPr="0086464B">
        <w:rPr>
          <w:rFonts w:cstheme="minorHAnsi"/>
          <w:b/>
          <w:bCs/>
          <w:i/>
          <w:highlight w:val="green"/>
        </w:rPr>
        <w:t>If not an intermediate or health outcome</w:t>
      </w:r>
      <w:r w:rsidR="00127C06">
        <w:rPr>
          <w:rFonts w:cstheme="minorHAnsi"/>
          <w:b/>
          <w:bCs/>
          <w:i/>
          <w:highlight w:val="green"/>
        </w:rPr>
        <w:t>,</w:t>
      </w:r>
      <w:r w:rsidR="00AC1D8E" w:rsidRPr="0086464B">
        <w:rPr>
          <w:rFonts w:cstheme="minorHAnsi"/>
          <w:b/>
          <w:bCs/>
          <w:i/>
          <w:highlight w:val="green"/>
        </w:rPr>
        <w:t xml:space="preserve"> </w:t>
      </w:r>
      <w:r w:rsidR="00127C06">
        <w:rPr>
          <w:rFonts w:cstheme="minorHAnsi"/>
          <w:b/>
          <w:bCs/>
          <w:i/>
          <w:highlight w:val="green"/>
        </w:rPr>
        <w:t xml:space="preserve">or PRO-PM, </w:t>
      </w:r>
      <w:r w:rsidR="00AC1D8E"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r w:rsidR="00BE592D" w:rsidRPr="00BE592D">
          <w:rPr>
            <w:rStyle w:val="Hyperlink"/>
            <w:rFonts w:cstheme="minorHAnsi"/>
            <w:b/>
            <w:bCs/>
            <w:i/>
            <w:highlight w:val="green"/>
          </w:rPr>
          <w:t>2b5</w:t>
        </w:r>
      </w:hyperlink>
      <w:r w:rsidR="00BE592D" w:rsidRPr="00BE592D">
        <w:rPr>
          <w:rFonts w:cstheme="minorHAnsi"/>
          <w:b/>
          <w:bCs/>
          <w:i/>
          <w:highlight w:val="green"/>
        </w:rPr>
        <w:t>.</w:t>
      </w:r>
    </w:p>
    <w:p w14:paraId="757A1B6B" w14:textId="77777777" w:rsidR="008871A9" w:rsidRDefault="008871A9" w:rsidP="00092566">
      <w:pPr>
        <w:autoSpaceDE w:val="0"/>
        <w:autoSpaceDN w:val="0"/>
        <w:adjustRightInd w:val="0"/>
        <w:spacing w:after="0" w:line="240" w:lineRule="auto"/>
        <w:rPr>
          <w:rFonts w:cstheme="minorHAnsi"/>
          <w:b/>
          <w:bCs/>
        </w:rPr>
      </w:pPr>
    </w:p>
    <w:p w14:paraId="687ADF7D" w14:textId="77777777" w:rsidR="00743E46" w:rsidRDefault="00092566" w:rsidP="00092566">
      <w:pPr>
        <w:autoSpaceDE w:val="0"/>
        <w:autoSpaceDN w:val="0"/>
        <w:adjustRightInd w:val="0"/>
        <w:spacing w:after="0" w:line="240" w:lineRule="auto"/>
        <w:rPr>
          <w:rFonts w:cstheme="minorHAnsi"/>
          <w:b/>
          <w:bCs/>
        </w:rPr>
      </w:pPr>
      <w:r w:rsidRPr="005232D6">
        <w:rPr>
          <w:rFonts w:cstheme="minorHAnsi"/>
          <w:b/>
          <w:bCs/>
        </w:rPr>
        <w:t xml:space="preserve">2b4.1. </w:t>
      </w:r>
      <w:r w:rsidR="00743E46" w:rsidRPr="005232D6">
        <w:rPr>
          <w:rFonts w:cstheme="minorHAnsi"/>
          <w:b/>
          <w:bCs/>
        </w:rPr>
        <w:t>What method of controlling for differences in case mix is used?</w:t>
      </w:r>
    </w:p>
    <w:p w14:paraId="4CDCB5EC" w14:textId="1BCB4BB1" w:rsidR="00033038" w:rsidRPr="005232D6" w:rsidRDefault="00DC12A2"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1"/>
            <w14:checkedState w14:val="2612" w14:font="ＭＳ ゴシック"/>
            <w14:uncheckedState w14:val="2610" w14:font="ＭＳ ゴシック"/>
          </w14:checkbox>
        </w:sdtPr>
        <w:sdtEndPr/>
        <w:sdtContent>
          <w:r w:rsidR="00192E6B">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14:paraId="4A3BEDB5" w14:textId="77777777" w:rsidR="00743E46" w:rsidRPr="005232D6" w:rsidRDefault="00DC12A2"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0"/>
            <w14:checkedState w14:val="2612" w14:font="ＭＳ ゴシック"/>
            <w14:uncheckedState w14:val="2610" w14:font="ＭＳ ゴシック"/>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factors</w:t>
          </w:r>
        </w:sdtContent>
      </w:sdt>
      <w:r w:rsidR="00E562C0" w:rsidRPr="006F22A5">
        <w:rPr>
          <w:rStyle w:val="Style4"/>
          <w:u w:val="none"/>
        </w:rPr>
        <w:t xml:space="preserve"> </w:t>
      </w:r>
      <w:r w:rsidR="00743E46" w:rsidRPr="005232D6">
        <w:rPr>
          <w:rFonts w:cstheme="minorHAnsi"/>
          <w:b/>
          <w:bCs/>
        </w:rPr>
        <w:t>risk factors</w:t>
      </w:r>
    </w:p>
    <w:p w14:paraId="781B23D3" w14:textId="77777777" w:rsidR="00743E46" w:rsidRPr="005232D6" w:rsidRDefault="00DC12A2"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ＭＳ ゴシック"/>
            <w14:uncheckedState w14:val="2610" w14:font="ＭＳ ゴシック"/>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14:paraId="443A4525" w14:textId="77777777" w:rsidR="00743E46" w:rsidRPr="005232D6" w:rsidRDefault="00DC12A2"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ＭＳ ゴシック"/>
            <w14:uncheckedState w14:val="2610" w14:font="ＭＳ ゴシック"/>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14:paraId="0A7B8113" w14:textId="77777777" w:rsidR="00743E46" w:rsidRDefault="00743E46" w:rsidP="00092566">
      <w:pPr>
        <w:autoSpaceDE w:val="0"/>
        <w:autoSpaceDN w:val="0"/>
        <w:adjustRightInd w:val="0"/>
        <w:spacing w:after="0" w:line="240" w:lineRule="auto"/>
        <w:rPr>
          <w:rFonts w:cstheme="minorHAnsi"/>
          <w:b/>
          <w:bCs/>
        </w:rPr>
      </w:pPr>
    </w:p>
    <w:p w14:paraId="3F136735" w14:textId="77777777" w:rsidR="00092566" w:rsidRPr="00192E6B" w:rsidRDefault="00743E46" w:rsidP="00092566">
      <w:pPr>
        <w:autoSpaceDE w:val="0"/>
        <w:autoSpaceDN w:val="0"/>
        <w:adjustRightInd w:val="0"/>
        <w:spacing w:after="0" w:line="240" w:lineRule="auto"/>
        <w:rPr>
          <w:rFonts w:cstheme="minorHAnsi"/>
          <w:bCs/>
          <w:color w:val="A6A6A6" w:themeColor="background1" w:themeShade="A6"/>
        </w:rPr>
      </w:pPr>
      <w:r w:rsidRPr="00192E6B">
        <w:rPr>
          <w:rFonts w:cstheme="minorHAnsi"/>
          <w:b/>
          <w:bCs/>
          <w:color w:val="A6A6A6" w:themeColor="background1" w:themeShade="A6"/>
        </w:rPr>
        <w:t xml:space="preserve">2b4.2. </w:t>
      </w:r>
      <w:r w:rsidR="008871A9" w:rsidRPr="00192E6B">
        <w:rPr>
          <w:rFonts w:cstheme="minorHAnsi"/>
          <w:b/>
          <w:bCs/>
          <w:color w:val="A6A6A6" w:themeColor="background1" w:themeShade="A6"/>
        </w:rPr>
        <w:t xml:space="preserve">If an outcome </w:t>
      </w:r>
      <w:r w:rsidR="00052A6F" w:rsidRPr="00192E6B">
        <w:rPr>
          <w:rFonts w:cstheme="minorHAnsi"/>
          <w:b/>
          <w:bCs/>
          <w:color w:val="A6A6A6" w:themeColor="background1" w:themeShade="A6"/>
        </w:rPr>
        <w:t xml:space="preserve">or resource use </w:t>
      </w:r>
      <w:r w:rsidR="00092566" w:rsidRPr="00192E6B">
        <w:rPr>
          <w:rFonts w:cstheme="minorHAnsi"/>
          <w:b/>
          <w:bCs/>
          <w:color w:val="A6A6A6" w:themeColor="background1" w:themeShade="A6"/>
        </w:rPr>
        <w:t xml:space="preserve">measure is </w:t>
      </w:r>
      <w:r w:rsidR="00092566" w:rsidRPr="00192E6B">
        <w:rPr>
          <w:rFonts w:cstheme="minorHAnsi"/>
          <w:b/>
          <w:bCs/>
          <w:color w:val="A6A6A6" w:themeColor="background1" w:themeShade="A6"/>
          <w:u w:val="single"/>
        </w:rPr>
        <w:t>not risk adjusted or stratified</w:t>
      </w:r>
      <w:r w:rsidR="00092566" w:rsidRPr="00192E6B">
        <w:rPr>
          <w:rFonts w:cstheme="minorHAnsi"/>
          <w:b/>
          <w:bCs/>
          <w:color w:val="A6A6A6" w:themeColor="background1" w:themeShade="A6"/>
        </w:rPr>
        <w:t xml:space="preserve">, provide </w:t>
      </w:r>
      <w:r w:rsidR="00092566" w:rsidRPr="00192E6B">
        <w:rPr>
          <w:rFonts w:cstheme="minorHAnsi"/>
          <w:b/>
          <w:bCs/>
          <w:color w:val="A6A6A6" w:themeColor="background1" w:themeShade="A6"/>
          <w:u w:val="single"/>
        </w:rPr>
        <w:t>rationale and analyses</w:t>
      </w:r>
      <w:r w:rsidR="00092566" w:rsidRPr="00192E6B">
        <w:rPr>
          <w:rFonts w:cstheme="minorHAnsi"/>
          <w:b/>
          <w:bCs/>
          <w:color w:val="A6A6A6" w:themeColor="background1" w:themeShade="A6"/>
        </w:rPr>
        <w:t xml:space="preserve"> to demonstrate that controlling for differences in patient characteristics (case mix) is not needed to achieve fair comparisons across measured entities</w:t>
      </w:r>
      <w:r w:rsidR="00092566" w:rsidRPr="00192E6B">
        <w:rPr>
          <w:rFonts w:cstheme="minorHAnsi"/>
          <w:bCs/>
          <w:color w:val="A6A6A6" w:themeColor="background1" w:themeShade="A6"/>
        </w:rPr>
        <w:t xml:space="preserve">. </w:t>
      </w:r>
      <w:r w:rsidR="00092566" w:rsidRPr="00192E6B">
        <w:rPr>
          <w:rFonts w:cstheme="minorHAnsi"/>
          <w:bCs/>
          <w:color w:val="A6A6A6" w:themeColor="background1" w:themeShade="A6"/>
        </w:rPr>
        <w:br/>
      </w:r>
    </w:p>
    <w:p w14:paraId="666B23A9" w14:textId="77777777" w:rsidR="00092566" w:rsidRPr="00192E6B" w:rsidRDefault="00092566" w:rsidP="00092566">
      <w:pPr>
        <w:pStyle w:val="ListParagraph"/>
        <w:autoSpaceDE w:val="0"/>
        <w:autoSpaceDN w:val="0"/>
        <w:adjustRightInd w:val="0"/>
        <w:spacing w:after="0" w:line="240" w:lineRule="auto"/>
        <w:ind w:left="360"/>
        <w:rPr>
          <w:rFonts w:cstheme="minorHAnsi"/>
          <w:bCs/>
          <w:color w:val="A6A6A6" w:themeColor="background1" w:themeShade="A6"/>
        </w:rPr>
      </w:pPr>
    </w:p>
    <w:p w14:paraId="3743E835" w14:textId="77777777" w:rsidR="00092566" w:rsidRPr="00192E6B" w:rsidRDefault="00092566" w:rsidP="00001D73">
      <w:pPr>
        <w:autoSpaceDE w:val="0"/>
        <w:autoSpaceDN w:val="0"/>
        <w:adjustRightInd w:val="0"/>
        <w:spacing w:after="0" w:line="240" w:lineRule="auto"/>
        <w:rPr>
          <w:rFonts w:cstheme="minorHAnsi"/>
          <w:bCs/>
          <w:color w:val="A6A6A6" w:themeColor="background1" w:themeShade="A6"/>
        </w:rPr>
      </w:pPr>
      <w:r w:rsidRPr="00192E6B">
        <w:rPr>
          <w:rFonts w:cstheme="minorHAnsi"/>
          <w:b/>
          <w:bCs/>
          <w:color w:val="A6A6A6" w:themeColor="background1" w:themeShade="A6"/>
        </w:rPr>
        <w:t xml:space="preserve">2b4.3. </w:t>
      </w:r>
      <w:r w:rsidR="00927027" w:rsidRPr="00192E6B">
        <w:rPr>
          <w:rFonts w:cstheme="minorHAnsi"/>
          <w:b/>
          <w:bCs/>
          <w:color w:val="A6A6A6" w:themeColor="background1" w:themeShade="A6"/>
        </w:rPr>
        <w:t>Describe</w:t>
      </w:r>
      <w:r w:rsidRPr="00192E6B">
        <w:rPr>
          <w:rFonts w:cstheme="minorHAnsi"/>
          <w:b/>
          <w:bCs/>
          <w:color w:val="A6A6A6" w:themeColor="background1" w:themeShade="A6"/>
        </w:rPr>
        <w:t xml:space="preserve"> the conceptual/clinical </w:t>
      </w:r>
      <w:r w:rsidRPr="00192E6B">
        <w:rPr>
          <w:rFonts w:cstheme="minorHAnsi"/>
          <w:b/>
          <w:bCs/>
          <w:color w:val="A6A6A6" w:themeColor="background1" w:themeShade="A6"/>
          <w:u w:val="single"/>
        </w:rPr>
        <w:t>and</w:t>
      </w:r>
      <w:r w:rsidRPr="00192E6B">
        <w:rPr>
          <w:rFonts w:cstheme="minorHAnsi"/>
          <w:b/>
          <w:bCs/>
          <w:color w:val="A6A6A6" w:themeColor="background1" w:themeShade="A6"/>
        </w:rPr>
        <w:t xml:space="preserve"> statistical methods and criteria used to select </w:t>
      </w:r>
      <w:r w:rsidR="005363F1" w:rsidRPr="00192E6B">
        <w:rPr>
          <w:rFonts w:cstheme="minorHAnsi"/>
          <w:b/>
          <w:bCs/>
          <w:color w:val="A6A6A6" w:themeColor="background1" w:themeShade="A6"/>
        </w:rPr>
        <w:t xml:space="preserve">patient </w:t>
      </w:r>
      <w:r w:rsidRPr="00192E6B">
        <w:rPr>
          <w:rFonts w:cstheme="minorHAnsi"/>
          <w:b/>
          <w:bCs/>
          <w:color w:val="A6A6A6" w:themeColor="background1" w:themeShade="A6"/>
        </w:rPr>
        <w:t>factors used in the statistical risk model or for stratification by risk</w:t>
      </w:r>
      <w:r w:rsidR="00927027" w:rsidRPr="00192E6B">
        <w:rPr>
          <w:rFonts w:cstheme="minorHAnsi"/>
          <w:b/>
          <w:bCs/>
          <w:color w:val="A6A6A6" w:themeColor="background1" w:themeShade="A6"/>
        </w:rPr>
        <w:t xml:space="preserve"> </w:t>
      </w:r>
      <w:r w:rsidRPr="00192E6B">
        <w:rPr>
          <w:rFonts w:cstheme="minorHAnsi"/>
          <w:bCs/>
          <w:color w:val="A6A6A6" w:themeColor="background1" w:themeShade="A6"/>
        </w:rPr>
        <w:t>(</w:t>
      </w:r>
      <w:r w:rsidRPr="00192E6B">
        <w:rPr>
          <w:rFonts w:cstheme="minorHAnsi"/>
          <w:bCs/>
          <w:i/>
          <w:color w:val="A6A6A6" w:themeColor="background1" w:themeShade="A6"/>
        </w:rPr>
        <w:t xml:space="preserve">e.g., potential factors identified in </w:t>
      </w:r>
      <w:r w:rsidR="005363F1" w:rsidRPr="00192E6B">
        <w:rPr>
          <w:rFonts w:cstheme="minorHAnsi"/>
          <w:bCs/>
          <w:i/>
          <w:color w:val="A6A6A6" w:themeColor="background1" w:themeShade="A6"/>
        </w:rPr>
        <w:t xml:space="preserve">the </w:t>
      </w:r>
      <w:r w:rsidRPr="00192E6B">
        <w:rPr>
          <w:rFonts w:cstheme="minorHAnsi"/>
          <w:bCs/>
          <w:i/>
          <w:color w:val="A6A6A6" w:themeColor="background1" w:themeShade="A6"/>
        </w:rPr>
        <w:t>literature and/or expert panel; regression analysis; statistical significance of p&lt;0.10; correlation of x or higher</w:t>
      </w:r>
      <w:r w:rsidR="005363F1" w:rsidRPr="00192E6B">
        <w:rPr>
          <w:rFonts w:cstheme="minorHAnsi"/>
          <w:bCs/>
          <w:i/>
          <w:color w:val="A6A6A6" w:themeColor="background1" w:themeShade="A6"/>
        </w:rPr>
        <w:t>; patient factors should be present at the start of care and not related to disparities</w:t>
      </w:r>
      <w:r w:rsidRPr="00192E6B">
        <w:rPr>
          <w:rFonts w:cstheme="minorHAnsi"/>
          <w:bCs/>
          <w:color w:val="A6A6A6" w:themeColor="background1" w:themeShade="A6"/>
        </w:rPr>
        <w:t>)</w:t>
      </w:r>
      <w:r w:rsidRPr="00192E6B">
        <w:rPr>
          <w:rFonts w:cstheme="minorHAnsi"/>
          <w:bCs/>
          <w:color w:val="A6A6A6" w:themeColor="background1" w:themeShade="A6"/>
        </w:rPr>
        <w:br/>
      </w:r>
    </w:p>
    <w:p w14:paraId="432FFC9D" w14:textId="77777777" w:rsidR="00001D73" w:rsidRPr="00192E6B" w:rsidRDefault="00001D73" w:rsidP="00001D73">
      <w:pPr>
        <w:autoSpaceDE w:val="0"/>
        <w:autoSpaceDN w:val="0"/>
        <w:adjustRightInd w:val="0"/>
        <w:spacing w:after="0" w:line="240" w:lineRule="auto"/>
        <w:rPr>
          <w:rFonts w:cstheme="minorHAnsi"/>
          <w:bCs/>
          <w:color w:val="A6A6A6" w:themeColor="background1" w:themeShade="A6"/>
        </w:rPr>
      </w:pPr>
    </w:p>
    <w:p w14:paraId="22FAF831" w14:textId="77777777" w:rsidR="00092566" w:rsidRPr="00192E6B" w:rsidRDefault="00092566" w:rsidP="00001D73">
      <w:pPr>
        <w:autoSpaceDE w:val="0"/>
        <w:autoSpaceDN w:val="0"/>
        <w:adjustRightInd w:val="0"/>
        <w:spacing w:after="0" w:line="240" w:lineRule="auto"/>
        <w:rPr>
          <w:rFonts w:cstheme="minorHAnsi"/>
          <w:b/>
          <w:bCs/>
          <w:color w:val="A6A6A6" w:themeColor="background1" w:themeShade="A6"/>
        </w:rPr>
      </w:pPr>
      <w:r w:rsidRPr="00192E6B">
        <w:rPr>
          <w:rFonts w:cstheme="minorHAnsi"/>
          <w:b/>
          <w:bCs/>
          <w:color w:val="A6A6A6" w:themeColor="background1" w:themeShade="A6"/>
        </w:rPr>
        <w:t xml:space="preserve">2b4.4. </w:t>
      </w:r>
      <w:proofErr w:type="gramStart"/>
      <w:r w:rsidRPr="00192E6B">
        <w:rPr>
          <w:rFonts w:cstheme="minorHAnsi"/>
          <w:b/>
          <w:bCs/>
          <w:color w:val="A6A6A6" w:themeColor="background1" w:themeShade="A6"/>
        </w:rPr>
        <w:t>What</w:t>
      </w:r>
      <w:proofErr w:type="gramEnd"/>
      <w:r w:rsidRPr="00192E6B">
        <w:rPr>
          <w:rFonts w:cstheme="minorHAnsi"/>
          <w:b/>
          <w:bCs/>
          <w:color w:val="A6A6A6" w:themeColor="background1" w:themeShade="A6"/>
        </w:rPr>
        <w:t xml:space="preserve"> were the statistical results of the analyses used to select risk factors?</w:t>
      </w:r>
      <w:r w:rsidR="00001D73" w:rsidRPr="00192E6B">
        <w:rPr>
          <w:rFonts w:cstheme="minorHAnsi"/>
          <w:b/>
          <w:bCs/>
          <w:color w:val="A6A6A6" w:themeColor="background1" w:themeShade="A6"/>
        </w:rPr>
        <w:br/>
      </w:r>
    </w:p>
    <w:p w14:paraId="11102B86" w14:textId="77777777" w:rsidR="00001D73" w:rsidRPr="00192E6B" w:rsidRDefault="00001D73" w:rsidP="00001D73">
      <w:pPr>
        <w:autoSpaceDE w:val="0"/>
        <w:autoSpaceDN w:val="0"/>
        <w:adjustRightInd w:val="0"/>
        <w:spacing w:after="0" w:line="240" w:lineRule="auto"/>
        <w:rPr>
          <w:rFonts w:cstheme="minorHAnsi"/>
          <w:b/>
          <w:bCs/>
          <w:color w:val="A6A6A6" w:themeColor="background1" w:themeShade="A6"/>
        </w:rPr>
      </w:pPr>
    </w:p>
    <w:p w14:paraId="34625E3D" w14:textId="77777777" w:rsidR="00092566" w:rsidRPr="00192E6B" w:rsidRDefault="00E1508F" w:rsidP="00092566">
      <w:pPr>
        <w:autoSpaceDE w:val="0"/>
        <w:autoSpaceDN w:val="0"/>
        <w:adjustRightInd w:val="0"/>
        <w:spacing w:after="0" w:line="240" w:lineRule="auto"/>
        <w:rPr>
          <w:rFonts w:cstheme="minorHAnsi"/>
          <w:bCs/>
          <w:color w:val="A6A6A6" w:themeColor="background1" w:themeShade="A6"/>
        </w:rPr>
      </w:pPr>
      <w:r w:rsidRPr="00192E6B">
        <w:rPr>
          <w:rFonts w:cstheme="minorHAnsi"/>
          <w:b/>
          <w:bCs/>
          <w:color w:val="A6A6A6" w:themeColor="background1" w:themeShade="A6"/>
        </w:rPr>
        <w:t>2b4.</w:t>
      </w:r>
      <w:r w:rsidR="00092566" w:rsidRPr="00192E6B">
        <w:rPr>
          <w:rFonts w:cstheme="minorHAnsi"/>
          <w:b/>
          <w:bCs/>
          <w:color w:val="A6A6A6" w:themeColor="background1" w:themeShade="A6"/>
        </w:rPr>
        <w:t xml:space="preserve">5. </w:t>
      </w:r>
      <w:r w:rsidR="008871A9" w:rsidRPr="00192E6B">
        <w:rPr>
          <w:rFonts w:cstheme="minorHAnsi"/>
          <w:b/>
          <w:bCs/>
          <w:color w:val="A6A6A6" w:themeColor="background1" w:themeShade="A6"/>
        </w:rPr>
        <w:t>Describe the method of</w:t>
      </w:r>
      <w:r w:rsidR="00092566" w:rsidRPr="00192E6B">
        <w:rPr>
          <w:rFonts w:cstheme="minorHAnsi"/>
          <w:b/>
          <w:bCs/>
          <w:color w:val="A6A6A6" w:themeColor="background1" w:themeShade="A6"/>
        </w:rPr>
        <w:t xml:space="preserve"> </w:t>
      </w:r>
      <w:r w:rsidR="008871A9" w:rsidRPr="00192E6B">
        <w:rPr>
          <w:rFonts w:cstheme="minorHAnsi"/>
          <w:b/>
          <w:bCs/>
          <w:color w:val="A6A6A6" w:themeColor="background1" w:themeShade="A6"/>
        </w:rPr>
        <w:t xml:space="preserve">testing/analysis used </w:t>
      </w:r>
      <w:r w:rsidR="00092566" w:rsidRPr="00192E6B">
        <w:rPr>
          <w:rFonts w:cstheme="minorHAnsi"/>
          <w:b/>
          <w:bCs/>
          <w:color w:val="A6A6A6" w:themeColor="background1" w:themeShade="A6"/>
        </w:rPr>
        <w:t xml:space="preserve">to develop and validate the adequacy of the statistical model </w:t>
      </w:r>
      <w:r w:rsidR="00092566" w:rsidRPr="00192E6B">
        <w:rPr>
          <w:rFonts w:cstheme="minorHAnsi"/>
          <w:b/>
          <w:bCs/>
          <w:color w:val="A6A6A6" w:themeColor="background1" w:themeShade="A6"/>
          <w:u w:val="single"/>
        </w:rPr>
        <w:t>or</w:t>
      </w:r>
      <w:r w:rsidR="00092566" w:rsidRPr="00192E6B">
        <w:rPr>
          <w:rFonts w:cstheme="minorHAnsi"/>
          <w:b/>
          <w:bCs/>
          <w:color w:val="A6A6A6" w:themeColor="background1" w:themeShade="A6"/>
        </w:rPr>
        <w:t xml:space="preserve"> stratification approach</w:t>
      </w:r>
      <w:r w:rsidR="00092566" w:rsidRPr="00192E6B">
        <w:rPr>
          <w:rFonts w:cstheme="minorHAnsi"/>
          <w:bCs/>
          <w:color w:val="A6A6A6" w:themeColor="background1" w:themeShade="A6"/>
        </w:rPr>
        <w:t xml:space="preserve"> (</w:t>
      </w:r>
      <w:r w:rsidR="008871A9" w:rsidRPr="00192E6B">
        <w:rPr>
          <w:rFonts w:cstheme="minorHAnsi"/>
          <w:bCs/>
          <w:i/>
          <w:color w:val="A6A6A6" w:themeColor="background1" w:themeShade="A6"/>
        </w:rPr>
        <w:t>describe the steps―do not just name a method</w:t>
      </w:r>
      <w:r w:rsidR="006C3A4F" w:rsidRPr="00192E6B">
        <w:rPr>
          <w:rFonts w:cstheme="minorHAnsi"/>
          <w:bCs/>
          <w:i/>
          <w:color w:val="A6A6A6" w:themeColor="background1" w:themeShade="A6"/>
        </w:rPr>
        <w:t>; what statistical analysis was used</w:t>
      </w:r>
      <w:r w:rsidR="00092566" w:rsidRPr="00192E6B">
        <w:rPr>
          <w:rFonts w:cstheme="minorHAnsi"/>
          <w:bCs/>
          <w:color w:val="A6A6A6" w:themeColor="background1" w:themeShade="A6"/>
        </w:rPr>
        <w:t>)</w:t>
      </w:r>
      <w:r w:rsidR="00092566" w:rsidRPr="00192E6B">
        <w:rPr>
          <w:rFonts w:cstheme="minorHAnsi"/>
          <w:bCs/>
          <w:color w:val="A6A6A6" w:themeColor="background1" w:themeShade="A6"/>
        </w:rPr>
        <w:br/>
      </w:r>
    </w:p>
    <w:p w14:paraId="3CC62A98" w14:textId="77777777" w:rsidR="00092566" w:rsidRPr="00192E6B" w:rsidRDefault="00092566" w:rsidP="00092566">
      <w:pPr>
        <w:autoSpaceDE w:val="0"/>
        <w:autoSpaceDN w:val="0"/>
        <w:adjustRightInd w:val="0"/>
        <w:spacing w:after="0" w:line="240" w:lineRule="auto"/>
        <w:rPr>
          <w:rFonts w:cstheme="minorHAnsi"/>
          <w:bCs/>
          <w:color w:val="A6A6A6" w:themeColor="background1" w:themeShade="A6"/>
        </w:rPr>
      </w:pPr>
    </w:p>
    <w:p w14:paraId="195CDA4B" w14:textId="77777777" w:rsidR="00E1508F" w:rsidRPr="00192E6B" w:rsidRDefault="00001D73" w:rsidP="00092566">
      <w:pPr>
        <w:autoSpaceDE w:val="0"/>
        <w:autoSpaceDN w:val="0"/>
        <w:adjustRightInd w:val="0"/>
        <w:spacing w:after="0" w:line="240" w:lineRule="auto"/>
        <w:rPr>
          <w:rFonts w:cstheme="minorHAnsi"/>
          <w:b/>
          <w:bCs/>
          <w:color w:val="A6A6A6" w:themeColor="background1" w:themeShade="A6"/>
        </w:rPr>
      </w:pPr>
      <w:r w:rsidRPr="00192E6B">
        <w:rPr>
          <w:rFonts w:cstheme="minorHAnsi"/>
          <w:bCs/>
          <w:i/>
          <w:color w:val="A6A6A6" w:themeColor="background1" w:themeShade="A6"/>
        </w:rPr>
        <w:t>Provide</w:t>
      </w:r>
      <w:r w:rsidR="00092566" w:rsidRPr="00192E6B">
        <w:rPr>
          <w:rFonts w:cstheme="minorHAnsi"/>
          <w:bCs/>
          <w:i/>
          <w:color w:val="A6A6A6" w:themeColor="background1" w:themeShade="A6"/>
        </w:rPr>
        <w:t xml:space="preserve"> the statistical results from testing the approach to controlling for differences in patient characteristics (case mix)</w:t>
      </w:r>
      <w:r w:rsidRPr="00192E6B">
        <w:rPr>
          <w:rFonts w:cstheme="minorHAnsi"/>
          <w:bCs/>
          <w:i/>
          <w:color w:val="A6A6A6" w:themeColor="background1" w:themeShade="A6"/>
        </w:rPr>
        <w:t xml:space="preserve"> below</w:t>
      </w:r>
      <w:r w:rsidRPr="00192E6B">
        <w:rPr>
          <w:rFonts w:cstheme="minorHAnsi"/>
          <w:bCs/>
          <w:color w:val="A6A6A6" w:themeColor="background1" w:themeShade="A6"/>
        </w:rPr>
        <w:t>.</w:t>
      </w:r>
      <w:r w:rsidR="00092566" w:rsidRPr="00192E6B">
        <w:rPr>
          <w:rFonts w:cstheme="minorHAnsi"/>
          <w:bCs/>
          <w:color w:val="A6A6A6" w:themeColor="background1" w:themeShade="A6"/>
        </w:rPr>
        <w:br/>
      </w:r>
      <w:r w:rsidR="001F7A20" w:rsidRPr="00192E6B">
        <w:rPr>
          <w:rFonts w:cstheme="minorHAnsi"/>
          <w:b/>
          <w:bCs/>
          <w:i/>
          <w:color w:val="A6A6A6" w:themeColor="background1" w:themeShade="A6"/>
          <w:highlight w:val="green"/>
        </w:rPr>
        <w:t>If</w:t>
      </w:r>
      <w:r w:rsidR="00743E46" w:rsidRPr="00192E6B">
        <w:rPr>
          <w:rFonts w:cstheme="minorHAnsi"/>
          <w:b/>
          <w:bCs/>
          <w:i/>
          <w:color w:val="A6A6A6" w:themeColor="background1" w:themeShade="A6"/>
          <w:highlight w:val="green"/>
        </w:rPr>
        <w:t xml:space="preserve"> stratified, skip to </w:t>
      </w:r>
      <w:hyperlink w:anchor="question2b49" w:history="1">
        <w:r w:rsidR="00743E46" w:rsidRPr="00192E6B">
          <w:rPr>
            <w:rStyle w:val="Hyperlink"/>
            <w:rFonts w:cstheme="minorHAnsi"/>
            <w:b/>
            <w:bCs/>
            <w:i/>
            <w:color w:val="A6A6A6" w:themeColor="background1" w:themeShade="A6"/>
            <w:highlight w:val="green"/>
          </w:rPr>
          <w:t>2b4.9</w:t>
        </w:r>
      </w:hyperlink>
    </w:p>
    <w:p w14:paraId="1A2F3741" w14:textId="77777777" w:rsidR="00743E46" w:rsidRPr="00192E6B" w:rsidRDefault="00743E46" w:rsidP="00092566">
      <w:pPr>
        <w:autoSpaceDE w:val="0"/>
        <w:autoSpaceDN w:val="0"/>
        <w:adjustRightInd w:val="0"/>
        <w:spacing w:after="0" w:line="240" w:lineRule="auto"/>
        <w:rPr>
          <w:rFonts w:cstheme="minorHAnsi"/>
          <w:b/>
          <w:bCs/>
          <w:color w:val="A6A6A6" w:themeColor="background1" w:themeShade="A6"/>
        </w:rPr>
      </w:pPr>
    </w:p>
    <w:p w14:paraId="20678172" w14:textId="77777777" w:rsidR="00001D73" w:rsidRPr="00192E6B" w:rsidRDefault="00743E46" w:rsidP="00092566">
      <w:pPr>
        <w:autoSpaceDE w:val="0"/>
        <w:autoSpaceDN w:val="0"/>
        <w:adjustRightInd w:val="0"/>
        <w:spacing w:after="0" w:line="240" w:lineRule="auto"/>
        <w:rPr>
          <w:rFonts w:cstheme="minorHAnsi"/>
          <w:b/>
          <w:bCs/>
          <w:color w:val="A6A6A6" w:themeColor="background1" w:themeShade="A6"/>
        </w:rPr>
      </w:pPr>
      <w:r w:rsidRPr="00192E6B">
        <w:rPr>
          <w:rFonts w:cstheme="minorHAnsi"/>
          <w:b/>
          <w:bCs/>
          <w:color w:val="A6A6A6" w:themeColor="background1" w:themeShade="A6"/>
        </w:rPr>
        <w:t xml:space="preserve">2b4.6. </w:t>
      </w:r>
      <w:r w:rsidR="00001D73" w:rsidRPr="00192E6B">
        <w:rPr>
          <w:rFonts w:cstheme="minorHAnsi"/>
          <w:b/>
          <w:bCs/>
          <w:color w:val="A6A6A6" w:themeColor="background1" w:themeShade="A6"/>
        </w:rPr>
        <w:t xml:space="preserve">Statistical </w:t>
      </w:r>
      <w:r w:rsidR="00092566" w:rsidRPr="00192E6B">
        <w:rPr>
          <w:rFonts w:cstheme="minorHAnsi"/>
          <w:b/>
          <w:bCs/>
          <w:color w:val="A6A6A6" w:themeColor="background1" w:themeShade="A6"/>
        </w:rPr>
        <w:t>Risk Model Discrimination Statistics</w:t>
      </w:r>
      <w:r w:rsidR="003605B4" w:rsidRPr="00192E6B">
        <w:rPr>
          <w:rFonts w:cstheme="minorHAnsi"/>
          <w:bCs/>
          <w:color w:val="A6A6A6" w:themeColor="background1" w:themeShade="A6"/>
        </w:rPr>
        <w:t xml:space="preserve"> (</w:t>
      </w:r>
      <w:r w:rsidR="003605B4" w:rsidRPr="00192E6B">
        <w:rPr>
          <w:rFonts w:cstheme="minorHAnsi"/>
          <w:bCs/>
          <w:i/>
          <w:color w:val="A6A6A6" w:themeColor="background1" w:themeShade="A6"/>
        </w:rPr>
        <w:t>e.g., c-statistic, R-squared</w:t>
      </w:r>
      <w:r w:rsidR="003605B4" w:rsidRPr="00192E6B">
        <w:rPr>
          <w:rFonts w:cstheme="minorHAnsi"/>
          <w:bCs/>
          <w:color w:val="A6A6A6" w:themeColor="background1" w:themeShade="A6"/>
        </w:rPr>
        <w:t>)</w:t>
      </w:r>
      <w:proofErr w:type="gramStart"/>
      <w:r w:rsidRPr="00192E6B">
        <w:rPr>
          <w:rFonts w:cstheme="minorHAnsi"/>
          <w:b/>
          <w:bCs/>
          <w:color w:val="A6A6A6" w:themeColor="background1" w:themeShade="A6"/>
        </w:rPr>
        <w:t>:</w:t>
      </w:r>
      <w:r w:rsidR="00092566" w:rsidRPr="00192E6B">
        <w:rPr>
          <w:rFonts w:cstheme="minorHAnsi"/>
          <w:b/>
          <w:bCs/>
          <w:color w:val="A6A6A6" w:themeColor="background1" w:themeShade="A6"/>
        </w:rPr>
        <w:t xml:space="preserve">  </w:t>
      </w:r>
      <w:proofErr w:type="gramEnd"/>
      <w:r w:rsidR="00092566" w:rsidRPr="00192E6B">
        <w:rPr>
          <w:rFonts w:cstheme="minorHAnsi"/>
          <w:b/>
          <w:color w:val="A6A6A6" w:themeColor="background1" w:themeShade="A6"/>
        </w:rPr>
        <w:br/>
      </w:r>
    </w:p>
    <w:p w14:paraId="3DDDBB2B" w14:textId="77777777" w:rsidR="00001D73" w:rsidRPr="00192E6B" w:rsidRDefault="00743E46" w:rsidP="00092566">
      <w:pPr>
        <w:autoSpaceDE w:val="0"/>
        <w:autoSpaceDN w:val="0"/>
        <w:adjustRightInd w:val="0"/>
        <w:spacing w:after="0" w:line="240" w:lineRule="auto"/>
        <w:rPr>
          <w:rFonts w:cstheme="minorHAnsi"/>
          <w:b/>
          <w:bCs/>
          <w:color w:val="A6A6A6" w:themeColor="background1" w:themeShade="A6"/>
        </w:rPr>
      </w:pPr>
      <w:r w:rsidRPr="00192E6B">
        <w:rPr>
          <w:rFonts w:cstheme="minorHAnsi"/>
          <w:b/>
          <w:bCs/>
          <w:color w:val="A6A6A6" w:themeColor="background1" w:themeShade="A6"/>
        </w:rPr>
        <w:t>2b4.7</w:t>
      </w:r>
      <w:r w:rsidR="00001D73" w:rsidRPr="00192E6B">
        <w:rPr>
          <w:rFonts w:cstheme="minorHAnsi"/>
          <w:b/>
          <w:bCs/>
          <w:color w:val="A6A6A6" w:themeColor="background1" w:themeShade="A6"/>
        </w:rPr>
        <w:t xml:space="preserve">. </w:t>
      </w:r>
      <w:r w:rsidRPr="00192E6B">
        <w:rPr>
          <w:rFonts w:cstheme="minorHAnsi"/>
          <w:b/>
          <w:bCs/>
          <w:color w:val="A6A6A6" w:themeColor="background1" w:themeShade="A6"/>
        </w:rPr>
        <w:t xml:space="preserve">Statistical </w:t>
      </w:r>
      <w:r w:rsidR="00092566" w:rsidRPr="00192E6B">
        <w:rPr>
          <w:rFonts w:cstheme="minorHAnsi"/>
          <w:b/>
          <w:bCs/>
          <w:color w:val="A6A6A6" w:themeColor="background1" w:themeShade="A6"/>
        </w:rPr>
        <w:t>Risk Model Calibration Statistics</w:t>
      </w:r>
      <w:r w:rsidR="003605B4" w:rsidRPr="00192E6B">
        <w:rPr>
          <w:rFonts w:cstheme="minorHAnsi"/>
          <w:b/>
          <w:bCs/>
          <w:color w:val="A6A6A6" w:themeColor="background1" w:themeShade="A6"/>
        </w:rPr>
        <w:t xml:space="preserve"> </w:t>
      </w:r>
      <w:r w:rsidR="003605B4" w:rsidRPr="00192E6B">
        <w:rPr>
          <w:rFonts w:cstheme="minorHAnsi"/>
          <w:bCs/>
          <w:color w:val="A6A6A6" w:themeColor="background1" w:themeShade="A6"/>
        </w:rPr>
        <w:t>(</w:t>
      </w:r>
      <w:r w:rsidR="003605B4" w:rsidRPr="00192E6B">
        <w:rPr>
          <w:rFonts w:cstheme="minorHAnsi"/>
          <w:bCs/>
          <w:i/>
          <w:color w:val="A6A6A6" w:themeColor="background1" w:themeShade="A6"/>
        </w:rPr>
        <w:t>e.g., Hosmer-Lemeshow statistic</w:t>
      </w:r>
      <w:r w:rsidR="003605B4" w:rsidRPr="00192E6B">
        <w:rPr>
          <w:rFonts w:cstheme="minorHAnsi"/>
          <w:bCs/>
          <w:color w:val="A6A6A6" w:themeColor="background1" w:themeShade="A6"/>
        </w:rPr>
        <w:t>)</w:t>
      </w:r>
      <w:proofErr w:type="gramStart"/>
      <w:r w:rsidR="00092566" w:rsidRPr="00192E6B">
        <w:rPr>
          <w:rFonts w:cstheme="minorHAnsi"/>
          <w:bCs/>
          <w:color w:val="A6A6A6" w:themeColor="background1" w:themeShade="A6"/>
        </w:rPr>
        <w:t xml:space="preserve">:  </w:t>
      </w:r>
      <w:proofErr w:type="gramEnd"/>
      <w:r w:rsidR="00092566" w:rsidRPr="00192E6B">
        <w:rPr>
          <w:rFonts w:cstheme="minorHAnsi"/>
          <w:bCs/>
          <w:color w:val="A6A6A6" w:themeColor="background1" w:themeShade="A6"/>
        </w:rPr>
        <w:br/>
      </w:r>
    </w:p>
    <w:p w14:paraId="7E6248C5" w14:textId="77777777" w:rsidR="00743E46" w:rsidRPr="00192E6B" w:rsidRDefault="00743E46" w:rsidP="00092566">
      <w:pPr>
        <w:autoSpaceDE w:val="0"/>
        <w:autoSpaceDN w:val="0"/>
        <w:adjustRightInd w:val="0"/>
        <w:spacing w:after="0" w:line="240" w:lineRule="auto"/>
        <w:rPr>
          <w:rFonts w:cstheme="minorHAnsi"/>
          <w:b/>
          <w:color w:val="A6A6A6" w:themeColor="background1" w:themeShade="A6"/>
        </w:rPr>
      </w:pPr>
      <w:r w:rsidRPr="00192E6B">
        <w:rPr>
          <w:rFonts w:cstheme="minorHAnsi"/>
          <w:b/>
          <w:bCs/>
          <w:color w:val="A6A6A6" w:themeColor="background1" w:themeShade="A6"/>
        </w:rPr>
        <w:t>2b4.8</w:t>
      </w:r>
      <w:r w:rsidR="00001D73" w:rsidRPr="00192E6B">
        <w:rPr>
          <w:rFonts w:cstheme="minorHAnsi"/>
          <w:b/>
          <w:bCs/>
          <w:color w:val="A6A6A6" w:themeColor="background1" w:themeShade="A6"/>
        </w:rPr>
        <w:t xml:space="preserve">. </w:t>
      </w:r>
      <w:r w:rsidRPr="00192E6B">
        <w:rPr>
          <w:rFonts w:cstheme="minorHAnsi"/>
          <w:b/>
          <w:bCs/>
          <w:color w:val="A6A6A6" w:themeColor="background1" w:themeShade="A6"/>
        </w:rPr>
        <w:t xml:space="preserve">Statistical </w:t>
      </w:r>
      <w:r w:rsidR="00092566" w:rsidRPr="00192E6B">
        <w:rPr>
          <w:rFonts w:cstheme="minorHAnsi"/>
          <w:b/>
          <w:bCs/>
          <w:color w:val="A6A6A6" w:themeColor="background1" w:themeShade="A6"/>
        </w:rPr>
        <w:t>Risk Model Calibration – Risk decile plots or calibration curves</w:t>
      </w:r>
      <w:r w:rsidR="00092566" w:rsidRPr="00192E6B">
        <w:rPr>
          <w:rFonts w:cstheme="minorHAnsi"/>
          <w:bCs/>
          <w:color w:val="A6A6A6" w:themeColor="background1" w:themeShade="A6"/>
        </w:rPr>
        <w:t>:</w:t>
      </w:r>
      <w:r w:rsidR="00092566" w:rsidRPr="00192E6B">
        <w:rPr>
          <w:rFonts w:cstheme="minorHAnsi"/>
          <w:bCs/>
          <w:color w:val="A6A6A6" w:themeColor="background1" w:themeShade="A6"/>
        </w:rPr>
        <w:br/>
      </w:r>
      <w:r w:rsidR="00092566" w:rsidRPr="00192E6B">
        <w:rPr>
          <w:rFonts w:cstheme="minorHAnsi"/>
          <w:color w:val="A6A6A6" w:themeColor="background1" w:themeShade="A6"/>
        </w:rPr>
        <w:br/>
      </w:r>
    </w:p>
    <w:p w14:paraId="1B8E99D7" w14:textId="77777777" w:rsidR="00092566" w:rsidRPr="00192E6B" w:rsidRDefault="00743E46" w:rsidP="00092566">
      <w:pPr>
        <w:autoSpaceDE w:val="0"/>
        <w:autoSpaceDN w:val="0"/>
        <w:adjustRightInd w:val="0"/>
        <w:spacing w:after="0" w:line="240" w:lineRule="auto"/>
        <w:rPr>
          <w:rFonts w:cstheme="minorHAnsi"/>
          <w:bCs/>
          <w:color w:val="A6A6A6" w:themeColor="background1" w:themeShade="A6"/>
        </w:rPr>
      </w:pPr>
      <w:bookmarkStart w:id="13" w:name="question2b49"/>
      <w:bookmarkEnd w:id="13"/>
      <w:r w:rsidRPr="00192E6B">
        <w:rPr>
          <w:rFonts w:cstheme="minorHAnsi"/>
          <w:b/>
          <w:color w:val="A6A6A6" w:themeColor="background1" w:themeShade="A6"/>
        </w:rPr>
        <w:t>2b4.9</w:t>
      </w:r>
      <w:r w:rsidR="00001D73" w:rsidRPr="00192E6B">
        <w:rPr>
          <w:rFonts w:cstheme="minorHAnsi"/>
          <w:b/>
          <w:color w:val="A6A6A6" w:themeColor="background1" w:themeShade="A6"/>
        </w:rPr>
        <w:t xml:space="preserve">. Results of </w:t>
      </w:r>
      <w:r w:rsidR="00092566" w:rsidRPr="00192E6B">
        <w:rPr>
          <w:rFonts w:cstheme="minorHAnsi"/>
          <w:b/>
          <w:color w:val="A6A6A6" w:themeColor="background1" w:themeShade="A6"/>
        </w:rPr>
        <w:t>Risk Stratification Analysis</w:t>
      </w:r>
      <w:r w:rsidR="00092566" w:rsidRPr="00192E6B">
        <w:rPr>
          <w:rFonts w:cstheme="minorHAnsi"/>
          <w:color w:val="A6A6A6" w:themeColor="background1" w:themeShade="A6"/>
        </w:rPr>
        <w:t xml:space="preserve">: </w:t>
      </w:r>
      <w:r w:rsidR="00092566" w:rsidRPr="00192E6B">
        <w:rPr>
          <w:rFonts w:cstheme="minorHAnsi"/>
          <w:bCs/>
          <w:color w:val="A6A6A6" w:themeColor="background1" w:themeShade="A6"/>
        </w:rPr>
        <w:t xml:space="preserve"> </w:t>
      </w:r>
    </w:p>
    <w:p w14:paraId="48B092B7" w14:textId="77777777" w:rsidR="00092566" w:rsidRPr="00192E6B" w:rsidRDefault="00092566" w:rsidP="00092566">
      <w:pPr>
        <w:pStyle w:val="ListParagraph"/>
        <w:rPr>
          <w:rFonts w:cstheme="minorHAnsi"/>
          <w:bCs/>
          <w:color w:val="A6A6A6" w:themeColor="background1" w:themeShade="A6"/>
        </w:rPr>
      </w:pPr>
    </w:p>
    <w:p w14:paraId="38F94681" w14:textId="77777777" w:rsidR="00092566" w:rsidRPr="00192E6B" w:rsidRDefault="00743E46" w:rsidP="00092566">
      <w:pPr>
        <w:autoSpaceDE w:val="0"/>
        <w:autoSpaceDN w:val="0"/>
        <w:adjustRightInd w:val="0"/>
        <w:spacing w:after="0" w:line="240" w:lineRule="auto"/>
        <w:rPr>
          <w:rFonts w:cstheme="minorHAnsi"/>
          <w:bCs/>
          <w:color w:val="A6A6A6" w:themeColor="background1" w:themeShade="A6"/>
        </w:rPr>
      </w:pPr>
      <w:r w:rsidRPr="00192E6B">
        <w:rPr>
          <w:rFonts w:cstheme="minorHAnsi"/>
          <w:b/>
          <w:bCs/>
          <w:color w:val="A6A6A6" w:themeColor="background1" w:themeShade="A6"/>
        </w:rPr>
        <w:t>2b4.10</w:t>
      </w:r>
      <w:r w:rsidR="00001D73" w:rsidRPr="00192E6B">
        <w:rPr>
          <w:rFonts w:cstheme="minorHAnsi"/>
          <w:b/>
          <w:bCs/>
          <w:color w:val="A6A6A6" w:themeColor="background1" w:themeShade="A6"/>
        </w:rPr>
        <w:t xml:space="preserve">. </w:t>
      </w:r>
      <w:proofErr w:type="gramStart"/>
      <w:r w:rsidR="00092566" w:rsidRPr="00192E6B">
        <w:rPr>
          <w:rFonts w:cstheme="minorHAnsi"/>
          <w:b/>
          <w:bCs/>
          <w:color w:val="A6A6A6" w:themeColor="background1" w:themeShade="A6"/>
        </w:rPr>
        <w:t>What</w:t>
      </w:r>
      <w:proofErr w:type="gramEnd"/>
      <w:r w:rsidR="00092566" w:rsidRPr="00192E6B">
        <w:rPr>
          <w:rFonts w:cstheme="minorHAnsi"/>
          <w:b/>
          <w:bCs/>
          <w:color w:val="A6A6A6" w:themeColor="background1" w:themeShade="A6"/>
        </w:rPr>
        <w:t xml:space="preserve"> is your interpretation of the results in terms of demonstrating adequacy of controlling for differences in patient characteristics (case mix)?</w:t>
      </w:r>
      <w:r w:rsidR="00092566" w:rsidRPr="00192E6B">
        <w:rPr>
          <w:rFonts w:cstheme="minorHAnsi"/>
          <w:bCs/>
          <w:color w:val="A6A6A6" w:themeColor="background1" w:themeShade="A6"/>
        </w:rPr>
        <w:t xml:space="preserve"> (</w:t>
      </w:r>
      <w:proofErr w:type="gramStart"/>
      <w:r w:rsidR="00092566" w:rsidRPr="00192E6B">
        <w:rPr>
          <w:rFonts w:cstheme="minorHAnsi"/>
          <w:bCs/>
          <w:color w:val="A6A6A6" w:themeColor="background1" w:themeShade="A6"/>
        </w:rPr>
        <w:t>i</w:t>
      </w:r>
      <w:proofErr w:type="gramEnd"/>
      <w:r w:rsidR="00092566" w:rsidRPr="00192E6B">
        <w:rPr>
          <w:rFonts w:cstheme="minorHAnsi"/>
          <w:bCs/>
          <w:i/>
          <w:color w:val="A6A6A6" w:themeColor="background1" w:themeShade="A6"/>
        </w:rPr>
        <w:t>.e., what do the results mean and what are the norms for the test conducted</w:t>
      </w:r>
      <w:r w:rsidR="00092566" w:rsidRPr="00192E6B">
        <w:rPr>
          <w:rFonts w:cstheme="minorHAnsi"/>
          <w:bCs/>
          <w:color w:val="A6A6A6" w:themeColor="background1" w:themeShade="A6"/>
        </w:rPr>
        <w:t>)</w:t>
      </w:r>
      <w:r w:rsidR="00092566" w:rsidRPr="00192E6B">
        <w:rPr>
          <w:rFonts w:cstheme="minorHAnsi"/>
          <w:bCs/>
          <w:color w:val="A6A6A6" w:themeColor="background1" w:themeShade="A6"/>
        </w:rPr>
        <w:br/>
      </w:r>
    </w:p>
    <w:p w14:paraId="4E129C67" w14:textId="77777777" w:rsidR="00092566" w:rsidRPr="00192E6B" w:rsidRDefault="00092566" w:rsidP="00092566">
      <w:pPr>
        <w:spacing w:after="0" w:line="240" w:lineRule="auto"/>
        <w:rPr>
          <w:rFonts w:cstheme="minorHAnsi"/>
          <w:color w:val="A6A6A6" w:themeColor="background1" w:themeShade="A6"/>
        </w:rPr>
      </w:pPr>
    </w:p>
    <w:p w14:paraId="3B06F795" w14:textId="77777777" w:rsidR="00021170" w:rsidRPr="00192E6B" w:rsidRDefault="009B1A15" w:rsidP="009B1A15">
      <w:pPr>
        <w:spacing w:after="0" w:line="240" w:lineRule="auto"/>
        <w:rPr>
          <w:rFonts w:cstheme="minorHAnsi"/>
          <w:color w:val="A6A6A6" w:themeColor="background1" w:themeShade="A6"/>
        </w:rPr>
      </w:pPr>
      <w:r w:rsidRPr="00192E6B">
        <w:rPr>
          <w:rFonts w:cstheme="minorHAnsi"/>
          <w:b/>
          <w:color w:val="A6A6A6" w:themeColor="background1" w:themeShade="A6"/>
          <w:highlight w:val="green"/>
        </w:rPr>
        <w:t>2b4.11.</w:t>
      </w:r>
      <w:r w:rsidRPr="00192E6B">
        <w:rPr>
          <w:rFonts w:cstheme="minorHAnsi"/>
          <w:color w:val="A6A6A6" w:themeColor="background1" w:themeShade="A6"/>
          <w:highlight w:val="green"/>
        </w:rPr>
        <w:t xml:space="preserve"> </w:t>
      </w:r>
      <w:r w:rsidR="00092566" w:rsidRPr="00192E6B">
        <w:rPr>
          <w:rFonts w:cstheme="minorHAnsi"/>
          <w:b/>
          <w:color w:val="A6A6A6" w:themeColor="background1" w:themeShade="A6"/>
          <w:highlight w:val="green"/>
        </w:rPr>
        <w:t>Optional</w:t>
      </w:r>
      <w:r w:rsidRPr="00192E6B">
        <w:rPr>
          <w:rFonts w:cstheme="minorHAnsi"/>
          <w:b/>
          <w:color w:val="A6A6A6" w:themeColor="background1" w:themeShade="A6"/>
          <w:highlight w:val="green"/>
        </w:rPr>
        <w:t xml:space="preserve"> Additional Testing</w:t>
      </w:r>
      <w:r w:rsidR="004756E1" w:rsidRPr="00192E6B">
        <w:rPr>
          <w:rFonts w:cstheme="minorHAnsi"/>
          <w:b/>
          <w:color w:val="A6A6A6" w:themeColor="background1" w:themeShade="A6"/>
          <w:highlight w:val="green"/>
        </w:rPr>
        <w:t xml:space="preserve"> for Risk Adjustment</w:t>
      </w:r>
      <w:r w:rsidR="00092566" w:rsidRPr="00192E6B">
        <w:rPr>
          <w:rFonts w:cstheme="minorHAnsi"/>
          <w:b/>
          <w:color w:val="A6A6A6" w:themeColor="background1" w:themeShade="A6"/>
        </w:rPr>
        <w:t xml:space="preserve"> </w:t>
      </w:r>
      <w:r w:rsidR="00092566" w:rsidRPr="00192E6B">
        <w:rPr>
          <w:rFonts w:cstheme="minorHAnsi"/>
          <w:color w:val="A6A6A6" w:themeColor="background1" w:themeShade="A6"/>
        </w:rPr>
        <w:t>(</w:t>
      </w:r>
      <w:r w:rsidR="00092566" w:rsidRPr="00192E6B">
        <w:rPr>
          <w:rFonts w:cstheme="minorHAnsi"/>
          <w:i/>
          <w:color w:val="A6A6A6" w:themeColor="background1" w:themeShade="A6"/>
          <w:u w:val="single"/>
        </w:rPr>
        <w:t>not required</w:t>
      </w:r>
      <w:r w:rsidR="00092566" w:rsidRPr="00192E6B">
        <w:rPr>
          <w:rFonts w:cstheme="minorHAnsi"/>
          <w:i/>
          <w:color w:val="A6A6A6" w:themeColor="background1" w:themeShade="A6"/>
        </w:rPr>
        <w:t>, but would provide additional support of adequacy of risk model</w:t>
      </w:r>
      <w:r w:rsidRPr="00192E6B">
        <w:rPr>
          <w:rFonts w:cstheme="minorHAnsi"/>
          <w:i/>
          <w:color w:val="A6A6A6" w:themeColor="background1" w:themeShade="A6"/>
        </w:rPr>
        <w:t>, e.g., testing of risk model in another data se</w:t>
      </w:r>
      <w:r w:rsidR="002408E4" w:rsidRPr="00192E6B">
        <w:rPr>
          <w:rFonts w:cstheme="minorHAnsi"/>
          <w:i/>
          <w:color w:val="A6A6A6" w:themeColor="background1" w:themeShade="A6"/>
        </w:rPr>
        <w:t>t</w:t>
      </w:r>
      <w:r w:rsidRPr="00192E6B">
        <w:rPr>
          <w:rFonts w:cstheme="minorHAnsi"/>
          <w:i/>
          <w:color w:val="A6A6A6" w:themeColor="background1" w:themeShade="A6"/>
        </w:rPr>
        <w:t>; sensitivity analysis for missing data</w:t>
      </w:r>
      <w:r w:rsidR="002408E4" w:rsidRPr="00192E6B">
        <w:rPr>
          <w:rFonts w:cstheme="minorHAnsi"/>
          <w:i/>
          <w:color w:val="A6A6A6" w:themeColor="background1" w:themeShade="A6"/>
        </w:rPr>
        <w:t>;</w:t>
      </w:r>
      <w:r w:rsidRPr="00192E6B">
        <w:rPr>
          <w:rFonts w:cstheme="minorHAnsi"/>
          <w:i/>
          <w:color w:val="A6A6A6" w:themeColor="background1" w:themeShade="A6"/>
        </w:rPr>
        <w:t xml:space="preserve"> other methods</w:t>
      </w:r>
      <w:r w:rsidR="008F7E67" w:rsidRPr="00192E6B">
        <w:rPr>
          <w:rFonts w:cstheme="minorHAnsi"/>
          <w:i/>
          <w:color w:val="A6A6A6" w:themeColor="background1" w:themeShade="A6"/>
        </w:rPr>
        <w:t xml:space="preserve"> that were assessed</w:t>
      </w:r>
      <w:r w:rsidRPr="00192E6B">
        <w:rPr>
          <w:rFonts w:cstheme="minorHAnsi"/>
          <w:color w:val="A6A6A6" w:themeColor="background1" w:themeShade="A6"/>
        </w:rPr>
        <w:t>)</w:t>
      </w:r>
    </w:p>
    <w:p w14:paraId="1554D2A4" w14:textId="77777777" w:rsidR="003755CB" w:rsidRDefault="003755CB" w:rsidP="00D61410">
      <w:pPr>
        <w:autoSpaceDE w:val="0"/>
        <w:autoSpaceDN w:val="0"/>
        <w:adjustRightInd w:val="0"/>
        <w:spacing w:after="0" w:line="240" w:lineRule="auto"/>
        <w:rPr>
          <w:rFonts w:cstheme="minorHAnsi"/>
          <w:b/>
          <w:bCs/>
        </w:rPr>
      </w:pPr>
    </w:p>
    <w:p w14:paraId="7221AA4D" w14:textId="77777777"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14:paraId="108F4C2E" w14:textId="77777777" w:rsidR="00D61410" w:rsidRPr="00A25024" w:rsidRDefault="00D61410" w:rsidP="00D61410">
      <w:pPr>
        <w:autoSpaceDE w:val="0"/>
        <w:autoSpaceDN w:val="0"/>
        <w:adjustRightInd w:val="0"/>
        <w:spacing w:after="0" w:line="240" w:lineRule="auto"/>
        <w:rPr>
          <w:rFonts w:cstheme="minorHAnsi"/>
          <w:b/>
          <w:bCs/>
        </w:rPr>
      </w:pPr>
      <w:bookmarkStart w:id="14" w:name="section2b5"/>
      <w:bookmarkEnd w:id="14"/>
      <w:r w:rsidRPr="00A25024">
        <w:rPr>
          <w:rFonts w:cstheme="minorHAnsi"/>
          <w:b/>
          <w:bCs/>
        </w:rPr>
        <w:t>2b5. IDENTIFICATION OF STATISTICALLY SIGNIFICANT &amp; MEANINGFUL DIFFERENCES IN PERFORMANCE</w:t>
      </w:r>
    </w:p>
    <w:p w14:paraId="646A2C18" w14:textId="77777777" w:rsidR="00D61410" w:rsidRDefault="00D61410" w:rsidP="00D61410">
      <w:pPr>
        <w:autoSpaceDE w:val="0"/>
        <w:autoSpaceDN w:val="0"/>
        <w:adjustRightInd w:val="0"/>
        <w:spacing w:after="0" w:line="240" w:lineRule="auto"/>
        <w:rPr>
          <w:rFonts w:cstheme="minorHAnsi"/>
          <w:bCs/>
        </w:rPr>
      </w:pPr>
      <w:r>
        <w:rPr>
          <w:rFonts w:cstheme="minorHAnsi"/>
          <w:b/>
          <w:bCs/>
        </w:rPr>
        <w:t>2b5.1. Describe the method for</w:t>
      </w:r>
      <w:r w:rsidRPr="00A25024">
        <w:rPr>
          <w:rFonts w:cstheme="minorHAnsi"/>
          <w:b/>
          <w:bCs/>
        </w:rPr>
        <w:t xml:space="preserve"> det</w:t>
      </w:r>
      <w:r>
        <w:rPr>
          <w:rFonts w:cstheme="minorHAnsi"/>
          <w:b/>
          <w:bCs/>
        </w:rPr>
        <w:t>ermining</w:t>
      </w:r>
      <w:r w:rsidRPr="00A25024">
        <w:rPr>
          <w:rFonts w:cstheme="minorHAnsi"/>
          <w:b/>
          <w:bCs/>
        </w:rPr>
        <w:t xml:space="preserve"> if statistically significant and clinically/practically meaningful differences in performance measure scores among the measured entities </w:t>
      </w:r>
      <w:r>
        <w:rPr>
          <w:rFonts w:cstheme="minorHAnsi"/>
          <w:b/>
          <w:bCs/>
        </w:rPr>
        <w:t>can</w:t>
      </w:r>
      <w:r w:rsidRPr="00A25024">
        <w:rPr>
          <w:rFonts w:cstheme="minorHAnsi"/>
          <w:b/>
          <w:bCs/>
        </w:rPr>
        <w:t xml:space="preserve"> be identified</w:t>
      </w:r>
      <w:r w:rsidRPr="00A25024">
        <w:rPr>
          <w:rFonts w:cstheme="minorHAnsi"/>
          <w:bCs/>
        </w:rPr>
        <w:t xml:space="preserve"> (</w:t>
      </w:r>
      <w:r w:rsidRPr="00A25024">
        <w:rPr>
          <w:rFonts w:cstheme="minorHAnsi"/>
          <w:bCs/>
          <w:i/>
        </w:rPr>
        <w:t>describe the steps―do not just name a method</w:t>
      </w:r>
      <w:r>
        <w:rPr>
          <w:rFonts w:cstheme="minorHAnsi"/>
          <w:bCs/>
          <w:i/>
        </w:rPr>
        <w:t>; what statistical analysis was used? Do not just repeat the information provided related to performance gap in 1b</w:t>
      </w:r>
      <w:r w:rsidRPr="00A25024">
        <w:rPr>
          <w:rFonts w:cstheme="minorHAnsi"/>
          <w:bCs/>
          <w:i/>
        </w:rPr>
        <w:t xml:space="preserve">) </w:t>
      </w:r>
      <w:r w:rsidRPr="00A25024">
        <w:rPr>
          <w:rFonts w:cstheme="minorHAnsi"/>
          <w:bCs/>
        </w:rPr>
        <w:br/>
        <w:t xml:space="preserve"> </w:t>
      </w:r>
    </w:p>
    <w:p w14:paraId="29CEB11A" w14:textId="796D0AEF" w:rsidR="00192E6B" w:rsidRDefault="00192E6B" w:rsidP="00D61410">
      <w:pPr>
        <w:autoSpaceDE w:val="0"/>
        <w:autoSpaceDN w:val="0"/>
        <w:adjustRightInd w:val="0"/>
        <w:spacing w:after="0" w:line="240" w:lineRule="auto"/>
        <w:rPr>
          <w:rFonts w:cs="Cambria"/>
          <w:bCs/>
          <w:color w:val="0000FF"/>
        </w:rPr>
      </w:pPr>
      <w:r w:rsidRPr="009017AE">
        <w:rPr>
          <w:rFonts w:cs="Arial"/>
          <w:bCs/>
          <w:color w:val="0000FF"/>
        </w:rPr>
        <w:t xml:space="preserve">Descriptive statistics for the annual performance measure scores for all tested entities (facilities) were constructed.  These statistics include the mean, minimum, and maximum scores across the measured </w:t>
      </w:r>
      <w:r w:rsidRPr="009017AE">
        <w:rPr>
          <w:rFonts w:cs="Arial"/>
          <w:bCs/>
          <w:color w:val="0000FF"/>
        </w:rPr>
        <w:lastRenderedPageBreak/>
        <w:t xml:space="preserve">entities.  </w:t>
      </w:r>
      <w:r w:rsidRPr="009017AE">
        <w:rPr>
          <w:rFonts w:cs="Cambria"/>
          <w:bCs/>
          <w:color w:val="0000FF"/>
        </w:rPr>
        <w:t>We defined “meaningful difference” as a significant spread (&gt;20%) between minimum and maximum scores or a significant spread between median and minimum or median and maximum scores.</w:t>
      </w:r>
    </w:p>
    <w:p w14:paraId="67496084" w14:textId="77777777" w:rsidR="00192E6B" w:rsidRPr="00A25024" w:rsidRDefault="00192E6B" w:rsidP="00D61410">
      <w:pPr>
        <w:autoSpaceDE w:val="0"/>
        <w:autoSpaceDN w:val="0"/>
        <w:adjustRightInd w:val="0"/>
        <w:spacing w:after="0" w:line="240" w:lineRule="auto"/>
        <w:rPr>
          <w:rFonts w:cstheme="minorHAnsi"/>
          <w:bCs/>
        </w:rPr>
      </w:pPr>
    </w:p>
    <w:p w14:paraId="582A7513" w14:textId="77777777" w:rsidR="00D61410" w:rsidRPr="00A25024" w:rsidRDefault="00D61410" w:rsidP="00D61410">
      <w:pPr>
        <w:autoSpaceDE w:val="0"/>
        <w:autoSpaceDN w:val="0"/>
        <w:adjustRightInd w:val="0"/>
        <w:spacing w:after="0" w:line="240" w:lineRule="auto"/>
        <w:rPr>
          <w:rFonts w:cstheme="minorHAnsi"/>
          <w:bCs/>
        </w:rPr>
      </w:pPr>
    </w:p>
    <w:p w14:paraId="6FDA4A5E" w14:textId="77777777" w:rsidR="00D61410" w:rsidRDefault="00D61410" w:rsidP="00D61410">
      <w:pPr>
        <w:autoSpaceDE w:val="0"/>
        <w:autoSpaceDN w:val="0"/>
        <w:adjustRightInd w:val="0"/>
        <w:spacing w:after="0" w:line="240" w:lineRule="auto"/>
        <w:rPr>
          <w:rFonts w:cstheme="minorHAnsi"/>
          <w:bCs/>
        </w:rPr>
      </w:pPr>
      <w:r>
        <w:rPr>
          <w:rFonts w:cstheme="minorHAnsi"/>
          <w:b/>
          <w:bCs/>
        </w:rPr>
        <w:t xml:space="preserve">2b5.2. </w:t>
      </w:r>
      <w:r w:rsidRPr="00A25024">
        <w:rPr>
          <w:rFonts w:cstheme="minorHAnsi"/>
          <w:b/>
          <w:bCs/>
        </w:rPr>
        <w:t xml:space="preserve">What were the statistical results from testing the ability to identify </w:t>
      </w:r>
      <w:r w:rsidR="001E69DC">
        <w:rPr>
          <w:rFonts w:cstheme="minorHAnsi"/>
          <w:b/>
          <w:bCs/>
        </w:rPr>
        <w:t xml:space="preserve">statistically significant and/or clinically/practically meaningful </w:t>
      </w:r>
      <w:r w:rsidRPr="00A25024">
        <w:rPr>
          <w:rFonts w:cstheme="minorHAnsi"/>
          <w:b/>
          <w:bCs/>
        </w:rPr>
        <w:t>differences in performance measure scores across measured entities?</w:t>
      </w:r>
      <w:r w:rsidRPr="00A25024">
        <w:rPr>
          <w:rFonts w:cstheme="minorHAnsi"/>
          <w:bCs/>
        </w:rPr>
        <w:t xml:space="preserve"> (</w:t>
      </w:r>
      <w:proofErr w:type="gramStart"/>
      <w:r>
        <w:rPr>
          <w:rFonts w:cstheme="minorHAnsi"/>
          <w:bCs/>
        </w:rPr>
        <w:t>e</w:t>
      </w:r>
      <w:proofErr w:type="gramEnd"/>
      <w:r>
        <w:rPr>
          <w:rFonts w:cstheme="minorHAnsi"/>
          <w:bCs/>
        </w:rPr>
        <w:t xml:space="preserve">.g., </w:t>
      </w:r>
      <w:r w:rsidRPr="00A25024">
        <w:rPr>
          <w:rFonts w:cstheme="minorHAnsi"/>
          <w:bCs/>
          <w:i/>
        </w:rPr>
        <w:t xml:space="preserve">number and percentage </w:t>
      </w:r>
      <w:r w:rsidR="001E69DC">
        <w:rPr>
          <w:rFonts w:cstheme="minorHAnsi"/>
          <w:bCs/>
          <w:i/>
        </w:rPr>
        <w:t xml:space="preserve">of entities with scores </w:t>
      </w:r>
      <w:r>
        <w:rPr>
          <w:rFonts w:cstheme="minorHAnsi"/>
          <w:bCs/>
          <w:i/>
        </w:rPr>
        <w:t xml:space="preserve">that were </w:t>
      </w:r>
      <w:r w:rsidRPr="00A25024">
        <w:rPr>
          <w:rFonts w:cstheme="minorHAnsi"/>
          <w:bCs/>
          <w:i/>
        </w:rPr>
        <w:t xml:space="preserve">statistically </w:t>
      </w:r>
      <w:r>
        <w:rPr>
          <w:rFonts w:cstheme="minorHAnsi"/>
          <w:bCs/>
          <w:i/>
        </w:rPr>
        <w:t xml:space="preserve">significantly </w:t>
      </w:r>
      <w:r w:rsidRPr="00A25024">
        <w:rPr>
          <w:rFonts w:cstheme="minorHAnsi"/>
          <w:bCs/>
          <w:i/>
        </w:rPr>
        <w:t xml:space="preserve">different from mean </w:t>
      </w:r>
      <w:r w:rsidR="001E69DC">
        <w:rPr>
          <w:rFonts w:cstheme="minorHAnsi"/>
          <w:bCs/>
          <w:i/>
        </w:rPr>
        <w:t>or some benchmark, different from expected; how was meaningful difference defined</w:t>
      </w:r>
      <w:r w:rsidRPr="00A25024">
        <w:rPr>
          <w:rFonts w:cstheme="minorHAnsi"/>
          <w:bCs/>
        </w:rPr>
        <w:t>)</w:t>
      </w:r>
      <w:r w:rsidRPr="00A25024">
        <w:rPr>
          <w:rFonts w:cstheme="minorHAnsi"/>
          <w:bCs/>
        </w:rPr>
        <w:br/>
      </w:r>
    </w:p>
    <w:p w14:paraId="52CECDF2" w14:textId="77777777" w:rsidR="00192E6B" w:rsidRPr="009F09FF" w:rsidRDefault="00192E6B" w:rsidP="00192E6B">
      <w:pPr>
        <w:spacing w:after="0" w:line="240" w:lineRule="auto"/>
        <w:rPr>
          <w:rFonts w:cs="Arial"/>
        </w:rPr>
      </w:pPr>
      <w:r w:rsidRPr="009F09FF">
        <w:rPr>
          <w:rFonts w:cs="Arial"/>
          <w:color w:val="0000FF"/>
        </w:rPr>
        <w:t>The vascular access profile for the 1</w:t>
      </w:r>
      <w:proofErr w:type="gramStart"/>
      <w:r w:rsidRPr="009F09FF">
        <w:rPr>
          <w:rFonts w:cs="Arial"/>
          <w:color w:val="0000FF"/>
        </w:rPr>
        <w:t>,057 hemodialysis</w:t>
      </w:r>
      <w:proofErr w:type="gramEnd"/>
      <w:r w:rsidRPr="009F09FF">
        <w:rPr>
          <w:rFonts w:cs="Arial"/>
          <w:color w:val="0000FF"/>
        </w:rPr>
        <w:t xml:space="preserve"> patients included in the pilot sample was as follows:</w:t>
      </w:r>
    </w:p>
    <w:p w14:paraId="62BFACEE" w14:textId="77777777" w:rsidR="00192E6B" w:rsidRPr="009F09FF" w:rsidRDefault="00192E6B" w:rsidP="00192E6B">
      <w:pPr>
        <w:spacing w:after="0" w:line="240" w:lineRule="auto"/>
        <w:ind w:left="720" w:hanging="360"/>
        <w:rPr>
          <w:rFonts w:cs="Arial"/>
          <w:color w:val="0000FF"/>
        </w:rPr>
      </w:pPr>
      <w:r w:rsidRPr="009F09FF">
        <w:rPr>
          <w:rFonts w:cs="Arial"/>
          <w:color w:val="0000FF"/>
        </w:rPr>
        <w:t>• Functional AVF = 621 patients (58.8%)</w:t>
      </w:r>
    </w:p>
    <w:p w14:paraId="6E5A1581" w14:textId="77777777" w:rsidR="00192E6B" w:rsidRPr="009F09FF" w:rsidRDefault="00192E6B" w:rsidP="00192E6B">
      <w:pPr>
        <w:spacing w:after="0" w:line="240" w:lineRule="auto"/>
        <w:ind w:left="720" w:hanging="360"/>
        <w:rPr>
          <w:rFonts w:cs="Arial"/>
          <w:color w:val="0000FF"/>
        </w:rPr>
      </w:pPr>
      <w:r w:rsidRPr="009F09FF">
        <w:rPr>
          <w:rFonts w:cs="Arial"/>
          <w:color w:val="0000FF"/>
        </w:rPr>
        <w:t>• Catheter only = 306 (28.9%)</w:t>
      </w:r>
    </w:p>
    <w:p w14:paraId="10F7D70C" w14:textId="77777777" w:rsidR="00192E6B" w:rsidRPr="009F09FF" w:rsidRDefault="00192E6B" w:rsidP="00192E6B">
      <w:pPr>
        <w:spacing w:after="0" w:line="240" w:lineRule="auto"/>
        <w:ind w:left="720" w:hanging="360"/>
        <w:rPr>
          <w:rFonts w:cs="Arial"/>
          <w:color w:val="0000FF"/>
        </w:rPr>
      </w:pPr>
      <w:r w:rsidRPr="009F09FF">
        <w:rPr>
          <w:rFonts w:cs="Arial"/>
          <w:color w:val="0000FF"/>
        </w:rPr>
        <w:t>• AV graft only = 99 (9.4%)</w:t>
      </w:r>
    </w:p>
    <w:p w14:paraId="0F01B177" w14:textId="77777777" w:rsidR="00192E6B" w:rsidRPr="009F09FF" w:rsidRDefault="00192E6B" w:rsidP="00192E6B">
      <w:pPr>
        <w:spacing w:after="0" w:line="240" w:lineRule="auto"/>
        <w:ind w:left="720" w:hanging="360"/>
        <w:rPr>
          <w:rFonts w:cs="Arial"/>
          <w:color w:val="0000FF"/>
        </w:rPr>
      </w:pPr>
      <w:r w:rsidRPr="009F09FF">
        <w:rPr>
          <w:rFonts w:cs="Arial"/>
          <w:color w:val="0000FF"/>
        </w:rPr>
        <w:t>• AVF with catheter = 26 (2.5%)</w:t>
      </w:r>
    </w:p>
    <w:p w14:paraId="4F01EE5B" w14:textId="77777777" w:rsidR="00192E6B" w:rsidRPr="009F09FF" w:rsidRDefault="00192E6B" w:rsidP="00192E6B">
      <w:pPr>
        <w:spacing w:after="0" w:line="240" w:lineRule="auto"/>
        <w:ind w:left="720" w:hanging="360"/>
        <w:rPr>
          <w:rFonts w:cs="Arial"/>
          <w:color w:val="0000FF"/>
        </w:rPr>
      </w:pPr>
      <w:r w:rsidRPr="009F09FF">
        <w:rPr>
          <w:rFonts w:cs="Arial"/>
          <w:color w:val="0000FF"/>
        </w:rPr>
        <w:t>• AV graft with catheter = 5 (0.5%)</w:t>
      </w:r>
    </w:p>
    <w:p w14:paraId="182207E1" w14:textId="77777777" w:rsidR="00192E6B" w:rsidRPr="009F09FF" w:rsidRDefault="00192E6B" w:rsidP="00192E6B">
      <w:pPr>
        <w:spacing w:after="0" w:line="240" w:lineRule="auto"/>
        <w:rPr>
          <w:rFonts w:cs="Arial"/>
          <w:color w:val="0000FF"/>
        </w:rPr>
      </w:pPr>
    </w:p>
    <w:p w14:paraId="6C950F03" w14:textId="77777777" w:rsidR="00192E6B" w:rsidRPr="009017AE" w:rsidRDefault="00192E6B" w:rsidP="00192E6B">
      <w:pPr>
        <w:spacing w:after="0" w:line="240" w:lineRule="auto"/>
        <w:rPr>
          <w:rFonts w:cs="Arial"/>
          <w:color w:val="0000FF"/>
        </w:rPr>
      </w:pPr>
      <w:r w:rsidRPr="009F09FF">
        <w:rPr>
          <w:rFonts w:cs="Arial"/>
          <w:color w:val="0000FF"/>
        </w:rPr>
        <w:t xml:space="preserve">Facilities reported </w:t>
      </w:r>
      <w:proofErr w:type="gramStart"/>
      <w:r w:rsidRPr="009F09FF">
        <w:rPr>
          <w:rFonts w:cs="Arial"/>
          <w:color w:val="0000FF"/>
        </w:rPr>
        <w:t>that 291 (86.4%) of the 337 patients who did NOT have a functional permanent access at the commencement of the study (September 1, 2008) had been evaluated by a vascular or other qualified surgeon for placement of permanent access</w:t>
      </w:r>
      <w:proofErr w:type="gramEnd"/>
      <w:r w:rsidRPr="009F09FF">
        <w:rPr>
          <w:rFonts w:cs="Arial"/>
          <w:color w:val="0000FF"/>
        </w:rPr>
        <w:t xml:space="preserve"> by the conclusion of the study (August 31, </w:t>
      </w:r>
      <w:r w:rsidRPr="009017AE">
        <w:rPr>
          <w:rFonts w:cs="Arial"/>
          <w:color w:val="0000FF"/>
        </w:rPr>
        <w:t>2009).  Of these, 20 did not have documentation of the evaluation—a requirement to receive credit for the measure.  The data elements collected thus permit calculation of performance for the measure as follows:</w:t>
      </w:r>
    </w:p>
    <w:p w14:paraId="2D6DE2D9" w14:textId="77777777" w:rsidR="00192E6B" w:rsidRPr="009017AE" w:rsidRDefault="00192E6B" w:rsidP="00192E6B">
      <w:pPr>
        <w:spacing w:after="0" w:line="240" w:lineRule="auto"/>
        <w:rPr>
          <w:rFonts w:cs="Arial"/>
          <w:color w:val="0000FF"/>
        </w:rPr>
      </w:pPr>
    </w:p>
    <w:p w14:paraId="6BA462F1" w14:textId="77777777" w:rsidR="00192E6B" w:rsidRPr="009017AE" w:rsidRDefault="00192E6B" w:rsidP="00192E6B">
      <w:pPr>
        <w:spacing w:after="0" w:line="240" w:lineRule="auto"/>
        <w:rPr>
          <w:rFonts w:cs="Arial"/>
          <w:color w:val="0000FF"/>
        </w:rPr>
      </w:pPr>
      <w:r w:rsidRPr="009017AE">
        <w:rPr>
          <w:rFonts w:cs="Arial"/>
          <w:color w:val="0000FF"/>
        </w:rPr>
        <w:t xml:space="preserve">Performance Rate  =   </w:t>
      </w:r>
    </w:p>
    <w:p w14:paraId="1C7495AA" w14:textId="77777777" w:rsidR="00192E6B" w:rsidRPr="009017AE" w:rsidRDefault="00192E6B" w:rsidP="00192E6B">
      <w:pPr>
        <w:spacing w:after="0" w:line="240" w:lineRule="auto"/>
        <w:rPr>
          <w:rFonts w:cs="Arial"/>
          <w:color w:val="0000FF"/>
        </w:rPr>
      </w:pPr>
      <w:r w:rsidRPr="009017AE">
        <w:rPr>
          <w:rFonts w:cs="Arial"/>
          <w:color w:val="0000FF"/>
        </w:rPr>
        <w:t>([Patients with AVF] + [Patients with AV graft] + [Patients without AVF or AV graft seen by surgeon for placement] – [Patients seen but without medical record documentation]) ÷ ([Total patients on hemodialysis &gt; 90 days] – [Patients enrolled in hospice])</w:t>
      </w:r>
    </w:p>
    <w:p w14:paraId="3F9E53A1" w14:textId="77777777" w:rsidR="00192E6B" w:rsidRPr="009017AE" w:rsidRDefault="00192E6B" w:rsidP="00192E6B">
      <w:pPr>
        <w:spacing w:after="0" w:line="240" w:lineRule="auto"/>
        <w:rPr>
          <w:rFonts w:cs="Arial"/>
          <w:color w:val="0000FF"/>
        </w:rPr>
      </w:pPr>
      <w:r w:rsidRPr="009017AE">
        <w:rPr>
          <w:rFonts w:cs="Arial"/>
          <w:color w:val="0000FF"/>
        </w:rPr>
        <w:t xml:space="preserve">= (621 + 99 + 291 – 20) ÷ (1,057 – 1) = 93.8% </w:t>
      </w:r>
      <w:r w:rsidRPr="009017AE">
        <w:rPr>
          <w:rFonts w:cstheme="minorHAnsi"/>
          <w:bCs/>
        </w:rPr>
        <w:br/>
      </w:r>
    </w:p>
    <w:p w14:paraId="37FB1C28" w14:textId="77777777" w:rsidR="00192E6B" w:rsidRDefault="00192E6B" w:rsidP="00192E6B">
      <w:pPr>
        <w:spacing w:after="0" w:line="240" w:lineRule="auto"/>
        <w:rPr>
          <w:rFonts w:cs="Arial"/>
          <w:color w:val="0000FF"/>
        </w:rPr>
      </w:pPr>
      <w:r w:rsidRPr="009017AE">
        <w:rPr>
          <w:rFonts w:cs="Arial"/>
          <w:color w:val="0000FF"/>
        </w:rPr>
        <w:t xml:space="preserve">The performance for each individual facility in the pilot ranged from 41% to 100%, with a mean performance of 93.8%.  </w:t>
      </w:r>
    </w:p>
    <w:p w14:paraId="741B350B" w14:textId="77777777" w:rsidR="00192E6B" w:rsidRDefault="00192E6B" w:rsidP="00D61410">
      <w:pPr>
        <w:autoSpaceDE w:val="0"/>
        <w:autoSpaceDN w:val="0"/>
        <w:adjustRightInd w:val="0"/>
        <w:spacing w:after="0" w:line="240" w:lineRule="auto"/>
        <w:rPr>
          <w:rFonts w:cstheme="minorHAnsi"/>
          <w:bCs/>
        </w:rPr>
      </w:pPr>
    </w:p>
    <w:p w14:paraId="2463EAA4" w14:textId="77777777" w:rsidR="00D61410" w:rsidRPr="00927027" w:rsidRDefault="00D61410" w:rsidP="00D61410">
      <w:pPr>
        <w:autoSpaceDE w:val="0"/>
        <w:autoSpaceDN w:val="0"/>
        <w:adjustRightInd w:val="0"/>
        <w:spacing w:after="0" w:line="240" w:lineRule="auto"/>
        <w:rPr>
          <w:rFonts w:cstheme="minorHAnsi"/>
          <w:bCs/>
        </w:rPr>
      </w:pPr>
    </w:p>
    <w:p w14:paraId="282D5E09" w14:textId="77777777" w:rsidR="00D61410" w:rsidRDefault="00D61410" w:rsidP="00D61410">
      <w:pPr>
        <w:autoSpaceDE w:val="0"/>
        <w:autoSpaceDN w:val="0"/>
        <w:adjustRightInd w:val="0"/>
        <w:spacing w:after="0" w:line="240" w:lineRule="auto"/>
        <w:rPr>
          <w:rFonts w:cstheme="minorHAnsi"/>
          <w:bCs/>
        </w:rPr>
      </w:pPr>
      <w:r>
        <w:rPr>
          <w:rFonts w:cstheme="minorHAnsi"/>
          <w:b/>
          <w:bCs/>
        </w:rPr>
        <w:t xml:space="preserve">2b5.3. </w:t>
      </w:r>
      <w:r w:rsidRPr="00A25024">
        <w:rPr>
          <w:rFonts w:cstheme="minorHAnsi"/>
          <w:b/>
          <w:bCs/>
        </w:rPr>
        <w:t>What is your interpretation of the results in terms of demonstrating the ability to identify statistically significant and</w:t>
      </w:r>
      <w:r w:rsidR="005038D5">
        <w:rPr>
          <w:rFonts w:cstheme="minorHAnsi"/>
          <w:b/>
          <w:bCs/>
        </w:rPr>
        <w:t>/or</w:t>
      </w:r>
      <w:r w:rsidRPr="00A25024">
        <w:rPr>
          <w:rFonts w:cstheme="minorHAnsi"/>
          <w:b/>
          <w:bCs/>
        </w:rPr>
        <w:t xml:space="preserve"> clinically/practically meaningful differences in performance across measured entities?</w:t>
      </w:r>
      <w:r w:rsidRPr="00A25024">
        <w:rPr>
          <w:rFonts w:cstheme="minorHAnsi"/>
          <w:bCs/>
        </w:rPr>
        <w:t xml:space="preserve"> (</w:t>
      </w:r>
      <w:proofErr w:type="gramStart"/>
      <w:r w:rsidRPr="00A25024">
        <w:rPr>
          <w:rFonts w:cstheme="minorHAnsi"/>
          <w:bCs/>
        </w:rPr>
        <w:t>i</w:t>
      </w:r>
      <w:proofErr w:type="gramEnd"/>
      <w:r w:rsidRPr="00A25024">
        <w:rPr>
          <w:rFonts w:cstheme="minorHAnsi"/>
          <w:bCs/>
          <w:i/>
        </w:rPr>
        <w:t>.e., what d</w:t>
      </w:r>
      <w:r w:rsidR="004C2443">
        <w:rPr>
          <w:rFonts w:cstheme="minorHAnsi"/>
          <w:bCs/>
          <w:i/>
        </w:rPr>
        <w:t>o the results mean in terms of statistical and meaningful differences?</w:t>
      </w:r>
      <w:r w:rsidRPr="00A25024">
        <w:rPr>
          <w:rFonts w:cstheme="minorHAnsi"/>
          <w:bCs/>
        </w:rPr>
        <w:t>)</w:t>
      </w:r>
      <w:r w:rsidRPr="00A25024">
        <w:rPr>
          <w:rFonts w:cstheme="minorHAnsi"/>
          <w:bCs/>
        </w:rPr>
        <w:br/>
      </w:r>
    </w:p>
    <w:p w14:paraId="7A4E315E" w14:textId="24C8E440" w:rsidR="00192E6B" w:rsidRDefault="00192E6B" w:rsidP="00D61410">
      <w:pPr>
        <w:autoSpaceDE w:val="0"/>
        <w:autoSpaceDN w:val="0"/>
        <w:adjustRightInd w:val="0"/>
        <w:spacing w:after="0" w:line="240" w:lineRule="auto"/>
        <w:rPr>
          <w:rFonts w:cstheme="minorHAnsi"/>
          <w:bCs/>
          <w:color w:val="0000FF"/>
        </w:rPr>
      </w:pPr>
      <w:r>
        <w:rPr>
          <w:rFonts w:cstheme="minorHAnsi"/>
          <w:bCs/>
          <w:color w:val="0000FF"/>
        </w:rPr>
        <w:t>R</w:t>
      </w:r>
      <w:r w:rsidRPr="002C61DA">
        <w:rPr>
          <w:rFonts w:cstheme="minorHAnsi"/>
          <w:bCs/>
          <w:color w:val="0000FF"/>
        </w:rPr>
        <w:t xml:space="preserve">esults are interpreted as showing a significant spread </w:t>
      </w:r>
      <w:proofErr w:type="gramStart"/>
      <w:r w:rsidRPr="002C61DA">
        <w:rPr>
          <w:rFonts w:cstheme="minorHAnsi"/>
          <w:bCs/>
          <w:color w:val="0000FF"/>
        </w:rPr>
        <w:t>between both</w:t>
      </w:r>
      <w:proofErr w:type="gramEnd"/>
      <w:r w:rsidRPr="002C61DA">
        <w:rPr>
          <w:rFonts w:cstheme="minorHAnsi"/>
          <w:bCs/>
          <w:color w:val="0000FF"/>
        </w:rPr>
        <w:t xml:space="preserve"> the minimum and maximum scores, as well as the median and minimum and maximum scores, indicating</w:t>
      </w:r>
      <w:r>
        <w:rPr>
          <w:rFonts w:cstheme="minorHAnsi"/>
          <w:bCs/>
          <w:color w:val="0000FF"/>
        </w:rPr>
        <w:t xml:space="preserve"> that the measure identifies clinically and practically</w:t>
      </w:r>
      <w:r w:rsidRPr="002C61DA">
        <w:rPr>
          <w:rFonts w:cstheme="minorHAnsi"/>
          <w:bCs/>
          <w:color w:val="0000FF"/>
        </w:rPr>
        <w:t xml:space="preserve"> meaningful differences</w:t>
      </w:r>
      <w:r>
        <w:rPr>
          <w:rFonts w:cstheme="minorHAnsi"/>
          <w:bCs/>
          <w:color w:val="0000FF"/>
        </w:rPr>
        <w:t xml:space="preserve"> in performance among the measured entities</w:t>
      </w:r>
      <w:r w:rsidRPr="002C61DA">
        <w:rPr>
          <w:rFonts w:cstheme="minorHAnsi"/>
          <w:bCs/>
          <w:color w:val="0000FF"/>
        </w:rPr>
        <w:t>.</w:t>
      </w:r>
    </w:p>
    <w:p w14:paraId="49E943E4" w14:textId="77777777" w:rsidR="00192E6B" w:rsidRPr="00A25024" w:rsidRDefault="00192E6B" w:rsidP="00D61410">
      <w:pPr>
        <w:autoSpaceDE w:val="0"/>
        <w:autoSpaceDN w:val="0"/>
        <w:adjustRightInd w:val="0"/>
        <w:spacing w:after="0" w:line="240" w:lineRule="auto"/>
        <w:rPr>
          <w:rFonts w:cstheme="minorHAnsi"/>
          <w:bCs/>
        </w:rPr>
      </w:pPr>
    </w:p>
    <w:p w14:paraId="6F7D4B8B" w14:textId="77777777" w:rsidR="0086464B" w:rsidRDefault="0086464B" w:rsidP="0086464B">
      <w:pPr>
        <w:spacing w:after="0" w:line="240" w:lineRule="auto"/>
        <w:rPr>
          <w:rFonts w:cstheme="minorHAnsi"/>
          <w:b/>
          <w:bCs/>
        </w:rPr>
      </w:pPr>
      <w:r>
        <w:rPr>
          <w:rFonts w:cstheme="minorHAnsi"/>
          <w:b/>
          <w:bCs/>
        </w:rPr>
        <w:t>_______________________________________</w:t>
      </w:r>
    </w:p>
    <w:p w14:paraId="34C81041" w14:textId="77777777" w:rsidR="004B1BA0" w:rsidRPr="00192E6B" w:rsidRDefault="00021170" w:rsidP="00DB3627">
      <w:pPr>
        <w:autoSpaceDE w:val="0"/>
        <w:autoSpaceDN w:val="0"/>
        <w:adjustRightInd w:val="0"/>
        <w:spacing w:after="0" w:line="240" w:lineRule="auto"/>
        <w:rPr>
          <w:rFonts w:cstheme="minorHAnsi"/>
          <w:b/>
          <w:bCs/>
          <w:color w:val="A6A6A6" w:themeColor="background1" w:themeShade="A6"/>
        </w:rPr>
      </w:pPr>
      <w:r w:rsidRPr="00192E6B">
        <w:rPr>
          <w:rFonts w:cstheme="minorHAnsi"/>
          <w:b/>
          <w:bCs/>
          <w:color w:val="A6A6A6" w:themeColor="background1" w:themeShade="A6"/>
        </w:rPr>
        <w:t>2</w:t>
      </w:r>
      <w:r w:rsidR="00EA5F47" w:rsidRPr="00192E6B">
        <w:rPr>
          <w:rFonts w:cstheme="minorHAnsi"/>
          <w:b/>
          <w:bCs/>
          <w:color w:val="A6A6A6" w:themeColor="background1" w:themeShade="A6"/>
        </w:rPr>
        <w:t>b</w:t>
      </w:r>
      <w:r w:rsidRPr="00192E6B">
        <w:rPr>
          <w:rFonts w:cstheme="minorHAnsi"/>
          <w:b/>
          <w:bCs/>
          <w:color w:val="A6A6A6" w:themeColor="background1" w:themeShade="A6"/>
        </w:rPr>
        <w:t xml:space="preserve">6. COMPARABILITY OF PERFORMANCE SCORES </w:t>
      </w:r>
      <w:r w:rsidR="004C498F" w:rsidRPr="00192E6B">
        <w:rPr>
          <w:rFonts w:cstheme="minorHAnsi"/>
          <w:b/>
          <w:bCs/>
          <w:color w:val="A6A6A6" w:themeColor="background1" w:themeShade="A6"/>
        </w:rPr>
        <w:t>WHEN</w:t>
      </w:r>
      <w:r w:rsidR="002B2116" w:rsidRPr="00192E6B">
        <w:rPr>
          <w:rFonts w:cstheme="minorHAnsi"/>
          <w:b/>
          <w:bCs/>
          <w:color w:val="A6A6A6" w:themeColor="background1" w:themeShade="A6"/>
        </w:rPr>
        <w:t xml:space="preserve"> MORE THAN ONE SET OF SPECIFICATIONS </w:t>
      </w:r>
    </w:p>
    <w:p w14:paraId="7A2451B8" w14:textId="77777777" w:rsidR="00567D12" w:rsidRPr="00192E6B" w:rsidRDefault="00567D12" w:rsidP="00567D12">
      <w:pPr>
        <w:spacing w:after="0" w:line="240" w:lineRule="auto"/>
        <w:rPr>
          <w:rFonts w:cstheme="minorHAnsi"/>
          <w:b/>
          <w:bCs/>
          <w:color w:val="A6A6A6" w:themeColor="background1" w:themeShade="A6"/>
        </w:rPr>
      </w:pPr>
      <w:r w:rsidRPr="00192E6B">
        <w:rPr>
          <w:rFonts w:cstheme="minorHAnsi"/>
          <w:b/>
          <w:bCs/>
          <w:i/>
          <w:color w:val="A6A6A6" w:themeColor="background1" w:themeShade="A6"/>
          <w:highlight w:val="green"/>
        </w:rPr>
        <w:t xml:space="preserve">If only one set of specifications, this section can be </w:t>
      </w:r>
      <w:r w:rsidR="00BE592D" w:rsidRPr="00192E6B">
        <w:rPr>
          <w:rFonts w:cstheme="minorHAnsi"/>
          <w:b/>
          <w:bCs/>
          <w:i/>
          <w:color w:val="A6A6A6" w:themeColor="background1" w:themeShade="A6"/>
          <w:highlight w:val="green"/>
        </w:rPr>
        <w:t>skipped</w:t>
      </w:r>
      <w:r w:rsidR="00BE592D" w:rsidRPr="00192E6B">
        <w:rPr>
          <w:rFonts w:cstheme="minorHAnsi"/>
          <w:b/>
          <w:bCs/>
          <w:i/>
          <w:color w:val="A6A6A6" w:themeColor="background1" w:themeShade="A6"/>
        </w:rPr>
        <w:t>.</w:t>
      </w:r>
    </w:p>
    <w:p w14:paraId="5E600451" w14:textId="77777777" w:rsidR="00567D12" w:rsidRPr="00192E6B" w:rsidRDefault="00567D12" w:rsidP="00DB3627">
      <w:pPr>
        <w:autoSpaceDE w:val="0"/>
        <w:autoSpaceDN w:val="0"/>
        <w:adjustRightInd w:val="0"/>
        <w:spacing w:after="0" w:line="240" w:lineRule="auto"/>
        <w:rPr>
          <w:rFonts w:cstheme="minorHAnsi"/>
          <w:b/>
          <w:bCs/>
          <w:color w:val="A6A6A6" w:themeColor="background1" w:themeShade="A6"/>
        </w:rPr>
      </w:pPr>
    </w:p>
    <w:p w14:paraId="249276A9" w14:textId="77777777" w:rsidR="00052A6F" w:rsidRPr="00192E6B" w:rsidRDefault="002B2116" w:rsidP="00DB3627">
      <w:pPr>
        <w:autoSpaceDE w:val="0"/>
        <w:autoSpaceDN w:val="0"/>
        <w:adjustRightInd w:val="0"/>
        <w:spacing w:after="0" w:line="240" w:lineRule="auto"/>
        <w:rPr>
          <w:rFonts w:cstheme="minorHAnsi"/>
          <w:bCs/>
          <w:i/>
          <w:color w:val="A6A6A6" w:themeColor="background1" w:themeShade="A6"/>
        </w:rPr>
      </w:pPr>
      <w:r w:rsidRPr="00192E6B">
        <w:rPr>
          <w:rFonts w:cstheme="minorHAnsi"/>
          <w:b/>
          <w:bCs/>
          <w:color w:val="A6A6A6" w:themeColor="background1" w:themeShade="A6"/>
          <w:u w:val="single"/>
        </w:rPr>
        <w:lastRenderedPageBreak/>
        <w:t>Note</w:t>
      </w:r>
      <w:r w:rsidRPr="00192E6B">
        <w:rPr>
          <w:rFonts w:cstheme="minorHAnsi"/>
          <w:bCs/>
          <w:i/>
          <w:color w:val="A6A6A6" w:themeColor="background1" w:themeShade="A6"/>
        </w:rPr>
        <w:t xml:space="preserve">: This criterion is directed to measures with more than one set of specifications/instructions (e.g., </w:t>
      </w:r>
      <w:r w:rsidR="00947F78" w:rsidRPr="00192E6B">
        <w:rPr>
          <w:rFonts w:cstheme="minorHAnsi"/>
          <w:bCs/>
          <w:i/>
          <w:color w:val="A6A6A6" w:themeColor="background1" w:themeShade="A6"/>
        </w:rPr>
        <w:t>one</w:t>
      </w:r>
      <w:r w:rsidRPr="00192E6B">
        <w:rPr>
          <w:rFonts w:cstheme="minorHAnsi"/>
          <w:bCs/>
          <w:i/>
          <w:color w:val="A6A6A6" w:themeColor="background1" w:themeShade="A6"/>
        </w:rPr>
        <w:t xml:space="preserve"> set of </w:t>
      </w:r>
      <w:r w:rsidR="00947F78" w:rsidRPr="00192E6B">
        <w:rPr>
          <w:rFonts w:cstheme="minorHAnsi"/>
          <w:bCs/>
          <w:i/>
          <w:color w:val="A6A6A6" w:themeColor="background1" w:themeShade="A6"/>
        </w:rPr>
        <w:t>specifications for</w:t>
      </w:r>
      <w:r w:rsidRPr="00192E6B">
        <w:rPr>
          <w:rFonts w:cstheme="minorHAnsi"/>
          <w:bCs/>
          <w:i/>
          <w:color w:val="A6A6A6" w:themeColor="background1" w:themeShade="A6"/>
        </w:rPr>
        <w:t xml:space="preserve"> how to identify and compute the measure f</w:t>
      </w:r>
      <w:r w:rsidR="00947F78" w:rsidRPr="00192E6B">
        <w:rPr>
          <w:rFonts w:cstheme="minorHAnsi"/>
          <w:bCs/>
          <w:i/>
          <w:color w:val="A6A6A6" w:themeColor="background1" w:themeShade="A6"/>
        </w:rPr>
        <w:t>ro</w:t>
      </w:r>
      <w:r w:rsidRPr="00192E6B">
        <w:rPr>
          <w:rFonts w:cstheme="minorHAnsi"/>
          <w:bCs/>
          <w:i/>
          <w:color w:val="A6A6A6" w:themeColor="background1" w:themeShade="A6"/>
        </w:rPr>
        <w:t xml:space="preserve">m medical </w:t>
      </w:r>
      <w:r w:rsidR="00947F78" w:rsidRPr="00192E6B">
        <w:rPr>
          <w:rFonts w:cstheme="minorHAnsi"/>
          <w:bCs/>
          <w:i/>
          <w:color w:val="A6A6A6" w:themeColor="background1" w:themeShade="A6"/>
        </w:rPr>
        <w:t>record</w:t>
      </w:r>
      <w:r w:rsidR="000D7C84" w:rsidRPr="00192E6B">
        <w:rPr>
          <w:rFonts w:cstheme="minorHAnsi"/>
          <w:bCs/>
          <w:i/>
          <w:color w:val="A6A6A6" w:themeColor="background1" w:themeShade="A6"/>
        </w:rPr>
        <w:t xml:space="preserve"> abstraction</w:t>
      </w:r>
      <w:r w:rsidR="00947F78" w:rsidRPr="00192E6B">
        <w:rPr>
          <w:rFonts w:cstheme="minorHAnsi"/>
          <w:bCs/>
          <w:i/>
          <w:color w:val="A6A6A6" w:themeColor="background1" w:themeShade="A6"/>
        </w:rPr>
        <w:t xml:space="preserve"> and a different set of specifications </w:t>
      </w:r>
      <w:r w:rsidRPr="00192E6B">
        <w:rPr>
          <w:rFonts w:cstheme="minorHAnsi"/>
          <w:bCs/>
          <w:i/>
          <w:color w:val="A6A6A6" w:themeColor="background1" w:themeShade="A6"/>
        </w:rPr>
        <w:t>for claims</w:t>
      </w:r>
      <w:r w:rsidR="00840A41" w:rsidRPr="00192E6B">
        <w:rPr>
          <w:rFonts w:cstheme="minorHAnsi"/>
          <w:bCs/>
          <w:i/>
          <w:color w:val="A6A6A6" w:themeColor="background1" w:themeShade="A6"/>
        </w:rPr>
        <w:t xml:space="preserve"> or eMeasures</w:t>
      </w:r>
      <w:r w:rsidRPr="00192E6B">
        <w:rPr>
          <w:rFonts w:cstheme="minorHAnsi"/>
          <w:bCs/>
          <w:i/>
          <w:color w:val="A6A6A6" w:themeColor="background1" w:themeShade="A6"/>
        </w:rPr>
        <w:t xml:space="preserve">). It does not apply to measures that use more than one </w:t>
      </w:r>
      <w:r w:rsidR="00840A41" w:rsidRPr="00192E6B">
        <w:rPr>
          <w:rFonts w:cstheme="minorHAnsi"/>
          <w:bCs/>
          <w:i/>
          <w:color w:val="A6A6A6" w:themeColor="background1" w:themeShade="A6"/>
        </w:rPr>
        <w:t xml:space="preserve">source </w:t>
      </w:r>
      <w:r w:rsidRPr="00192E6B">
        <w:rPr>
          <w:rFonts w:cstheme="minorHAnsi"/>
          <w:bCs/>
          <w:i/>
          <w:color w:val="A6A6A6" w:themeColor="background1" w:themeShade="A6"/>
        </w:rPr>
        <w:t>of data in one set of specifications/instructions (e.g., claims data to identify the denominator and medical record abstraction for the numerator).</w:t>
      </w:r>
      <w:r w:rsidR="00127C06" w:rsidRPr="00192E6B">
        <w:rPr>
          <w:rFonts w:cstheme="minorHAnsi"/>
          <w:bCs/>
          <w:i/>
          <w:color w:val="A6A6A6" w:themeColor="background1" w:themeShade="A6"/>
        </w:rPr>
        <w:t xml:space="preserve"> </w:t>
      </w:r>
      <w:r w:rsidR="00D61410" w:rsidRPr="00192E6B">
        <w:rPr>
          <w:rFonts w:cstheme="minorHAnsi"/>
          <w:b/>
          <w:bCs/>
          <w:i/>
          <w:color w:val="A6A6A6" w:themeColor="background1" w:themeShade="A6"/>
        </w:rPr>
        <w:t xml:space="preserve">If comparability is not demonstrated, the different specifications </w:t>
      </w:r>
      <w:r w:rsidR="003605B4" w:rsidRPr="00192E6B">
        <w:rPr>
          <w:rFonts w:cstheme="minorHAnsi"/>
          <w:b/>
          <w:bCs/>
          <w:i/>
          <w:color w:val="A6A6A6" w:themeColor="background1" w:themeShade="A6"/>
        </w:rPr>
        <w:t xml:space="preserve">should </w:t>
      </w:r>
      <w:r w:rsidR="00D61410" w:rsidRPr="00192E6B">
        <w:rPr>
          <w:rFonts w:cstheme="minorHAnsi"/>
          <w:b/>
          <w:bCs/>
          <w:i/>
          <w:color w:val="A6A6A6" w:themeColor="background1" w:themeShade="A6"/>
        </w:rPr>
        <w:t>be submitted as separate measures.</w:t>
      </w:r>
    </w:p>
    <w:p w14:paraId="21DF0611" w14:textId="77777777" w:rsidR="000F06B5" w:rsidRPr="00192E6B" w:rsidRDefault="000F06B5" w:rsidP="00DB3627">
      <w:pPr>
        <w:autoSpaceDE w:val="0"/>
        <w:autoSpaceDN w:val="0"/>
        <w:adjustRightInd w:val="0"/>
        <w:spacing w:after="0" w:line="240" w:lineRule="auto"/>
        <w:rPr>
          <w:rFonts w:cstheme="minorHAnsi"/>
          <w:bCs/>
          <w:color w:val="A6A6A6" w:themeColor="background1" w:themeShade="A6"/>
        </w:rPr>
      </w:pPr>
    </w:p>
    <w:p w14:paraId="03F87765" w14:textId="77777777" w:rsidR="000F06B5" w:rsidRPr="00192E6B" w:rsidRDefault="00E1508F" w:rsidP="00DB3627">
      <w:pPr>
        <w:autoSpaceDE w:val="0"/>
        <w:autoSpaceDN w:val="0"/>
        <w:adjustRightInd w:val="0"/>
        <w:spacing w:after="0" w:line="240" w:lineRule="auto"/>
        <w:rPr>
          <w:rFonts w:cstheme="minorHAnsi"/>
          <w:bCs/>
          <w:color w:val="A6A6A6" w:themeColor="background1" w:themeShade="A6"/>
        </w:rPr>
      </w:pPr>
      <w:r w:rsidRPr="00192E6B">
        <w:rPr>
          <w:rFonts w:cstheme="minorHAnsi"/>
          <w:b/>
          <w:bCs/>
          <w:color w:val="A6A6A6" w:themeColor="background1" w:themeShade="A6"/>
        </w:rPr>
        <w:t xml:space="preserve">2b6.1. </w:t>
      </w:r>
      <w:r w:rsidR="008871A9" w:rsidRPr="00192E6B">
        <w:rPr>
          <w:rFonts w:cstheme="minorHAnsi"/>
          <w:b/>
          <w:bCs/>
          <w:color w:val="A6A6A6" w:themeColor="background1" w:themeShade="A6"/>
        </w:rPr>
        <w:t xml:space="preserve">Describe the method of </w:t>
      </w:r>
      <w:r w:rsidR="000F06B5" w:rsidRPr="00192E6B">
        <w:rPr>
          <w:rFonts w:cstheme="minorHAnsi"/>
          <w:b/>
          <w:bCs/>
          <w:color w:val="A6A6A6" w:themeColor="background1" w:themeShade="A6"/>
        </w:rPr>
        <w:t>testing conducted</w:t>
      </w:r>
      <w:r w:rsidR="008871A9" w:rsidRPr="00192E6B">
        <w:rPr>
          <w:rFonts w:cstheme="minorHAnsi"/>
          <w:b/>
          <w:bCs/>
          <w:color w:val="A6A6A6" w:themeColor="background1" w:themeShade="A6"/>
        </w:rPr>
        <w:t xml:space="preserve"> to demonstrate </w:t>
      </w:r>
      <w:r w:rsidR="00127C06" w:rsidRPr="00192E6B">
        <w:rPr>
          <w:rFonts w:cstheme="minorHAnsi"/>
          <w:b/>
          <w:bCs/>
          <w:color w:val="A6A6A6" w:themeColor="background1" w:themeShade="A6"/>
        </w:rPr>
        <w:t>comparability</w:t>
      </w:r>
      <w:r w:rsidR="004B6CEE" w:rsidRPr="00192E6B">
        <w:rPr>
          <w:rFonts w:cstheme="minorHAnsi"/>
          <w:b/>
          <w:bCs/>
          <w:color w:val="A6A6A6" w:themeColor="background1" w:themeShade="A6"/>
        </w:rPr>
        <w:t xml:space="preserve"> of performance scores </w:t>
      </w:r>
      <w:r w:rsidR="00A35F8F" w:rsidRPr="00192E6B">
        <w:rPr>
          <w:rFonts w:cstheme="minorHAnsi"/>
          <w:b/>
          <w:bCs/>
          <w:color w:val="A6A6A6" w:themeColor="background1" w:themeShade="A6"/>
        </w:rPr>
        <w:t xml:space="preserve">for the same entities </w:t>
      </w:r>
      <w:r w:rsidR="00287649" w:rsidRPr="00192E6B">
        <w:rPr>
          <w:rFonts w:cstheme="minorHAnsi"/>
          <w:b/>
          <w:bCs/>
          <w:color w:val="A6A6A6" w:themeColor="background1" w:themeShade="A6"/>
        </w:rPr>
        <w:t xml:space="preserve">across the different </w:t>
      </w:r>
      <w:r w:rsidR="00864CA8" w:rsidRPr="00192E6B">
        <w:rPr>
          <w:rFonts w:cstheme="minorHAnsi"/>
          <w:b/>
          <w:bCs/>
          <w:color w:val="A6A6A6" w:themeColor="background1" w:themeShade="A6"/>
        </w:rPr>
        <w:t>data</w:t>
      </w:r>
      <w:r w:rsidR="0028114D" w:rsidRPr="00192E6B">
        <w:rPr>
          <w:rFonts w:cstheme="minorHAnsi"/>
          <w:b/>
          <w:bCs/>
          <w:color w:val="A6A6A6" w:themeColor="background1" w:themeShade="A6"/>
        </w:rPr>
        <w:t xml:space="preserve"> </w:t>
      </w:r>
      <w:r w:rsidR="00864CA8" w:rsidRPr="00192E6B">
        <w:rPr>
          <w:rFonts w:cstheme="minorHAnsi"/>
          <w:b/>
          <w:bCs/>
          <w:color w:val="A6A6A6" w:themeColor="background1" w:themeShade="A6"/>
        </w:rPr>
        <w:t>sources/</w:t>
      </w:r>
      <w:r w:rsidR="00287649" w:rsidRPr="00192E6B">
        <w:rPr>
          <w:rFonts w:cstheme="minorHAnsi"/>
          <w:b/>
          <w:bCs/>
          <w:color w:val="A6A6A6" w:themeColor="background1" w:themeShade="A6"/>
        </w:rPr>
        <w:t>specifications</w:t>
      </w:r>
      <w:r w:rsidR="000F06B5" w:rsidRPr="00192E6B">
        <w:rPr>
          <w:rFonts w:cstheme="minorHAnsi"/>
          <w:bCs/>
          <w:color w:val="A6A6A6" w:themeColor="background1" w:themeShade="A6"/>
        </w:rPr>
        <w:t xml:space="preserve"> (</w:t>
      </w:r>
      <w:r w:rsidR="008871A9" w:rsidRPr="00192E6B">
        <w:rPr>
          <w:rFonts w:cstheme="minorHAnsi"/>
          <w:bCs/>
          <w:i/>
          <w:color w:val="A6A6A6" w:themeColor="background1" w:themeShade="A6"/>
        </w:rPr>
        <w:t>describe the steps―do not just name a method</w:t>
      </w:r>
      <w:r w:rsidR="006C3A4F" w:rsidRPr="00192E6B">
        <w:rPr>
          <w:rFonts w:cstheme="minorHAnsi"/>
          <w:bCs/>
          <w:i/>
          <w:color w:val="A6A6A6" w:themeColor="background1" w:themeShade="A6"/>
        </w:rPr>
        <w:t>; what statistical analysis was used</w:t>
      </w:r>
      <w:r w:rsidR="000F06B5" w:rsidRPr="00192E6B">
        <w:rPr>
          <w:rFonts w:cstheme="minorHAnsi"/>
          <w:bCs/>
          <w:color w:val="A6A6A6" w:themeColor="background1" w:themeShade="A6"/>
        </w:rPr>
        <w:t>)</w:t>
      </w:r>
      <w:r w:rsidR="000F06B5" w:rsidRPr="00192E6B">
        <w:rPr>
          <w:rFonts w:cstheme="minorHAnsi"/>
          <w:bCs/>
          <w:color w:val="A6A6A6" w:themeColor="background1" w:themeShade="A6"/>
        </w:rPr>
        <w:br/>
        <w:t xml:space="preserve"> </w:t>
      </w:r>
    </w:p>
    <w:p w14:paraId="6E092086" w14:textId="77777777" w:rsidR="000F06B5" w:rsidRPr="00192E6B" w:rsidRDefault="000F06B5" w:rsidP="00DB3627">
      <w:pPr>
        <w:pStyle w:val="ListParagraph"/>
        <w:autoSpaceDE w:val="0"/>
        <w:autoSpaceDN w:val="0"/>
        <w:adjustRightInd w:val="0"/>
        <w:spacing w:after="0" w:line="240" w:lineRule="auto"/>
        <w:ind w:left="0"/>
        <w:rPr>
          <w:rFonts w:cstheme="minorHAnsi"/>
          <w:bCs/>
          <w:color w:val="A6A6A6" w:themeColor="background1" w:themeShade="A6"/>
        </w:rPr>
      </w:pPr>
    </w:p>
    <w:p w14:paraId="6F31B5C7" w14:textId="77777777" w:rsidR="00A35F8F" w:rsidRPr="00192E6B" w:rsidRDefault="00E1508F" w:rsidP="00E1508F">
      <w:pPr>
        <w:autoSpaceDE w:val="0"/>
        <w:autoSpaceDN w:val="0"/>
        <w:adjustRightInd w:val="0"/>
        <w:spacing w:after="0" w:line="240" w:lineRule="auto"/>
        <w:rPr>
          <w:rFonts w:cstheme="minorHAnsi"/>
          <w:bCs/>
          <w:color w:val="A6A6A6" w:themeColor="background1" w:themeShade="A6"/>
        </w:rPr>
      </w:pPr>
      <w:r w:rsidRPr="00192E6B">
        <w:rPr>
          <w:rFonts w:cstheme="minorHAnsi"/>
          <w:b/>
          <w:bCs/>
          <w:color w:val="A6A6A6" w:themeColor="background1" w:themeShade="A6"/>
        </w:rPr>
        <w:t xml:space="preserve">2b6.2. </w:t>
      </w:r>
      <w:proofErr w:type="gramStart"/>
      <w:r w:rsidR="000F06B5" w:rsidRPr="00192E6B">
        <w:rPr>
          <w:rFonts w:cstheme="minorHAnsi"/>
          <w:b/>
          <w:bCs/>
          <w:color w:val="A6A6A6" w:themeColor="background1" w:themeShade="A6"/>
        </w:rPr>
        <w:t>What</w:t>
      </w:r>
      <w:proofErr w:type="gramEnd"/>
      <w:r w:rsidR="000F06B5" w:rsidRPr="00192E6B">
        <w:rPr>
          <w:rFonts w:cstheme="minorHAnsi"/>
          <w:b/>
          <w:bCs/>
          <w:color w:val="A6A6A6" w:themeColor="background1" w:themeShade="A6"/>
        </w:rPr>
        <w:t xml:space="preserve"> were the statistical results </w:t>
      </w:r>
      <w:r w:rsidR="00A35F8F" w:rsidRPr="00192E6B">
        <w:rPr>
          <w:rFonts w:cstheme="minorHAnsi"/>
          <w:b/>
          <w:bCs/>
          <w:color w:val="A6A6A6" w:themeColor="background1" w:themeShade="A6"/>
        </w:rPr>
        <w:t>from testing</w:t>
      </w:r>
      <w:r w:rsidR="000F06B5" w:rsidRPr="00192E6B">
        <w:rPr>
          <w:rFonts w:cstheme="minorHAnsi"/>
          <w:b/>
          <w:bCs/>
          <w:color w:val="A6A6A6" w:themeColor="background1" w:themeShade="A6"/>
        </w:rPr>
        <w:t xml:space="preserve"> comparability of performance scores for the same entities when using different </w:t>
      </w:r>
      <w:r w:rsidR="00864CA8" w:rsidRPr="00192E6B">
        <w:rPr>
          <w:rFonts w:cstheme="minorHAnsi"/>
          <w:b/>
          <w:bCs/>
          <w:color w:val="A6A6A6" w:themeColor="background1" w:themeShade="A6"/>
        </w:rPr>
        <w:t>data sources/</w:t>
      </w:r>
      <w:r w:rsidR="000F06B5" w:rsidRPr="00192E6B">
        <w:rPr>
          <w:rFonts w:cstheme="minorHAnsi"/>
          <w:b/>
          <w:bCs/>
          <w:color w:val="A6A6A6" w:themeColor="background1" w:themeShade="A6"/>
        </w:rPr>
        <w:t>specifications?</w:t>
      </w:r>
      <w:r w:rsidR="000F06B5" w:rsidRPr="00192E6B">
        <w:rPr>
          <w:rFonts w:cstheme="minorHAnsi"/>
          <w:bCs/>
          <w:color w:val="A6A6A6" w:themeColor="background1" w:themeShade="A6"/>
        </w:rPr>
        <w:t xml:space="preserve"> </w:t>
      </w:r>
      <w:r w:rsidR="00287649" w:rsidRPr="00192E6B">
        <w:rPr>
          <w:rFonts w:cstheme="minorHAnsi"/>
          <w:bCs/>
          <w:color w:val="A6A6A6" w:themeColor="background1" w:themeShade="A6"/>
        </w:rPr>
        <w:t>(</w:t>
      </w:r>
      <w:proofErr w:type="gramStart"/>
      <w:r w:rsidR="00287649" w:rsidRPr="00192E6B">
        <w:rPr>
          <w:rFonts w:cstheme="minorHAnsi"/>
          <w:bCs/>
          <w:i/>
          <w:color w:val="A6A6A6" w:themeColor="background1" w:themeShade="A6"/>
        </w:rPr>
        <w:t>e</w:t>
      </w:r>
      <w:proofErr w:type="gramEnd"/>
      <w:r w:rsidR="00287649" w:rsidRPr="00192E6B">
        <w:rPr>
          <w:rFonts w:cstheme="minorHAnsi"/>
          <w:bCs/>
          <w:i/>
          <w:color w:val="A6A6A6" w:themeColor="background1" w:themeShade="A6"/>
        </w:rPr>
        <w:t>.g., correlation</w:t>
      </w:r>
      <w:r w:rsidR="006C3A4F" w:rsidRPr="00192E6B">
        <w:rPr>
          <w:rFonts w:cstheme="minorHAnsi"/>
          <w:bCs/>
          <w:i/>
          <w:color w:val="A6A6A6" w:themeColor="background1" w:themeShade="A6"/>
        </w:rPr>
        <w:t>, rank order</w:t>
      </w:r>
      <w:r w:rsidR="00287649" w:rsidRPr="00192E6B">
        <w:rPr>
          <w:rFonts w:cstheme="minorHAnsi"/>
          <w:bCs/>
          <w:color w:val="A6A6A6" w:themeColor="background1" w:themeShade="A6"/>
        </w:rPr>
        <w:t>)</w:t>
      </w:r>
      <w:r w:rsidR="000F06B5" w:rsidRPr="00192E6B">
        <w:rPr>
          <w:rFonts w:cstheme="minorHAnsi"/>
          <w:bCs/>
          <w:color w:val="A6A6A6" w:themeColor="background1" w:themeShade="A6"/>
        </w:rPr>
        <w:br/>
      </w:r>
    </w:p>
    <w:p w14:paraId="6117924B" w14:textId="77777777" w:rsidR="00E1508F" w:rsidRPr="00192E6B" w:rsidRDefault="00E1508F" w:rsidP="00E1508F">
      <w:pPr>
        <w:autoSpaceDE w:val="0"/>
        <w:autoSpaceDN w:val="0"/>
        <w:adjustRightInd w:val="0"/>
        <w:spacing w:after="0" w:line="240" w:lineRule="auto"/>
        <w:rPr>
          <w:rFonts w:cstheme="minorHAnsi"/>
          <w:bCs/>
          <w:color w:val="A6A6A6" w:themeColor="background1" w:themeShade="A6"/>
        </w:rPr>
      </w:pPr>
    </w:p>
    <w:p w14:paraId="605442F3" w14:textId="77777777" w:rsidR="0079180E" w:rsidRPr="00192E6B" w:rsidRDefault="00E1508F" w:rsidP="00DB3627">
      <w:pPr>
        <w:autoSpaceDE w:val="0"/>
        <w:autoSpaceDN w:val="0"/>
        <w:adjustRightInd w:val="0"/>
        <w:spacing w:after="0" w:line="240" w:lineRule="auto"/>
        <w:rPr>
          <w:rFonts w:cstheme="minorHAnsi"/>
          <w:bCs/>
          <w:color w:val="A6A6A6" w:themeColor="background1" w:themeShade="A6"/>
        </w:rPr>
      </w:pPr>
      <w:r w:rsidRPr="00192E6B">
        <w:rPr>
          <w:rFonts w:cstheme="minorHAnsi"/>
          <w:b/>
          <w:bCs/>
          <w:color w:val="A6A6A6" w:themeColor="background1" w:themeShade="A6"/>
        </w:rPr>
        <w:t xml:space="preserve">2b6.3. </w:t>
      </w:r>
      <w:r w:rsidR="002B0C3A" w:rsidRPr="00192E6B">
        <w:rPr>
          <w:rFonts w:cstheme="minorHAnsi"/>
          <w:b/>
          <w:bCs/>
          <w:color w:val="A6A6A6" w:themeColor="background1" w:themeShade="A6"/>
        </w:rPr>
        <w:t xml:space="preserve">What is your interpretation of the results </w:t>
      </w:r>
      <w:r w:rsidR="00A35F8F" w:rsidRPr="00192E6B">
        <w:rPr>
          <w:rFonts w:cstheme="minorHAnsi"/>
          <w:b/>
          <w:bCs/>
          <w:color w:val="A6A6A6" w:themeColor="background1" w:themeShade="A6"/>
        </w:rPr>
        <w:t xml:space="preserve">in terms of demonstrating </w:t>
      </w:r>
      <w:r w:rsidR="002B0C3A" w:rsidRPr="00192E6B">
        <w:rPr>
          <w:rFonts w:cstheme="minorHAnsi"/>
          <w:b/>
          <w:bCs/>
          <w:color w:val="A6A6A6" w:themeColor="background1" w:themeShade="A6"/>
        </w:rPr>
        <w:t xml:space="preserve">comparability of performance measure scores </w:t>
      </w:r>
      <w:r w:rsidR="00287649" w:rsidRPr="00192E6B">
        <w:rPr>
          <w:rFonts w:cstheme="minorHAnsi"/>
          <w:b/>
          <w:bCs/>
          <w:color w:val="A6A6A6" w:themeColor="background1" w:themeShade="A6"/>
        </w:rPr>
        <w:t xml:space="preserve">for the same entities across the different </w:t>
      </w:r>
      <w:r w:rsidR="00864CA8" w:rsidRPr="00192E6B">
        <w:rPr>
          <w:rFonts w:cstheme="minorHAnsi"/>
          <w:b/>
          <w:bCs/>
          <w:color w:val="A6A6A6" w:themeColor="background1" w:themeShade="A6"/>
        </w:rPr>
        <w:t>data sources/</w:t>
      </w:r>
      <w:r w:rsidR="00287649" w:rsidRPr="00192E6B">
        <w:rPr>
          <w:rFonts w:cstheme="minorHAnsi"/>
          <w:b/>
          <w:bCs/>
          <w:color w:val="A6A6A6" w:themeColor="background1" w:themeShade="A6"/>
        </w:rPr>
        <w:t>specifications</w:t>
      </w:r>
      <w:r w:rsidR="002B0C3A" w:rsidRPr="00192E6B">
        <w:rPr>
          <w:rFonts w:cstheme="minorHAnsi"/>
          <w:b/>
          <w:bCs/>
          <w:color w:val="A6A6A6" w:themeColor="background1" w:themeShade="A6"/>
        </w:rPr>
        <w:t>?</w:t>
      </w:r>
      <w:r w:rsidR="00A35F8F" w:rsidRPr="00192E6B">
        <w:rPr>
          <w:rFonts w:cstheme="minorHAnsi"/>
          <w:bCs/>
          <w:color w:val="A6A6A6" w:themeColor="background1" w:themeShade="A6"/>
        </w:rPr>
        <w:t xml:space="preserve"> </w:t>
      </w:r>
      <w:r w:rsidR="002B0C3A" w:rsidRPr="00192E6B">
        <w:rPr>
          <w:rFonts w:cstheme="minorHAnsi"/>
          <w:bCs/>
          <w:color w:val="A6A6A6" w:themeColor="background1" w:themeShade="A6"/>
        </w:rPr>
        <w:t>(</w:t>
      </w:r>
      <w:proofErr w:type="gramStart"/>
      <w:r w:rsidR="002B0C3A" w:rsidRPr="00192E6B">
        <w:rPr>
          <w:rFonts w:cstheme="minorHAnsi"/>
          <w:bCs/>
          <w:color w:val="A6A6A6" w:themeColor="background1" w:themeShade="A6"/>
        </w:rPr>
        <w:t>i</w:t>
      </w:r>
      <w:proofErr w:type="gramEnd"/>
      <w:r w:rsidR="002B0C3A" w:rsidRPr="00192E6B">
        <w:rPr>
          <w:rFonts w:cstheme="minorHAnsi"/>
          <w:bCs/>
          <w:i/>
          <w:color w:val="A6A6A6" w:themeColor="background1" w:themeShade="A6"/>
        </w:rPr>
        <w:t>.e., what do the results mean and what are the norms for the test conducted</w:t>
      </w:r>
      <w:r w:rsidR="002B0C3A" w:rsidRPr="00192E6B">
        <w:rPr>
          <w:rFonts w:cstheme="minorHAnsi"/>
          <w:bCs/>
          <w:color w:val="A6A6A6" w:themeColor="background1" w:themeShade="A6"/>
        </w:rPr>
        <w:t>)</w:t>
      </w:r>
      <w:r w:rsidR="00A35F8F" w:rsidRPr="00192E6B">
        <w:rPr>
          <w:rFonts w:cstheme="minorHAnsi"/>
          <w:bCs/>
          <w:color w:val="A6A6A6" w:themeColor="background1" w:themeShade="A6"/>
        </w:rPr>
        <w:br/>
      </w:r>
    </w:p>
    <w:p w14:paraId="1B996036" w14:textId="77777777" w:rsidR="008F7E67" w:rsidRDefault="008F7E67" w:rsidP="008F7E67">
      <w:pPr>
        <w:spacing w:after="0" w:line="240" w:lineRule="auto"/>
        <w:rPr>
          <w:rFonts w:cstheme="minorHAnsi"/>
          <w:b/>
          <w:bCs/>
        </w:rPr>
      </w:pPr>
      <w:r>
        <w:rPr>
          <w:rFonts w:cstheme="minorHAnsi"/>
          <w:b/>
          <w:bCs/>
        </w:rPr>
        <w:t>_______________________________________</w:t>
      </w:r>
    </w:p>
    <w:p w14:paraId="660CBBBA" w14:textId="77777777"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Pr>
          <w:rFonts w:cstheme="minorHAnsi"/>
          <w:b/>
          <w:bCs/>
        </w:rPr>
        <w:t>7</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14:paraId="118AACAF" w14:textId="77777777" w:rsidR="008F7E67" w:rsidRDefault="008F7E67" w:rsidP="008F7E67">
      <w:pPr>
        <w:autoSpaceDE w:val="0"/>
        <w:autoSpaceDN w:val="0"/>
        <w:adjustRightInd w:val="0"/>
        <w:spacing w:after="0" w:line="240" w:lineRule="auto"/>
        <w:rPr>
          <w:rFonts w:cstheme="minorHAnsi"/>
          <w:bCs/>
        </w:rPr>
      </w:pPr>
    </w:p>
    <w:p w14:paraId="100F6E73" w14:textId="77777777" w:rsidR="008F7E67" w:rsidRDefault="008F7E67" w:rsidP="008F7E67">
      <w:pPr>
        <w:autoSpaceDE w:val="0"/>
        <w:autoSpaceDN w:val="0"/>
        <w:adjustRightInd w:val="0"/>
        <w:spacing w:after="0" w:line="240" w:lineRule="auto"/>
        <w:rPr>
          <w:rFonts w:cstheme="minorHAnsi"/>
          <w:bCs/>
        </w:rPr>
      </w:pPr>
      <w:r>
        <w:rPr>
          <w:rFonts w:cstheme="minorHAnsi"/>
          <w:b/>
          <w:bCs/>
        </w:rPr>
        <w:t xml:space="preserve">2b7.1. Describe the method of </w:t>
      </w:r>
      <w:r w:rsidRPr="00A25024">
        <w:rPr>
          <w:rFonts w:cstheme="minorHAnsi"/>
          <w:b/>
          <w:bCs/>
        </w:rPr>
        <w:t>testing conducted</w:t>
      </w:r>
      <w:r>
        <w:rPr>
          <w:rFonts w:cstheme="minorHAnsi"/>
          <w:b/>
          <w:bCs/>
        </w:rPr>
        <w:t xml:space="preserve"> to</w:t>
      </w:r>
      <w:r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missing data minimizes bias</w:t>
      </w:r>
      <w:r w:rsidR="00771B2A" w:rsidRPr="00A25024">
        <w:rPr>
          <w:rFonts w:cstheme="minorHAnsi"/>
          <w:bCs/>
        </w:rPr>
        <w:t xml:space="preserve"> </w:t>
      </w:r>
      <w:r w:rsidRPr="00A25024">
        <w:rPr>
          <w:rFonts w:cstheme="minorHAnsi"/>
          <w:bCs/>
        </w:rPr>
        <w:t>(</w:t>
      </w:r>
      <w:r w:rsidRPr="00A25024">
        <w:rPr>
          <w:rFonts w:cstheme="minorHAnsi"/>
          <w:bCs/>
          <w:i/>
        </w:rPr>
        <w:t>describe the steps―do not just name a method</w:t>
      </w:r>
      <w:r>
        <w:rPr>
          <w:rFonts w:cstheme="minorHAnsi"/>
          <w:bCs/>
          <w:i/>
        </w:rPr>
        <w:t>; what statistical analysis was used</w:t>
      </w:r>
      <w:r w:rsidRPr="00A25024">
        <w:rPr>
          <w:rFonts w:cstheme="minorHAnsi"/>
          <w:bCs/>
        </w:rPr>
        <w:t>)</w:t>
      </w:r>
      <w:r w:rsidRPr="00A25024">
        <w:rPr>
          <w:rFonts w:cstheme="minorHAnsi"/>
          <w:bCs/>
        </w:rPr>
        <w:br/>
        <w:t xml:space="preserve"> </w:t>
      </w:r>
    </w:p>
    <w:p w14:paraId="3EE48192" w14:textId="77777777" w:rsidR="00192E6B" w:rsidRPr="00F8632E" w:rsidRDefault="00192E6B" w:rsidP="00192E6B">
      <w:pPr>
        <w:widowControl w:val="0"/>
        <w:autoSpaceDE w:val="0"/>
        <w:autoSpaceDN w:val="0"/>
        <w:adjustRightInd w:val="0"/>
        <w:spacing w:after="0" w:line="240" w:lineRule="auto"/>
        <w:rPr>
          <w:rFonts w:cs="Arial Narrow"/>
          <w:color w:val="0029FA"/>
        </w:rPr>
      </w:pPr>
      <w:r w:rsidRPr="00957DCF">
        <w:rPr>
          <w:rFonts w:cs="Arial Narrow"/>
          <w:color w:val="0029FA"/>
        </w:rPr>
        <w:t xml:space="preserve">As the reliability analyses indicated, the measure is specified in a manner that permits it to be reliably applied. </w:t>
      </w:r>
      <w:r>
        <w:rPr>
          <w:rFonts w:cs="Arial Narrow"/>
          <w:color w:val="0029FA"/>
        </w:rPr>
        <w:t xml:space="preserve"> </w:t>
      </w:r>
      <w:r w:rsidRPr="00957DCF">
        <w:rPr>
          <w:rFonts w:cs="Arial Narrow"/>
          <w:color w:val="0029FA"/>
        </w:rPr>
        <w:t xml:space="preserve">Additionally, during the course of the pilot and during the on-site interviews, facility personnel did not report any difficulty with the measure concepts or data elements. </w:t>
      </w:r>
      <w:r>
        <w:rPr>
          <w:rFonts w:cs="Arial Narrow"/>
          <w:color w:val="0029FA"/>
        </w:rPr>
        <w:t xml:space="preserve"> </w:t>
      </w:r>
    </w:p>
    <w:p w14:paraId="56E589CE" w14:textId="77777777" w:rsidR="00192E6B" w:rsidRPr="00A25024" w:rsidRDefault="00192E6B" w:rsidP="008F7E67">
      <w:pPr>
        <w:autoSpaceDE w:val="0"/>
        <w:autoSpaceDN w:val="0"/>
        <w:adjustRightInd w:val="0"/>
        <w:spacing w:after="0" w:line="240" w:lineRule="auto"/>
        <w:rPr>
          <w:rFonts w:cstheme="minorHAnsi"/>
          <w:bCs/>
        </w:rPr>
      </w:pPr>
    </w:p>
    <w:p w14:paraId="3B0CE015" w14:textId="77777777" w:rsidR="008F7E67" w:rsidRPr="00A25024" w:rsidRDefault="008F7E67" w:rsidP="008F7E67">
      <w:pPr>
        <w:pStyle w:val="ListParagraph"/>
        <w:autoSpaceDE w:val="0"/>
        <w:autoSpaceDN w:val="0"/>
        <w:adjustRightInd w:val="0"/>
        <w:spacing w:after="0" w:line="240" w:lineRule="auto"/>
        <w:ind w:left="0"/>
        <w:rPr>
          <w:rFonts w:cstheme="minorHAnsi"/>
          <w:bCs/>
        </w:rPr>
      </w:pPr>
    </w:p>
    <w:p w14:paraId="77FD6935" w14:textId="77777777" w:rsidR="008F7E67" w:rsidRDefault="008F7E67" w:rsidP="008F7E67">
      <w:pPr>
        <w:autoSpaceDE w:val="0"/>
        <w:autoSpaceDN w:val="0"/>
        <w:adjustRightInd w:val="0"/>
        <w:spacing w:after="0" w:line="240" w:lineRule="auto"/>
        <w:rPr>
          <w:rFonts w:cstheme="minorHAnsi"/>
          <w:bCs/>
        </w:rPr>
      </w:pPr>
      <w:r>
        <w:rPr>
          <w:rFonts w:cstheme="minorHAnsi"/>
          <w:b/>
          <w:bCs/>
        </w:rPr>
        <w:t xml:space="preserve">2b7.2. </w:t>
      </w:r>
      <w:r w:rsidR="00145D4F" w:rsidRPr="00FC5DE1">
        <w:rPr>
          <w:rFonts w:cstheme="minorHAnsi"/>
          <w:b/>
          <w:bCs/>
        </w:rPr>
        <w:t>What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Pr="00A25024">
        <w:rPr>
          <w:rFonts w:cstheme="minorHAnsi"/>
          <w:b/>
          <w:bCs/>
        </w:rPr>
        <w:t xml:space="preserve"> results from testing </w:t>
      </w:r>
      <w:r w:rsidR="00771B2A">
        <w:rPr>
          <w:rFonts w:cstheme="minorHAnsi"/>
          <w:b/>
          <w:bCs/>
        </w:rPr>
        <w:t>related to missing data</w:t>
      </w:r>
      <w:r w:rsidRPr="00A25024">
        <w:rPr>
          <w:rFonts w:cstheme="minorHAnsi"/>
          <w:b/>
          <w:bCs/>
        </w:rPr>
        <w:t>?</w:t>
      </w:r>
      <w:r w:rsidRPr="00A25024">
        <w:rPr>
          <w:rFonts w:cstheme="minorHAnsi"/>
          <w:bCs/>
        </w:rPr>
        <w:t xml:space="preserve"> (</w:t>
      </w:r>
      <w:proofErr w:type="gramStart"/>
      <w:r w:rsidRPr="00A25024">
        <w:rPr>
          <w:rFonts w:cstheme="minorHAnsi"/>
          <w:bCs/>
          <w:i/>
        </w:rPr>
        <w:t>e</w:t>
      </w:r>
      <w:proofErr w:type="gramEnd"/>
      <w:r w:rsidRPr="00A25024">
        <w:rPr>
          <w:rFonts w:cstheme="minorHAnsi"/>
          <w:bCs/>
          <w:i/>
        </w:rPr>
        <w:t>.g.,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Pr="00A25024">
        <w:rPr>
          <w:rFonts w:cstheme="minorHAnsi"/>
          <w:bCs/>
        </w:rPr>
        <w:t>)</w:t>
      </w:r>
      <w:r w:rsidRPr="00A25024">
        <w:rPr>
          <w:rFonts w:cstheme="minorHAnsi"/>
          <w:bCs/>
        </w:rPr>
        <w:br/>
      </w:r>
    </w:p>
    <w:p w14:paraId="73647504" w14:textId="6FEA2285" w:rsidR="00192E6B" w:rsidRDefault="00192E6B" w:rsidP="008F7E67">
      <w:pPr>
        <w:autoSpaceDE w:val="0"/>
        <w:autoSpaceDN w:val="0"/>
        <w:adjustRightInd w:val="0"/>
        <w:spacing w:after="0" w:line="240" w:lineRule="auto"/>
        <w:rPr>
          <w:rFonts w:cstheme="minorHAnsi"/>
          <w:bCs/>
        </w:rPr>
      </w:pPr>
      <w:r w:rsidRPr="00F8632E">
        <w:rPr>
          <w:rFonts w:cstheme="minorHAnsi"/>
          <w:bCs/>
          <w:color w:val="0000FF"/>
        </w:rPr>
        <w:t>Not applicable.</w:t>
      </w:r>
    </w:p>
    <w:p w14:paraId="4FB9FF74" w14:textId="77777777" w:rsidR="008F7E67" w:rsidRPr="00E1508F" w:rsidRDefault="008F7E67" w:rsidP="008F7E67">
      <w:pPr>
        <w:autoSpaceDE w:val="0"/>
        <w:autoSpaceDN w:val="0"/>
        <w:adjustRightInd w:val="0"/>
        <w:spacing w:after="0" w:line="240" w:lineRule="auto"/>
        <w:rPr>
          <w:rFonts w:cstheme="minorHAnsi"/>
          <w:bCs/>
        </w:rPr>
      </w:pPr>
    </w:p>
    <w:p w14:paraId="2D89DFE1" w14:textId="77777777" w:rsidR="008B604D" w:rsidRDefault="008F7E67">
      <w:pPr>
        <w:autoSpaceDE w:val="0"/>
        <w:autoSpaceDN w:val="0"/>
        <w:adjustRightInd w:val="0"/>
        <w:spacing w:after="0" w:line="240" w:lineRule="auto"/>
        <w:rPr>
          <w:rFonts w:cstheme="minorHAnsi"/>
          <w:bCs/>
        </w:rPr>
      </w:pPr>
      <w:r>
        <w:rPr>
          <w:rFonts w:cstheme="minorHAnsi"/>
          <w:b/>
          <w:bCs/>
        </w:rPr>
        <w:t xml:space="preserve">2b7.3. </w:t>
      </w:r>
      <w:r w:rsidRPr="00A25024">
        <w:rPr>
          <w:rFonts w:cstheme="minorHAnsi"/>
          <w:b/>
          <w:bCs/>
        </w:rPr>
        <w:t>What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missing data minimizes bias</w:t>
      </w:r>
      <w:r w:rsidRPr="00A25024">
        <w:rPr>
          <w:rFonts w:cstheme="minorHAnsi"/>
          <w:b/>
          <w:bCs/>
        </w:rPr>
        <w:t>?</w:t>
      </w:r>
      <w:r w:rsidRPr="00A25024">
        <w:rPr>
          <w:rFonts w:cstheme="minorHAnsi"/>
          <w:bCs/>
        </w:rPr>
        <w:t xml:space="preserve"> (i</w:t>
      </w:r>
      <w:r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Pr="00A25024">
        <w:rPr>
          <w:rFonts w:cstheme="minorHAnsi"/>
          <w:bCs/>
        </w:rPr>
        <w:t>)</w:t>
      </w:r>
    </w:p>
    <w:p w14:paraId="1D5E934E" w14:textId="77777777" w:rsidR="00BA053B" w:rsidRDefault="00BA053B">
      <w:pPr>
        <w:autoSpaceDE w:val="0"/>
        <w:autoSpaceDN w:val="0"/>
        <w:adjustRightInd w:val="0"/>
        <w:spacing w:after="0" w:line="240" w:lineRule="auto"/>
        <w:rPr>
          <w:rFonts w:cstheme="minorHAnsi"/>
          <w:bCs/>
        </w:rPr>
      </w:pPr>
    </w:p>
    <w:p w14:paraId="043B4321" w14:textId="708AF15F" w:rsidR="00192E6B" w:rsidRPr="005560E7" w:rsidRDefault="00192E6B">
      <w:pPr>
        <w:autoSpaceDE w:val="0"/>
        <w:autoSpaceDN w:val="0"/>
        <w:adjustRightInd w:val="0"/>
        <w:spacing w:after="0" w:line="240" w:lineRule="auto"/>
        <w:rPr>
          <w:rFonts w:cstheme="minorHAnsi"/>
          <w:bCs/>
        </w:rPr>
      </w:pPr>
      <w:r w:rsidRPr="00F8632E">
        <w:rPr>
          <w:rFonts w:cstheme="minorHAnsi"/>
          <w:bCs/>
          <w:color w:val="0000FF"/>
        </w:rPr>
        <w:t>Not applicable.</w:t>
      </w:r>
    </w:p>
    <w:sectPr w:rsidR="00192E6B" w:rsidRPr="005560E7" w:rsidSect="008505D1">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D5C0C3" w14:textId="77777777" w:rsidR="00790C01" w:rsidRDefault="00790C01" w:rsidP="005C73CA">
      <w:pPr>
        <w:spacing w:after="0" w:line="240" w:lineRule="auto"/>
      </w:pPr>
      <w:r>
        <w:separator/>
      </w:r>
    </w:p>
  </w:endnote>
  <w:endnote w:type="continuationSeparator" w:id="0">
    <w:p w14:paraId="51114181" w14:textId="77777777" w:rsidR="00790C01" w:rsidRDefault="00790C01"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Mangal">
    <w:panose1 w:val="00000000000000000000"/>
    <w:charset w:val="01"/>
    <w:family w:val="roman"/>
    <w:notTrueType/>
    <w:pitch w:val="variable"/>
    <w:sig w:usb0="00002000" w:usb1="00000000" w:usb2="00000000" w:usb3="00000000" w:csb0="00000000" w:csb1="00000000"/>
  </w:font>
  <w:font w:name="MS Gothic">
    <w:altName w:val="ＭＳ ゴシック"/>
    <w:charset w:val="80"/>
    <w:family w:val="modern"/>
    <w:pitch w:val="fixed"/>
    <w:sig w:usb0="E00002FF" w:usb1="6AC7FDFB" w:usb2="00000012" w:usb3="00000000" w:csb0="0002009F" w:csb1="00000000"/>
  </w:font>
  <w:font w:name="MS Mincho">
    <w:altName w:val="ＭＳ 明朝"/>
    <w:charset w:val="80"/>
    <w:family w:val="modern"/>
    <w:pitch w:val="fixed"/>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A52590" w14:textId="77777777" w:rsidR="00790C01" w:rsidRDefault="00790C01">
    <w:pPr>
      <w:pStyle w:val="Footer"/>
    </w:pPr>
    <w:r>
      <w:t>Version 6.5  08/20/13</w:t>
    </w:r>
    <w:r>
      <w:ptab w:relativeTo="margin" w:alignment="center" w:leader="none"/>
    </w:r>
    <w:r>
      <w:ptab w:relativeTo="margin" w:alignment="right" w:leader="none"/>
    </w:r>
    <w:r>
      <w:fldChar w:fldCharType="begin"/>
    </w:r>
    <w:r>
      <w:instrText xml:space="preserve"> PAGE   \* MERGEFORMAT </w:instrText>
    </w:r>
    <w:r>
      <w:fldChar w:fldCharType="separate"/>
    </w:r>
    <w:r w:rsidR="00DC12A2">
      <w:rPr>
        <w:noProof/>
      </w:rPr>
      <w:t>9</w:t>
    </w:r>
    <w:r>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45E5A3" w14:textId="77777777" w:rsidR="00790C01" w:rsidRDefault="00790C01" w:rsidP="005C73CA">
      <w:pPr>
        <w:spacing w:after="0" w:line="240" w:lineRule="auto"/>
      </w:pPr>
      <w:r>
        <w:separator/>
      </w:r>
    </w:p>
  </w:footnote>
  <w:footnote w:type="continuationSeparator" w:id="0">
    <w:p w14:paraId="7B046F0A" w14:textId="77777777" w:rsidR="00790C01" w:rsidRDefault="00790C01" w:rsidP="005C73CA">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D62BCD" w14:textId="77777777" w:rsidR="00790C01" w:rsidRPr="00105D8B" w:rsidRDefault="00790C01" w:rsidP="00105D8B">
    <w:pPr>
      <w:pStyle w:val="Header"/>
      <w:jc w:val="center"/>
      <w:rPr>
        <w:color w:val="808080" w:themeColor="background1" w:themeShade="80"/>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0B957A4"/>
    <w:multiLevelType w:val="hybridMultilevel"/>
    <w:tmpl w:val="0760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78A34C70"/>
    <w:multiLevelType w:val="hybridMultilevel"/>
    <w:tmpl w:val="34726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2"/>
  </w:num>
  <w:num w:numId="4">
    <w:abstractNumId w:val="5"/>
  </w:num>
  <w:num w:numId="5">
    <w:abstractNumId w:val="1"/>
  </w:num>
  <w:num w:numId="6">
    <w:abstractNumId w:val="0"/>
  </w:num>
  <w:num w:numId="7">
    <w:abstractNumId w:val="3"/>
  </w:num>
  <w:num w:numId="8">
    <w:abstractNumId w:val="19"/>
  </w:num>
  <w:num w:numId="9">
    <w:abstractNumId w:val="8"/>
  </w:num>
  <w:num w:numId="10">
    <w:abstractNumId w:val="24"/>
  </w:num>
  <w:num w:numId="11">
    <w:abstractNumId w:val="10"/>
  </w:num>
  <w:num w:numId="12">
    <w:abstractNumId w:val="22"/>
  </w:num>
  <w:num w:numId="13">
    <w:abstractNumId w:val="17"/>
  </w:num>
  <w:num w:numId="14">
    <w:abstractNumId w:val="17"/>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16"/>
  </w:num>
  <w:num w:numId="16">
    <w:abstractNumId w:val="7"/>
  </w:num>
  <w:num w:numId="17">
    <w:abstractNumId w:val="23"/>
  </w:num>
  <w:num w:numId="18">
    <w:abstractNumId w:val="21"/>
  </w:num>
  <w:num w:numId="19">
    <w:abstractNumId w:val="20"/>
  </w:num>
  <w:num w:numId="20">
    <w:abstractNumId w:val="15"/>
  </w:num>
  <w:num w:numId="21">
    <w:abstractNumId w:val="18"/>
  </w:num>
  <w:num w:numId="22">
    <w:abstractNumId w:val="14"/>
  </w:num>
  <w:num w:numId="23">
    <w:abstractNumId w:val="6"/>
  </w:num>
  <w:num w:numId="24">
    <w:abstractNumId w:val="13"/>
  </w:num>
  <w:num w:numId="25">
    <w:abstractNumId w:val="11"/>
  </w:num>
  <w:num w:numId="26">
    <w:abstractNumId w:val="25"/>
  </w:num>
  <w:num w:numId="27">
    <w:abstractNumId w:val="26"/>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03A"/>
    <w:rsid w:val="00001D73"/>
    <w:rsid w:val="00003469"/>
    <w:rsid w:val="0001094F"/>
    <w:rsid w:val="00021170"/>
    <w:rsid w:val="0002128B"/>
    <w:rsid w:val="00024DFD"/>
    <w:rsid w:val="00027AB8"/>
    <w:rsid w:val="000309DD"/>
    <w:rsid w:val="00031414"/>
    <w:rsid w:val="00033038"/>
    <w:rsid w:val="00033D63"/>
    <w:rsid w:val="0003436F"/>
    <w:rsid w:val="000414E8"/>
    <w:rsid w:val="0004593A"/>
    <w:rsid w:val="00050A3E"/>
    <w:rsid w:val="00052A6F"/>
    <w:rsid w:val="00053F02"/>
    <w:rsid w:val="0005612B"/>
    <w:rsid w:val="000574AB"/>
    <w:rsid w:val="0006147A"/>
    <w:rsid w:val="000775F8"/>
    <w:rsid w:val="00080CF7"/>
    <w:rsid w:val="000851B2"/>
    <w:rsid w:val="00092566"/>
    <w:rsid w:val="000968F8"/>
    <w:rsid w:val="00097012"/>
    <w:rsid w:val="000B032A"/>
    <w:rsid w:val="000B2DF7"/>
    <w:rsid w:val="000B3880"/>
    <w:rsid w:val="000D7948"/>
    <w:rsid w:val="000D7C84"/>
    <w:rsid w:val="000E4E13"/>
    <w:rsid w:val="000E78F6"/>
    <w:rsid w:val="000F034A"/>
    <w:rsid w:val="000F06B5"/>
    <w:rsid w:val="000F39E9"/>
    <w:rsid w:val="00104B45"/>
    <w:rsid w:val="00105D8B"/>
    <w:rsid w:val="0011342F"/>
    <w:rsid w:val="001202E9"/>
    <w:rsid w:val="0012454F"/>
    <w:rsid w:val="00125273"/>
    <w:rsid w:val="0012575E"/>
    <w:rsid w:val="00127C06"/>
    <w:rsid w:val="00134689"/>
    <w:rsid w:val="00145149"/>
    <w:rsid w:val="00145D4F"/>
    <w:rsid w:val="0014773C"/>
    <w:rsid w:val="0017696D"/>
    <w:rsid w:val="001848FC"/>
    <w:rsid w:val="00192E6B"/>
    <w:rsid w:val="001969C5"/>
    <w:rsid w:val="001A6CDD"/>
    <w:rsid w:val="001C12EE"/>
    <w:rsid w:val="001C7B02"/>
    <w:rsid w:val="001E4DD4"/>
    <w:rsid w:val="001E69DC"/>
    <w:rsid w:val="001F169D"/>
    <w:rsid w:val="001F1DA1"/>
    <w:rsid w:val="001F6F93"/>
    <w:rsid w:val="001F7A20"/>
    <w:rsid w:val="0021195A"/>
    <w:rsid w:val="00213383"/>
    <w:rsid w:val="00220250"/>
    <w:rsid w:val="0022691B"/>
    <w:rsid w:val="00232163"/>
    <w:rsid w:val="002376F8"/>
    <w:rsid w:val="002408E4"/>
    <w:rsid w:val="00241591"/>
    <w:rsid w:val="00250B4F"/>
    <w:rsid w:val="0025762F"/>
    <w:rsid w:val="0028114D"/>
    <w:rsid w:val="00287649"/>
    <w:rsid w:val="00287E84"/>
    <w:rsid w:val="0029286C"/>
    <w:rsid w:val="0029300E"/>
    <w:rsid w:val="002B0C3A"/>
    <w:rsid w:val="002B2116"/>
    <w:rsid w:val="002B2D9B"/>
    <w:rsid w:val="002B5016"/>
    <w:rsid w:val="002B742C"/>
    <w:rsid w:val="002B7F4D"/>
    <w:rsid w:val="002C285C"/>
    <w:rsid w:val="002C7BE4"/>
    <w:rsid w:val="002D417D"/>
    <w:rsid w:val="002D5E5D"/>
    <w:rsid w:val="002E78A0"/>
    <w:rsid w:val="002F2687"/>
    <w:rsid w:val="002F48E1"/>
    <w:rsid w:val="002F4F3B"/>
    <w:rsid w:val="003059EB"/>
    <w:rsid w:val="003116AC"/>
    <w:rsid w:val="00315567"/>
    <w:rsid w:val="00330144"/>
    <w:rsid w:val="00346245"/>
    <w:rsid w:val="00356267"/>
    <w:rsid w:val="00356BAD"/>
    <w:rsid w:val="003605B4"/>
    <w:rsid w:val="003627AC"/>
    <w:rsid w:val="00366914"/>
    <w:rsid w:val="00372FE3"/>
    <w:rsid w:val="003755CB"/>
    <w:rsid w:val="00383F85"/>
    <w:rsid w:val="003A306C"/>
    <w:rsid w:val="003A7DE7"/>
    <w:rsid w:val="003B1006"/>
    <w:rsid w:val="003C5F11"/>
    <w:rsid w:val="003D6401"/>
    <w:rsid w:val="003E1863"/>
    <w:rsid w:val="0041606D"/>
    <w:rsid w:val="00416962"/>
    <w:rsid w:val="004348CC"/>
    <w:rsid w:val="004658FF"/>
    <w:rsid w:val="00474ED7"/>
    <w:rsid w:val="004756E1"/>
    <w:rsid w:val="0048008A"/>
    <w:rsid w:val="00483E94"/>
    <w:rsid w:val="00484120"/>
    <w:rsid w:val="004853A0"/>
    <w:rsid w:val="00496B5F"/>
    <w:rsid w:val="004A2E10"/>
    <w:rsid w:val="004B17FF"/>
    <w:rsid w:val="004B1BA0"/>
    <w:rsid w:val="004B6CEE"/>
    <w:rsid w:val="004C2443"/>
    <w:rsid w:val="004C498F"/>
    <w:rsid w:val="004C5D29"/>
    <w:rsid w:val="004C681A"/>
    <w:rsid w:val="004D4D8A"/>
    <w:rsid w:val="004E5D8C"/>
    <w:rsid w:val="004F68EE"/>
    <w:rsid w:val="005038D5"/>
    <w:rsid w:val="00511BA4"/>
    <w:rsid w:val="005149E7"/>
    <w:rsid w:val="005232D6"/>
    <w:rsid w:val="005333CC"/>
    <w:rsid w:val="005363F1"/>
    <w:rsid w:val="0055007C"/>
    <w:rsid w:val="00554922"/>
    <w:rsid w:val="00555282"/>
    <w:rsid w:val="005560E7"/>
    <w:rsid w:val="005612CC"/>
    <w:rsid w:val="00563029"/>
    <w:rsid w:val="00567D12"/>
    <w:rsid w:val="00576062"/>
    <w:rsid w:val="0059559F"/>
    <w:rsid w:val="005A49FF"/>
    <w:rsid w:val="005A7634"/>
    <w:rsid w:val="005C0447"/>
    <w:rsid w:val="005C4335"/>
    <w:rsid w:val="005C739F"/>
    <w:rsid w:val="005C73CA"/>
    <w:rsid w:val="005D4768"/>
    <w:rsid w:val="005E2CAB"/>
    <w:rsid w:val="005E429E"/>
    <w:rsid w:val="00601ED4"/>
    <w:rsid w:val="006030BC"/>
    <w:rsid w:val="00612866"/>
    <w:rsid w:val="00616EB5"/>
    <w:rsid w:val="006269D4"/>
    <w:rsid w:val="006327D8"/>
    <w:rsid w:val="0064070A"/>
    <w:rsid w:val="00643A01"/>
    <w:rsid w:val="006574D2"/>
    <w:rsid w:val="006676D4"/>
    <w:rsid w:val="00675535"/>
    <w:rsid w:val="00681359"/>
    <w:rsid w:val="00696262"/>
    <w:rsid w:val="006B0C9E"/>
    <w:rsid w:val="006C3A4F"/>
    <w:rsid w:val="006C4845"/>
    <w:rsid w:val="006D6BC1"/>
    <w:rsid w:val="006E2BFC"/>
    <w:rsid w:val="006E5C57"/>
    <w:rsid w:val="006F22A5"/>
    <w:rsid w:val="00702C73"/>
    <w:rsid w:val="00713394"/>
    <w:rsid w:val="00724677"/>
    <w:rsid w:val="00725AC2"/>
    <w:rsid w:val="00732880"/>
    <w:rsid w:val="007416B9"/>
    <w:rsid w:val="007422FD"/>
    <w:rsid w:val="00743E46"/>
    <w:rsid w:val="00747C45"/>
    <w:rsid w:val="00756FDB"/>
    <w:rsid w:val="007629B6"/>
    <w:rsid w:val="007665BF"/>
    <w:rsid w:val="00771B2A"/>
    <w:rsid w:val="007757CE"/>
    <w:rsid w:val="00775800"/>
    <w:rsid w:val="00790C01"/>
    <w:rsid w:val="0079180E"/>
    <w:rsid w:val="007950CC"/>
    <w:rsid w:val="0079538B"/>
    <w:rsid w:val="007961B8"/>
    <w:rsid w:val="00797624"/>
    <w:rsid w:val="007A4828"/>
    <w:rsid w:val="007B093D"/>
    <w:rsid w:val="007B2069"/>
    <w:rsid w:val="007C04A1"/>
    <w:rsid w:val="007C21FA"/>
    <w:rsid w:val="007D4351"/>
    <w:rsid w:val="007D7019"/>
    <w:rsid w:val="007E18DB"/>
    <w:rsid w:val="007E6F1C"/>
    <w:rsid w:val="00804C69"/>
    <w:rsid w:val="0080711D"/>
    <w:rsid w:val="008155CD"/>
    <w:rsid w:val="008330FA"/>
    <w:rsid w:val="00833325"/>
    <w:rsid w:val="00840A41"/>
    <w:rsid w:val="00842F3C"/>
    <w:rsid w:val="008505D1"/>
    <w:rsid w:val="00855158"/>
    <w:rsid w:val="00857EE8"/>
    <w:rsid w:val="0086464B"/>
    <w:rsid w:val="008647FC"/>
    <w:rsid w:val="00864CA8"/>
    <w:rsid w:val="00865E2D"/>
    <w:rsid w:val="00870E6C"/>
    <w:rsid w:val="00884486"/>
    <w:rsid w:val="008871A9"/>
    <w:rsid w:val="008916BA"/>
    <w:rsid w:val="00892176"/>
    <w:rsid w:val="008A1DB7"/>
    <w:rsid w:val="008A403A"/>
    <w:rsid w:val="008A4C13"/>
    <w:rsid w:val="008B604D"/>
    <w:rsid w:val="008C54A9"/>
    <w:rsid w:val="008E67C3"/>
    <w:rsid w:val="008F589F"/>
    <w:rsid w:val="008F76A9"/>
    <w:rsid w:val="008F7E67"/>
    <w:rsid w:val="00900DBF"/>
    <w:rsid w:val="00903524"/>
    <w:rsid w:val="009048B9"/>
    <w:rsid w:val="00904E91"/>
    <w:rsid w:val="00915886"/>
    <w:rsid w:val="009214DC"/>
    <w:rsid w:val="00927027"/>
    <w:rsid w:val="009344BA"/>
    <w:rsid w:val="00947F78"/>
    <w:rsid w:val="00953234"/>
    <w:rsid w:val="00961EAF"/>
    <w:rsid w:val="0096278F"/>
    <w:rsid w:val="009726E1"/>
    <w:rsid w:val="00977591"/>
    <w:rsid w:val="00980E75"/>
    <w:rsid w:val="00994BE0"/>
    <w:rsid w:val="009A25B1"/>
    <w:rsid w:val="009A4608"/>
    <w:rsid w:val="009A6A57"/>
    <w:rsid w:val="009A70BF"/>
    <w:rsid w:val="009B1A15"/>
    <w:rsid w:val="009C0852"/>
    <w:rsid w:val="009C13CA"/>
    <w:rsid w:val="009C32C6"/>
    <w:rsid w:val="009C665F"/>
    <w:rsid w:val="009D5E2D"/>
    <w:rsid w:val="009D7E38"/>
    <w:rsid w:val="009E095B"/>
    <w:rsid w:val="009E1846"/>
    <w:rsid w:val="009E78FF"/>
    <w:rsid w:val="00A01494"/>
    <w:rsid w:val="00A22FA9"/>
    <w:rsid w:val="00A25024"/>
    <w:rsid w:val="00A35F8F"/>
    <w:rsid w:val="00A41377"/>
    <w:rsid w:val="00A4263D"/>
    <w:rsid w:val="00A509B8"/>
    <w:rsid w:val="00A52AB9"/>
    <w:rsid w:val="00A6210B"/>
    <w:rsid w:val="00A7323A"/>
    <w:rsid w:val="00A831B4"/>
    <w:rsid w:val="00A97798"/>
    <w:rsid w:val="00AA5213"/>
    <w:rsid w:val="00AA65A6"/>
    <w:rsid w:val="00AC1D8E"/>
    <w:rsid w:val="00AC48FA"/>
    <w:rsid w:val="00AD0240"/>
    <w:rsid w:val="00AD4137"/>
    <w:rsid w:val="00B037BA"/>
    <w:rsid w:val="00B20139"/>
    <w:rsid w:val="00B218DA"/>
    <w:rsid w:val="00B342FA"/>
    <w:rsid w:val="00B53E8B"/>
    <w:rsid w:val="00B774D2"/>
    <w:rsid w:val="00B8015A"/>
    <w:rsid w:val="00B82A57"/>
    <w:rsid w:val="00BA053B"/>
    <w:rsid w:val="00BB35AE"/>
    <w:rsid w:val="00BC03A1"/>
    <w:rsid w:val="00BC0D25"/>
    <w:rsid w:val="00BD2505"/>
    <w:rsid w:val="00BE592D"/>
    <w:rsid w:val="00BF52B0"/>
    <w:rsid w:val="00BF5697"/>
    <w:rsid w:val="00C14CCC"/>
    <w:rsid w:val="00C22C1C"/>
    <w:rsid w:val="00C33F2E"/>
    <w:rsid w:val="00C34936"/>
    <w:rsid w:val="00C34C14"/>
    <w:rsid w:val="00C355B9"/>
    <w:rsid w:val="00C401C4"/>
    <w:rsid w:val="00C41680"/>
    <w:rsid w:val="00C45AA1"/>
    <w:rsid w:val="00C60A25"/>
    <w:rsid w:val="00C765C5"/>
    <w:rsid w:val="00C82479"/>
    <w:rsid w:val="00C867F0"/>
    <w:rsid w:val="00CA06D8"/>
    <w:rsid w:val="00CA345A"/>
    <w:rsid w:val="00CA799B"/>
    <w:rsid w:val="00CB49FF"/>
    <w:rsid w:val="00CC02CF"/>
    <w:rsid w:val="00CC086A"/>
    <w:rsid w:val="00CD0F66"/>
    <w:rsid w:val="00CD364B"/>
    <w:rsid w:val="00CE23B8"/>
    <w:rsid w:val="00CE50D7"/>
    <w:rsid w:val="00D00344"/>
    <w:rsid w:val="00D1754D"/>
    <w:rsid w:val="00D2223F"/>
    <w:rsid w:val="00D274A4"/>
    <w:rsid w:val="00D277AF"/>
    <w:rsid w:val="00D31163"/>
    <w:rsid w:val="00D320B1"/>
    <w:rsid w:val="00D33AFD"/>
    <w:rsid w:val="00D36489"/>
    <w:rsid w:val="00D42195"/>
    <w:rsid w:val="00D50704"/>
    <w:rsid w:val="00D5760A"/>
    <w:rsid w:val="00D61410"/>
    <w:rsid w:val="00D8181D"/>
    <w:rsid w:val="00D968D8"/>
    <w:rsid w:val="00DA563D"/>
    <w:rsid w:val="00DA7277"/>
    <w:rsid w:val="00DB3627"/>
    <w:rsid w:val="00DB4724"/>
    <w:rsid w:val="00DC12A2"/>
    <w:rsid w:val="00DC4746"/>
    <w:rsid w:val="00DE7149"/>
    <w:rsid w:val="00E0314C"/>
    <w:rsid w:val="00E1508F"/>
    <w:rsid w:val="00E27240"/>
    <w:rsid w:val="00E27EDD"/>
    <w:rsid w:val="00E30584"/>
    <w:rsid w:val="00E310B9"/>
    <w:rsid w:val="00E37E1B"/>
    <w:rsid w:val="00E562C0"/>
    <w:rsid w:val="00E672D6"/>
    <w:rsid w:val="00E76024"/>
    <w:rsid w:val="00E856A2"/>
    <w:rsid w:val="00E96884"/>
    <w:rsid w:val="00EA5435"/>
    <w:rsid w:val="00EA5F47"/>
    <w:rsid w:val="00EC79DE"/>
    <w:rsid w:val="00ED4ACE"/>
    <w:rsid w:val="00EE4D35"/>
    <w:rsid w:val="00EF2DA7"/>
    <w:rsid w:val="00F435AA"/>
    <w:rsid w:val="00F5738A"/>
    <w:rsid w:val="00F612D4"/>
    <w:rsid w:val="00F77F1D"/>
    <w:rsid w:val="00F87CCB"/>
    <w:rsid w:val="00FA48C7"/>
    <w:rsid w:val="00FB73C1"/>
    <w:rsid w:val="00FF6E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0037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glossaryDocument" Target="glossary/document.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qualityforum.org/Measuring_Performance/Submitting_Standards.aspx" TargetMode="External"/><Relationship Id="rId9" Type="http://schemas.openxmlformats.org/officeDocument/2006/relationships/header" Target="header1.xml"/><Relationship Id="rId10"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
      <w:docPartPr>
        <w:name w:val="5F4C4D7D256170419683069C2CB52C75"/>
        <w:category>
          <w:name w:val="General"/>
          <w:gallery w:val="placeholder"/>
        </w:category>
        <w:types>
          <w:type w:val="bbPlcHdr"/>
        </w:types>
        <w:behaviors>
          <w:behavior w:val="content"/>
        </w:behaviors>
        <w:guid w:val="{75FFFAFB-02E0-4E4E-A935-89E425C8490F}"/>
      </w:docPartPr>
      <w:docPartBody>
        <w:p w:rsidR="00444983" w:rsidRDefault="00444983" w:rsidP="00444983">
          <w:pPr>
            <w:pStyle w:val="5F4C4D7D256170419683069C2CB52C75"/>
          </w:pPr>
          <w:bookmarkStart w:id="1" w:name="_GoBack"/>
          <w:r w:rsidRPr="00A25024">
            <w:rPr>
              <w:rStyle w:val="PlaceholderText"/>
              <w:rFonts w:cstheme="minorHAnsi"/>
              <w:color w:val="A6A6A6" w:themeColor="background1" w:themeShade="A6"/>
            </w:rPr>
            <w:t>Click here to enter measure title</w:t>
          </w:r>
          <w:bookmarkEnd w:id="1"/>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Mangal">
    <w:panose1 w:val="00000000000000000000"/>
    <w:charset w:val="01"/>
    <w:family w:val="roman"/>
    <w:notTrueType/>
    <w:pitch w:val="variable"/>
    <w:sig w:usb0="00002000" w:usb1="00000000" w:usb2="00000000" w:usb3="00000000" w:csb0="00000000" w:csb1="00000000"/>
  </w:font>
  <w:font w:name="MS Gothic">
    <w:altName w:val="ＭＳ ゴシック"/>
    <w:charset w:val="80"/>
    <w:family w:val="modern"/>
    <w:pitch w:val="fixed"/>
    <w:sig w:usb0="E00002FF" w:usb1="6AC7FDFB" w:usb2="00000012" w:usb3="00000000" w:csb0="0002009F" w:csb1="00000000"/>
  </w:font>
  <w:font w:name="MS Mincho">
    <w:altName w:val="ＭＳ 明朝"/>
    <w:charset w:val="80"/>
    <w:family w:val="modern"/>
    <w:pitch w:val="fixed"/>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21F89"/>
    <w:rsid w:val="00127222"/>
    <w:rsid w:val="00190AF4"/>
    <w:rsid w:val="00223FA3"/>
    <w:rsid w:val="002A288F"/>
    <w:rsid w:val="002F052A"/>
    <w:rsid w:val="00350176"/>
    <w:rsid w:val="003840F0"/>
    <w:rsid w:val="00437537"/>
    <w:rsid w:val="00444983"/>
    <w:rsid w:val="0053654E"/>
    <w:rsid w:val="00632A7E"/>
    <w:rsid w:val="00632AB6"/>
    <w:rsid w:val="00730B33"/>
    <w:rsid w:val="00772B2A"/>
    <w:rsid w:val="007C672A"/>
    <w:rsid w:val="007D4368"/>
    <w:rsid w:val="00822666"/>
    <w:rsid w:val="00823ECC"/>
    <w:rsid w:val="00866C97"/>
    <w:rsid w:val="009017AE"/>
    <w:rsid w:val="009C542D"/>
    <w:rsid w:val="00A95183"/>
    <w:rsid w:val="00AB4AF7"/>
    <w:rsid w:val="00AD7C4F"/>
    <w:rsid w:val="00B445F5"/>
    <w:rsid w:val="00BD40CB"/>
    <w:rsid w:val="00C362A2"/>
    <w:rsid w:val="00C90121"/>
    <w:rsid w:val="00CA344F"/>
    <w:rsid w:val="00D1676E"/>
    <w:rsid w:val="00DC0246"/>
    <w:rsid w:val="00E6518A"/>
    <w:rsid w:val="00F540AB"/>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44983"/>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 w:type="paragraph" w:customStyle="1" w:styleId="5F4C4D7D256170419683069C2CB52C75">
    <w:name w:val="5F4C4D7D256170419683069C2CB52C75"/>
    <w:rsid w:val="00444983"/>
    <w:pPr>
      <w:spacing w:after="0" w:line="240" w:lineRule="auto"/>
    </w:pPr>
    <w:rPr>
      <w:sz w:val="24"/>
      <w:szCs w:val="24"/>
      <w:lang w:eastAsia="ja-JP"/>
    </w:rPr>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44983"/>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 w:type="paragraph" w:customStyle="1" w:styleId="5F4C4D7D256170419683069C2CB52C75">
    <w:name w:val="5F4C4D7D256170419683069C2CB52C75"/>
    <w:rsid w:val="00444983"/>
    <w:pPr>
      <w:spacing w:after="0" w:line="240" w:lineRule="auto"/>
    </w:pPr>
    <w:rPr>
      <w:sz w:val="24"/>
      <w:szCs w:val="24"/>
      <w:lang w:eastAsia="ja-JP"/>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5543</Words>
  <Characters>31597</Characters>
  <Application>Microsoft Macintosh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37066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Reva Winkler</dc:creator>
  <cp:lastModifiedBy>Lisa McGonigal</cp:lastModifiedBy>
  <cp:revision>2</cp:revision>
  <dcterms:created xsi:type="dcterms:W3CDTF">2015-03-05T23:05:00Z</dcterms:created>
  <dcterms:modified xsi:type="dcterms:W3CDTF">2015-03-05T23:05:00Z</dcterms:modified>
</cp:coreProperties>
</file>