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D7A749" w14:textId="77777777" w:rsidR="00496AF8" w:rsidRPr="001A6D05" w:rsidRDefault="007C1887" w:rsidP="001A196B">
      <w:pPr>
        <w:jc w:val="center"/>
        <w:rPr>
          <w:b/>
          <w:noProof/>
          <w:sz w:val="24"/>
          <w:szCs w:val="24"/>
        </w:rPr>
      </w:pPr>
      <w:bookmarkStart w:id="0" w:name="_GoBack"/>
      <w:bookmarkEnd w:id="0"/>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7D3969F7" w14:textId="77777777" w:rsidR="00496AF8" w:rsidRPr="00496AF8" w:rsidRDefault="00496AF8" w:rsidP="002E2177">
      <w:pPr>
        <w:ind w:left="0" w:firstLine="0"/>
        <w:rPr>
          <w:noProof/>
        </w:rPr>
      </w:pPr>
    </w:p>
    <w:p w14:paraId="1EA32FC1" w14:textId="77777777"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050112">
            <w:rPr>
              <w:rStyle w:val="Style1"/>
            </w:rPr>
            <w:t>0251</w:t>
          </w:r>
        </w:sdtContent>
      </w:sdt>
    </w:p>
    <w:p w14:paraId="756BBEE0" w14:textId="77777777"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sdt>
            <w:sdtPr>
              <w:rPr>
                <w:rStyle w:val="Style1"/>
              </w:rPr>
              <w:id w:val="173458268"/>
              <w:placeholder>
                <w:docPart w:val="4FB14613A08B9D49920D2C8E69C27581"/>
              </w:placeholder>
            </w:sdtPr>
            <w:sdtEndPr>
              <w:rPr>
                <w:rStyle w:val="DefaultParagraphFont"/>
                <w:noProof/>
                <w:color w:val="auto"/>
              </w:rPr>
            </w:sdtEndPr>
            <w:sdtContent>
              <w:r w:rsidR="00050112" w:rsidRPr="0082058E">
                <w:rPr>
                  <w:rFonts w:ascii="Calibri" w:eastAsia="Arial Unicode MS" w:hAnsi="Calibri" w:cs="Mangal"/>
                  <w:color w:val="0000FF"/>
                  <w:kern w:val="1"/>
                  <w:sz w:val="20"/>
                  <w:szCs w:val="20"/>
                  <w:lang w:eastAsia="hi-IN" w:bidi="hi-IN"/>
                </w:rPr>
                <w:t xml:space="preserve">Vascular Access—Functional </w:t>
              </w:r>
              <w:proofErr w:type="spellStart"/>
              <w:r w:rsidR="00050112" w:rsidRPr="0082058E">
                <w:rPr>
                  <w:rFonts w:ascii="Calibri" w:eastAsia="Arial Unicode MS" w:hAnsi="Calibri" w:cs="Mangal"/>
                  <w:color w:val="0000FF"/>
                  <w:kern w:val="1"/>
                  <w:sz w:val="20"/>
                  <w:szCs w:val="20"/>
                  <w:lang w:eastAsia="hi-IN" w:bidi="hi-IN"/>
                </w:rPr>
                <w:t>Arteriovenous</w:t>
              </w:r>
              <w:proofErr w:type="spellEnd"/>
              <w:r w:rsidR="00050112" w:rsidRPr="0082058E">
                <w:rPr>
                  <w:rFonts w:ascii="Calibri" w:eastAsia="Arial Unicode MS" w:hAnsi="Calibri" w:cs="Mangal"/>
                  <w:color w:val="0000FF"/>
                  <w:kern w:val="1"/>
                  <w:sz w:val="20"/>
                  <w:szCs w:val="20"/>
                  <w:lang w:eastAsia="hi-IN" w:bidi="hi-IN"/>
                </w:rPr>
                <w:t xml:space="preserve"> Fistula (AVF) or AV Graft or Evaluation for Placement</w:t>
              </w:r>
            </w:sdtContent>
          </w:sdt>
          <w:r w:rsidR="00050112">
            <w:rPr>
              <w:noProof/>
            </w:rPr>
            <w:t xml:space="preserve"> </w:t>
          </w:r>
        </w:sdtContent>
      </w:sdt>
    </w:p>
    <w:p w14:paraId="41868751" w14:textId="77777777"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dtPr>
        <w:sdtEndPr>
          <w:rPr>
            <w:rStyle w:val="DefaultParagraphFont"/>
            <w:noProof/>
            <w:color w:val="auto"/>
          </w:rPr>
        </w:sdtEndPr>
        <w:sdtContent>
          <w:r w:rsidR="00050112">
            <w:rPr>
              <w:rStyle w:val="Style1"/>
            </w:rPr>
            <w:t>Not applicable</w:t>
          </w:r>
        </w:sdtContent>
      </w:sdt>
    </w:p>
    <w:p w14:paraId="610216A6" w14:textId="77777777" w:rsidR="00114848" w:rsidRPr="003B1CC5" w:rsidRDefault="00114848" w:rsidP="002E2177">
      <w:pPr>
        <w:ind w:left="0" w:firstLine="0"/>
        <w:rPr>
          <w:b/>
          <w:noProof/>
        </w:rPr>
      </w:pPr>
    </w:p>
    <w:p w14:paraId="282BD18C" w14:textId="77777777"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5-02-27T00:00:00Z">
            <w:dateFormat w:val="M/d/yyyy"/>
            <w:lid w:val="en-US"/>
            <w:storeMappedDataAs w:val="dateTime"/>
            <w:calendar w:val="gregorian"/>
          </w:date>
        </w:sdtPr>
        <w:sdtEndPr>
          <w:rPr>
            <w:rStyle w:val="DefaultParagraphFont"/>
            <w:noProof/>
            <w:color w:val="auto"/>
            <w:u w:val="none"/>
          </w:rPr>
        </w:sdtEndPr>
        <w:sdtContent>
          <w:r w:rsidR="00050112">
            <w:rPr>
              <w:rStyle w:val="Style2"/>
            </w:rPr>
            <w:t>2/27/2015</w:t>
          </w:r>
        </w:sdtContent>
      </w:sdt>
    </w:p>
    <w:p w14:paraId="3412A946"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14:paraId="0853CE19" w14:textId="77777777" w:rsidTr="00176E60">
        <w:trPr>
          <w:jc w:val="center"/>
        </w:trPr>
        <w:tc>
          <w:tcPr>
            <w:tcW w:w="9576" w:type="dxa"/>
          </w:tcPr>
          <w:p w14:paraId="4AF4ABDC"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2771F110"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939B9FE"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16A1348B"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41698838" w14:textId="77777777"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14:paraId="089BB060"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7CA1928" w14:textId="77777777"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14:paraId="7F33FBE7"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14:paraId="12164E41"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14:paraId="0D783FF9" w14:textId="77777777" w:rsidTr="00176E60">
        <w:trPr>
          <w:jc w:val="center"/>
        </w:trPr>
        <w:tc>
          <w:tcPr>
            <w:tcW w:w="9576" w:type="dxa"/>
          </w:tcPr>
          <w:p w14:paraId="7CC4DDCA"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14:paraId="277D87D8" w14:textId="77777777" w:rsidR="008659ED" w:rsidRPr="003B1CC5" w:rsidRDefault="008659ED" w:rsidP="008659ED">
            <w:pPr>
              <w:ind w:left="90" w:hanging="90"/>
              <w:rPr>
                <w:sz w:val="20"/>
                <w:szCs w:val="20"/>
              </w:rPr>
            </w:pPr>
            <w:bookmarkStart w:id="1" w:name="Note2"/>
            <w:bookmarkEnd w:id="1"/>
          </w:p>
          <w:p w14:paraId="15D12DE2"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14D9E45C"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061A6C2D"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14:paraId="3EB4AA27"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33F06FAA"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29F889E7"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3ECF1EC9"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14:paraId="2ADCE3E1" w14:textId="77777777" w:rsidR="00CB1E41" w:rsidRPr="003B1CC5" w:rsidRDefault="00CB1E41" w:rsidP="008659ED">
            <w:pPr>
              <w:autoSpaceDE w:val="0"/>
              <w:autoSpaceDN w:val="0"/>
              <w:adjustRightInd w:val="0"/>
              <w:rPr>
                <w:rFonts w:eastAsia="Calibri" w:cs="Calibri"/>
                <w:b/>
                <w:bCs/>
                <w:iCs/>
                <w:sz w:val="18"/>
              </w:rPr>
            </w:pPr>
          </w:p>
          <w:p w14:paraId="771F06ED"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7C59AA47" w14:textId="77777777"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16E6737C" w14:textId="77777777"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14:paraId="21E9221B" w14:textId="77777777"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07CE3948" w14:textId="77777777"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93AEB81" w14:textId="77777777"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4469889B"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1FAA8CDC" w14:textId="77777777" w:rsidR="00496AF8" w:rsidRPr="003B1CC5" w:rsidRDefault="00BD40D1" w:rsidP="005857F8">
      <w:pPr>
        <w:ind w:left="720" w:hanging="432"/>
        <w:rPr>
          <w:rStyle w:val="Style2"/>
          <w:rFonts w:cstheme="minorHAnsi"/>
        </w:rPr>
      </w:pPr>
      <w:sdt>
        <w:sdtPr>
          <w:rPr>
            <w:bCs/>
            <w:color w:val="0000FF"/>
            <w:u w:val="single"/>
          </w:rPr>
          <w:id w:val="1077707841"/>
          <w14:checkbox>
            <w14:checked w14:val="0"/>
            <w14:checkedState w14:val="2612" w14:font="ＭＳ ゴシック"/>
            <w14:uncheckedState w14:val="2610" w14:font="ＭＳ ゴシック"/>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6CEA92A2" w14:textId="77777777" w:rsidR="00236F87" w:rsidRPr="003B1CC5" w:rsidRDefault="00BD40D1" w:rsidP="005857F8">
      <w:pPr>
        <w:ind w:left="720" w:hanging="432"/>
        <w:rPr>
          <w:b/>
          <w:bCs/>
        </w:rPr>
      </w:pPr>
      <w:sdt>
        <w:sdtPr>
          <w:rPr>
            <w:bCs/>
            <w:color w:val="0000FF"/>
          </w:rPr>
          <w:id w:val="-1541041819"/>
          <w14:checkbox>
            <w14:checked w14:val="0"/>
            <w14:checkedState w14:val="2612" w14:font="ＭＳ ゴシック"/>
            <w14:uncheckedState w14:val="2610" w14:font="ＭＳ ゴシック"/>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placeholder>
            <w:docPart w:val="962214A8263E430591B9ED4CADA7154B"/>
          </w:placeholder>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7E085253" w14:textId="77777777"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14:paraId="204B3590" w14:textId="77777777" w:rsidR="00496AF8" w:rsidRPr="003B1CC5" w:rsidRDefault="00BD40D1" w:rsidP="005857F8">
      <w:pPr>
        <w:ind w:left="720" w:hanging="432"/>
        <w:rPr>
          <w:bCs/>
        </w:rPr>
      </w:pPr>
      <w:sdt>
        <w:sdtPr>
          <w:rPr>
            <w:bCs/>
            <w:color w:val="0000FF"/>
          </w:rPr>
          <w:id w:val="1309518776"/>
          <w14:checkbox>
            <w14:checked w14:val="0"/>
            <w14:checkedState w14:val="2612" w14:font="ＭＳ ゴシック"/>
            <w14:uncheckedState w14:val="2610" w14:font="ＭＳ ゴシック"/>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00528F16" w14:textId="77777777" w:rsidR="00496AF8" w:rsidRPr="003B1CC5" w:rsidRDefault="00BD40D1" w:rsidP="00015986">
      <w:pPr>
        <w:ind w:left="432" w:hanging="432"/>
        <w:rPr>
          <w:bCs/>
        </w:rPr>
      </w:pPr>
      <w:sdt>
        <w:sdtPr>
          <w:rPr>
            <w:bCs/>
            <w:color w:val="0000FF"/>
          </w:rPr>
          <w:id w:val="-1535727686"/>
          <w14:checkbox>
            <w14:checked w14:val="1"/>
            <w14:checkedState w14:val="2612" w14:font="ＭＳ ゴシック"/>
            <w14:uncheckedState w14:val="2610" w14:font="ＭＳ ゴシック"/>
          </w14:checkbox>
        </w:sdtPr>
        <w:sdtEndPr/>
        <w:sdtContent>
          <w:r w:rsidR="008F5FB9">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process</w:t>
          </w:r>
        </w:sdtContent>
      </w:sdt>
    </w:p>
    <w:p w14:paraId="7A47F430" w14:textId="77777777" w:rsidR="00496AF8" w:rsidRPr="003B1CC5" w:rsidRDefault="00BD40D1" w:rsidP="00015986">
      <w:pPr>
        <w:ind w:left="432" w:hanging="432"/>
        <w:rPr>
          <w:bCs/>
        </w:rPr>
      </w:pPr>
      <w:sdt>
        <w:sdtPr>
          <w:rPr>
            <w:bCs/>
            <w:color w:val="0000FF"/>
          </w:rPr>
          <w:id w:val="1676770628"/>
          <w14:checkbox>
            <w14:checked w14:val="0"/>
            <w14:checkedState w14:val="2612" w14:font="ＭＳ ゴシック"/>
            <w14:uncheckedState w14:val="2610" w14:font="ＭＳ ゴシック"/>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356FD44B" w14:textId="77777777" w:rsidR="00496AF8" w:rsidRPr="003B1CC5" w:rsidRDefault="00BD40D1" w:rsidP="00015986">
      <w:pPr>
        <w:ind w:left="432" w:hanging="432"/>
        <w:rPr>
          <w:bCs/>
        </w:rPr>
      </w:pPr>
      <w:sdt>
        <w:sdtPr>
          <w:rPr>
            <w:bCs/>
            <w:color w:val="0000FF"/>
          </w:rPr>
          <w:id w:val="1719405626"/>
          <w14:checkbox>
            <w14:checked w14:val="0"/>
            <w14:checkedState w14:val="2612" w14:font="ＭＳ ゴシック"/>
            <w14:uncheckedState w14:val="2610" w14:font="ＭＳ ゴシック"/>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1E30170B" w14:textId="77777777" w:rsidR="00496AF8" w:rsidRPr="003B1CC5" w:rsidRDefault="00496AF8" w:rsidP="002E2177">
      <w:pPr>
        <w:ind w:left="0" w:firstLine="0"/>
        <w:rPr>
          <w:bCs/>
        </w:rPr>
      </w:pPr>
    </w:p>
    <w:p w14:paraId="35F0B3A6" w14:textId="77777777" w:rsidR="00850C35" w:rsidRPr="003B1CC5" w:rsidRDefault="00925F11" w:rsidP="002E2177">
      <w:pPr>
        <w:ind w:left="0" w:firstLine="0"/>
        <w:rPr>
          <w:b/>
          <w:bCs/>
        </w:rPr>
      </w:pPr>
      <w:r w:rsidRPr="003B1CC5">
        <w:rPr>
          <w:b/>
          <w:iCs/>
          <w:caps/>
        </w:rPr>
        <w:t>_________________________</w:t>
      </w:r>
    </w:p>
    <w:p w14:paraId="6E28B90D" w14:textId="77777777" w:rsidR="00496AF8" w:rsidRPr="008F5FB9" w:rsidRDefault="00496AF8" w:rsidP="002E2177">
      <w:pPr>
        <w:ind w:left="0" w:firstLine="0"/>
        <w:rPr>
          <w:bCs/>
          <w:i/>
          <w:color w:val="A6A6A6" w:themeColor="background1" w:themeShade="A6"/>
        </w:rPr>
      </w:pPr>
      <w:r w:rsidRPr="008F5FB9">
        <w:rPr>
          <w:b/>
          <w:bCs/>
          <w:color w:val="A6A6A6" w:themeColor="background1" w:themeShade="A6"/>
        </w:rPr>
        <w:t>HEALTH OUTCOME</w:t>
      </w:r>
      <w:r w:rsidR="00236F87" w:rsidRPr="008F5FB9">
        <w:rPr>
          <w:b/>
          <w:bCs/>
          <w:color w:val="A6A6A6" w:themeColor="background1" w:themeShade="A6"/>
        </w:rPr>
        <w:t>/PRO</w:t>
      </w:r>
      <w:r w:rsidRPr="008F5FB9">
        <w:rPr>
          <w:b/>
          <w:bCs/>
          <w:color w:val="A6A6A6" w:themeColor="background1" w:themeShade="A6"/>
        </w:rPr>
        <w:t xml:space="preserve"> </w:t>
      </w:r>
      <w:r w:rsidR="005857F8" w:rsidRPr="008F5FB9">
        <w:rPr>
          <w:b/>
          <w:bCs/>
          <w:color w:val="A6A6A6" w:themeColor="background1" w:themeShade="A6"/>
        </w:rPr>
        <w:t xml:space="preserve">PERFORMANCE </w:t>
      </w:r>
      <w:proofErr w:type="gramStart"/>
      <w:r w:rsidRPr="008F5FB9">
        <w:rPr>
          <w:b/>
          <w:bCs/>
          <w:color w:val="A6A6A6" w:themeColor="background1" w:themeShade="A6"/>
        </w:rPr>
        <w:t xml:space="preserve">MEASURE </w:t>
      </w:r>
      <w:r w:rsidRPr="008F5FB9">
        <w:rPr>
          <w:bCs/>
          <w:color w:val="A6A6A6" w:themeColor="background1" w:themeShade="A6"/>
        </w:rPr>
        <w:t xml:space="preserve"> </w:t>
      </w:r>
      <w:r w:rsidRPr="008F5FB9">
        <w:rPr>
          <w:bCs/>
          <w:i/>
          <w:color w:val="A6A6A6" w:themeColor="background1" w:themeShade="A6"/>
          <w:highlight w:val="green"/>
        </w:rPr>
        <w:t>If</w:t>
      </w:r>
      <w:proofErr w:type="gramEnd"/>
      <w:r w:rsidRPr="008F5FB9">
        <w:rPr>
          <w:bCs/>
          <w:i/>
          <w:color w:val="A6A6A6" w:themeColor="background1" w:themeShade="A6"/>
          <w:highlight w:val="green"/>
        </w:rPr>
        <w:t xml:space="preserve"> not </w:t>
      </w:r>
      <w:r w:rsidR="00132070" w:rsidRPr="008F5FB9">
        <w:rPr>
          <w:bCs/>
          <w:i/>
          <w:color w:val="A6A6A6" w:themeColor="background1" w:themeShade="A6"/>
          <w:highlight w:val="green"/>
        </w:rPr>
        <w:t>a health outcome</w:t>
      </w:r>
      <w:r w:rsidR="00AC1E53" w:rsidRPr="008F5FB9">
        <w:rPr>
          <w:bCs/>
          <w:i/>
          <w:color w:val="A6A6A6" w:themeColor="background1" w:themeShade="A6"/>
          <w:highlight w:val="green"/>
        </w:rPr>
        <w:t xml:space="preserve"> or PRO</w:t>
      </w:r>
      <w:r w:rsidR="00132070" w:rsidRPr="008F5FB9">
        <w:rPr>
          <w:bCs/>
          <w:i/>
          <w:color w:val="A6A6A6" w:themeColor="background1" w:themeShade="A6"/>
          <w:highlight w:val="green"/>
        </w:rPr>
        <w:t xml:space="preserve">, skip to </w:t>
      </w:r>
      <w:hyperlink w:anchor="Section1a3" w:history="1">
        <w:r w:rsidR="00132070" w:rsidRPr="008F5FB9">
          <w:rPr>
            <w:rStyle w:val="Hyperlink"/>
            <w:bCs/>
            <w:i/>
            <w:color w:val="A6A6A6" w:themeColor="background1" w:themeShade="A6"/>
            <w:highlight w:val="green"/>
          </w:rPr>
          <w:t>1</w:t>
        </w:r>
        <w:r w:rsidR="00837121" w:rsidRPr="008F5FB9">
          <w:rPr>
            <w:rStyle w:val="Hyperlink"/>
            <w:bCs/>
            <w:i/>
            <w:color w:val="A6A6A6" w:themeColor="background1" w:themeShade="A6"/>
            <w:highlight w:val="green"/>
          </w:rPr>
          <w:t>a</w:t>
        </w:r>
        <w:r w:rsidR="00132070" w:rsidRPr="008F5FB9">
          <w:rPr>
            <w:rStyle w:val="Hyperlink"/>
            <w:bCs/>
            <w:i/>
            <w:color w:val="A6A6A6" w:themeColor="background1" w:themeShade="A6"/>
            <w:highlight w:val="green"/>
          </w:rPr>
          <w:t>.3</w:t>
        </w:r>
      </w:hyperlink>
    </w:p>
    <w:p w14:paraId="2B500815" w14:textId="77777777" w:rsidR="002B06BD" w:rsidRPr="008F5FB9" w:rsidRDefault="002B06BD" w:rsidP="002B06BD">
      <w:pPr>
        <w:ind w:left="432" w:hanging="432"/>
        <w:rPr>
          <w:iCs/>
          <w:color w:val="A6A6A6" w:themeColor="background1" w:themeShade="A6"/>
        </w:rPr>
      </w:pPr>
      <w:r w:rsidRPr="008F5FB9">
        <w:rPr>
          <w:b/>
          <w:bCs/>
          <w:color w:val="A6A6A6" w:themeColor="background1" w:themeShade="A6"/>
        </w:rPr>
        <w:t>1a.2.</w:t>
      </w:r>
      <w:r w:rsidRPr="008F5FB9">
        <w:rPr>
          <w:bCs/>
          <w:color w:val="A6A6A6" w:themeColor="background1" w:themeShade="A6"/>
        </w:rPr>
        <w:t xml:space="preserve"> </w:t>
      </w:r>
      <w:proofErr w:type="gramStart"/>
      <w:r w:rsidRPr="008F5FB9">
        <w:rPr>
          <w:b/>
          <w:iCs/>
          <w:color w:val="A6A6A6" w:themeColor="background1" w:themeShade="A6"/>
        </w:rPr>
        <w:t>Briefly</w:t>
      </w:r>
      <w:proofErr w:type="gramEnd"/>
      <w:r w:rsidRPr="008F5FB9">
        <w:rPr>
          <w:b/>
          <w:iCs/>
          <w:color w:val="A6A6A6" w:themeColor="background1" w:themeShade="A6"/>
        </w:rPr>
        <w:t xml:space="preserve"> state or diagram the </w:t>
      </w:r>
      <w:r w:rsidR="00236F87" w:rsidRPr="008F5FB9">
        <w:rPr>
          <w:b/>
          <w:iCs/>
          <w:color w:val="A6A6A6" w:themeColor="background1" w:themeShade="A6"/>
        </w:rPr>
        <w:t xml:space="preserve">path </w:t>
      </w:r>
      <w:r w:rsidRPr="008F5FB9">
        <w:rPr>
          <w:b/>
          <w:iCs/>
          <w:color w:val="A6A6A6" w:themeColor="background1" w:themeShade="A6"/>
        </w:rPr>
        <w:t xml:space="preserve">between the health outcome </w:t>
      </w:r>
      <w:r w:rsidR="00AA5587" w:rsidRPr="008F5FB9">
        <w:rPr>
          <w:b/>
          <w:iCs/>
          <w:color w:val="A6A6A6" w:themeColor="background1" w:themeShade="A6"/>
        </w:rPr>
        <w:t>(</w:t>
      </w:r>
      <w:r w:rsidRPr="008F5FB9">
        <w:rPr>
          <w:b/>
          <w:iCs/>
          <w:color w:val="A6A6A6" w:themeColor="background1" w:themeShade="A6"/>
        </w:rPr>
        <w:t>or PRO</w:t>
      </w:r>
      <w:r w:rsidR="00AA5587" w:rsidRPr="008F5FB9">
        <w:rPr>
          <w:b/>
          <w:iCs/>
          <w:color w:val="A6A6A6" w:themeColor="background1" w:themeShade="A6"/>
        </w:rPr>
        <w:t>)</w:t>
      </w:r>
      <w:r w:rsidRPr="008F5FB9">
        <w:rPr>
          <w:b/>
          <w:iCs/>
          <w:color w:val="A6A6A6" w:themeColor="background1" w:themeShade="A6"/>
        </w:rPr>
        <w:t xml:space="preserve"> and </w:t>
      </w:r>
      <w:r w:rsidR="00CB06C9" w:rsidRPr="008F5FB9">
        <w:rPr>
          <w:b/>
          <w:iCs/>
          <w:color w:val="A6A6A6" w:themeColor="background1" w:themeShade="A6"/>
        </w:rPr>
        <w:t>the</w:t>
      </w:r>
      <w:r w:rsidRPr="008F5FB9">
        <w:rPr>
          <w:b/>
          <w:iCs/>
          <w:color w:val="A6A6A6" w:themeColor="background1" w:themeShade="A6"/>
        </w:rPr>
        <w:t xml:space="preserve"> healthcare structure</w:t>
      </w:r>
      <w:r w:rsidR="00CB06C9" w:rsidRPr="008F5FB9">
        <w:rPr>
          <w:b/>
          <w:iCs/>
          <w:color w:val="A6A6A6" w:themeColor="background1" w:themeShade="A6"/>
        </w:rPr>
        <w:t>s</w:t>
      </w:r>
      <w:r w:rsidRPr="008F5FB9">
        <w:rPr>
          <w:b/>
          <w:iCs/>
          <w:color w:val="A6A6A6" w:themeColor="background1" w:themeShade="A6"/>
        </w:rPr>
        <w:t>, process</w:t>
      </w:r>
      <w:r w:rsidR="00CB06C9" w:rsidRPr="008F5FB9">
        <w:rPr>
          <w:b/>
          <w:iCs/>
          <w:color w:val="A6A6A6" w:themeColor="background1" w:themeShade="A6"/>
        </w:rPr>
        <w:t>es</w:t>
      </w:r>
      <w:r w:rsidRPr="008F5FB9">
        <w:rPr>
          <w:b/>
          <w:iCs/>
          <w:color w:val="A6A6A6" w:themeColor="background1" w:themeShade="A6"/>
        </w:rPr>
        <w:t>, intervention</w:t>
      </w:r>
      <w:r w:rsidR="00CB06C9" w:rsidRPr="008F5FB9">
        <w:rPr>
          <w:b/>
          <w:iCs/>
          <w:color w:val="A6A6A6" w:themeColor="background1" w:themeShade="A6"/>
        </w:rPr>
        <w:t>s</w:t>
      </w:r>
      <w:r w:rsidRPr="008F5FB9">
        <w:rPr>
          <w:b/>
          <w:iCs/>
          <w:color w:val="A6A6A6" w:themeColor="background1" w:themeShade="A6"/>
        </w:rPr>
        <w:t>, or service</w:t>
      </w:r>
      <w:r w:rsidR="00CB06C9" w:rsidRPr="008F5FB9">
        <w:rPr>
          <w:b/>
          <w:iCs/>
          <w:color w:val="A6A6A6" w:themeColor="background1" w:themeShade="A6"/>
        </w:rPr>
        <w:t>s that influence it</w:t>
      </w:r>
      <w:r w:rsidR="00024526" w:rsidRPr="008F5FB9">
        <w:rPr>
          <w:b/>
          <w:iCs/>
          <w:color w:val="A6A6A6" w:themeColor="background1" w:themeShade="A6"/>
        </w:rPr>
        <w:t>.</w:t>
      </w:r>
    </w:p>
    <w:p w14:paraId="3852D7E2" w14:textId="77777777" w:rsidR="002B06BD" w:rsidRPr="008F5FB9" w:rsidRDefault="002B06BD" w:rsidP="002E2177">
      <w:pPr>
        <w:ind w:left="432" w:hanging="432"/>
        <w:rPr>
          <w:color w:val="A6A6A6" w:themeColor="background1" w:themeShade="A6"/>
        </w:rPr>
      </w:pPr>
    </w:p>
    <w:p w14:paraId="5D30D32A" w14:textId="77777777" w:rsidR="00496AF8" w:rsidRPr="008F5FB9" w:rsidRDefault="00B058A6" w:rsidP="002E2177">
      <w:pPr>
        <w:ind w:left="432" w:hanging="432"/>
        <w:rPr>
          <w:iCs/>
          <w:color w:val="A6A6A6" w:themeColor="background1" w:themeShade="A6"/>
        </w:rPr>
      </w:pPr>
      <w:r w:rsidRPr="008F5FB9">
        <w:rPr>
          <w:b/>
          <w:color w:val="A6A6A6" w:themeColor="background1" w:themeShade="A6"/>
        </w:rPr>
        <w:t>1</w:t>
      </w:r>
      <w:r w:rsidR="00773485" w:rsidRPr="008F5FB9">
        <w:rPr>
          <w:b/>
          <w:color w:val="A6A6A6" w:themeColor="background1" w:themeShade="A6"/>
        </w:rPr>
        <w:t>a</w:t>
      </w:r>
      <w:r w:rsidRPr="008F5FB9">
        <w:rPr>
          <w:b/>
          <w:color w:val="A6A6A6" w:themeColor="background1" w:themeShade="A6"/>
        </w:rPr>
        <w:t>.2</w:t>
      </w:r>
      <w:r w:rsidR="00496AF8" w:rsidRPr="008F5FB9">
        <w:rPr>
          <w:b/>
          <w:color w:val="A6A6A6" w:themeColor="background1" w:themeShade="A6"/>
        </w:rPr>
        <w:t>.</w:t>
      </w:r>
      <w:r w:rsidR="00E41417" w:rsidRPr="008F5FB9">
        <w:rPr>
          <w:b/>
          <w:color w:val="A6A6A6" w:themeColor="background1" w:themeShade="A6"/>
        </w:rPr>
        <w:t>1.</w:t>
      </w:r>
      <w:r w:rsidR="00E41417" w:rsidRPr="008F5FB9">
        <w:rPr>
          <w:iCs/>
          <w:color w:val="A6A6A6" w:themeColor="background1" w:themeShade="A6"/>
        </w:rPr>
        <w:t xml:space="preserve"> </w:t>
      </w:r>
      <w:r w:rsidR="00496AF8" w:rsidRPr="008F5FB9">
        <w:rPr>
          <w:b/>
          <w:iCs/>
          <w:color w:val="A6A6A6" w:themeColor="background1" w:themeShade="A6"/>
        </w:rPr>
        <w:t xml:space="preserve">State the rationale </w:t>
      </w:r>
      <w:r w:rsidR="001D5B5D" w:rsidRPr="008F5FB9">
        <w:rPr>
          <w:b/>
          <w:iCs/>
          <w:color w:val="A6A6A6" w:themeColor="background1" w:themeShade="A6"/>
        </w:rPr>
        <w:t xml:space="preserve">supporting </w:t>
      </w:r>
      <w:r w:rsidR="008B51D9" w:rsidRPr="008F5FB9">
        <w:rPr>
          <w:b/>
          <w:iCs/>
          <w:color w:val="A6A6A6" w:themeColor="background1" w:themeShade="A6"/>
        </w:rPr>
        <w:t xml:space="preserve">the </w:t>
      </w:r>
      <w:r w:rsidR="005D25E9" w:rsidRPr="008F5FB9">
        <w:rPr>
          <w:b/>
          <w:iCs/>
          <w:color w:val="A6A6A6" w:themeColor="background1" w:themeShade="A6"/>
        </w:rPr>
        <w:t xml:space="preserve">relationship </w:t>
      </w:r>
      <w:r w:rsidR="00AC1E53" w:rsidRPr="008F5FB9">
        <w:rPr>
          <w:b/>
          <w:iCs/>
          <w:color w:val="A6A6A6" w:themeColor="background1" w:themeShade="A6"/>
        </w:rPr>
        <w:t>between</w:t>
      </w:r>
      <w:r w:rsidR="005D25E9" w:rsidRPr="008F5FB9">
        <w:rPr>
          <w:b/>
          <w:iCs/>
          <w:color w:val="A6A6A6" w:themeColor="background1" w:themeShade="A6"/>
        </w:rPr>
        <w:t xml:space="preserve"> the </w:t>
      </w:r>
      <w:r w:rsidR="008B51D9" w:rsidRPr="008F5FB9">
        <w:rPr>
          <w:b/>
          <w:iCs/>
          <w:color w:val="A6A6A6" w:themeColor="background1" w:themeShade="A6"/>
        </w:rPr>
        <w:t>health outcome</w:t>
      </w:r>
      <w:r w:rsidR="005857F8" w:rsidRPr="008F5FB9">
        <w:rPr>
          <w:b/>
          <w:iCs/>
          <w:color w:val="A6A6A6" w:themeColor="background1" w:themeShade="A6"/>
        </w:rPr>
        <w:t xml:space="preserve"> </w:t>
      </w:r>
      <w:r w:rsidR="00AA5587" w:rsidRPr="008F5FB9">
        <w:rPr>
          <w:b/>
          <w:iCs/>
          <w:color w:val="A6A6A6" w:themeColor="background1" w:themeShade="A6"/>
        </w:rPr>
        <w:t>(</w:t>
      </w:r>
      <w:r w:rsidR="005857F8" w:rsidRPr="008F5FB9">
        <w:rPr>
          <w:b/>
          <w:iCs/>
          <w:color w:val="A6A6A6" w:themeColor="background1" w:themeShade="A6"/>
        </w:rPr>
        <w:t>or PRO</w:t>
      </w:r>
      <w:r w:rsidR="00AA5587" w:rsidRPr="008F5FB9">
        <w:rPr>
          <w:b/>
          <w:iCs/>
          <w:color w:val="A6A6A6" w:themeColor="background1" w:themeShade="A6"/>
        </w:rPr>
        <w:t>)</w:t>
      </w:r>
      <w:r w:rsidR="008B51D9" w:rsidRPr="008F5FB9">
        <w:rPr>
          <w:b/>
          <w:iCs/>
          <w:color w:val="A6A6A6" w:themeColor="background1" w:themeShade="A6"/>
        </w:rPr>
        <w:t xml:space="preserve"> </w:t>
      </w:r>
      <w:r w:rsidR="005D25E9" w:rsidRPr="008F5FB9">
        <w:rPr>
          <w:b/>
          <w:iCs/>
          <w:color w:val="A6A6A6" w:themeColor="background1" w:themeShade="A6"/>
        </w:rPr>
        <w:t>to</w:t>
      </w:r>
      <w:r w:rsidR="00236F87" w:rsidRPr="008F5FB9">
        <w:rPr>
          <w:b/>
          <w:iCs/>
          <w:color w:val="A6A6A6" w:themeColor="background1" w:themeShade="A6"/>
        </w:rPr>
        <w:t xml:space="preserve"> </w:t>
      </w:r>
      <w:r w:rsidR="00496AF8" w:rsidRPr="008F5FB9">
        <w:rPr>
          <w:b/>
          <w:iCs/>
          <w:color w:val="A6A6A6" w:themeColor="background1" w:themeShade="A6"/>
        </w:rPr>
        <w:t>at least one</w:t>
      </w:r>
      <w:r w:rsidR="009B5BEA" w:rsidRPr="008F5FB9">
        <w:rPr>
          <w:b/>
          <w:iCs/>
          <w:color w:val="A6A6A6" w:themeColor="background1" w:themeShade="A6"/>
        </w:rPr>
        <w:t xml:space="preserve"> </w:t>
      </w:r>
      <w:r w:rsidR="00496AF8" w:rsidRPr="008F5FB9">
        <w:rPr>
          <w:b/>
          <w:iCs/>
          <w:color w:val="A6A6A6" w:themeColor="background1" w:themeShade="A6"/>
        </w:rPr>
        <w:t>healthcare structure, process, intervention, or service</w:t>
      </w:r>
      <w:r w:rsidR="00AC1E53" w:rsidRPr="008F5FB9">
        <w:rPr>
          <w:b/>
          <w:iCs/>
          <w:color w:val="A6A6A6" w:themeColor="background1" w:themeShade="A6"/>
        </w:rPr>
        <w:t xml:space="preserve"> (</w:t>
      </w:r>
      <w:r w:rsidR="00AC1E53" w:rsidRPr="008F5FB9">
        <w:rPr>
          <w:b/>
          <w:i/>
          <w:iCs/>
          <w:color w:val="A6A6A6" w:themeColor="background1" w:themeShade="A6"/>
        </w:rPr>
        <w:t>i.e., influence on outcome/PRO</w:t>
      </w:r>
      <w:r w:rsidR="00AC1E53" w:rsidRPr="008F5FB9">
        <w:rPr>
          <w:b/>
          <w:iCs/>
          <w:color w:val="A6A6A6" w:themeColor="background1" w:themeShade="A6"/>
        </w:rPr>
        <w:t>)</w:t>
      </w:r>
      <w:r w:rsidR="005D25E9" w:rsidRPr="008F5FB9">
        <w:rPr>
          <w:b/>
          <w:iCs/>
          <w:color w:val="A6A6A6" w:themeColor="background1" w:themeShade="A6"/>
        </w:rPr>
        <w:t>.</w:t>
      </w:r>
    </w:p>
    <w:p w14:paraId="3521D8D6" w14:textId="77777777" w:rsidR="00D14F0B" w:rsidRPr="008F5FB9" w:rsidRDefault="00D14F0B" w:rsidP="002E2177">
      <w:pPr>
        <w:ind w:left="0" w:firstLine="0"/>
        <w:rPr>
          <w:iCs/>
          <w:color w:val="A6A6A6" w:themeColor="background1" w:themeShade="A6"/>
        </w:rPr>
      </w:pPr>
    </w:p>
    <w:p w14:paraId="6E8856C4" w14:textId="77777777" w:rsidR="00496AF8" w:rsidRPr="008F5FB9" w:rsidRDefault="00496AF8" w:rsidP="002E2177">
      <w:pPr>
        <w:ind w:left="0" w:firstLine="0"/>
        <w:rPr>
          <w:i/>
          <w:iCs/>
          <w:color w:val="A6A6A6" w:themeColor="background1" w:themeShade="A6"/>
        </w:rPr>
      </w:pPr>
      <w:r w:rsidRPr="008F5FB9">
        <w:rPr>
          <w:i/>
          <w:iCs/>
          <w:color w:val="A6A6A6" w:themeColor="background1" w:themeShade="A6"/>
          <w:highlight w:val="green"/>
          <w:u w:val="single"/>
        </w:rPr>
        <w:t>Note</w:t>
      </w:r>
      <w:r w:rsidR="009B5BEA" w:rsidRPr="008F5FB9">
        <w:rPr>
          <w:i/>
          <w:iCs/>
          <w:color w:val="A6A6A6" w:themeColor="background1" w:themeShade="A6"/>
          <w:highlight w:val="green"/>
        </w:rPr>
        <w:t>:  F</w:t>
      </w:r>
      <w:r w:rsidRPr="008F5FB9">
        <w:rPr>
          <w:i/>
          <w:iCs/>
          <w:color w:val="A6A6A6" w:themeColor="background1" w:themeShade="A6"/>
          <w:highlight w:val="green"/>
        </w:rPr>
        <w:t>or health outcome</w:t>
      </w:r>
      <w:r w:rsidR="00236F87" w:rsidRPr="008F5FB9">
        <w:rPr>
          <w:i/>
          <w:iCs/>
          <w:color w:val="A6A6A6" w:themeColor="background1" w:themeShade="A6"/>
          <w:highlight w:val="green"/>
        </w:rPr>
        <w:t>/PRO</w:t>
      </w:r>
      <w:r w:rsidRPr="008F5FB9">
        <w:rPr>
          <w:i/>
          <w:iCs/>
          <w:color w:val="A6A6A6" w:themeColor="background1" w:themeShade="A6"/>
          <w:highlight w:val="green"/>
        </w:rPr>
        <w:t xml:space="preserve"> </w:t>
      </w:r>
      <w:r w:rsidR="005857F8" w:rsidRPr="008F5FB9">
        <w:rPr>
          <w:i/>
          <w:iCs/>
          <w:color w:val="A6A6A6" w:themeColor="background1" w:themeShade="A6"/>
          <w:highlight w:val="green"/>
        </w:rPr>
        <w:t xml:space="preserve">performance </w:t>
      </w:r>
      <w:r w:rsidRPr="008F5FB9">
        <w:rPr>
          <w:i/>
          <w:iCs/>
          <w:color w:val="A6A6A6" w:themeColor="background1" w:themeShade="A6"/>
          <w:highlight w:val="green"/>
        </w:rPr>
        <w:t>measures, no further information is require</w:t>
      </w:r>
      <w:r w:rsidR="005857F8" w:rsidRPr="008F5FB9">
        <w:rPr>
          <w:i/>
          <w:iCs/>
          <w:color w:val="A6A6A6" w:themeColor="background1" w:themeShade="A6"/>
          <w:highlight w:val="green"/>
        </w:rPr>
        <w:t xml:space="preserve">d; however, you may provide evidence for any of the structures, processes, interventions, or service identified above. </w:t>
      </w:r>
    </w:p>
    <w:p w14:paraId="7F7592E9" w14:textId="77777777" w:rsidR="002B06BD" w:rsidRPr="003B1CC5" w:rsidRDefault="00925F11" w:rsidP="002E2177">
      <w:pPr>
        <w:ind w:left="0" w:firstLine="0"/>
        <w:rPr>
          <w:b/>
          <w:iCs/>
          <w:caps/>
        </w:rPr>
      </w:pPr>
      <w:r w:rsidRPr="003B1CC5">
        <w:rPr>
          <w:b/>
          <w:iCs/>
          <w:caps/>
        </w:rPr>
        <w:t>_________________________</w:t>
      </w:r>
    </w:p>
    <w:p w14:paraId="5C9202A2" w14:textId="77777777"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14:paraId="687BE2C8" w14:textId="77777777" w:rsidR="00496AF8" w:rsidRPr="003B1CC5" w:rsidRDefault="002B06BD" w:rsidP="002E2177">
      <w:pPr>
        <w:ind w:left="0" w:firstLine="0"/>
        <w:rPr>
          <w:i/>
          <w:iCs/>
        </w:rPr>
      </w:pPr>
      <w:bookmarkStart w:id="6" w:name="Section1a3"/>
      <w:bookmarkEnd w:id="6"/>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14:paraId="73B7FC01" w14:textId="77777777" w:rsidR="007C1887" w:rsidRDefault="007C1887" w:rsidP="002E2177">
      <w:pPr>
        <w:ind w:left="0" w:firstLine="0"/>
      </w:pPr>
    </w:p>
    <w:p w14:paraId="744B9B09" w14:textId="77777777" w:rsidR="008F5FB9" w:rsidRPr="00237955" w:rsidRDefault="008F5FB9" w:rsidP="008F5FB9">
      <w:pPr>
        <w:ind w:left="0" w:firstLine="0"/>
        <w:rPr>
          <w:rFonts w:cs="Arial"/>
          <w:b/>
        </w:rPr>
      </w:pPr>
      <w:r w:rsidRPr="00237955">
        <w:rPr>
          <w:rFonts w:cs="Arial"/>
          <w:color w:val="0000FF"/>
        </w:rPr>
        <w:t>ANTECEDENTS:  A graded morbidity and mortality risk dependent on vascular access type has been identified in hemodialysis patients, with catheters carrying the highest risk, followed by AV grafts, then AVFs  &gt;</w:t>
      </w:r>
      <w:proofErr w:type="gramStart"/>
      <w:r w:rsidRPr="00237955">
        <w:rPr>
          <w:rFonts w:cs="Arial"/>
          <w:color w:val="0000FF"/>
        </w:rPr>
        <w:t>&gt;  PROCESS</w:t>
      </w:r>
      <w:proofErr w:type="gramEnd"/>
      <w:r w:rsidRPr="00237955">
        <w:rPr>
          <w:rFonts w:cs="Arial"/>
          <w:color w:val="0000FF"/>
        </w:rPr>
        <w:t xml:space="preserve">:  Assessment of the proportion of a provider’s hemodialysis patient population being dialyzed via an AVF or AV graft  &gt;&gt;  Identification of hemodialysis patients with vascular access types other than AVF or AV graft  &gt;&gt;  Evaluation of all hemodialysis patients without a functional </w:t>
      </w:r>
      <w:proofErr w:type="spellStart"/>
      <w:r w:rsidRPr="00237955">
        <w:rPr>
          <w:rFonts w:cs="Arial"/>
          <w:color w:val="0000FF"/>
        </w:rPr>
        <w:t>autogenous</w:t>
      </w:r>
      <w:proofErr w:type="spellEnd"/>
      <w:r w:rsidRPr="00237955">
        <w:rPr>
          <w:rFonts w:cs="Arial"/>
          <w:color w:val="0000FF"/>
        </w:rPr>
        <w:t xml:space="preserve"> AVF (defined as two needles used or a single-needle device) or AV graft for evaluation by a vascular or other surgeon qualified in the area of vascular access for a functional AVF or AV graft  &gt;&gt;  OUTCOME:  Placement of an AVF or AV graft in all candidate patients as appropriate  &gt;&gt;   Increased overall AVF and AV graft rates  &gt;&gt;  Reduced overall morbidity and mortality in hemodialysis patients.</w:t>
      </w:r>
    </w:p>
    <w:p w14:paraId="13879F09" w14:textId="77777777" w:rsidR="008F5FB9" w:rsidRPr="003B1CC5" w:rsidRDefault="008F5FB9" w:rsidP="002E2177">
      <w:pPr>
        <w:ind w:left="0" w:firstLine="0"/>
      </w:pPr>
    </w:p>
    <w:p w14:paraId="54ECCBFF" w14:textId="77777777"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proofErr w:type="gramStart"/>
      <w:r w:rsidRPr="003B1CC5">
        <w:rPr>
          <w:b/>
        </w:rPr>
        <w:t>What</w:t>
      </w:r>
      <w:proofErr w:type="gramEnd"/>
      <w:r w:rsidRPr="003B1CC5">
        <w:rPr>
          <w:b/>
        </w:rPr>
        <w:t xml:space="preserve">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14:paraId="1B5AEA87" w14:textId="77777777" w:rsidR="00FD4D82" w:rsidRPr="003B1CC5" w:rsidRDefault="00BD40D1" w:rsidP="002E2177">
      <w:pPr>
        <w:ind w:left="0" w:firstLine="0"/>
      </w:pPr>
      <w:sdt>
        <w:sdtPr>
          <w:rPr>
            <w:bCs/>
            <w:color w:val="0000FF"/>
          </w:rPr>
          <w:id w:val="-468508862"/>
          <w14:checkbox>
            <w14:checked w14:val="1"/>
            <w14:checkedState w14:val="2612" w14:font="ＭＳ ゴシック"/>
            <w14:uncheckedState w14:val="2610" w14:font="ＭＳ ゴシック"/>
          </w14:checkbox>
        </w:sdtPr>
        <w:sdtEndPr/>
        <w:sdtContent>
          <w:r w:rsidR="008F5FB9">
            <w:rPr>
              <w:rFonts w:ascii="MS Gothic" w:eastAsia="MS Gothic" w:hAnsi="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14:paraId="09E3FE4F" w14:textId="77777777" w:rsidR="00FD4D82" w:rsidRPr="003B1CC5" w:rsidRDefault="00BD40D1" w:rsidP="002E2177">
      <w:pPr>
        <w:ind w:left="0" w:firstLine="0"/>
        <w:rPr>
          <w:b/>
          <w:i/>
        </w:rPr>
      </w:pPr>
      <w:sdt>
        <w:sdtPr>
          <w:rPr>
            <w:bCs/>
            <w:color w:val="0000FF"/>
          </w:rPr>
          <w:id w:val="-411317169"/>
          <w14:checkbox>
            <w14:checked w14:val="0"/>
            <w14:checkedState w14:val="2612" w14:font="ＭＳ ゴシック"/>
            <w14:uncheckedState w14:val="2610" w14:font="ＭＳ ゴシック"/>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14:paraId="0A9FD832" w14:textId="77777777" w:rsidR="007573F0" w:rsidRPr="003B1CC5" w:rsidRDefault="00BD40D1" w:rsidP="002E2177">
      <w:pPr>
        <w:ind w:left="0" w:firstLine="0"/>
      </w:pPr>
      <w:sdt>
        <w:sdtPr>
          <w:rPr>
            <w:bCs/>
            <w:color w:val="0000FF"/>
          </w:rPr>
          <w:id w:val="1199589694"/>
          <w14:checkbox>
            <w14:checked w14:val="0"/>
            <w14:checkedState w14:val="2612" w14:font="ＭＳ ゴシック"/>
            <w14:uncheckedState w14:val="2610" w14:font="ＭＳ ゴシック"/>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14:paraId="3135B22F" w14:textId="77777777" w:rsidR="00FD4D82" w:rsidRPr="003B1CC5" w:rsidRDefault="00BD40D1" w:rsidP="002E2177">
      <w:pPr>
        <w:ind w:left="0" w:firstLine="0"/>
      </w:pPr>
      <w:sdt>
        <w:sdtPr>
          <w:rPr>
            <w:bCs/>
            <w:color w:val="0000FF"/>
          </w:rPr>
          <w:id w:val="302275832"/>
          <w14:checkbox>
            <w14:checked w14:val="1"/>
            <w14:checkedState w14:val="2612" w14:font="ＭＳ ゴシック"/>
            <w14:uncheckedState w14:val="2610" w14:font="ＭＳ ゴシック"/>
          </w14:checkbox>
        </w:sdtPr>
        <w:sdtEndPr/>
        <w:sdtContent>
          <w:r w:rsidR="008F5FB9">
            <w:rPr>
              <w:rFonts w:ascii="MS Gothic" w:eastAsia="MS Gothic" w:hAnsi="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14:paraId="74017B81" w14:textId="77777777" w:rsidR="00FD4D82" w:rsidRPr="003B1CC5" w:rsidRDefault="00FD4D82" w:rsidP="002E2177">
      <w:pPr>
        <w:ind w:left="0" w:firstLine="0"/>
      </w:pPr>
    </w:p>
    <w:p w14:paraId="77EBFA2C" w14:textId="77777777"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14:paraId="32E962FF" w14:textId="77777777" w:rsidR="00925F11" w:rsidRPr="003B1CC5" w:rsidRDefault="00925F11" w:rsidP="002E2177">
      <w:pPr>
        <w:ind w:left="0" w:firstLine="0"/>
        <w:rPr>
          <w:b/>
          <w:iCs/>
          <w:caps/>
        </w:rPr>
      </w:pPr>
      <w:r w:rsidRPr="003B1CC5">
        <w:rPr>
          <w:b/>
          <w:iCs/>
          <w:caps/>
        </w:rPr>
        <w:t>_________________________</w:t>
      </w:r>
      <w:bookmarkStart w:id="7" w:name="Section1a4"/>
      <w:bookmarkEnd w:id="7"/>
    </w:p>
    <w:p w14:paraId="3E87919A" w14:textId="77777777" w:rsidR="009B5BEA" w:rsidRPr="003B1CC5" w:rsidRDefault="00FD4D82" w:rsidP="002E2177">
      <w:pPr>
        <w:ind w:left="0" w:firstLine="0"/>
        <w:rPr>
          <w:b/>
        </w:rPr>
      </w:pPr>
      <w:r w:rsidRPr="003B1CC5">
        <w:rPr>
          <w:b/>
          <w:color w:val="0000FF"/>
        </w:rPr>
        <w:lastRenderedPageBreak/>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14:paraId="71E986ED" w14:textId="77777777"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14:paraId="26EA24F7" w14:textId="77777777" w:rsidR="00D53405" w:rsidRDefault="00D53405" w:rsidP="002E2177">
      <w:pPr>
        <w:ind w:left="0" w:firstLine="0"/>
        <w:rPr>
          <w:rFonts w:cs="Arial"/>
          <w:sz w:val="20"/>
          <w:szCs w:val="20"/>
        </w:rPr>
      </w:pPr>
    </w:p>
    <w:p w14:paraId="7F98DCBC" w14:textId="77777777" w:rsidR="008F5FB9" w:rsidRPr="00237955" w:rsidRDefault="008F5FB9" w:rsidP="008F5FB9">
      <w:pPr>
        <w:ind w:left="0" w:firstLine="0"/>
        <w:rPr>
          <w:rFonts w:cs="Arial"/>
          <w:sz w:val="20"/>
          <w:szCs w:val="20"/>
        </w:rPr>
      </w:pPr>
      <w:proofErr w:type="gramStart"/>
      <w:r w:rsidRPr="00237955">
        <w:rPr>
          <w:rFonts w:cs="Arial"/>
          <w:bCs/>
          <w:color w:val="0000FF"/>
        </w:rPr>
        <w:t>National Kidney Foundation.</w:t>
      </w:r>
      <w:proofErr w:type="gramEnd"/>
      <w:r w:rsidRPr="00237955">
        <w:rPr>
          <w:rFonts w:cs="Arial"/>
          <w:bCs/>
          <w:color w:val="0000FF"/>
        </w:rPr>
        <w:t xml:space="preserve">  KDOQI Clinical Practice Guidelines and Clinical Practice Recommendations for 2006 Updates: Hemodialysis Adequacy, Peritoneal Dialysis Adequacy and Vascular Access.  </w:t>
      </w:r>
      <w:r w:rsidRPr="00237955">
        <w:rPr>
          <w:rFonts w:cs="Arial"/>
          <w:bCs/>
          <w:i/>
          <w:color w:val="0000FF"/>
        </w:rPr>
        <w:t>Am J Kidney Dis.</w:t>
      </w:r>
      <w:r w:rsidRPr="00237955">
        <w:rPr>
          <w:rFonts w:cs="Arial"/>
          <w:bCs/>
          <w:color w:val="0000FF"/>
        </w:rPr>
        <w:t xml:space="preserve"> 2006</w:t>
      </w:r>
      <w:proofErr w:type="gramStart"/>
      <w:r w:rsidRPr="00237955">
        <w:rPr>
          <w:rFonts w:cs="Arial"/>
          <w:bCs/>
          <w:color w:val="0000FF"/>
        </w:rPr>
        <w:t>;48</w:t>
      </w:r>
      <w:proofErr w:type="gramEnd"/>
      <w:r w:rsidRPr="00237955">
        <w:rPr>
          <w:rFonts w:cs="Arial"/>
          <w:bCs/>
          <w:color w:val="0000FF"/>
        </w:rPr>
        <w:t>(</w:t>
      </w:r>
      <w:proofErr w:type="spellStart"/>
      <w:r w:rsidRPr="00237955">
        <w:rPr>
          <w:rFonts w:cs="Arial"/>
          <w:bCs/>
          <w:color w:val="0000FF"/>
        </w:rPr>
        <w:t>suppl</w:t>
      </w:r>
      <w:proofErr w:type="spellEnd"/>
      <w:r w:rsidRPr="00237955">
        <w:rPr>
          <w:rFonts w:cs="Arial"/>
          <w:bCs/>
          <w:color w:val="0000FF"/>
        </w:rPr>
        <w:t xml:space="preserve"> 1):S1-S322.</w:t>
      </w:r>
    </w:p>
    <w:p w14:paraId="265923AA" w14:textId="77777777" w:rsidR="008F5FB9" w:rsidRPr="003B1CC5" w:rsidRDefault="008F5FB9" w:rsidP="002E2177">
      <w:pPr>
        <w:ind w:left="0" w:firstLine="0"/>
        <w:rPr>
          <w:rFonts w:cs="Arial"/>
          <w:sz w:val="20"/>
          <w:szCs w:val="20"/>
        </w:rPr>
      </w:pPr>
    </w:p>
    <w:p w14:paraId="44BA04E7" w14:textId="77777777" w:rsidR="006F4B7F" w:rsidRPr="003B1CC5" w:rsidRDefault="006F4B7F" w:rsidP="002E2177">
      <w:pPr>
        <w:ind w:left="0" w:firstLine="0"/>
        <w:rPr>
          <w:color w:val="0000FF"/>
        </w:rPr>
      </w:pPr>
    </w:p>
    <w:p w14:paraId="2F5AEB15" w14:textId="77777777"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14:paraId="4DF96450" w14:textId="77777777" w:rsidR="00496AF8" w:rsidRDefault="00496AF8" w:rsidP="002E2177">
      <w:pPr>
        <w:ind w:left="0" w:firstLine="0"/>
      </w:pPr>
    </w:p>
    <w:p w14:paraId="738A292D" w14:textId="77777777" w:rsidR="008F5FB9" w:rsidRPr="00237955" w:rsidRDefault="008F5FB9" w:rsidP="008F5FB9">
      <w:pPr>
        <w:rPr>
          <w:rFonts w:cs="Arial"/>
          <w:bCs/>
        </w:rPr>
      </w:pPr>
      <w:r w:rsidRPr="00237955">
        <w:rPr>
          <w:rFonts w:cs="Arial"/>
          <w:bCs/>
          <w:color w:val="0000FF"/>
        </w:rPr>
        <w:t>KDOQI Clinical Practice Guidelines and Recommendations for Vascular Access:</w:t>
      </w:r>
    </w:p>
    <w:p w14:paraId="165A9491" w14:textId="77777777" w:rsidR="008F5FB9" w:rsidRPr="00237955" w:rsidRDefault="008F5FB9" w:rsidP="008F5FB9">
      <w:pPr>
        <w:rPr>
          <w:rFonts w:cs="Arial"/>
          <w:bCs/>
          <w:color w:val="0000FF"/>
        </w:rPr>
      </w:pPr>
      <w:r w:rsidRPr="00237955">
        <w:rPr>
          <w:rFonts w:cs="Arial"/>
          <w:bCs/>
          <w:color w:val="0000FF"/>
        </w:rPr>
        <w:t xml:space="preserve"> </w:t>
      </w:r>
    </w:p>
    <w:p w14:paraId="2C0243D6" w14:textId="77777777" w:rsidR="008F5FB9" w:rsidRDefault="008F5FB9" w:rsidP="008F5FB9">
      <w:pPr>
        <w:ind w:left="0" w:firstLine="0"/>
        <w:rPr>
          <w:rFonts w:cs="Arial"/>
          <w:bCs/>
          <w:color w:val="0000FF"/>
        </w:rPr>
      </w:pPr>
      <w:r w:rsidRPr="00237955">
        <w:rPr>
          <w:rFonts w:cs="Arial"/>
          <w:bCs/>
          <w:color w:val="0000FF"/>
        </w:rPr>
        <w:t>Guideline 2.1:  A structured approach to the type and location of long-term hemodialysis access should help optimize access survival and minimize complications.  The order of preference for vascular access in patients with kidney failure who choose hemodialysis as their initial mode of KRT should be (in descending order of preference):</w:t>
      </w:r>
    </w:p>
    <w:p w14:paraId="6DF13551" w14:textId="77777777" w:rsidR="008F5FB9" w:rsidRDefault="008F5FB9" w:rsidP="008F5FB9">
      <w:pPr>
        <w:pStyle w:val="ListParagraph"/>
        <w:numPr>
          <w:ilvl w:val="0"/>
          <w:numId w:val="9"/>
        </w:numPr>
        <w:rPr>
          <w:rFonts w:cs="Arial"/>
          <w:bCs/>
          <w:color w:val="0000FF"/>
        </w:rPr>
      </w:pPr>
      <w:r w:rsidRPr="00237955">
        <w:rPr>
          <w:rFonts w:cs="Arial"/>
          <w:bCs/>
          <w:color w:val="0000FF"/>
        </w:rPr>
        <w:t>2.1.1 Preferred: Fistula. (B)</w:t>
      </w:r>
    </w:p>
    <w:p w14:paraId="599756B1" w14:textId="77777777" w:rsidR="008F5FB9" w:rsidRPr="00237955" w:rsidRDefault="008F5FB9" w:rsidP="008F5FB9">
      <w:pPr>
        <w:pStyle w:val="ListParagraph"/>
        <w:numPr>
          <w:ilvl w:val="0"/>
          <w:numId w:val="9"/>
        </w:numPr>
        <w:rPr>
          <w:rFonts w:cs="Arial"/>
          <w:bCs/>
          <w:color w:val="0000FF"/>
        </w:rPr>
      </w:pPr>
      <w:r w:rsidRPr="00237955">
        <w:rPr>
          <w:rFonts w:cs="Arial"/>
          <w:bCs/>
          <w:color w:val="0000FF"/>
        </w:rPr>
        <w:t>2.1.2 Acceptable: AV graft of synthetic or biological material. (B)</w:t>
      </w:r>
    </w:p>
    <w:p w14:paraId="1DE59E4B" w14:textId="77777777" w:rsidR="008F5FB9" w:rsidRPr="00237955" w:rsidRDefault="008F5FB9" w:rsidP="008F5FB9">
      <w:pPr>
        <w:pStyle w:val="ListParagraph"/>
        <w:numPr>
          <w:ilvl w:val="0"/>
          <w:numId w:val="9"/>
        </w:numPr>
        <w:rPr>
          <w:rFonts w:cs="Arial"/>
          <w:bCs/>
          <w:color w:val="0000FF"/>
        </w:rPr>
      </w:pPr>
      <w:r w:rsidRPr="00237955">
        <w:rPr>
          <w:rFonts w:cs="Arial"/>
          <w:bCs/>
          <w:color w:val="0000FF"/>
        </w:rPr>
        <w:t>2.1.3 Avoid if possible: Long-term catheters. (B)</w:t>
      </w:r>
    </w:p>
    <w:p w14:paraId="0CF65C7F" w14:textId="77777777" w:rsidR="008F5FB9" w:rsidRPr="008F5FB9" w:rsidRDefault="008F5FB9" w:rsidP="008F5FB9">
      <w:pPr>
        <w:pStyle w:val="ListParagraph"/>
        <w:numPr>
          <w:ilvl w:val="0"/>
          <w:numId w:val="9"/>
        </w:numPr>
        <w:rPr>
          <w:rFonts w:cs="Arial"/>
          <w:bCs/>
          <w:color w:val="0000FF"/>
        </w:rPr>
      </w:pPr>
      <w:r w:rsidRPr="00237955">
        <w:rPr>
          <w:rFonts w:cs="Arial"/>
          <w:bCs/>
          <w:color w:val="0000FF"/>
        </w:rPr>
        <w:t xml:space="preserve">2.1.4 Patients should be considered for construction of a primary fistula after failure of every dialysis AV access. (B) </w:t>
      </w:r>
    </w:p>
    <w:p w14:paraId="62471EEB" w14:textId="77777777" w:rsidR="00496AF8" w:rsidRPr="003B1CC5" w:rsidRDefault="00496AF8" w:rsidP="002E2177">
      <w:pPr>
        <w:ind w:left="0" w:firstLine="0"/>
      </w:pPr>
    </w:p>
    <w:p w14:paraId="5D7A12B5" w14:textId="77777777"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14:paraId="2F2C94D4" w14:textId="77777777" w:rsidR="008A45F3" w:rsidRPr="003B1CC5" w:rsidRDefault="008A45F3" w:rsidP="00265702">
      <w:pPr>
        <w:ind w:left="0" w:firstLine="0"/>
      </w:pPr>
    </w:p>
    <w:p w14:paraId="5C565225" w14:textId="77777777" w:rsidR="008F5FB9" w:rsidRPr="00237955" w:rsidRDefault="008F5FB9" w:rsidP="008F5FB9">
      <w:pPr>
        <w:ind w:left="0" w:firstLine="0"/>
      </w:pPr>
      <w:r w:rsidRPr="00237955">
        <w:rPr>
          <w:rFonts w:cs="Arial"/>
          <w:color w:val="0000FF"/>
        </w:rPr>
        <w:t xml:space="preserve">KDOQI grades the strength of its recommendation to use permanent access types instead of other forms of vascular access in chronic hemodialysis patients as “B”, defined as “moderately strong evidence that the practice improves health outcomes; it is recommended that clinicians routinely follow the guideline for eligible patients.” </w:t>
      </w:r>
    </w:p>
    <w:p w14:paraId="769A3A11" w14:textId="77777777" w:rsidR="008A45F3" w:rsidRDefault="008A45F3" w:rsidP="00265702">
      <w:pPr>
        <w:ind w:left="0" w:firstLine="0"/>
      </w:pPr>
    </w:p>
    <w:p w14:paraId="15B29C35" w14:textId="77777777" w:rsidR="008F5FB9" w:rsidRPr="003B1CC5" w:rsidRDefault="008F5FB9" w:rsidP="00265702">
      <w:pPr>
        <w:ind w:left="0" w:firstLine="0"/>
      </w:pPr>
    </w:p>
    <w:p w14:paraId="001F64D1" w14:textId="77777777" w:rsidR="00265702" w:rsidRPr="003B1CC5" w:rsidRDefault="00965FF6" w:rsidP="00265702">
      <w:pPr>
        <w:ind w:left="0" w:firstLine="0"/>
      </w:pPr>
      <w:r w:rsidRPr="003B1CC5">
        <w:rPr>
          <w:b/>
          <w:color w:val="0000FF"/>
        </w:rPr>
        <w:t>1a.4.4.</w:t>
      </w:r>
      <w:r w:rsidRPr="003B1CC5">
        <w:rPr>
          <w:b/>
          <w:color w:val="17365D" w:themeColor="text2" w:themeShade="BF"/>
        </w:rPr>
        <w:t xml:space="preserve">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14:paraId="4F6B44F2" w14:textId="77777777" w:rsidR="00A12762" w:rsidRDefault="00A12762" w:rsidP="00265702">
      <w:pPr>
        <w:ind w:left="0" w:firstLine="0"/>
        <w:rPr>
          <w:b/>
        </w:rPr>
      </w:pPr>
    </w:p>
    <w:p w14:paraId="6140D965" w14:textId="77777777" w:rsidR="008F5FB9" w:rsidRPr="003165B5" w:rsidRDefault="008F5FB9" w:rsidP="008F5FB9">
      <w:pPr>
        <w:spacing w:after="120"/>
        <w:rPr>
          <w:b/>
          <w:color w:val="0000FF"/>
        </w:rPr>
      </w:pPr>
      <w:r w:rsidRPr="003165B5">
        <w:rPr>
          <w:color w:val="0000FF"/>
        </w:rPr>
        <w:t xml:space="preserve">KDOQI </w:t>
      </w:r>
      <w:r w:rsidRPr="003165B5">
        <w:rPr>
          <w:rFonts w:cs="Helvetica"/>
          <w:color w:val="0000FF"/>
        </w:rPr>
        <w:t>grades for quality of evidence in guidelines:</w:t>
      </w:r>
    </w:p>
    <w:p w14:paraId="0FE0EBFC" w14:textId="77777777" w:rsidR="008F5FB9" w:rsidRPr="00C57B57" w:rsidRDefault="008F5FB9" w:rsidP="008F5FB9">
      <w:pPr>
        <w:rPr>
          <w:b/>
          <w:highlight w:val="lightGray"/>
        </w:rPr>
      </w:pPr>
      <w:r>
        <w:rPr>
          <w:b/>
          <w:noProof/>
        </w:rPr>
        <w:drawing>
          <wp:inline distT="0" distB="0" distL="0" distR="0" wp14:anchorId="295D723A" wp14:editId="00F3D884">
            <wp:extent cx="5935345" cy="1109345"/>
            <wp:effectExtent l="0" t="0" r="8255" b="8255"/>
            <wp:docPr id="1" name="Picture 1" descr="Macintosh HD:Users:lisamcgonigal:Desktop:KDOQI_EvidenceGrading copy.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samcgonigal:Desktop:KDOQI_EvidenceGrading copy.pd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35345" cy="1109345"/>
                    </a:xfrm>
                    <a:prstGeom prst="rect">
                      <a:avLst/>
                    </a:prstGeom>
                    <a:noFill/>
                    <a:ln>
                      <a:noFill/>
                    </a:ln>
                  </pic:spPr>
                </pic:pic>
              </a:graphicData>
            </a:graphic>
          </wp:inline>
        </w:drawing>
      </w:r>
    </w:p>
    <w:p w14:paraId="42C9D26D" w14:textId="77777777" w:rsidR="008F5FB9" w:rsidRPr="003B1CC5" w:rsidRDefault="008F5FB9" w:rsidP="00265702">
      <w:pPr>
        <w:ind w:left="0" w:firstLine="0"/>
        <w:rPr>
          <w:b/>
        </w:rPr>
      </w:pPr>
    </w:p>
    <w:p w14:paraId="539A7C0F" w14:textId="77777777" w:rsidR="00850C35" w:rsidRPr="003B1CC5" w:rsidRDefault="00850C35" w:rsidP="00265702">
      <w:pPr>
        <w:ind w:left="0" w:firstLine="0"/>
        <w:rPr>
          <w:b/>
        </w:rPr>
      </w:pPr>
    </w:p>
    <w:p w14:paraId="68962AD5" w14:textId="77777777"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14:paraId="63F60FFC" w14:textId="77777777" w:rsidR="00736AEC" w:rsidRDefault="00736AEC" w:rsidP="002E2177">
      <w:pPr>
        <w:ind w:left="432" w:hanging="432"/>
        <w:rPr>
          <w:color w:val="0000FF"/>
        </w:rPr>
      </w:pPr>
    </w:p>
    <w:p w14:paraId="71D011E2" w14:textId="77777777" w:rsidR="008F5FB9" w:rsidRPr="003165B5" w:rsidRDefault="008F5FB9" w:rsidP="008F5FB9">
      <w:pPr>
        <w:ind w:left="432" w:hanging="432"/>
        <w:rPr>
          <w:color w:val="0000FF"/>
        </w:rPr>
      </w:pPr>
      <w:r w:rsidRPr="003165B5">
        <w:rPr>
          <w:color w:val="0000FF"/>
        </w:rPr>
        <w:lastRenderedPageBreak/>
        <w:t>Not applicable.</w:t>
      </w:r>
    </w:p>
    <w:p w14:paraId="564AF50D" w14:textId="77777777" w:rsidR="008F5FB9" w:rsidRPr="003B1CC5" w:rsidRDefault="008F5FB9" w:rsidP="002E2177">
      <w:pPr>
        <w:ind w:left="432" w:hanging="432"/>
        <w:rPr>
          <w:color w:val="0000FF"/>
        </w:rPr>
      </w:pPr>
    </w:p>
    <w:p w14:paraId="14A7C792" w14:textId="77777777"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proofErr w:type="gramStart"/>
      <w:r w:rsidR="00162036" w:rsidRPr="003B1CC5">
        <w:rPr>
          <w:b/>
        </w:rPr>
        <w:t>If</w:t>
      </w:r>
      <w:proofErr w:type="gramEnd"/>
      <w:r w:rsidR="00162036" w:rsidRPr="003B1CC5">
        <w:rPr>
          <w:b/>
        </w:rPr>
        <w:t xml:space="preserve">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14:paraId="039FE956" w14:textId="77777777" w:rsidR="00FC32D3" w:rsidRPr="003B1CC5" w:rsidRDefault="00BD40D1" w:rsidP="00FC32D3">
      <w:pPr>
        <w:ind w:left="720" w:hanging="432"/>
        <w:rPr>
          <w:b/>
        </w:rPr>
      </w:pPr>
      <w:sdt>
        <w:sdtPr>
          <w:rPr>
            <w:bCs/>
            <w:color w:val="0000FF"/>
          </w:rPr>
          <w:id w:val="-1346319738"/>
          <w14:checkbox>
            <w14:checked w14:val="1"/>
            <w14:checkedState w14:val="2612" w14:font="ＭＳ ゴシック"/>
            <w14:uncheckedState w14:val="2610" w14:font="ＭＳ ゴシック"/>
          </w14:checkbox>
        </w:sdtPr>
        <w:sdtEndPr/>
        <w:sdtContent>
          <w:r w:rsidR="008F5FB9">
            <w:rPr>
              <w:rFonts w:ascii="MS Gothic" w:eastAsia="MS Gothic" w:hAnsi="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14:paraId="28C72BAF" w14:textId="77777777" w:rsidR="00736AEC" w:rsidRPr="003B1CC5" w:rsidRDefault="00BD40D1" w:rsidP="0098657F">
      <w:pPr>
        <w:ind w:left="1008" w:hanging="720"/>
      </w:pPr>
      <w:sdt>
        <w:sdtPr>
          <w:rPr>
            <w:bCs/>
            <w:color w:val="0000FF"/>
          </w:rPr>
          <w:id w:val="777454248"/>
          <w14:checkbox>
            <w14:checked w14:val="0"/>
            <w14:checkedState w14:val="2612" w14:font="ＭＳ ゴシック"/>
            <w14:uncheckedState w14:val="2610" w14:font="ＭＳ ゴシック"/>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14:paraId="7BE3AF30" w14:textId="77777777" w:rsidR="00736AEC" w:rsidRPr="003B1CC5" w:rsidRDefault="00736AEC" w:rsidP="00736AEC">
      <w:pPr>
        <w:rPr>
          <w:b/>
        </w:rPr>
      </w:pPr>
    </w:p>
    <w:p w14:paraId="68C4C3BD" w14:textId="77777777" w:rsidR="00EE5AF6" w:rsidRPr="003B1CC5" w:rsidRDefault="00925F11" w:rsidP="00307FA5">
      <w:pPr>
        <w:ind w:left="0" w:firstLine="0"/>
        <w:rPr>
          <w:color w:val="0000FF"/>
        </w:rPr>
      </w:pPr>
      <w:r w:rsidRPr="003B1CC5">
        <w:rPr>
          <w:b/>
          <w:iCs/>
          <w:caps/>
        </w:rPr>
        <w:t>_________________________</w:t>
      </w:r>
    </w:p>
    <w:p w14:paraId="5F961AE0" w14:textId="77777777" w:rsidR="00EE5AF6" w:rsidRPr="008F5FB9" w:rsidRDefault="00EE5AF6" w:rsidP="00307FA5">
      <w:pPr>
        <w:ind w:left="0" w:firstLine="0"/>
        <w:rPr>
          <w:color w:val="A6A6A6" w:themeColor="background1" w:themeShade="A6"/>
        </w:rPr>
      </w:pPr>
      <w:bookmarkStart w:id="8" w:name="Section1a5"/>
      <w:bookmarkEnd w:id="8"/>
      <w:r w:rsidRPr="008F5FB9">
        <w:rPr>
          <w:b/>
          <w:color w:val="A6A6A6" w:themeColor="background1" w:themeShade="A6"/>
        </w:rPr>
        <w:t>1</w:t>
      </w:r>
      <w:r w:rsidR="00773485" w:rsidRPr="008F5FB9">
        <w:rPr>
          <w:b/>
          <w:color w:val="A6A6A6" w:themeColor="background1" w:themeShade="A6"/>
        </w:rPr>
        <w:t>a</w:t>
      </w:r>
      <w:r w:rsidRPr="008F5FB9">
        <w:rPr>
          <w:b/>
          <w:color w:val="A6A6A6" w:themeColor="background1" w:themeShade="A6"/>
        </w:rPr>
        <w:t>.5</w:t>
      </w:r>
      <w:r w:rsidR="00201FF9" w:rsidRPr="008F5FB9">
        <w:rPr>
          <w:b/>
          <w:color w:val="A6A6A6" w:themeColor="background1" w:themeShade="A6"/>
        </w:rPr>
        <w:t>.</w:t>
      </w:r>
      <w:r w:rsidRPr="008F5FB9">
        <w:rPr>
          <w:color w:val="A6A6A6" w:themeColor="background1" w:themeShade="A6"/>
        </w:rPr>
        <w:t xml:space="preserve"> </w:t>
      </w:r>
      <w:r w:rsidRPr="008F5FB9">
        <w:rPr>
          <w:b/>
          <w:color w:val="A6A6A6" w:themeColor="background1" w:themeShade="A6"/>
        </w:rPr>
        <w:t>U</w:t>
      </w:r>
      <w:r w:rsidR="0094689F" w:rsidRPr="008F5FB9">
        <w:rPr>
          <w:b/>
          <w:color w:val="A6A6A6" w:themeColor="background1" w:themeShade="A6"/>
        </w:rPr>
        <w:t>NITED STATES</w:t>
      </w:r>
      <w:r w:rsidRPr="008F5FB9">
        <w:rPr>
          <w:b/>
          <w:color w:val="A6A6A6" w:themeColor="background1" w:themeShade="A6"/>
        </w:rPr>
        <w:t xml:space="preserve"> PREVENTIVE SERVICES TASK FORCE RECOMMENDATION</w:t>
      </w:r>
    </w:p>
    <w:p w14:paraId="1C91EED3" w14:textId="77777777" w:rsidR="00307FA5" w:rsidRPr="008F5FB9" w:rsidRDefault="00307FA5" w:rsidP="00307FA5">
      <w:pPr>
        <w:ind w:left="0" w:firstLine="0"/>
        <w:rPr>
          <w:color w:val="A6A6A6" w:themeColor="background1" w:themeShade="A6"/>
        </w:rPr>
      </w:pPr>
      <w:r w:rsidRPr="008F5FB9">
        <w:rPr>
          <w:b/>
          <w:color w:val="A6A6A6" w:themeColor="background1" w:themeShade="A6"/>
        </w:rPr>
        <w:t>1</w:t>
      </w:r>
      <w:r w:rsidR="009E37BD" w:rsidRPr="008F5FB9">
        <w:rPr>
          <w:b/>
          <w:color w:val="A6A6A6" w:themeColor="background1" w:themeShade="A6"/>
        </w:rPr>
        <w:t>a</w:t>
      </w:r>
      <w:r w:rsidRPr="008F5FB9">
        <w:rPr>
          <w:b/>
          <w:color w:val="A6A6A6" w:themeColor="background1" w:themeShade="A6"/>
        </w:rPr>
        <w:t>.5.1.</w:t>
      </w:r>
      <w:r w:rsidRPr="008F5FB9">
        <w:rPr>
          <w:color w:val="A6A6A6" w:themeColor="background1" w:themeShade="A6"/>
        </w:rPr>
        <w:t xml:space="preserve"> </w:t>
      </w:r>
      <w:r w:rsidR="00E746A2" w:rsidRPr="008F5FB9">
        <w:rPr>
          <w:b/>
          <w:color w:val="A6A6A6" w:themeColor="background1" w:themeShade="A6"/>
        </w:rPr>
        <w:t>Recommendation</w:t>
      </w:r>
      <w:r w:rsidRPr="008F5FB9">
        <w:rPr>
          <w:b/>
          <w:color w:val="A6A6A6" w:themeColor="background1" w:themeShade="A6"/>
        </w:rPr>
        <w:t xml:space="preserve"> citation</w:t>
      </w:r>
      <w:r w:rsidRPr="008F5FB9">
        <w:rPr>
          <w:color w:val="A6A6A6" w:themeColor="background1" w:themeShade="A6"/>
        </w:rPr>
        <w:t xml:space="preserve"> (</w:t>
      </w:r>
      <w:r w:rsidRPr="008F5FB9">
        <w:rPr>
          <w:i/>
          <w:color w:val="A6A6A6" w:themeColor="background1" w:themeShade="A6"/>
        </w:rPr>
        <w:t>including date</w:t>
      </w:r>
      <w:r w:rsidRPr="008F5FB9">
        <w:rPr>
          <w:color w:val="A6A6A6" w:themeColor="background1" w:themeShade="A6"/>
        </w:rPr>
        <w:t>)</w:t>
      </w:r>
      <w:r w:rsidR="00EA79C9" w:rsidRPr="008F5FB9">
        <w:rPr>
          <w:color w:val="A6A6A6" w:themeColor="background1" w:themeShade="A6"/>
        </w:rPr>
        <w:t xml:space="preserve"> and </w:t>
      </w:r>
      <w:r w:rsidR="00EA79C9" w:rsidRPr="008F5FB9">
        <w:rPr>
          <w:b/>
          <w:color w:val="A6A6A6" w:themeColor="background1" w:themeShade="A6"/>
        </w:rPr>
        <w:t>URL for recommendation</w:t>
      </w:r>
      <w:r w:rsidR="00EA79C9" w:rsidRPr="008F5FB9">
        <w:rPr>
          <w:color w:val="A6A6A6" w:themeColor="background1" w:themeShade="A6"/>
        </w:rPr>
        <w:t xml:space="preserve"> (</w:t>
      </w:r>
      <w:r w:rsidR="00EA79C9" w:rsidRPr="008F5FB9">
        <w:rPr>
          <w:i/>
          <w:color w:val="A6A6A6" w:themeColor="background1" w:themeShade="A6"/>
        </w:rPr>
        <w:t>if available online</w:t>
      </w:r>
      <w:r w:rsidR="00EA79C9" w:rsidRPr="008F5FB9">
        <w:rPr>
          <w:color w:val="A6A6A6" w:themeColor="background1" w:themeShade="A6"/>
        </w:rPr>
        <w:t xml:space="preserve">): </w:t>
      </w:r>
      <w:r w:rsidRPr="008F5FB9">
        <w:rPr>
          <w:color w:val="A6A6A6" w:themeColor="background1" w:themeShade="A6"/>
        </w:rPr>
        <w:t xml:space="preserve"> </w:t>
      </w:r>
    </w:p>
    <w:p w14:paraId="2583DA43" w14:textId="77777777" w:rsidR="00307FA5" w:rsidRPr="008F5FB9" w:rsidRDefault="00307FA5" w:rsidP="00307FA5">
      <w:pPr>
        <w:ind w:left="0" w:firstLine="0"/>
        <w:rPr>
          <w:rFonts w:cs="Arial"/>
          <w:color w:val="A6A6A6" w:themeColor="background1" w:themeShade="A6"/>
          <w:sz w:val="20"/>
          <w:szCs w:val="20"/>
        </w:rPr>
      </w:pPr>
    </w:p>
    <w:p w14:paraId="4E590C5D" w14:textId="77777777" w:rsidR="00307FA5" w:rsidRPr="008F5FB9" w:rsidRDefault="00307FA5" w:rsidP="00307FA5">
      <w:pPr>
        <w:ind w:left="0" w:firstLine="0"/>
        <w:rPr>
          <w:color w:val="A6A6A6" w:themeColor="background1" w:themeShade="A6"/>
        </w:rPr>
      </w:pPr>
    </w:p>
    <w:p w14:paraId="493C2553" w14:textId="77777777" w:rsidR="00307FA5" w:rsidRPr="008F5FB9" w:rsidRDefault="00307FA5" w:rsidP="00307FA5">
      <w:pPr>
        <w:ind w:left="0" w:firstLine="0"/>
        <w:rPr>
          <w:color w:val="A6A6A6" w:themeColor="background1" w:themeShade="A6"/>
        </w:rPr>
      </w:pPr>
      <w:r w:rsidRPr="008F5FB9">
        <w:rPr>
          <w:b/>
          <w:color w:val="A6A6A6" w:themeColor="background1" w:themeShade="A6"/>
        </w:rPr>
        <w:t>1</w:t>
      </w:r>
      <w:r w:rsidR="009E37BD" w:rsidRPr="008F5FB9">
        <w:rPr>
          <w:b/>
          <w:color w:val="A6A6A6" w:themeColor="background1" w:themeShade="A6"/>
        </w:rPr>
        <w:t>a</w:t>
      </w:r>
      <w:r w:rsidR="00EA79C9" w:rsidRPr="008F5FB9">
        <w:rPr>
          <w:b/>
          <w:color w:val="A6A6A6" w:themeColor="background1" w:themeShade="A6"/>
        </w:rPr>
        <w:t>.5.2</w:t>
      </w:r>
      <w:r w:rsidRPr="008F5FB9">
        <w:rPr>
          <w:b/>
          <w:color w:val="A6A6A6" w:themeColor="background1" w:themeShade="A6"/>
        </w:rPr>
        <w:t>.</w:t>
      </w:r>
      <w:r w:rsidRPr="008F5FB9">
        <w:rPr>
          <w:color w:val="A6A6A6" w:themeColor="background1" w:themeShade="A6"/>
        </w:rPr>
        <w:t xml:space="preserve"> </w:t>
      </w:r>
      <w:r w:rsidRPr="008F5FB9">
        <w:rPr>
          <w:b/>
          <w:color w:val="A6A6A6" w:themeColor="background1" w:themeShade="A6"/>
        </w:rPr>
        <w:t xml:space="preserve">Identify </w:t>
      </w:r>
      <w:r w:rsidR="00EE5AF6" w:rsidRPr="008F5FB9">
        <w:rPr>
          <w:b/>
          <w:color w:val="A6A6A6" w:themeColor="background1" w:themeShade="A6"/>
        </w:rPr>
        <w:t>recommendation</w:t>
      </w:r>
      <w:r w:rsidRPr="008F5FB9">
        <w:rPr>
          <w:b/>
          <w:color w:val="A6A6A6" w:themeColor="background1" w:themeShade="A6"/>
        </w:rPr>
        <w:t xml:space="preserve"> number and/or page number</w:t>
      </w:r>
      <w:r w:rsidRPr="008F5FB9">
        <w:rPr>
          <w:color w:val="A6A6A6" w:themeColor="background1" w:themeShade="A6"/>
        </w:rPr>
        <w:t xml:space="preserve"> </w:t>
      </w:r>
      <w:r w:rsidR="00EA79C9" w:rsidRPr="008F5FB9">
        <w:rPr>
          <w:color w:val="A6A6A6" w:themeColor="background1" w:themeShade="A6"/>
        </w:rPr>
        <w:t xml:space="preserve">and </w:t>
      </w:r>
      <w:r w:rsidR="00C54E40" w:rsidRPr="008F5FB9">
        <w:rPr>
          <w:b/>
          <w:color w:val="A6A6A6" w:themeColor="background1" w:themeShade="A6"/>
        </w:rPr>
        <w:t>q</w:t>
      </w:r>
      <w:r w:rsidR="00EA79C9" w:rsidRPr="008F5FB9">
        <w:rPr>
          <w:b/>
          <w:color w:val="A6A6A6" w:themeColor="background1" w:themeShade="A6"/>
        </w:rPr>
        <w:t>uote verbatim, the specific recommendation</w:t>
      </w:r>
      <w:r w:rsidR="00C54E40" w:rsidRPr="008F5FB9">
        <w:rPr>
          <w:color w:val="A6A6A6" w:themeColor="background1" w:themeShade="A6"/>
        </w:rPr>
        <w:t>.</w:t>
      </w:r>
    </w:p>
    <w:p w14:paraId="2370BD51" w14:textId="77777777" w:rsidR="00307FA5" w:rsidRPr="008F5FB9" w:rsidRDefault="00307FA5" w:rsidP="00307FA5">
      <w:pPr>
        <w:ind w:left="0" w:firstLine="0"/>
        <w:rPr>
          <w:color w:val="A6A6A6" w:themeColor="background1" w:themeShade="A6"/>
        </w:rPr>
      </w:pPr>
    </w:p>
    <w:p w14:paraId="371B8FF0" w14:textId="77777777" w:rsidR="00307FA5" w:rsidRPr="008F5FB9" w:rsidRDefault="00307FA5" w:rsidP="00307FA5">
      <w:pPr>
        <w:ind w:left="0" w:firstLine="0"/>
        <w:rPr>
          <w:color w:val="A6A6A6" w:themeColor="background1" w:themeShade="A6"/>
        </w:rPr>
      </w:pPr>
    </w:p>
    <w:p w14:paraId="376DB6EA" w14:textId="77777777" w:rsidR="008A45F3" w:rsidRPr="008F5FB9" w:rsidRDefault="00307FA5" w:rsidP="00307FA5">
      <w:pPr>
        <w:ind w:left="0" w:firstLine="0"/>
        <w:rPr>
          <w:color w:val="A6A6A6" w:themeColor="background1" w:themeShade="A6"/>
        </w:rPr>
      </w:pPr>
      <w:r w:rsidRPr="008F5FB9">
        <w:rPr>
          <w:b/>
          <w:color w:val="A6A6A6" w:themeColor="background1" w:themeShade="A6"/>
        </w:rPr>
        <w:t>1</w:t>
      </w:r>
      <w:r w:rsidR="009E37BD" w:rsidRPr="008F5FB9">
        <w:rPr>
          <w:b/>
          <w:color w:val="A6A6A6" w:themeColor="background1" w:themeShade="A6"/>
        </w:rPr>
        <w:t>a</w:t>
      </w:r>
      <w:r w:rsidR="00EA79C9" w:rsidRPr="008F5FB9">
        <w:rPr>
          <w:b/>
          <w:color w:val="A6A6A6" w:themeColor="background1" w:themeShade="A6"/>
        </w:rPr>
        <w:t>.5.3</w:t>
      </w:r>
      <w:r w:rsidRPr="008F5FB9">
        <w:rPr>
          <w:b/>
          <w:color w:val="A6A6A6" w:themeColor="background1" w:themeShade="A6"/>
        </w:rPr>
        <w:t>.</w:t>
      </w:r>
      <w:r w:rsidRPr="008F5FB9">
        <w:rPr>
          <w:bCs/>
          <w:color w:val="A6A6A6" w:themeColor="background1" w:themeShade="A6"/>
        </w:rPr>
        <w:t xml:space="preserve"> </w:t>
      </w:r>
      <w:r w:rsidRPr="008F5FB9">
        <w:rPr>
          <w:b/>
          <w:color w:val="A6A6A6" w:themeColor="background1" w:themeShade="A6"/>
        </w:rPr>
        <w:t xml:space="preserve">Grade assigned to the quoted recommendation </w:t>
      </w:r>
      <w:r w:rsidRPr="008F5FB9">
        <w:rPr>
          <w:b/>
          <w:color w:val="A6A6A6" w:themeColor="background1" w:themeShade="A6"/>
          <w:u w:val="single"/>
        </w:rPr>
        <w:t>with definition</w:t>
      </w:r>
      <w:r w:rsidRPr="008F5FB9">
        <w:rPr>
          <w:b/>
          <w:color w:val="A6A6A6" w:themeColor="background1" w:themeShade="A6"/>
        </w:rPr>
        <w:t xml:space="preserve"> of the grade</w:t>
      </w:r>
      <w:r w:rsidR="00776F6D" w:rsidRPr="008F5FB9">
        <w:rPr>
          <w:color w:val="A6A6A6" w:themeColor="background1" w:themeShade="A6"/>
        </w:rPr>
        <w:t>:</w:t>
      </w:r>
    </w:p>
    <w:p w14:paraId="070F08DA" w14:textId="77777777" w:rsidR="008A45F3" w:rsidRPr="008F5FB9" w:rsidRDefault="008A45F3" w:rsidP="00307FA5">
      <w:pPr>
        <w:ind w:left="0" w:firstLine="0"/>
        <w:rPr>
          <w:color w:val="A6A6A6" w:themeColor="background1" w:themeShade="A6"/>
        </w:rPr>
      </w:pPr>
    </w:p>
    <w:p w14:paraId="66D33E80" w14:textId="77777777" w:rsidR="00307FA5" w:rsidRPr="008F5FB9" w:rsidRDefault="008A45F3" w:rsidP="00307FA5">
      <w:pPr>
        <w:ind w:left="0" w:firstLine="0"/>
        <w:rPr>
          <w:color w:val="A6A6A6" w:themeColor="background1" w:themeShade="A6"/>
        </w:rPr>
      </w:pPr>
      <w:r w:rsidRPr="008F5FB9">
        <w:rPr>
          <w:b/>
          <w:color w:val="A6A6A6" w:themeColor="background1" w:themeShade="A6"/>
        </w:rPr>
        <w:t xml:space="preserve">1a.5.4. </w:t>
      </w:r>
      <w:proofErr w:type="gramStart"/>
      <w:r w:rsidR="00C54E40" w:rsidRPr="008F5FB9">
        <w:rPr>
          <w:b/>
          <w:color w:val="A6A6A6" w:themeColor="background1" w:themeShade="A6"/>
        </w:rPr>
        <w:t>Provide</w:t>
      </w:r>
      <w:proofErr w:type="gramEnd"/>
      <w:r w:rsidR="00C54E40" w:rsidRPr="008F5FB9">
        <w:rPr>
          <w:b/>
          <w:color w:val="A6A6A6" w:themeColor="background1" w:themeShade="A6"/>
        </w:rPr>
        <w:t xml:space="preserve"> all other grades and associated definitions for recommendation</w:t>
      </w:r>
      <w:r w:rsidR="00205857" w:rsidRPr="008F5FB9">
        <w:rPr>
          <w:b/>
          <w:color w:val="A6A6A6" w:themeColor="background1" w:themeShade="A6"/>
        </w:rPr>
        <w:t>s</w:t>
      </w:r>
      <w:r w:rsidR="00C54E40" w:rsidRPr="008F5FB9">
        <w:rPr>
          <w:b/>
          <w:color w:val="A6A6A6" w:themeColor="background1" w:themeShade="A6"/>
        </w:rPr>
        <w:t xml:space="preserve"> in the grading system.</w:t>
      </w:r>
      <w:r w:rsidRPr="008F5FB9">
        <w:rPr>
          <w:b/>
          <w:color w:val="A6A6A6" w:themeColor="background1" w:themeShade="A6"/>
        </w:rPr>
        <w:t xml:space="preserve"> </w:t>
      </w:r>
      <w:r w:rsidRPr="008F5FB9">
        <w:rPr>
          <w:color w:val="A6A6A6" w:themeColor="background1" w:themeShade="A6"/>
        </w:rPr>
        <w:t>(</w:t>
      </w:r>
      <w:r w:rsidRPr="008F5FB9">
        <w:rPr>
          <w:i/>
          <w:color w:val="A6A6A6" w:themeColor="background1" w:themeShade="A6"/>
        </w:rPr>
        <w:t>Note: the</w:t>
      </w:r>
      <w:r w:rsidRPr="008F5FB9">
        <w:rPr>
          <w:color w:val="A6A6A6" w:themeColor="background1" w:themeShade="A6"/>
        </w:rPr>
        <w:t xml:space="preserve"> </w:t>
      </w:r>
      <w:r w:rsidRPr="008F5FB9">
        <w:rPr>
          <w:i/>
          <w:color w:val="A6A6A6" w:themeColor="background1" w:themeShade="A6"/>
        </w:rPr>
        <w:t>grading system for the evidence should be reported in section 1a.7.</w:t>
      </w:r>
      <w:r w:rsidR="00095EC9" w:rsidRPr="008F5FB9">
        <w:rPr>
          <w:color w:val="A6A6A6" w:themeColor="background1" w:themeShade="A6"/>
        </w:rPr>
        <w:t>)</w:t>
      </w:r>
    </w:p>
    <w:p w14:paraId="5111B441" w14:textId="77777777" w:rsidR="00307FA5" w:rsidRPr="008F5FB9" w:rsidRDefault="00307FA5" w:rsidP="00307FA5">
      <w:pPr>
        <w:ind w:left="0" w:firstLine="0"/>
        <w:rPr>
          <w:b/>
          <w:color w:val="A6A6A6" w:themeColor="background1" w:themeShade="A6"/>
        </w:rPr>
      </w:pPr>
    </w:p>
    <w:p w14:paraId="2F3CEFD7" w14:textId="77777777" w:rsidR="00A12762" w:rsidRPr="008F5FB9" w:rsidRDefault="008A45F3" w:rsidP="00307FA5">
      <w:pPr>
        <w:ind w:left="432" w:hanging="432"/>
        <w:rPr>
          <w:b/>
          <w:color w:val="A6A6A6" w:themeColor="background1" w:themeShade="A6"/>
        </w:rPr>
      </w:pPr>
      <w:r w:rsidRPr="008F5FB9">
        <w:rPr>
          <w:b/>
          <w:color w:val="A6A6A6" w:themeColor="background1" w:themeShade="A6"/>
        </w:rPr>
        <w:t>1a.5.5</w:t>
      </w:r>
      <w:r w:rsidR="00A12762" w:rsidRPr="008F5FB9">
        <w:rPr>
          <w:b/>
          <w:color w:val="A6A6A6" w:themeColor="background1" w:themeShade="A6"/>
        </w:rPr>
        <w:t xml:space="preserve">. </w:t>
      </w:r>
      <w:r w:rsidRPr="008F5FB9">
        <w:rPr>
          <w:b/>
          <w:color w:val="A6A6A6" w:themeColor="background1" w:themeShade="A6"/>
        </w:rPr>
        <w:t xml:space="preserve">Citation and </w:t>
      </w:r>
      <w:r w:rsidR="00A12762" w:rsidRPr="008F5FB9">
        <w:rPr>
          <w:b/>
          <w:color w:val="A6A6A6" w:themeColor="background1" w:themeShade="A6"/>
        </w:rPr>
        <w:t>URL for methodology for grading</w:t>
      </w:r>
      <w:r w:rsidRPr="008F5FB9">
        <w:rPr>
          <w:b/>
          <w:color w:val="A6A6A6" w:themeColor="background1" w:themeShade="A6"/>
        </w:rPr>
        <w:t xml:space="preserve"> recommendations</w:t>
      </w:r>
      <w:r w:rsidR="00AD79C8" w:rsidRPr="008F5FB9">
        <w:rPr>
          <w:b/>
          <w:color w:val="A6A6A6" w:themeColor="background1" w:themeShade="A6"/>
        </w:rPr>
        <w:t xml:space="preserve"> </w:t>
      </w:r>
      <w:r w:rsidR="00AD79C8" w:rsidRPr="008F5FB9">
        <w:rPr>
          <w:color w:val="A6A6A6" w:themeColor="background1" w:themeShade="A6"/>
        </w:rPr>
        <w:t>(</w:t>
      </w:r>
      <w:r w:rsidR="00AD79C8" w:rsidRPr="008F5FB9">
        <w:rPr>
          <w:i/>
          <w:color w:val="A6A6A6" w:themeColor="background1" w:themeShade="A6"/>
        </w:rPr>
        <w:t xml:space="preserve">if </w:t>
      </w:r>
      <w:r w:rsidRPr="008F5FB9">
        <w:rPr>
          <w:i/>
          <w:color w:val="A6A6A6" w:themeColor="background1" w:themeShade="A6"/>
        </w:rPr>
        <w:t>different from 1a.5.1</w:t>
      </w:r>
      <w:r w:rsidR="00AD79C8" w:rsidRPr="008F5FB9">
        <w:rPr>
          <w:color w:val="A6A6A6" w:themeColor="background1" w:themeShade="A6"/>
        </w:rPr>
        <w:t>)</w:t>
      </w:r>
      <w:r w:rsidR="00A12762" w:rsidRPr="008F5FB9">
        <w:rPr>
          <w:b/>
          <w:color w:val="A6A6A6" w:themeColor="background1" w:themeShade="A6"/>
        </w:rPr>
        <w:t>:</w:t>
      </w:r>
    </w:p>
    <w:p w14:paraId="4FC9D6DB" w14:textId="77777777" w:rsidR="00736AEC" w:rsidRPr="008F5FB9" w:rsidRDefault="00736AEC" w:rsidP="002E2177">
      <w:pPr>
        <w:ind w:left="432" w:hanging="432"/>
        <w:rPr>
          <w:b/>
          <w:color w:val="A6A6A6" w:themeColor="background1" w:themeShade="A6"/>
        </w:rPr>
      </w:pPr>
    </w:p>
    <w:p w14:paraId="0D4481E7" w14:textId="77777777" w:rsidR="00EE5AF6" w:rsidRPr="008F5FB9" w:rsidRDefault="00923295" w:rsidP="002E2177">
      <w:pPr>
        <w:ind w:left="432" w:hanging="432"/>
        <w:rPr>
          <w:i/>
          <w:color w:val="A6A6A6" w:themeColor="background1" w:themeShade="A6"/>
        </w:rPr>
      </w:pPr>
      <w:r w:rsidRPr="008F5FB9">
        <w:rPr>
          <w:b/>
          <w:i/>
          <w:color w:val="A6A6A6" w:themeColor="background1" w:themeShade="A6"/>
          <w:highlight w:val="green"/>
        </w:rPr>
        <w:t xml:space="preserve">Complete section </w:t>
      </w:r>
      <w:hyperlink w:anchor="Section1a7" w:history="1">
        <w:r w:rsidR="009477D6" w:rsidRPr="008F5FB9">
          <w:rPr>
            <w:rStyle w:val="Hyperlink"/>
            <w:b/>
            <w:i/>
            <w:color w:val="A6A6A6" w:themeColor="background1" w:themeShade="A6"/>
            <w:highlight w:val="green"/>
          </w:rPr>
          <w:t>1a.7</w:t>
        </w:r>
      </w:hyperlink>
    </w:p>
    <w:p w14:paraId="18383571" w14:textId="77777777" w:rsidR="00EE5AF6" w:rsidRPr="003B1CC5" w:rsidRDefault="00925F11" w:rsidP="002E2177">
      <w:pPr>
        <w:ind w:left="432" w:hanging="432"/>
        <w:rPr>
          <w:b/>
          <w:color w:val="0000FF"/>
        </w:rPr>
      </w:pPr>
      <w:r w:rsidRPr="003B1CC5">
        <w:rPr>
          <w:b/>
          <w:iCs/>
          <w:caps/>
        </w:rPr>
        <w:t>_________________________</w:t>
      </w:r>
    </w:p>
    <w:p w14:paraId="3F66DE35" w14:textId="77777777" w:rsidR="00EE5AF6" w:rsidRPr="00397042" w:rsidRDefault="00EE5AF6" w:rsidP="002E2177">
      <w:pPr>
        <w:ind w:left="432" w:hanging="432"/>
        <w:rPr>
          <w:color w:val="A6A6A6" w:themeColor="background1" w:themeShade="A6"/>
        </w:rPr>
      </w:pPr>
      <w:bookmarkStart w:id="9" w:name="Section1a6"/>
      <w:bookmarkEnd w:id="9"/>
      <w:r w:rsidRPr="00397042">
        <w:rPr>
          <w:b/>
          <w:color w:val="A6A6A6" w:themeColor="background1" w:themeShade="A6"/>
        </w:rPr>
        <w:t>1</w:t>
      </w:r>
      <w:r w:rsidR="009E37BD" w:rsidRPr="00397042">
        <w:rPr>
          <w:b/>
          <w:color w:val="A6A6A6" w:themeColor="background1" w:themeShade="A6"/>
        </w:rPr>
        <w:t>a</w:t>
      </w:r>
      <w:r w:rsidRPr="00397042">
        <w:rPr>
          <w:b/>
          <w:color w:val="A6A6A6" w:themeColor="background1" w:themeShade="A6"/>
        </w:rPr>
        <w:t>.6</w:t>
      </w:r>
      <w:r w:rsidR="00CB06C9" w:rsidRPr="00397042">
        <w:rPr>
          <w:b/>
          <w:color w:val="A6A6A6" w:themeColor="background1" w:themeShade="A6"/>
        </w:rPr>
        <w:t>.</w:t>
      </w:r>
      <w:r w:rsidRPr="00397042">
        <w:rPr>
          <w:b/>
          <w:color w:val="A6A6A6" w:themeColor="background1" w:themeShade="A6"/>
        </w:rPr>
        <w:t xml:space="preserve"> </w:t>
      </w:r>
      <w:r w:rsidR="0039609A" w:rsidRPr="00397042">
        <w:rPr>
          <w:b/>
          <w:color w:val="A6A6A6" w:themeColor="background1" w:themeShade="A6"/>
        </w:rPr>
        <w:t xml:space="preserve">OTHER </w:t>
      </w:r>
      <w:r w:rsidRPr="00397042">
        <w:rPr>
          <w:b/>
          <w:color w:val="A6A6A6" w:themeColor="background1" w:themeShade="A6"/>
        </w:rPr>
        <w:t>SYSTEMATIC REVIEW OF THE BODY OF EVIDENCE</w:t>
      </w:r>
    </w:p>
    <w:p w14:paraId="68676CE5" w14:textId="77777777" w:rsidR="00EA79C9" w:rsidRPr="00397042" w:rsidRDefault="00EE5AF6" w:rsidP="00EA79C9">
      <w:pPr>
        <w:ind w:left="0" w:firstLine="0"/>
        <w:rPr>
          <w:color w:val="A6A6A6" w:themeColor="background1" w:themeShade="A6"/>
        </w:rPr>
      </w:pPr>
      <w:r w:rsidRPr="00397042">
        <w:rPr>
          <w:b/>
          <w:color w:val="A6A6A6" w:themeColor="background1" w:themeShade="A6"/>
        </w:rPr>
        <w:t>1</w:t>
      </w:r>
      <w:r w:rsidR="009E37BD" w:rsidRPr="00397042">
        <w:rPr>
          <w:b/>
          <w:color w:val="A6A6A6" w:themeColor="background1" w:themeShade="A6"/>
        </w:rPr>
        <w:t>a</w:t>
      </w:r>
      <w:r w:rsidRPr="00397042">
        <w:rPr>
          <w:b/>
          <w:color w:val="A6A6A6" w:themeColor="background1" w:themeShade="A6"/>
        </w:rPr>
        <w:t>.6.1.</w:t>
      </w:r>
      <w:r w:rsidRPr="00397042">
        <w:rPr>
          <w:color w:val="A6A6A6" w:themeColor="background1" w:themeShade="A6"/>
        </w:rPr>
        <w:t xml:space="preserve"> </w:t>
      </w:r>
      <w:r w:rsidRPr="00397042">
        <w:rPr>
          <w:b/>
          <w:color w:val="A6A6A6" w:themeColor="background1" w:themeShade="A6"/>
        </w:rPr>
        <w:t>Citation</w:t>
      </w:r>
      <w:r w:rsidRPr="00397042">
        <w:rPr>
          <w:color w:val="A6A6A6" w:themeColor="background1" w:themeShade="A6"/>
        </w:rPr>
        <w:t xml:space="preserve"> (</w:t>
      </w:r>
      <w:r w:rsidRPr="00397042">
        <w:rPr>
          <w:i/>
          <w:color w:val="A6A6A6" w:themeColor="background1" w:themeShade="A6"/>
        </w:rPr>
        <w:t>including date</w:t>
      </w:r>
      <w:r w:rsidRPr="00397042">
        <w:rPr>
          <w:color w:val="A6A6A6" w:themeColor="background1" w:themeShade="A6"/>
        </w:rPr>
        <w:t>)</w:t>
      </w:r>
      <w:r w:rsidR="00EA79C9" w:rsidRPr="00397042">
        <w:rPr>
          <w:color w:val="A6A6A6" w:themeColor="background1" w:themeShade="A6"/>
        </w:rPr>
        <w:t xml:space="preserve"> and </w:t>
      </w:r>
      <w:r w:rsidR="00EA79C9" w:rsidRPr="00397042">
        <w:rPr>
          <w:b/>
          <w:color w:val="A6A6A6" w:themeColor="background1" w:themeShade="A6"/>
        </w:rPr>
        <w:t>URL</w:t>
      </w:r>
      <w:r w:rsidR="00EA79C9" w:rsidRPr="00397042">
        <w:rPr>
          <w:color w:val="A6A6A6" w:themeColor="background1" w:themeShade="A6"/>
        </w:rPr>
        <w:t xml:space="preserve"> (</w:t>
      </w:r>
      <w:r w:rsidR="00EA79C9" w:rsidRPr="00397042">
        <w:rPr>
          <w:i/>
          <w:color w:val="A6A6A6" w:themeColor="background1" w:themeShade="A6"/>
        </w:rPr>
        <w:t>if available online</w:t>
      </w:r>
      <w:r w:rsidR="00EA79C9" w:rsidRPr="00397042">
        <w:rPr>
          <w:color w:val="A6A6A6" w:themeColor="background1" w:themeShade="A6"/>
        </w:rPr>
        <w:t xml:space="preserve">): </w:t>
      </w:r>
    </w:p>
    <w:p w14:paraId="62C97EA2" w14:textId="77777777" w:rsidR="00EE5AF6" w:rsidRPr="00397042" w:rsidRDefault="00EE5AF6" w:rsidP="00EE5AF6">
      <w:pPr>
        <w:ind w:left="0" w:firstLine="0"/>
        <w:rPr>
          <w:color w:val="A6A6A6" w:themeColor="background1" w:themeShade="A6"/>
        </w:rPr>
      </w:pPr>
      <w:r w:rsidRPr="00397042">
        <w:rPr>
          <w:color w:val="A6A6A6" w:themeColor="background1" w:themeShade="A6"/>
        </w:rPr>
        <w:t xml:space="preserve"> </w:t>
      </w:r>
    </w:p>
    <w:p w14:paraId="670BE6D7" w14:textId="77777777" w:rsidR="00EE5AF6" w:rsidRPr="00397042" w:rsidRDefault="00EE5AF6" w:rsidP="00EE5AF6">
      <w:pPr>
        <w:ind w:left="0" w:firstLine="0"/>
        <w:rPr>
          <w:rFonts w:cs="Arial"/>
          <w:color w:val="A6A6A6" w:themeColor="background1" w:themeShade="A6"/>
          <w:sz w:val="20"/>
          <w:szCs w:val="20"/>
        </w:rPr>
      </w:pPr>
    </w:p>
    <w:p w14:paraId="4EA3A5B7" w14:textId="77777777" w:rsidR="00EE5AF6" w:rsidRPr="00397042" w:rsidRDefault="00EE5AF6" w:rsidP="00EE5AF6">
      <w:pPr>
        <w:ind w:left="0" w:firstLine="0"/>
        <w:rPr>
          <w:color w:val="A6A6A6" w:themeColor="background1" w:themeShade="A6"/>
        </w:rPr>
      </w:pPr>
      <w:r w:rsidRPr="00397042">
        <w:rPr>
          <w:b/>
          <w:color w:val="A6A6A6" w:themeColor="background1" w:themeShade="A6"/>
        </w:rPr>
        <w:t>1</w:t>
      </w:r>
      <w:r w:rsidR="009E37BD" w:rsidRPr="00397042">
        <w:rPr>
          <w:b/>
          <w:color w:val="A6A6A6" w:themeColor="background1" w:themeShade="A6"/>
        </w:rPr>
        <w:t>a</w:t>
      </w:r>
      <w:r w:rsidR="00EA79C9" w:rsidRPr="00397042">
        <w:rPr>
          <w:b/>
          <w:color w:val="A6A6A6" w:themeColor="background1" w:themeShade="A6"/>
        </w:rPr>
        <w:t>.6.2</w:t>
      </w:r>
      <w:r w:rsidRPr="00397042">
        <w:rPr>
          <w:b/>
          <w:color w:val="A6A6A6" w:themeColor="background1" w:themeShade="A6"/>
        </w:rPr>
        <w:t>.</w:t>
      </w:r>
      <w:r w:rsidRPr="00397042">
        <w:rPr>
          <w:color w:val="A6A6A6" w:themeColor="background1" w:themeShade="A6"/>
        </w:rPr>
        <w:t xml:space="preserve"> </w:t>
      </w:r>
      <w:r w:rsidR="00030F43" w:rsidRPr="00397042">
        <w:rPr>
          <w:b/>
          <w:color w:val="A6A6A6" w:themeColor="background1" w:themeShade="A6"/>
        </w:rPr>
        <w:t>Citation and</w:t>
      </w:r>
      <w:r w:rsidR="00030F43" w:rsidRPr="00397042">
        <w:rPr>
          <w:color w:val="A6A6A6" w:themeColor="background1" w:themeShade="A6"/>
        </w:rPr>
        <w:t xml:space="preserve"> </w:t>
      </w:r>
      <w:r w:rsidR="00C84623" w:rsidRPr="00397042">
        <w:rPr>
          <w:b/>
          <w:color w:val="A6A6A6" w:themeColor="background1" w:themeShade="A6"/>
        </w:rPr>
        <w:t xml:space="preserve">URL for methodology for evidence review and grading </w:t>
      </w:r>
      <w:r w:rsidR="00C84623" w:rsidRPr="00397042">
        <w:rPr>
          <w:color w:val="A6A6A6" w:themeColor="background1" w:themeShade="A6"/>
        </w:rPr>
        <w:t>(</w:t>
      </w:r>
      <w:r w:rsidR="00C84623" w:rsidRPr="00397042">
        <w:rPr>
          <w:i/>
          <w:color w:val="A6A6A6" w:themeColor="background1" w:themeShade="A6"/>
        </w:rPr>
        <w:t xml:space="preserve">if </w:t>
      </w:r>
      <w:r w:rsidR="00030F43" w:rsidRPr="00397042">
        <w:rPr>
          <w:i/>
          <w:color w:val="A6A6A6" w:themeColor="background1" w:themeShade="A6"/>
        </w:rPr>
        <w:t>different from 1a.6.1</w:t>
      </w:r>
      <w:r w:rsidR="00C84623" w:rsidRPr="00397042">
        <w:rPr>
          <w:color w:val="A6A6A6" w:themeColor="background1" w:themeShade="A6"/>
        </w:rPr>
        <w:t>)</w:t>
      </w:r>
      <w:r w:rsidR="00C84623" w:rsidRPr="00397042">
        <w:rPr>
          <w:b/>
          <w:color w:val="A6A6A6" w:themeColor="background1" w:themeShade="A6"/>
        </w:rPr>
        <w:t>:</w:t>
      </w:r>
    </w:p>
    <w:p w14:paraId="77192EA0" w14:textId="77777777" w:rsidR="005D0FDB" w:rsidRPr="00397042" w:rsidRDefault="005D0FDB" w:rsidP="00EE5AF6">
      <w:pPr>
        <w:ind w:left="0" w:firstLine="0"/>
        <w:rPr>
          <w:color w:val="A6A6A6" w:themeColor="background1" w:themeShade="A6"/>
        </w:rPr>
      </w:pPr>
    </w:p>
    <w:p w14:paraId="1C1EA577" w14:textId="77777777" w:rsidR="00C84623" w:rsidRPr="00397042" w:rsidRDefault="00C84623" w:rsidP="00EE5AF6">
      <w:pPr>
        <w:ind w:left="0" w:firstLine="0"/>
        <w:rPr>
          <w:color w:val="A6A6A6" w:themeColor="background1" w:themeShade="A6"/>
        </w:rPr>
      </w:pPr>
      <w:r w:rsidRPr="00397042">
        <w:rPr>
          <w:b/>
          <w:i/>
          <w:color w:val="A6A6A6" w:themeColor="background1" w:themeShade="A6"/>
          <w:highlight w:val="green"/>
        </w:rPr>
        <w:t xml:space="preserve">Complete section </w:t>
      </w:r>
      <w:hyperlink w:anchor="Section1a7" w:history="1">
        <w:r w:rsidRPr="00397042">
          <w:rPr>
            <w:rStyle w:val="Hyperlink"/>
            <w:b/>
            <w:i/>
            <w:color w:val="A6A6A6" w:themeColor="background1" w:themeShade="A6"/>
            <w:highlight w:val="green"/>
          </w:rPr>
          <w:t>1a.7</w:t>
        </w:r>
      </w:hyperlink>
    </w:p>
    <w:p w14:paraId="5EBE8B17" w14:textId="77777777" w:rsidR="00C84623" w:rsidRPr="003B1CC5" w:rsidRDefault="00925F11" w:rsidP="00EE5AF6">
      <w:pPr>
        <w:ind w:left="0" w:firstLine="0"/>
        <w:rPr>
          <w:b/>
          <w:color w:val="0000FF"/>
        </w:rPr>
      </w:pPr>
      <w:r w:rsidRPr="003B1CC5">
        <w:rPr>
          <w:b/>
          <w:iCs/>
          <w:caps/>
        </w:rPr>
        <w:t>_________________________</w:t>
      </w:r>
    </w:p>
    <w:p w14:paraId="4EEAC86C" w14:textId="77777777"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14:paraId="2017B3A0" w14:textId="77777777"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4852B32D" w14:textId="77777777" w:rsidR="00CB1E41" w:rsidRPr="003B1CC5" w:rsidRDefault="00CB1E41" w:rsidP="00EE5AF6">
      <w:pPr>
        <w:ind w:left="0" w:firstLine="0"/>
        <w:rPr>
          <w:b/>
          <w:color w:val="0000FF"/>
        </w:rPr>
      </w:pPr>
    </w:p>
    <w:p w14:paraId="27B0AC13" w14:textId="77777777"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14:paraId="3FC62FDE" w14:textId="77777777" w:rsidR="00EE5AF6" w:rsidRDefault="00EE5AF6" w:rsidP="00EE5AF6">
      <w:pPr>
        <w:ind w:left="0" w:firstLine="0"/>
      </w:pPr>
    </w:p>
    <w:p w14:paraId="22532D5E" w14:textId="77777777" w:rsidR="00397042" w:rsidRDefault="00397042" w:rsidP="00397042">
      <w:pPr>
        <w:ind w:left="0" w:firstLine="0"/>
        <w:rPr>
          <w:rFonts w:cs="Arial"/>
          <w:color w:val="0000FF"/>
        </w:rPr>
      </w:pPr>
      <w:r>
        <w:rPr>
          <w:rFonts w:cs="Arial"/>
          <w:color w:val="0000FF"/>
        </w:rPr>
        <w:t xml:space="preserve">Both the measure and the evidence reviewed focus on reducing use of indwelling central venous catheters and increasing use of permanent vascular access types in hemodialysis patients.  </w:t>
      </w:r>
    </w:p>
    <w:p w14:paraId="10DA509C" w14:textId="77777777" w:rsidR="00397042" w:rsidRDefault="00397042" w:rsidP="00EE5AF6">
      <w:pPr>
        <w:ind w:left="0" w:firstLine="0"/>
      </w:pPr>
    </w:p>
    <w:p w14:paraId="6C002791" w14:textId="77777777" w:rsidR="00397042" w:rsidRPr="003B1CC5" w:rsidRDefault="00397042" w:rsidP="00EE5AF6">
      <w:pPr>
        <w:ind w:left="0" w:firstLine="0"/>
      </w:pPr>
    </w:p>
    <w:p w14:paraId="1F072949" w14:textId="4606C308" w:rsidR="00397042"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14:paraId="0C74D3F0" w14:textId="77777777" w:rsidR="00397042" w:rsidRDefault="00397042" w:rsidP="00EA79C9">
      <w:pPr>
        <w:ind w:left="0" w:firstLine="0"/>
      </w:pPr>
    </w:p>
    <w:p w14:paraId="33D679AD" w14:textId="77777777" w:rsidR="00397042" w:rsidRPr="003B1CC5" w:rsidRDefault="00397042" w:rsidP="00397042">
      <w:pPr>
        <w:ind w:left="0" w:firstLine="0"/>
      </w:pPr>
      <w:r w:rsidRPr="00237955">
        <w:rPr>
          <w:rFonts w:cs="Arial"/>
          <w:color w:val="0000FF"/>
        </w:rPr>
        <w:t xml:space="preserve">KDOQI grades the strength of its recommendation to use permanent access types instead of other forms of vascular access in chronic hemodialysis patients as “B”, defined as “moderately strong evidence that the practice improves health outcomes; it is recommended that clinicians routinely follow the guideline for eligible patients.” </w:t>
      </w:r>
    </w:p>
    <w:p w14:paraId="70C7961B" w14:textId="77777777" w:rsidR="00397042" w:rsidRPr="003B1CC5" w:rsidRDefault="00397042" w:rsidP="00EA79C9">
      <w:pPr>
        <w:ind w:left="0" w:firstLine="0"/>
      </w:pPr>
    </w:p>
    <w:p w14:paraId="44D3BA6A" w14:textId="77777777" w:rsidR="00095EC9" w:rsidRPr="003B1CC5" w:rsidRDefault="00095EC9" w:rsidP="00EA79C9">
      <w:pPr>
        <w:ind w:left="0" w:firstLine="0"/>
      </w:pPr>
    </w:p>
    <w:p w14:paraId="09A3485B" w14:textId="77777777" w:rsidR="00EA79C9" w:rsidRDefault="00095EC9" w:rsidP="00EA79C9">
      <w:pPr>
        <w:ind w:left="0" w:firstLine="0"/>
        <w:rPr>
          <w:b/>
        </w:rPr>
      </w:pPr>
      <w:r w:rsidRPr="003B1CC5">
        <w:rPr>
          <w:b/>
          <w:noProof/>
          <w:color w:val="0000FF"/>
        </w:rPr>
        <w:t xml:space="preserve">1a.7.3. </w:t>
      </w:r>
      <w:proofErr w:type="gramStart"/>
      <w:r w:rsidR="00EA79C9" w:rsidRPr="003B1CC5">
        <w:rPr>
          <w:b/>
        </w:rPr>
        <w:t>Provide</w:t>
      </w:r>
      <w:proofErr w:type="gramEnd"/>
      <w:r w:rsidR="00EA79C9" w:rsidRPr="003B1CC5">
        <w:rPr>
          <w:b/>
        </w:rPr>
        <w:t xml:space="preserv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14:paraId="7701B5B6" w14:textId="77777777" w:rsidR="00397042" w:rsidRDefault="00397042" w:rsidP="00EA79C9">
      <w:pPr>
        <w:ind w:left="0" w:firstLine="0"/>
        <w:rPr>
          <w:b/>
        </w:rPr>
      </w:pPr>
    </w:p>
    <w:p w14:paraId="2E594618" w14:textId="77777777" w:rsidR="00397042" w:rsidRPr="003165B5" w:rsidRDefault="00397042" w:rsidP="00397042">
      <w:pPr>
        <w:spacing w:after="120"/>
        <w:rPr>
          <w:b/>
          <w:color w:val="0000FF"/>
        </w:rPr>
      </w:pPr>
      <w:r w:rsidRPr="003165B5">
        <w:rPr>
          <w:color w:val="0000FF"/>
        </w:rPr>
        <w:t xml:space="preserve">KDOQI </w:t>
      </w:r>
      <w:r w:rsidRPr="003165B5">
        <w:rPr>
          <w:rFonts w:cs="Helvetica"/>
          <w:color w:val="0000FF"/>
        </w:rPr>
        <w:t>grades for quality of evidence in guidelines:</w:t>
      </w:r>
    </w:p>
    <w:p w14:paraId="31E2C8CF" w14:textId="77777777" w:rsidR="00397042" w:rsidRPr="00C57B57" w:rsidRDefault="00397042" w:rsidP="00397042">
      <w:pPr>
        <w:rPr>
          <w:b/>
          <w:highlight w:val="lightGray"/>
        </w:rPr>
      </w:pPr>
      <w:r>
        <w:rPr>
          <w:b/>
          <w:noProof/>
        </w:rPr>
        <w:drawing>
          <wp:inline distT="0" distB="0" distL="0" distR="0" wp14:anchorId="494050D0" wp14:editId="4369061E">
            <wp:extent cx="5935345" cy="1109345"/>
            <wp:effectExtent l="0" t="0" r="8255" b="8255"/>
            <wp:docPr id="2" name="Picture 2" descr="Macintosh HD:Users:lisamcgonigal:Desktop:KDOQI_EvidenceGrading copy.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samcgonigal:Desktop:KDOQI_EvidenceGrading copy.pd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35345" cy="1109345"/>
                    </a:xfrm>
                    <a:prstGeom prst="rect">
                      <a:avLst/>
                    </a:prstGeom>
                    <a:noFill/>
                    <a:ln>
                      <a:noFill/>
                    </a:ln>
                  </pic:spPr>
                </pic:pic>
              </a:graphicData>
            </a:graphic>
          </wp:inline>
        </w:drawing>
      </w:r>
    </w:p>
    <w:p w14:paraId="17A4F50A" w14:textId="77777777" w:rsidR="00397042" w:rsidRPr="003B1CC5" w:rsidRDefault="00397042" w:rsidP="00EA79C9">
      <w:pPr>
        <w:ind w:left="0" w:firstLine="0"/>
        <w:rPr>
          <w:color w:val="0000FF"/>
        </w:rPr>
      </w:pPr>
    </w:p>
    <w:p w14:paraId="581B8859" w14:textId="77777777" w:rsidR="00A12762" w:rsidRPr="003B1CC5" w:rsidRDefault="00A12762" w:rsidP="002E2177">
      <w:pPr>
        <w:ind w:left="0" w:firstLine="0"/>
        <w:rPr>
          <w:noProof/>
        </w:rPr>
      </w:pPr>
    </w:p>
    <w:p w14:paraId="334AAE80" w14:textId="72E11872" w:rsidR="00496AF8" w:rsidRPr="003B1CC5" w:rsidRDefault="00496AF8" w:rsidP="002E2177">
      <w:pPr>
        <w:ind w:left="432" w:hanging="432"/>
      </w:pPr>
      <w:bookmarkStart w:id="10" w:name="Section1a7"/>
      <w:bookmarkEnd w:id="10"/>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proofErr w:type="gramStart"/>
      <w:r w:rsidRPr="003B1CC5">
        <w:t xml:space="preserve">:  </w:t>
      </w:r>
      <w:proofErr w:type="gramEnd"/>
      <w:sdt>
        <w:sdtPr>
          <w:rPr>
            <w:rStyle w:val="Style2"/>
          </w:rPr>
          <w:id w:val="-1666395719"/>
        </w:sdtPr>
        <w:sdtEndPr>
          <w:rPr>
            <w:rStyle w:val="DefaultParagraphFont"/>
            <w:color w:val="auto"/>
            <w:u w:val="none"/>
          </w:rPr>
        </w:sdtEndPr>
        <w:sdtContent>
          <w:sdt>
            <w:sdtPr>
              <w:rPr>
                <w:rStyle w:val="Style2"/>
              </w:rPr>
              <w:id w:val="772825566"/>
            </w:sdtPr>
            <w:sdtEndPr>
              <w:rPr>
                <w:rStyle w:val="DefaultParagraphFont"/>
                <w:color w:val="auto"/>
                <w:u w:val="none"/>
              </w:rPr>
            </w:sdtEndPr>
            <w:sdtContent>
              <w:r w:rsidR="00397042">
                <w:rPr>
                  <w:rStyle w:val="Style2"/>
                </w:rPr>
                <w:t>1991-2004</w:t>
              </w:r>
            </w:sdtContent>
          </w:sdt>
        </w:sdtContent>
      </w:sdt>
    </w:p>
    <w:p w14:paraId="53153B1E" w14:textId="77777777" w:rsidR="00496AF8" w:rsidRPr="003B1CC5" w:rsidRDefault="00496AF8" w:rsidP="002E2177">
      <w:pPr>
        <w:ind w:left="0" w:firstLine="0"/>
        <w:rPr>
          <w:noProof/>
        </w:rPr>
      </w:pPr>
    </w:p>
    <w:p w14:paraId="7089C6D6" w14:textId="77777777" w:rsidR="0039020B" w:rsidRPr="003B1CC5" w:rsidRDefault="0039020B" w:rsidP="002E2177">
      <w:pPr>
        <w:ind w:left="0" w:firstLine="0"/>
        <w:rPr>
          <w:b/>
          <w:noProof/>
        </w:rPr>
      </w:pPr>
    </w:p>
    <w:p w14:paraId="709DF0E2" w14:textId="77777777" w:rsidR="00496AF8" w:rsidRPr="003B1CC5" w:rsidRDefault="00C5180E" w:rsidP="002E2177">
      <w:pPr>
        <w:ind w:left="0" w:firstLine="0"/>
        <w:rPr>
          <w:b/>
        </w:rPr>
      </w:pPr>
      <w:r w:rsidRPr="003B1CC5">
        <w:rPr>
          <w:b/>
          <w:noProof/>
        </w:rPr>
        <w:t>QUANTITY AND QUALITY OF BODY OF EVIDENCE</w:t>
      </w:r>
    </w:p>
    <w:p w14:paraId="762EF2BA" w14:textId="77777777"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14:paraId="0222C7AE" w14:textId="77777777" w:rsidR="00496AF8" w:rsidRDefault="00496AF8" w:rsidP="002E2177">
      <w:pPr>
        <w:ind w:left="0" w:firstLine="0"/>
      </w:pPr>
    </w:p>
    <w:p w14:paraId="3FEF68E0" w14:textId="77777777" w:rsidR="00397042" w:rsidRPr="002A689B" w:rsidRDefault="00397042" w:rsidP="00397042">
      <w:pPr>
        <w:ind w:left="0" w:firstLine="0"/>
        <w:rPr>
          <w:rFonts w:cs="Arial"/>
          <w:color w:val="0000FF"/>
        </w:rPr>
      </w:pPr>
      <w:r w:rsidRPr="002A689B">
        <w:rPr>
          <w:rFonts w:cs="Arial"/>
          <w:color w:val="0000FF"/>
        </w:rPr>
        <w:t xml:space="preserve">With the advent of the National Kidney Foundation’s (NKF) Kidney Dialysis Outcome and Quality Initiative (KDOQI) and CMS’ Fistula First National Vascular Access Improvement Initiative, much emphasis has been placed on increasing AVF use in hemodialysis patients recent years.  Accordingly, the body of related evidence is vast.  We limit our focus to the peer-reviewed literature that informed the 2006 KDOQI Clinical Practice Guidelines for Vascular Access, as the recommendations contained therein served as the foundation for this measure.  The following is a summary of the body of evidence upon which the relevant KDOQI guidelines are based, consisting of seven studies and two review articles that together encompass more than 300,000 hemodialysis patients in the United States, the United Kingdom, and Canada.  KDOQI grades the strength of its recommendation to use AVFs over other forms of vascular access in chronic hemodialysis patients as “B”, indicating that the recommendation is based on moderately strong evidence that the practice improves health outcomes.  </w:t>
      </w:r>
    </w:p>
    <w:p w14:paraId="7CFAE350" w14:textId="77777777" w:rsidR="00397042" w:rsidRDefault="00397042" w:rsidP="002E2177">
      <w:pPr>
        <w:ind w:left="0" w:firstLine="0"/>
      </w:pPr>
    </w:p>
    <w:p w14:paraId="5E973A1B" w14:textId="77777777" w:rsidR="00397042" w:rsidRPr="003B1CC5" w:rsidRDefault="00397042" w:rsidP="002E2177">
      <w:pPr>
        <w:ind w:left="0" w:firstLine="0"/>
      </w:pPr>
    </w:p>
    <w:p w14:paraId="0B53064D" w14:textId="77777777" w:rsidR="00496AF8"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is the overall quality of evidence </w:t>
      </w:r>
      <w:r w:rsidR="00496AF8" w:rsidRPr="003B1CC5">
        <w:rPr>
          <w:b/>
          <w:u w:val="single"/>
        </w:rPr>
        <w:t>across studies</w:t>
      </w:r>
      <w:r w:rsidR="00496AF8" w:rsidRPr="003B1CC5">
        <w:rPr>
          <w:b/>
        </w:rPr>
        <w:t xml:space="preserve"> in the body of evidence</w:t>
      </w:r>
      <w:r w:rsidR="00496AF8" w:rsidRPr="003B1CC5">
        <w:t>? (</w:t>
      </w:r>
      <w:proofErr w:type="gramStart"/>
      <w:r w:rsidR="006709EB" w:rsidRPr="003B1CC5">
        <w:rPr>
          <w:i/>
        </w:rPr>
        <w:t>discuss</w:t>
      </w:r>
      <w:proofErr w:type="gramEnd"/>
      <w:r w:rsidR="006709EB" w:rsidRPr="003B1CC5">
        <w:rPr>
          <w:i/>
        </w:rPr>
        <w:t xml:space="preserve">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14:paraId="25B26C00" w14:textId="77777777" w:rsidR="00397042" w:rsidRDefault="00397042" w:rsidP="002E2177">
      <w:pPr>
        <w:ind w:left="432" w:hanging="432"/>
        <w:rPr>
          <w:iCs/>
        </w:rPr>
      </w:pPr>
    </w:p>
    <w:p w14:paraId="3B8DA58C" w14:textId="77777777" w:rsidR="00397042" w:rsidRPr="00BC5B3F" w:rsidRDefault="00397042" w:rsidP="00397042">
      <w:pPr>
        <w:ind w:left="0" w:firstLine="0"/>
        <w:rPr>
          <w:rFonts w:cs="Arial"/>
          <w:color w:val="0000FF"/>
        </w:rPr>
      </w:pPr>
      <w:r w:rsidRPr="002A689B">
        <w:rPr>
          <w:rFonts w:cs="Arial"/>
          <w:color w:val="0000FF"/>
        </w:rPr>
        <w:lastRenderedPageBreak/>
        <w:t xml:space="preserve">KDOQI grades the strength of its recommendation to use AVFs over other forms of vascular access in chronic hemodialysis patients as “B”, indicating that the recommendation is based on moderately strong evidence that the practice improves health outcomes.  </w:t>
      </w:r>
    </w:p>
    <w:p w14:paraId="48E60654" w14:textId="77777777" w:rsidR="00397042" w:rsidRPr="003B1CC5" w:rsidRDefault="00397042" w:rsidP="00397042">
      <w:pPr>
        <w:ind w:left="0" w:firstLine="0"/>
        <w:rPr>
          <w:iCs/>
        </w:rPr>
      </w:pPr>
    </w:p>
    <w:p w14:paraId="369D97AD" w14:textId="77777777" w:rsidR="00D14F0B" w:rsidRPr="003B1CC5" w:rsidRDefault="00D14F0B" w:rsidP="002E2177">
      <w:pPr>
        <w:ind w:left="0" w:firstLine="0"/>
      </w:pPr>
    </w:p>
    <w:p w14:paraId="56D09187" w14:textId="77777777" w:rsidR="00496AF8" w:rsidRPr="003B1CC5" w:rsidRDefault="00C5180E" w:rsidP="002E2177">
      <w:pPr>
        <w:ind w:left="0" w:firstLine="0"/>
        <w:rPr>
          <w:b/>
        </w:rPr>
      </w:pPr>
      <w:r w:rsidRPr="003B1CC5">
        <w:rPr>
          <w:b/>
        </w:rPr>
        <w:t>ESTIMATES OF BENEFIT AND CONSISTENCY ACROSS STUDIES IN BODY OF EVIDENCE</w:t>
      </w:r>
    </w:p>
    <w:p w14:paraId="1A6BDE82" w14:textId="77777777"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14:paraId="3743DB5F" w14:textId="77777777" w:rsidR="00496AF8" w:rsidRDefault="00496AF8" w:rsidP="002E2177">
      <w:pPr>
        <w:ind w:left="0" w:firstLine="0"/>
      </w:pPr>
    </w:p>
    <w:p w14:paraId="62F57A44" w14:textId="77777777" w:rsidR="00397042" w:rsidRDefault="00397042" w:rsidP="00397042">
      <w:pPr>
        <w:ind w:left="0" w:firstLine="0"/>
        <w:rPr>
          <w:rFonts w:cs="Arial"/>
          <w:color w:val="0000FF"/>
        </w:rPr>
      </w:pPr>
      <w:r w:rsidRPr="0054585C">
        <w:rPr>
          <w:rFonts w:cs="Arial"/>
          <w:bCs/>
          <w:color w:val="0000FF"/>
        </w:rPr>
        <w:t>Research has clearly and consistently illustrated the net benefit of the use of permanent vascular access types over central venous catheters.  The studies cited demonstrate a</w:t>
      </w:r>
      <w:r w:rsidRPr="0054585C">
        <w:rPr>
          <w:rFonts w:cs="Arial"/>
          <w:color w:val="0000FF"/>
        </w:rPr>
        <w:t xml:space="preserve"> graded morbidity and mortality risk dependent on vascular access type in hemodialysis patients, with catheters carrying the highest risk, followed by AV grafts, then AVFs.  (1-9) </w:t>
      </w:r>
    </w:p>
    <w:p w14:paraId="7E607DF5" w14:textId="77777777" w:rsidR="00397042" w:rsidRDefault="00397042" w:rsidP="00397042">
      <w:pPr>
        <w:ind w:left="0" w:firstLine="0"/>
        <w:rPr>
          <w:rFonts w:cs="Arial"/>
          <w:color w:val="0000FF"/>
        </w:rPr>
      </w:pPr>
    </w:p>
    <w:p w14:paraId="56CD187D" w14:textId="77777777" w:rsidR="00397042" w:rsidRDefault="00397042" w:rsidP="00397042">
      <w:pPr>
        <w:ind w:left="0" w:firstLine="0"/>
        <w:rPr>
          <w:rFonts w:cs="Arial"/>
          <w:color w:val="0000FF"/>
        </w:rPr>
      </w:pPr>
      <w:r w:rsidRPr="00BC5B3F">
        <w:rPr>
          <w:rFonts w:cs="Arial"/>
          <w:color w:val="0000FF"/>
        </w:rPr>
        <w:t>As noted in the KDOQI guidelines, AVFs are preferred over all other forms of access because of their functional advantages and lower complications rates.  Specifically, AVFs have the lowest rate of thrombosis (1) and require the fewest interventions (1,2), and thus provide longer survival of the access. (1-4</w:t>
      </w:r>
      <w:proofErr w:type="gramStart"/>
      <w:r w:rsidRPr="00BC5B3F">
        <w:rPr>
          <w:rFonts w:cs="Arial"/>
          <w:color w:val="0000FF"/>
        </w:rPr>
        <w:t>)  The</w:t>
      </w:r>
      <w:proofErr w:type="gramEnd"/>
      <w:r w:rsidRPr="00BC5B3F">
        <w:rPr>
          <w:rFonts w:cs="Arial"/>
          <w:color w:val="0000FF"/>
        </w:rPr>
        <w:t xml:space="preserve"> number of access events is three– to seven–fold greater in prosthetic bridge grafts than in native AVFs. (1,2,4</w:t>
      </w:r>
      <w:proofErr w:type="gramStart"/>
      <w:r w:rsidRPr="00BC5B3F">
        <w:rPr>
          <w:rFonts w:cs="Arial"/>
          <w:color w:val="0000FF"/>
        </w:rPr>
        <w:t>)  As</w:t>
      </w:r>
      <w:proofErr w:type="gramEnd"/>
      <w:r w:rsidRPr="00BC5B3F">
        <w:rPr>
          <w:rFonts w:cs="Arial"/>
          <w:color w:val="0000FF"/>
        </w:rPr>
        <w:t xml:space="preserve"> a result, costs of implantation and access maintenance are the lowest for AVFs. (4-6</w:t>
      </w:r>
      <w:proofErr w:type="gramStart"/>
      <w:r w:rsidRPr="00BC5B3F">
        <w:rPr>
          <w:rFonts w:cs="Arial"/>
          <w:color w:val="0000FF"/>
        </w:rPr>
        <w:t>)  Moreover</w:t>
      </w:r>
      <w:proofErr w:type="gramEnd"/>
      <w:r w:rsidRPr="00BC5B3F">
        <w:rPr>
          <w:rFonts w:cs="Arial"/>
          <w:color w:val="0000FF"/>
        </w:rPr>
        <w:t>, vascular access infections in hemodialysis patients are common, can be severe, and contribute to infection being the second leading cause of death in patients with CKD stage 5. (7</w:t>
      </w:r>
      <w:proofErr w:type="gramStart"/>
      <w:r w:rsidRPr="00BC5B3F">
        <w:rPr>
          <w:rFonts w:cs="Arial"/>
          <w:color w:val="0000FF"/>
        </w:rPr>
        <w:t>)  AVFs</w:t>
      </w:r>
      <w:proofErr w:type="gramEnd"/>
      <w:r w:rsidRPr="00BC5B3F">
        <w:rPr>
          <w:rFonts w:cs="Arial"/>
          <w:color w:val="0000FF"/>
        </w:rPr>
        <w:t xml:space="preserve"> have been demonstrated to have lower rates of infection than grafts, which, in turn, are less prone to infection than percutaneous catheters and subcutaneous port catheter systems. (8</w:t>
      </w:r>
      <w:proofErr w:type="gramStart"/>
      <w:r w:rsidRPr="00BC5B3F">
        <w:rPr>
          <w:rFonts w:cs="Arial"/>
          <w:color w:val="0000FF"/>
        </w:rPr>
        <w:t xml:space="preserve">)  </w:t>
      </w:r>
      <w:proofErr w:type="gramEnd"/>
      <w:r w:rsidRPr="00BC5B3F">
        <w:rPr>
          <w:rFonts w:cs="Arial"/>
          <w:color w:val="0000FF"/>
        </w:rPr>
        <w:t>Consequently, AVFs are associated with increased survival and lower hospitalization rates than either AV grafts or catheters. (9) Research indicates that patients dialyzed via catheters and grafts have a greater mortality risk (relative risk = 2.3 and 1.47, respectively) than patients dialyzed with AVFs (9), and epidemiological evidence confirms that greater use of AVFs reduces morbidity and mortality. (9–12)</w:t>
      </w:r>
      <w:r>
        <w:rPr>
          <w:rFonts w:cs="Arial"/>
          <w:color w:val="0000FF"/>
        </w:rPr>
        <w:t xml:space="preserve"> </w:t>
      </w:r>
    </w:p>
    <w:p w14:paraId="36D9F76A" w14:textId="77777777" w:rsidR="00397042" w:rsidRDefault="00397042" w:rsidP="002E2177">
      <w:pPr>
        <w:ind w:left="0" w:firstLine="0"/>
      </w:pPr>
    </w:p>
    <w:p w14:paraId="29078AEA" w14:textId="77777777" w:rsidR="00397042" w:rsidRPr="00907110" w:rsidRDefault="00397042" w:rsidP="00397042">
      <w:pPr>
        <w:rPr>
          <w:rFonts w:cs="Arial"/>
        </w:rPr>
      </w:pPr>
      <w:r w:rsidRPr="00907110">
        <w:rPr>
          <w:rFonts w:cs="Arial"/>
          <w:b/>
        </w:rPr>
        <w:t xml:space="preserve">Citations for Body of </w:t>
      </w:r>
      <w:r>
        <w:rPr>
          <w:rFonts w:cs="Arial"/>
          <w:b/>
        </w:rPr>
        <w:t>Evidence</w:t>
      </w:r>
      <w:r w:rsidRPr="00907110">
        <w:rPr>
          <w:rFonts w:cs="Arial"/>
          <w:b/>
        </w:rPr>
        <w:t>:</w:t>
      </w:r>
      <w:r w:rsidRPr="00907110">
        <w:rPr>
          <w:rFonts w:cs="Arial"/>
          <w:b/>
          <w:i/>
        </w:rPr>
        <w:t xml:space="preserve">  </w:t>
      </w:r>
    </w:p>
    <w:p w14:paraId="2168F46C" w14:textId="77777777" w:rsidR="00397042" w:rsidRPr="00907110" w:rsidRDefault="00397042" w:rsidP="00397042">
      <w:pPr>
        <w:rPr>
          <w:rFonts w:cs="Arial"/>
          <w:color w:val="555555"/>
        </w:rPr>
      </w:pPr>
      <w:r w:rsidRPr="00907110">
        <w:rPr>
          <w:rFonts w:cs="Arial"/>
          <w:color w:val="0000FF"/>
        </w:rPr>
        <w:t xml:space="preserve">1. </w:t>
      </w:r>
      <w:proofErr w:type="spellStart"/>
      <w:r w:rsidRPr="00907110">
        <w:rPr>
          <w:rFonts w:cs="Arial"/>
          <w:color w:val="0000FF"/>
        </w:rPr>
        <w:t>Perera</w:t>
      </w:r>
      <w:proofErr w:type="spellEnd"/>
      <w:r w:rsidRPr="00907110">
        <w:rPr>
          <w:rFonts w:cs="Arial"/>
          <w:color w:val="0000FF"/>
        </w:rPr>
        <w:t xml:space="preserve"> G, Mueller M, </w:t>
      </w:r>
      <w:proofErr w:type="spellStart"/>
      <w:r w:rsidRPr="00907110">
        <w:rPr>
          <w:rFonts w:cs="Arial"/>
          <w:color w:val="0000FF"/>
        </w:rPr>
        <w:t>Kubaska</w:t>
      </w:r>
      <w:proofErr w:type="spellEnd"/>
      <w:r w:rsidRPr="00907110">
        <w:rPr>
          <w:rFonts w:cs="Arial"/>
          <w:color w:val="0000FF"/>
        </w:rPr>
        <w:t xml:space="preserve"> S, Wilson S, Lawrence P, </w:t>
      </w:r>
      <w:proofErr w:type="spellStart"/>
      <w:r w:rsidRPr="00907110">
        <w:rPr>
          <w:rFonts w:cs="Arial"/>
          <w:color w:val="0000FF"/>
        </w:rPr>
        <w:t>Fujitani</w:t>
      </w:r>
      <w:proofErr w:type="spellEnd"/>
      <w:r w:rsidRPr="00907110">
        <w:rPr>
          <w:rFonts w:cs="Arial"/>
          <w:color w:val="0000FF"/>
        </w:rPr>
        <w:t xml:space="preserve"> R. Superiority of </w:t>
      </w:r>
      <w:proofErr w:type="spellStart"/>
      <w:r w:rsidRPr="00907110">
        <w:rPr>
          <w:rFonts w:cs="Arial"/>
          <w:color w:val="0000FF"/>
        </w:rPr>
        <w:t>autogenous</w:t>
      </w:r>
      <w:proofErr w:type="spellEnd"/>
      <w:r w:rsidRPr="00907110">
        <w:rPr>
          <w:rFonts w:cs="Arial"/>
          <w:color w:val="0000FF"/>
        </w:rPr>
        <w:t xml:space="preserve"> </w:t>
      </w:r>
      <w:proofErr w:type="spellStart"/>
      <w:r w:rsidRPr="00907110">
        <w:rPr>
          <w:rFonts w:cs="Arial"/>
          <w:color w:val="0000FF"/>
        </w:rPr>
        <w:t>arteriovenous</w:t>
      </w:r>
      <w:proofErr w:type="spellEnd"/>
      <w:r w:rsidRPr="00907110">
        <w:rPr>
          <w:rFonts w:cs="Arial"/>
          <w:color w:val="0000FF"/>
        </w:rPr>
        <w:t xml:space="preserve"> hemodialysis access: maintenance of function with fewer secondary interventions. Ann </w:t>
      </w:r>
      <w:proofErr w:type="spellStart"/>
      <w:r w:rsidRPr="00907110">
        <w:rPr>
          <w:rFonts w:cs="Arial"/>
          <w:color w:val="0000FF"/>
        </w:rPr>
        <w:t>Vasc</w:t>
      </w:r>
      <w:proofErr w:type="spellEnd"/>
      <w:r w:rsidRPr="00907110">
        <w:rPr>
          <w:rFonts w:cs="Arial"/>
          <w:color w:val="0000FF"/>
        </w:rPr>
        <w:t xml:space="preserve"> Surg. 2004</w:t>
      </w:r>
      <w:proofErr w:type="gramStart"/>
      <w:r w:rsidRPr="00907110">
        <w:rPr>
          <w:rFonts w:cs="Arial"/>
          <w:color w:val="0000FF"/>
        </w:rPr>
        <w:t>;18:66</w:t>
      </w:r>
      <w:proofErr w:type="gramEnd"/>
      <w:r w:rsidRPr="00907110">
        <w:rPr>
          <w:rFonts w:cs="Arial"/>
          <w:color w:val="0000FF"/>
        </w:rPr>
        <w:t>–73.</w:t>
      </w:r>
    </w:p>
    <w:p w14:paraId="52759CAA" w14:textId="77777777" w:rsidR="00397042" w:rsidRPr="00907110" w:rsidRDefault="00397042" w:rsidP="00397042">
      <w:pPr>
        <w:rPr>
          <w:rFonts w:cs="Arial"/>
          <w:color w:val="0000FF"/>
        </w:rPr>
      </w:pPr>
    </w:p>
    <w:p w14:paraId="0507FFE7" w14:textId="77777777" w:rsidR="00397042" w:rsidRPr="00907110" w:rsidRDefault="00397042" w:rsidP="00397042">
      <w:pPr>
        <w:rPr>
          <w:rFonts w:cs="Arial"/>
          <w:color w:val="0000FF"/>
        </w:rPr>
      </w:pPr>
      <w:r w:rsidRPr="00907110">
        <w:rPr>
          <w:rFonts w:cs="Arial"/>
          <w:color w:val="0000FF"/>
        </w:rPr>
        <w:t xml:space="preserve">2. Huber T, Carter J, Carter R, Seeger J. Patency of </w:t>
      </w:r>
      <w:proofErr w:type="spellStart"/>
      <w:r w:rsidRPr="00907110">
        <w:rPr>
          <w:rFonts w:cs="Arial"/>
          <w:color w:val="0000FF"/>
        </w:rPr>
        <w:t>autogenous</w:t>
      </w:r>
      <w:proofErr w:type="spellEnd"/>
      <w:r w:rsidRPr="00907110">
        <w:rPr>
          <w:rFonts w:cs="Arial"/>
          <w:color w:val="0000FF"/>
        </w:rPr>
        <w:t xml:space="preserve"> and </w:t>
      </w:r>
      <w:proofErr w:type="spellStart"/>
      <w:r w:rsidRPr="00907110">
        <w:rPr>
          <w:rFonts w:cs="Arial"/>
          <w:color w:val="0000FF"/>
        </w:rPr>
        <w:t>polytetrafluoroethylene</w:t>
      </w:r>
      <w:proofErr w:type="spellEnd"/>
      <w:r w:rsidRPr="00907110">
        <w:rPr>
          <w:rFonts w:cs="Arial"/>
          <w:color w:val="0000FF"/>
        </w:rPr>
        <w:t xml:space="preserve"> upper extremity </w:t>
      </w:r>
      <w:proofErr w:type="spellStart"/>
      <w:r w:rsidRPr="00907110">
        <w:rPr>
          <w:rFonts w:cs="Arial"/>
          <w:color w:val="0000FF"/>
        </w:rPr>
        <w:t>arteriovenous</w:t>
      </w:r>
      <w:proofErr w:type="spellEnd"/>
      <w:r w:rsidRPr="00907110">
        <w:rPr>
          <w:rFonts w:cs="Arial"/>
          <w:color w:val="0000FF"/>
        </w:rPr>
        <w:t xml:space="preserve"> hemodialysis accesses: a systematic review. J </w:t>
      </w:r>
      <w:proofErr w:type="spellStart"/>
      <w:r w:rsidRPr="00907110">
        <w:rPr>
          <w:rFonts w:cs="Arial"/>
          <w:color w:val="0000FF"/>
        </w:rPr>
        <w:t>Vasc</w:t>
      </w:r>
      <w:proofErr w:type="spellEnd"/>
      <w:r w:rsidRPr="00907110">
        <w:rPr>
          <w:rFonts w:cs="Arial"/>
          <w:color w:val="0000FF"/>
        </w:rPr>
        <w:t xml:space="preserve"> Surg. 2003</w:t>
      </w:r>
      <w:proofErr w:type="gramStart"/>
      <w:r w:rsidRPr="00907110">
        <w:rPr>
          <w:rFonts w:cs="Arial"/>
          <w:color w:val="0000FF"/>
        </w:rPr>
        <w:t>;38:1005</w:t>
      </w:r>
      <w:proofErr w:type="gramEnd"/>
      <w:r w:rsidRPr="00907110">
        <w:rPr>
          <w:rFonts w:cs="Arial"/>
          <w:color w:val="0000FF"/>
        </w:rPr>
        <w:t>–11.</w:t>
      </w:r>
    </w:p>
    <w:p w14:paraId="1EF0E1BD" w14:textId="77777777" w:rsidR="00397042" w:rsidRPr="00907110" w:rsidRDefault="00397042" w:rsidP="00397042">
      <w:pPr>
        <w:rPr>
          <w:rFonts w:cs="Arial"/>
          <w:color w:val="0000FF"/>
        </w:rPr>
      </w:pPr>
    </w:p>
    <w:p w14:paraId="1A10D891" w14:textId="77777777" w:rsidR="00397042" w:rsidRPr="00907110" w:rsidRDefault="00397042" w:rsidP="00397042">
      <w:pPr>
        <w:rPr>
          <w:rFonts w:cs="Arial"/>
          <w:color w:val="0000FF"/>
        </w:rPr>
      </w:pPr>
      <w:r w:rsidRPr="00907110">
        <w:rPr>
          <w:rFonts w:cs="Arial"/>
          <w:color w:val="0000FF"/>
        </w:rPr>
        <w:t xml:space="preserve">3. </w:t>
      </w:r>
      <w:proofErr w:type="spellStart"/>
      <w:r w:rsidRPr="00907110">
        <w:rPr>
          <w:rFonts w:cs="Arial"/>
          <w:color w:val="0000FF"/>
        </w:rPr>
        <w:t>Pisoni</w:t>
      </w:r>
      <w:proofErr w:type="spellEnd"/>
      <w:r w:rsidRPr="00907110">
        <w:rPr>
          <w:rFonts w:cs="Arial"/>
          <w:color w:val="0000FF"/>
        </w:rPr>
        <w:t xml:space="preserve"> R, Young E, Dykstra D, et al. Vascular access use in Europe and the United States: results from the DOPPS. Kidney Int. 2002</w:t>
      </w:r>
      <w:proofErr w:type="gramStart"/>
      <w:r w:rsidRPr="00907110">
        <w:rPr>
          <w:rFonts w:cs="Arial"/>
          <w:color w:val="0000FF"/>
        </w:rPr>
        <w:t>;61:305</w:t>
      </w:r>
      <w:proofErr w:type="gramEnd"/>
      <w:r w:rsidRPr="00907110">
        <w:rPr>
          <w:rFonts w:cs="Arial"/>
          <w:color w:val="0000FF"/>
        </w:rPr>
        <w:t>–16.</w:t>
      </w:r>
    </w:p>
    <w:p w14:paraId="13510267" w14:textId="77777777" w:rsidR="00397042" w:rsidRPr="00907110" w:rsidRDefault="00397042" w:rsidP="00397042">
      <w:pPr>
        <w:rPr>
          <w:rFonts w:cs="Arial"/>
          <w:color w:val="0000FF"/>
        </w:rPr>
      </w:pPr>
    </w:p>
    <w:p w14:paraId="25D5E716" w14:textId="77777777" w:rsidR="00397042" w:rsidRPr="00907110" w:rsidRDefault="00397042" w:rsidP="00397042">
      <w:pPr>
        <w:rPr>
          <w:rFonts w:cs="Arial"/>
          <w:color w:val="0000FF"/>
        </w:rPr>
      </w:pPr>
      <w:r w:rsidRPr="00907110">
        <w:rPr>
          <w:rFonts w:cs="Arial"/>
          <w:color w:val="0000FF"/>
        </w:rPr>
        <w:t xml:space="preserve">4. Mehta S. Statistical summary of clinical results of vascular access procedures for </w:t>
      </w:r>
      <w:proofErr w:type="spellStart"/>
      <w:r w:rsidRPr="00907110">
        <w:rPr>
          <w:rFonts w:cs="Arial"/>
          <w:color w:val="0000FF"/>
        </w:rPr>
        <w:t>haemodialysis</w:t>
      </w:r>
      <w:proofErr w:type="spellEnd"/>
      <w:r w:rsidRPr="00907110">
        <w:rPr>
          <w:rFonts w:cs="Arial"/>
          <w:color w:val="0000FF"/>
        </w:rPr>
        <w:t xml:space="preserve">, in </w:t>
      </w:r>
      <w:proofErr w:type="spellStart"/>
      <w:r w:rsidRPr="00907110">
        <w:rPr>
          <w:rFonts w:cs="Arial"/>
          <w:color w:val="0000FF"/>
        </w:rPr>
        <w:t>Sommer</w:t>
      </w:r>
      <w:proofErr w:type="spellEnd"/>
      <w:r w:rsidRPr="00907110">
        <w:rPr>
          <w:rFonts w:cs="Arial"/>
          <w:color w:val="0000FF"/>
        </w:rPr>
        <w:t xml:space="preserve"> BG, Henry ML (</w:t>
      </w:r>
      <w:proofErr w:type="spellStart"/>
      <w:r w:rsidRPr="00907110">
        <w:rPr>
          <w:rFonts w:cs="Arial"/>
          <w:color w:val="0000FF"/>
        </w:rPr>
        <w:t>eds</w:t>
      </w:r>
      <w:proofErr w:type="spellEnd"/>
      <w:r w:rsidRPr="00907110">
        <w:rPr>
          <w:rFonts w:cs="Arial"/>
          <w:color w:val="0000FF"/>
        </w:rPr>
        <w:t>): Vascular Access for Hemodialysis-II (</w:t>
      </w:r>
      <w:proofErr w:type="spellStart"/>
      <w:r w:rsidRPr="00907110">
        <w:rPr>
          <w:rFonts w:cs="Arial"/>
          <w:color w:val="0000FF"/>
        </w:rPr>
        <w:t>ed</w:t>
      </w:r>
      <w:proofErr w:type="spellEnd"/>
      <w:r w:rsidRPr="00907110">
        <w:rPr>
          <w:rFonts w:cs="Arial"/>
          <w:color w:val="0000FF"/>
        </w:rPr>
        <w:t xml:space="preserve"> 2). Chicago, IL, Gore, 1991, </w:t>
      </w:r>
      <w:proofErr w:type="spellStart"/>
      <w:r w:rsidRPr="00907110">
        <w:rPr>
          <w:rFonts w:cs="Arial"/>
          <w:color w:val="0000FF"/>
        </w:rPr>
        <w:t>pp</w:t>
      </w:r>
      <w:proofErr w:type="spellEnd"/>
      <w:r w:rsidRPr="00907110">
        <w:rPr>
          <w:rFonts w:cs="Arial"/>
          <w:color w:val="0000FF"/>
        </w:rPr>
        <w:t xml:space="preserve"> 145–57.</w:t>
      </w:r>
    </w:p>
    <w:p w14:paraId="1A0EFD47" w14:textId="77777777" w:rsidR="00397042" w:rsidRPr="00907110" w:rsidRDefault="00397042" w:rsidP="00397042">
      <w:pPr>
        <w:rPr>
          <w:rFonts w:cs="Arial"/>
          <w:color w:val="0000FF"/>
        </w:rPr>
      </w:pPr>
    </w:p>
    <w:p w14:paraId="4C174ECE" w14:textId="77777777" w:rsidR="00397042" w:rsidRPr="00907110" w:rsidRDefault="00397042" w:rsidP="00397042">
      <w:pPr>
        <w:rPr>
          <w:rFonts w:cs="Arial"/>
          <w:color w:val="0000FF"/>
        </w:rPr>
      </w:pPr>
      <w:r w:rsidRPr="00907110">
        <w:rPr>
          <w:rFonts w:cs="Arial"/>
          <w:color w:val="0000FF"/>
        </w:rPr>
        <w:t xml:space="preserve">5. The Cost Effectiveness of Alternative Types of Vascular access and the Economic Cost of ESRD. Bethesda, MD, National Institutes of Health, National Institute of Diabetes and Digestive and Kidney Diseases, 1995, </w:t>
      </w:r>
      <w:proofErr w:type="spellStart"/>
      <w:r w:rsidRPr="00907110">
        <w:rPr>
          <w:rFonts w:cs="Arial"/>
          <w:color w:val="0000FF"/>
        </w:rPr>
        <w:t>pp</w:t>
      </w:r>
      <w:proofErr w:type="spellEnd"/>
      <w:r w:rsidRPr="00907110">
        <w:rPr>
          <w:rFonts w:cs="Arial"/>
          <w:color w:val="0000FF"/>
        </w:rPr>
        <w:t xml:space="preserve"> 139–57.</w:t>
      </w:r>
    </w:p>
    <w:p w14:paraId="35370FA6" w14:textId="77777777" w:rsidR="00397042" w:rsidRPr="00907110" w:rsidRDefault="00397042" w:rsidP="00397042">
      <w:pPr>
        <w:rPr>
          <w:rFonts w:cs="Arial"/>
          <w:color w:val="0000FF"/>
        </w:rPr>
      </w:pPr>
    </w:p>
    <w:p w14:paraId="1C6032D7" w14:textId="77777777" w:rsidR="00397042" w:rsidRPr="00907110" w:rsidRDefault="00397042" w:rsidP="00397042">
      <w:pPr>
        <w:rPr>
          <w:rFonts w:cs="Arial"/>
          <w:color w:val="0000FF"/>
        </w:rPr>
      </w:pPr>
      <w:r w:rsidRPr="00907110">
        <w:rPr>
          <w:rFonts w:cs="Arial"/>
          <w:color w:val="0000FF"/>
        </w:rPr>
        <w:lastRenderedPageBreak/>
        <w:t>6. Eggers P, Milam R. Trends in vascular access procedures and expenditures in Medicare’s ESRD program, in Henry ML (</w:t>
      </w:r>
      <w:proofErr w:type="spellStart"/>
      <w:r w:rsidRPr="00907110">
        <w:rPr>
          <w:rFonts w:cs="Arial"/>
          <w:color w:val="0000FF"/>
        </w:rPr>
        <w:t>ed</w:t>
      </w:r>
      <w:proofErr w:type="spellEnd"/>
      <w:r w:rsidRPr="00907110">
        <w:rPr>
          <w:rFonts w:cs="Arial"/>
          <w:color w:val="0000FF"/>
        </w:rPr>
        <w:t xml:space="preserve">): Vascular Access for Hemodialysis-VII. Chicago, IL, Gore, 2001, </w:t>
      </w:r>
      <w:proofErr w:type="spellStart"/>
      <w:r w:rsidRPr="00907110">
        <w:rPr>
          <w:rFonts w:cs="Arial"/>
          <w:color w:val="0000FF"/>
        </w:rPr>
        <w:t>pp</w:t>
      </w:r>
      <w:proofErr w:type="spellEnd"/>
      <w:r w:rsidRPr="00907110">
        <w:rPr>
          <w:rFonts w:cs="Arial"/>
          <w:color w:val="0000FF"/>
        </w:rPr>
        <w:t xml:space="preserve"> 133–43.</w:t>
      </w:r>
    </w:p>
    <w:p w14:paraId="318B2C49" w14:textId="77777777" w:rsidR="00397042" w:rsidRPr="00907110" w:rsidRDefault="00397042" w:rsidP="00397042">
      <w:pPr>
        <w:rPr>
          <w:rFonts w:cs="Arial"/>
          <w:color w:val="0000FF"/>
        </w:rPr>
      </w:pPr>
    </w:p>
    <w:p w14:paraId="432EBF9D" w14:textId="77777777" w:rsidR="00397042" w:rsidRPr="00907110" w:rsidRDefault="00397042" w:rsidP="00397042">
      <w:pPr>
        <w:rPr>
          <w:rFonts w:cs="Arial"/>
          <w:color w:val="0000FF"/>
        </w:rPr>
      </w:pPr>
      <w:r w:rsidRPr="00907110">
        <w:rPr>
          <w:rFonts w:cs="Arial"/>
          <w:color w:val="0000FF"/>
        </w:rPr>
        <w:t xml:space="preserve">7. </w:t>
      </w:r>
      <w:proofErr w:type="spellStart"/>
      <w:r w:rsidRPr="00907110">
        <w:rPr>
          <w:rFonts w:cs="Arial"/>
          <w:color w:val="0000FF"/>
        </w:rPr>
        <w:t>Gulati</w:t>
      </w:r>
      <w:proofErr w:type="spellEnd"/>
      <w:r w:rsidRPr="00907110">
        <w:rPr>
          <w:rFonts w:cs="Arial"/>
          <w:color w:val="0000FF"/>
        </w:rPr>
        <w:t xml:space="preserve"> S, </w:t>
      </w:r>
      <w:proofErr w:type="spellStart"/>
      <w:r w:rsidRPr="00907110">
        <w:rPr>
          <w:rFonts w:cs="Arial"/>
          <w:color w:val="0000FF"/>
        </w:rPr>
        <w:t>Sahu</w:t>
      </w:r>
      <w:proofErr w:type="spellEnd"/>
      <w:r w:rsidRPr="00907110">
        <w:rPr>
          <w:rFonts w:cs="Arial"/>
          <w:color w:val="0000FF"/>
        </w:rPr>
        <w:t xml:space="preserve"> K, </w:t>
      </w:r>
      <w:proofErr w:type="spellStart"/>
      <w:r w:rsidRPr="00907110">
        <w:rPr>
          <w:rFonts w:cs="Arial"/>
          <w:color w:val="0000FF"/>
        </w:rPr>
        <w:t>Avula</w:t>
      </w:r>
      <w:proofErr w:type="spellEnd"/>
      <w:r w:rsidRPr="00907110">
        <w:rPr>
          <w:rFonts w:cs="Arial"/>
          <w:color w:val="0000FF"/>
        </w:rPr>
        <w:t xml:space="preserve"> S, Sharma R, </w:t>
      </w:r>
      <w:proofErr w:type="spellStart"/>
      <w:r w:rsidRPr="00907110">
        <w:rPr>
          <w:rFonts w:cs="Arial"/>
          <w:color w:val="0000FF"/>
        </w:rPr>
        <w:t>Ayyagiri</w:t>
      </w:r>
      <w:proofErr w:type="spellEnd"/>
      <w:r w:rsidRPr="00907110">
        <w:rPr>
          <w:rFonts w:cs="Arial"/>
          <w:color w:val="0000FF"/>
        </w:rPr>
        <w:t xml:space="preserve"> A, </w:t>
      </w:r>
      <w:proofErr w:type="spellStart"/>
      <w:r w:rsidRPr="00907110">
        <w:rPr>
          <w:rFonts w:cs="Arial"/>
          <w:color w:val="0000FF"/>
        </w:rPr>
        <w:t>Pandey</w:t>
      </w:r>
      <w:proofErr w:type="spellEnd"/>
      <w:r w:rsidRPr="00907110">
        <w:rPr>
          <w:rFonts w:cs="Arial"/>
          <w:color w:val="0000FF"/>
        </w:rPr>
        <w:t xml:space="preserve"> C. Role of vascular access as a risk factor for infections in hemodialysis. </w:t>
      </w:r>
      <w:proofErr w:type="spellStart"/>
      <w:r w:rsidRPr="00907110">
        <w:rPr>
          <w:rFonts w:cs="Arial"/>
          <w:color w:val="0000FF"/>
        </w:rPr>
        <w:t>Ren</w:t>
      </w:r>
      <w:proofErr w:type="spellEnd"/>
      <w:r w:rsidRPr="00907110">
        <w:rPr>
          <w:rFonts w:cs="Arial"/>
          <w:color w:val="0000FF"/>
        </w:rPr>
        <w:t xml:space="preserve"> Fail. 2003</w:t>
      </w:r>
      <w:proofErr w:type="gramStart"/>
      <w:r w:rsidRPr="00907110">
        <w:rPr>
          <w:rFonts w:cs="Arial"/>
          <w:color w:val="0000FF"/>
        </w:rPr>
        <w:t>;25:967</w:t>
      </w:r>
      <w:proofErr w:type="gramEnd"/>
      <w:r w:rsidRPr="00907110">
        <w:rPr>
          <w:rFonts w:cs="Arial"/>
          <w:color w:val="0000FF"/>
        </w:rPr>
        <w:t>–73.</w:t>
      </w:r>
    </w:p>
    <w:p w14:paraId="7379D4BB" w14:textId="77777777" w:rsidR="00397042" w:rsidRPr="00907110" w:rsidRDefault="00397042" w:rsidP="00397042">
      <w:pPr>
        <w:rPr>
          <w:rFonts w:cs="Arial"/>
          <w:color w:val="0000FF"/>
        </w:rPr>
      </w:pPr>
    </w:p>
    <w:p w14:paraId="23E2FCF3" w14:textId="77777777" w:rsidR="00397042" w:rsidRPr="00907110" w:rsidRDefault="00397042" w:rsidP="00397042">
      <w:pPr>
        <w:rPr>
          <w:rFonts w:cs="Arial"/>
          <w:color w:val="0000FF"/>
        </w:rPr>
      </w:pPr>
      <w:r w:rsidRPr="00907110">
        <w:rPr>
          <w:rFonts w:cs="Arial"/>
          <w:color w:val="0000FF"/>
        </w:rPr>
        <w:t xml:space="preserve">8. </w:t>
      </w:r>
      <w:proofErr w:type="spellStart"/>
      <w:r w:rsidRPr="00907110">
        <w:rPr>
          <w:rFonts w:cs="Arial"/>
          <w:color w:val="0000FF"/>
        </w:rPr>
        <w:t>Nassar</w:t>
      </w:r>
      <w:proofErr w:type="spellEnd"/>
      <w:r w:rsidRPr="00907110">
        <w:rPr>
          <w:rFonts w:cs="Arial"/>
          <w:color w:val="0000FF"/>
        </w:rPr>
        <w:t xml:space="preserve"> G and </w:t>
      </w:r>
      <w:proofErr w:type="spellStart"/>
      <w:r w:rsidRPr="00907110">
        <w:rPr>
          <w:rFonts w:cs="Arial"/>
          <w:color w:val="0000FF"/>
        </w:rPr>
        <w:t>Ayus</w:t>
      </w:r>
      <w:proofErr w:type="spellEnd"/>
      <w:r w:rsidRPr="00907110">
        <w:rPr>
          <w:rFonts w:cs="Arial"/>
          <w:color w:val="0000FF"/>
        </w:rPr>
        <w:t xml:space="preserve"> J. Infectious complications of the hemodialysis access. Kidney Int. 2001</w:t>
      </w:r>
      <w:proofErr w:type="gramStart"/>
      <w:r w:rsidRPr="00907110">
        <w:rPr>
          <w:rFonts w:cs="Arial"/>
          <w:color w:val="0000FF"/>
        </w:rPr>
        <w:t>;60:1</w:t>
      </w:r>
      <w:proofErr w:type="gramEnd"/>
      <w:r w:rsidRPr="00907110">
        <w:rPr>
          <w:rFonts w:cs="Arial"/>
          <w:color w:val="0000FF"/>
        </w:rPr>
        <w:t>–13.</w:t>
      </w:r>
    </w:p>
    <w:p w14:paraId="560EC939" w14:textId="77777777" w:rsidR="00397042" w:rsidRPr="00907110" w:rsidRDefault="00397042" w:rsidP="00397042">
      <w:pPr>
        <w:rPr>
          <w:rFonts w:cs="Arial"/>
          <w:color w:val="0000FF"/>
        </w:rPr>
      </w:pPr>
    </w:p>
    <w:p w14:paraId="104A6C79" w14:textId="77777777" w:rsidR="00397042" w:rsidRPr="00907110" w:rsidRDefault="00397042" w:rsidP="00397042">
      <w:pPr>
        <w:rPr>
          <w:rFonts w:cs="Arial"/>
          <w:color w:val="0000FF"/>
        </w:rPr>
      </w:pPr>
      <w:r w:rsidRPr="00907110">
        <w:rPr>
          <w:rFonts w:cs="Arial"/>
          <w:color w:val="0000FF"/>
        </w:rPr>
        <w:t xml:space="preserve">9. </w:t>
      </w:r>
      <w:proofErr w:type="spellStart"/>
      <w:r w:rsidRPr="00907110">
        <w:rPr>
          <w:rFonts w:cs="Arial"/>
          <w:color w:val="0000FF"/>
        </w:rPr>
        <w:t>Dhingra</w:t>
      </w:r>
      <w:proofErr w:type="spellEnd"/>
      <w:r w:rsidRPr="00907110">
        <w:rPr>
          <w:rFonts w:cs="Arial"/>
          <w:color w:val="0000FF"/>
        </w:rPr>
        <w:t xml:space="preserve"> R, Young E, Hulbert-</w:t>
      </w:r>
      <w:proofErr w:type="spellStart"/>
      <w:r w:rsidRPr="00907110">
        <w:rPr>
          <w:rFonts w:cs="Arial"/>
          <w:color w:val="0000FF"/>
        </w:rPr>
        <w:t>Shearon</w:t>
      </w:r>
      <w:proofErr w:type="spellEnd"/>
      <w:r w:rsidRPr="00907110">
        <w:rPr>
          <w:rFonts w:cs="Arial"/>
          <w:color w:val="0000FF"/>
        </w:rPr>
        <w:t xml:space="preserve"> T, </w:t>
      </w:r>
      <w:proofErr w:type="spellStart"/>
      <w:r w:rsidRPr="00907110">
        <w:rPr>
          <w:rFonts w:cs="Arial"/>
          <w:color w:val="0000FF"/>
        </w:rPr>
        <w:t>Leavey</w:t>
      </w:r>
      <w:proofErr w:type="spellEnd"/>
      <w:r w:rsidRPr="00907110">
        <w:rPr>
          <w:rFonts w:cs="Arial"/>
          <w:color w:val="0000FF"/>
        </w:rPr>
        <w:t xml:space="preserve"> S, and Port F. Type of vascular access and mortality in U.S. hemodialysis patients. Kidney Int. 2001</w:t>
      </w:r>
      <w:proofErr w:type="gramStart"/>
      <w:r w:rsidRPr="00907110">
        <w:rPr>
          <w:rFonts w:cs="Arial"/>
          <w:color w:val="0000FF"/>
        </w:rPr>
        <w:t>;60:1443</w:t>
      </w:r>
      <w:proofErr w:type="gramEnd"/>
      <w:r w:rsidRPr="00907110">
        <w:rPr>
          <w:rFonts w:cs="Arial"/>
          <w:color w:val="0000FF"/>
        </w:rPr>
        <w:t>–51.</w:t>
      </w:r>
    </w:p>
    <w:p w14:paraId="12300C7E" w14:textId="77777777" w:rsidR="00397042" w:rsidRPr="00907110" w:rsidRDefault="00397042" w:rsidP="00397042">
      <w:pPr>
        <w:rPr>
          <w:rFonts w:cs="Arial"/>
          <w:color w:val="0000FF"/>
        </w:rPr>
      </w:pPr>
    </w:p>
    <w:p w14:paraId="585BE988" w14:textId="77777777" w:rsidR="00397042" w:rsidRPr="00907110" w:rsidRDefault="00397042" w:rsidP="00397042">
      <w:pPr>
        <w:rPr>
          <w:rFonts w:cs="Arial"/>
          <w:color w:val="0000FF"/>
        </w:rPr>
      </w:pPr>
      <w:r w:rsidRPr="00907110">
        <w:rPr>
          <w:rFonts w:cs="Arial"/>
          <w:color w:val="0000FF"/>
        </w:rPr>
        <w:t xml:space="preserve">10. Woods J and Port F. </w:t>
      </w:r>
      <w:proofErr w:type="gramStart"/>
      <w:r w:rsidRPr="00907110">
        <w:rPr>
          <w:rFonts w:cs="Arial"/>
          <w:color w:val="0000FF"/>
        </w:rPr>
        <w:t xml:space="preserve">The impact of vascular access for </w:t>
      </w:r>
      <w:proofErr w:type="spellStart"/>
      <w:r w:rsidRPr="00907110">
        <w:rPr>
          <w:rFonts w:cs="Arial"/>
          <w:color w:val="0000FF"/>
        </w:rPr>
        <w:t>haemodialysis</w:t>
      </w:r>
      <w:proofErr w:type="spellEnd"/>
      <w:r w:rsidRPr="00907110">
        <w:rPr>
          <w:rFonts w:cs="Arial"/>
          <w:color w:val="0000FF"/>
        </w:rPr>
        <w:t xml:space="preserve"> on patient morbidity and mortality.</w:t>
      </w:r>
      <w:proofErr w:type="gramEnd"/>
      <w:r w:rsidRPr="00907110">
        <w:rPr>
          <w:rFonts w:cs="Arial"/>
          <w:color w:val="0000FF"/>
        </w:rPr>
        <w:t xml:space="preserve"> </w:t>
      </w:r>
      <w:proofErr w:type="spellStart"/>
      <w:r w:rsidRPr="00907110">
        <w:rPr>
          <w:rFonts w:cs="Arial"/>
          <w:color w:val="0000FF"/>
        </w:rPr>
        <w:t>Nephrol</w:t>
      </w:r>
      <w:proofErr w:type="spellEnd"/>
      <w:r w:rsidRPr="00907110">
        <w:rPr>
          <w:rFonts w:cs="Arial"/>
          <w:color w:val="0000FF"/>
        </w:rPr>
        <w:t xml:space="preserve"> Dial Transplant. 1997</w:t>
      </w:r>
      <w:proofErr w:type="gramStart"/>
      <w:r w:rsidRPr="00907110">
        <w:rPr>
          <w:rFonts w:cs="Arial"/>
          <w:color w:val="0000FF"/>
        </w:rPr>
        <w:t>;12:657</w:t>
      </w:r>
      <w:proofErr w:type="gramEnd"/>
      <w:r w:rsidRPr="00907110">
        <w:rPr>
          <w:rFonts w:cs="Arial"/>
          <w:color w:val="0000FF"/>
        </w:rPr>
        <w:t>–9.</w:t>
      </w:r>
    </w:p>
    <w:p w14:paraId="591AE33E" w14:textId="77777777" w:rsidR="00397042" w:rsidRPr="00907110" w:rsidRDefault="00397042" w:rsidP="00397042">
      <w:pPr>
        <w:rPr>
          <w:rFonts w:cs="Arial"/>
          <w:color w:val="0000FF"/>
        </w:rPr>
      </w:pPr>
    </w:p>
    <w:p w14:paraId="778C9D62" w14:textId="77777777" w:rsidR="00397042" w:rsidRPr="00907110" w:rsidRDefault="00397042" w:rsidP="00397042">
      <w:pPr>
        <w:rPr>
          <w:rFonts w:cs="Arial"/>
          <w:color w:val="0000FF"/>
        </w:rPr>
      </w:pPr>
      <w:r w:rsidRPr="00907110">
        <w:rPr>
          <w:rFonts w:cs="Arial"/>
          <w:color w:val="0000FF"/>
        </w:rPr>
        <w:t xml:space="preserve">11. </w:t>
      </w:r>
      <w:proofErr w:type="spellStart"/>
      <w:r w:rsidRPr="00907110">
        <w:rPr>
          <w:rFonts w:cs="Arial"/>
          <w:color w:val="0000FF"/>
        </w:rPr>
        <w:t>Xue</w:t>
      </w:r>
      <w:proofErr w:type="spellEnd"/>
      <w:r w:rsidRPr="00907110">
        <w:rPr>
          <w:rFonts w:cs="Arial"/>
          <w:color w:val="0000FF"/>
        </w:rPr>
        <w:t xml:space="preserve"> J, Dahl D, </w:t>
      </w:r>
      <w:proofErr w:type="spellStart"/>
      <w:r w:rsidRPr="00907110">
        <w:rPr>
          <w:rFonts w:cs="Arial"/>
          <w:color w:val="0000FF"/>
        </w:rPr>
        <w:t>Ebben</w:t>
      </w:r>
      <w:proofErr w:type="spellEnd"/>
      <w:r w:rsidRPr="00907110">
        <w:rPr>
          <w:rFonts w:cs="Arial"/>
          <w:color w:val="0000FF"/>
        </w:rPr>
        <w:t xml:space="preserve"> J, and Collins A. The association of initial hemodialysis access type with mortality outcomes in elderly Medicare ESRD patients. Am J Kidney Dis. 2003</w:t>
      </w:r>
      <w:proofErr w:type="gramStart"/>
      <w:r w:rsidRPr="00907110">
        <w:rPr>
          <w:rFonts w:cs="Arial"/>
          <w:color w:val="0000FF"/>
        </w:rPr>
        <w:t>;42:1013</w:t>
      </w:r>
      <w:proofErr w:type="gramEnd"/>
      <w:r w:rsidRPr="00907110">
        <w:rPr>
          <w:rFonts w:cs="Arial"/>
          <w:color w:val="0000FF"/>
        </w:rPr>
        <w:t>–19.</w:t>
      </w:r>
    </w:p>
    <w:p w14:paraId="687EACF7" w14:textId="77777777" w:rsidR="00397042" w:rsidRPr="00907110" w:rsidRDefault="00397042" w:rsidP="00397042">
      <w:pPr>
        <w:rPr>
          <w:rFonts w:cs="Arial"/>
          <w:color w:val="0000FF"/>
        </w:rPr>
      </w:pPr>
    </w:p>
    <w:p w14:paraId="5EBE5D04" w14:textId="77777777" w:rsidR="00397042" w:rsidRPr="00907110" w:rsidRDefault="00397042" w:rsidP="00397042">
      <w:pPr>
        <w:ind w:left="0" w:firstLine="0"/>
        <w:rPr>
          <w:rFonts w:cs="Arial"/>
          <w:color w:val="0000FF"/>
        </w:rPr>
      </w:pPr>
      <w:r w:rsidRPr="00907110">
        <w:rPr>
          <w:rFonts w:cs="Arial"/>
          <w:color w:val="0000FF"/>
        </w:rPr>
        <w:t xml:space="preserve">12. </w:t>
      </w:r>
      <w:proofErr w:type="spellStart"/>
      <w:r w:rsidRPr="00907110">
        <w:rPr>
          <w:rFonts w:cs="Arial"/>
          <w:color w:val="0000FF"/>
        </w:rPr>
        <w:t>Polkinghorne</w:t>
      </w:r>
      <w:proofErr w:type="spellEnd"/>
      <w:r w:rsidRPr="00907110">
        <w:rPr>
          <w:rFonts w:cs="Arial"/>
          <w:color w:val="0000FF"/>
        </w:rPr>
        <w:t xml:space="preserve"> K, McDonald S, Atkins R, and Kerr P. Vascular access and all-cause mortality: a propensity score analysis. J Am </w:t>
      </w:r>
      <w:proofErr w:type="spellStart"/>
      <w:r w:rsidRPr="00907110">
        <w:rPr>
          <w:rFonts w:cs="Arial"/>
          <w:color w:val="0000FF"/>
        </w:rPr>
        <w:t>Soc</w:t>
      </w:r>
      <w:proofErr w:type="spellEnd"/>
      <w:r w:rsidRPr="00907110">
        <w:rPr>
          <w:rFonts w:cs="Arial"/>
          <w:color w:val="0000FF"/>
        </w:rPr>
        <w:t xml:space="preserve"> </w:t>
      </w:r>
      <w:proofErr w:type="spellStart"/>
      <w:r w:rsidRPr="00907110">
        <w:rPr>
          <w:rFonts w:cs="Arial"/>
          <w:color w:val="0000FF"/>
        </w:rPr>
        <w:t>Nephrol</w:t>
      </w:r>
      <w:proofErr w:type="spellEnd"/>
      <w:r w:rsidRPr="00907110">
        <w:rPr>
          <w:rFonts w:cs="Arial"/>
          <w:color w:val="0000FF"/>
        </w:rPr>
        <w:t>. 2004</w:t>
      </w:r>
      <w:proofErr w:type="gramStart"/>
      <w:r w:rsidRPr="00907110">
        <w:rPr>
          <w:rFonts w:cs="Arial"/>
          <w:color w:val="0000FF"/>
        </w:rPr>
        <w:t>;15:477</w:t>
      </w:r>
      <w:proofErr w:type="gramEnd"/>
      <w:r w:rsidRPr="00907110">
        <w:rPr>
          <w:rFonts w:cs="Arial"/>
          <w:color w:val="0000FF"/>
        </w:rPr>
        <w:t>–86.</w:t>
      </w:r>
    </w:p>
    <w:p w14:paraId="47EEA39D" w14:textId="77777777" w:rsidR="00397042" w:rsidRPr="003B1CC5" w:rsidRDefault="00397042" w:rsidP="002E2177">
      <w:pPr>
        <w:ind w:left="0" w:firstLine="0"/>
      </w:pPr>
    </w:p>
    <w:p w14:paraId="4143A38D" w14:textId="77777777" w:rsidR="009B5BEA" w:rsidRPr="003B1CC5" w:rsidRDefault="009B5BEA" w:rsidP="002E2177">
      <w:pPr>
        <w:ind w:left="0" w:firstLine="0"/>
      </w:pPr>
    </w:p>
    <w:p w14:paraId="5AE64278" w14:textId="77777777"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14:paraId="4E90E529" w14:textId="77777777" w:rsidR="00496AF8" w:rsidRDefault="00496AF8" w:rsidP="002E2177">
      <w:pPr>
        <w:ind w:left="0" w:firstLine="0"/>
      </w:pPr>
    </w:p>
    <w:p w14:paraId="7D52FFBF" w14:textId="77777777" w:rsidR="00397042" w:rsidRPr="001D5BEE" w:rsidRDefault="00397042" w:rsidP="00397042">
      <w:pPr>
        <w:ind w:left="0" w:firstLine="0"/>
        <w:rPr>
          <w:rFonts w:cs="Arial"/>
          <w:bCs/>
          <w:color w:val="0000FF"/>
        </w:rPr>
      </w:pPr>
      <w:r>
        <w:rPr>
          <w:rFonts w:cs="Arial"/>
          <w:bCs/>
          <w:color w:val="0000FF"/>
        </w:rPr>
        <w:t xml:space="preserve">Not applicable.  </w:t>
      </w:r>
      <w:r w:rsidRPr="0054585C">
        <w:rPr>
          <w:rFonts w:cs="Arial"/>
          <w:bCs/>
          <w:color w:val="0000FF"/>
        </w:rPr>
        <w:t>Research has clearly and consistently illustrated the net benefit of the use of permanent vascular access types over central venous catheters.  The studies cited demonstrate a</w:t>
      </w:r>
      <w:r w:rsidRPr="0054585C">
        <w:rPr>
          <w:rFonts w:cs="Arial"/>
          <w:color w:val="0000FF"/>
        </w:rPr>
        <w:t xml:space="preserve"> graded morbidity and mortality risk dependent on vascular access type in hemodialysis patients, with catheters carrying the highest risk, followed by AV grafts, then AVFs.  (1-9) </w:t>
      </w:r>
    </w:p>
    <w:p w14:paraId="1FE05CC0" w14:textId="77777777" w:rsidR="00397042" w:rsidRPr="003B1CC5" w:rsidRDefault="00397042" w:rsidP="002E2177">
      <w:pPr>
        <w:ind w:left="0" w:firstLine="0"/>
      </w:pPr>
    </w:p>
    <w:p w14:paraId="27B4417E" w14:textId="77777777" w:rsidR="00496AF8" w:rsidRPr="003B1CC5" w:rsidRDefault="00496AF8" w:rsidP="002E2177">
      <w:pPr>
        <w:ind w:left="0" w:firstLine="0"/>
      </w:pPr>
    </w:p>
    <w:p w14:paraId="49415251" w14:textId="77777777" w:rsidR="00496AF8" w:rsidRPr="003B1CC5" w:rsidRDefault="00C5180E" w:rsidP="002E2177">
      <w:pPr>
        <w:ind w:left="0" w:firstLine="0"/>
        <w:rPr>
          <w:b/>
          <w:noProof/>
        </w:rPr>
      </w:pPr>
      <w:r w:rsidRPr="003B1CC5">
        <w:rPr>
          <w:b/>
          <w:noProof/>
        </w:rPr>
        <w:t>UPDATE TO THE SYSTEMATIC REVIEW(S) OF THE BODY OF EVIDENCE</w:t>
      </w:r>
    </w:p>
    <w:p w14:paraId="69FFDB91" w14:textId="77777777"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14:paraId="17974A55" w14:textId="77777777" w:rsidR="00837121" w:rsidRDefault="00837121" w:rsidP="002E2177">
      <w:pPr>
        <w:ind w:left="0" w:firstLine="0"/>
        <w:rPr>
          <w:b/>
          <w:color w:val="0070C0"/>
        </w:rPr>
      </w:pPr>
    </w:p>
    <w:p w14:paraId="13C4EE9D" w14:textId="77777777" w:rsidR="00397042" w:rsidRDefault="00397042" w:rsidP="00397042">
      <w:pPr>
        <w:ind w:left="0" w:firstLine="0"/>
        <w:rPr>
          <w:color w:val="0000FF"/>
        </w:rPr>
      </w:pPr>
      <w:r>
        <w:rPr>
          <w:color w:val="0000FF"/>
        </w:rPr>
        <w:t>Our</w:t>
      </w:r>
      <w:r w:rsidRPr="003165B5">
        <w:rPr>
          <w:color w:val="0000FF"/>
        </w:rPr>
        <w:t xml:space="preserve"> literature review identified the </w:t>
      </w:r>
      <w:r>
        <w:rPr>
          <w:color w:val="0000FF"/>
        </w:rPr>
        <w:t xml:space="preserve">following 8 </w:t>
      </w:r>
      <w:r w:rsidRPr="003165B5">
        <w:rPr>
          <w:color w:val="0000FF"/>
        </w:rPr>
        <w:t xml:space="preserve">published, peer-reviewed </w:t>
      </w:r>
      <w:r>
        <w:rPr>
          <w:color w:val="0000FF"/>
        </w:rPr>
        <w:t>articles</w:t>
      </w:r>
      <w:r w:rsidRPr="003165B5">
        <w:rPr>
          <w:color w:val="0000FF"/>
        </w:rPr>
        <w:t xml:space="preserve">.  The publications include </w:t>
      </w:r>
      <w:r>
        <w:rPr>
          <w:rFonts w:cs="Times New Roman"/>
          <w:color w:val="0000FF"/>
        </w:rPr>
        <w:t>retrospective</w:t>
      </w:r>
      <w:r w:rsidRPr="003165B5">
        <w:rPr>
          <w:color w:val="0000FF"/>
        </w:rPr>
        <w:t xml:space="preserve"> cohort</w:t>
      </w:r>
      <w:r>
        <w:rPr>
          <w:color w:val="0000FF"/>
        </w:rPr>
        <w:t>, cross-sectional, and</w:t>
      </w:r>
      <w:r w:rsidRPr="003165B5">
        <w:rPr>
          <w:color w:val="0000FF"/>
        </w:rPr>
        <w:t xml:space="preserve"> review</w:t>
      </w:r>
      <w:r>
        <w:rPr>
          <w:color w:val="0000FF"/>
        </w:rPr>
        <w:t xml:space="preserve"> studies, as well as expert </w:t>
      </w:r>
      <w:r>
        <w:rPr>
          <w:rFonts w:cs="Times New Roman"/>
          <w:color w:val="0000FF"/>
        </w:rPr>
        <w:t>consensus opinion.</w:t>
      </w:r>
    </w:p>
    <w:p w14:paraId="0502A6D9" w14:textId="77777777" w:rsidR="00397042" w:rsidRPr="00222009" w:rsidRDefault="00397042" w:rsidP="00397042">
      <w:pPr>
        <w:rPr>
          <w:color w:val="0000FF"/>
        </w:rPr>
      </w:pPr>
    </w:p>
    <w:p w14:paraId="51C793F2" w14:textId="77777777" w:rsidR="00397042" w:rsidRPr="00067873" w:rsidRDefault="00397042" w:rsidP="00397042">
      <w:pPr>
        <w:pStyle w:val="FootnoteText"/>
        <w:numPr>
          <w:ilvl w:val="0"/>
          <w:numId w:val="10"/>
        </w:numPr>
        <w:spacing w:after="120"/>
        <w:rPr>
          <w:rFonts w:asciiTheme="minorHAnsi" w:hAnsiTheme="minorHAnsi" w:cs="Arial Narrow"/>
          <w:b/>
          <w:color w:val="0000FF"/>
          <w:sz w:val="22"/>
          <w:szCs w:val="22"/>
        </w:rPr>
      </w:pPr>
      <w:r w:rsidRPr="00067873">
        <w:rPr>
          <w:rFonts w:asciiTheme="minorHAnsi" w:hAnsiTheme="minorHAnsi" w:cs="Arial Narrow"/>
          <w:b/>
          <w:color w:val="0000FF"/>
          <w:sz w:val="22"/>
          <w:szCs w:val="22"/>
        </w:rPr>
        <w:t xml:space="preserve">Port F, </w:t>
      </w:r>
      <w:proofErr w:type="spellStart"/>
      <w:r w:rsidRPr="00067873">
        <w:rPr>
          <w:rFonts w:asciiTheme="minorHAnsi" w:hAnsiTheme="minorHAnsi" w:cs="Arial Narrow"/>
          <w:b/>
          <w:color w:val="0000FF"/>
          <w:sz w:val="22"/>
          <w:szCs w:val="22"/>
        </w:rPr>
        <w:t>Pisoni</w:t>
      </w:r>
      <w:proofErr w:type="spellEnd"/>
      <w:r w:rsidRPr="00067873">
        <w:rPr>
          <w:rFonts w:asciiTheme="minorHAnsi" w:hAnsiTheme="minorHAnsi" w:cs="Arial Narrow"/>
          <w:b/>
          <w:color w:val="0000FF"/>
          <w:sz w:val="22"/>
          <w:szCs w:val="22"/>
        </w:rPr>
        <w:t xml:space="preserve"> R, </w:t>
      </w:r>
      <w:proofErr w:type="spellStart"/>
      <w:r w:rsidRPr="00067873">
        <w:rPr>
          <w:rFonts w:asciiTheme="minorHAnsi" w:hAnsiTheme="minorHAnsi" w:cs="Arial Narrow"/>
          <w:b/>
          <w:color w:val="0000FF"/>
          <w:sz w:val="22"/>
          <w:szCs w:val="22"/>
        </w:rPr>
        <w:t>Bommer</w:t>
      </w:r>
      <w:proofErr w:type="spellEnd"/>
      <w:r w:rsidRPr="00067873">
        <w:rPr>
          <w:rFonts w:asciiTheme="minorHAnsi" w:hAnsiTheme="minorHAnsi" w:cs="Arial Narrow"/>
          <w:b/>
          <w:color w:val="0000FF"/>
          <w:sz w:val="22"/>
          <w:szCs w:val="22"/>
        </w:rPr>
        <w:t xml:space="preserve"> J, et al.  Improving outcomes for dialysis patients in the international Dialysis Outcomes and Practice Patterns Study.  </w:t>
      </w:r>
      <w:proofErr w:type="spellStart"/>
      <w:r w:rsidRPr="00067873">
        <w:rPr>
          <w:rFonts w:asciiTheme="minorHAnsi" w:hAnsiTheme="minorHAnsi" w:cs="Arial Narrow"/>
          <w:b/>
          <w:i/>
          <w:color w:val="0000FF"/>
          <w:sz w:val="22"/>
          <w:szCs w:val="22"/>
        </w:rPr>
        <w:t>Clin</w:t>
      </w:r>
      <w:proofErr w:type="spellEnd"/>
      <w:r w:rsidRPr="00067873">
        <w:rPr>
          <w:rFonts w:asciiTheme="minorHAnsi" w:hAnsiTheme="minorHAnsi" w:cs="Arial Narrow"/>
          <w:b/>
          <w:i/>
          <w:color w:val="0000FF"/>
          <w:sz w:val="22"/>
          <w:szCs w:val="22"/>
        </w:rPr>
        <w:t xml:space="preserve"> J Am </w:t>
      </w:r>
      <w:proofErr w:type="spellStart"/>
      <w:r w:rsidRPr="00067873">
        <w:rPr>
          <w:rFonts w:asciiTheme="minorHAnsi" w:hAnsiTheme="minorHAnsi" w:cs="Arial Narrow"/>
          <w:b/>
          <w:i/>
          <w:color w:val="0000FF"/>
          <w:sz w:val="22"/>
          <w:szCs w:val="22"/>
        </w:rPr>
        <w:t>Soc</w:t>
      </w:r>
      <w:proofErr w:type="spellEnd"/>
      <w:r w:rsidRPr="00067873">
        <w:rPr>
          <w:rFonts w:asciiTheme="minorHAnsi" w:hAnsiTheme="minorHAnsi" w:cs="Arial Narrow"/>
          <w:b/>
          <w:i/>
          <w:color w:val="0000FF"/>
          <w:sz w:val="22"/>
          <w:szCs w:val="22"/>
        </w:rPr>
        <w:t xml:space="preserve"> </w:t>
      </w:r>
      <w:proofErr w:type="spellStart"/>
      <w:r w:rsidRPr="00067873">
        <w:rPr>
          <w:rFonts w:asciiTheme="minorHAnsi" w:hAnsiTheme="minorHAnsi" w:cs="Arial Narrow"/>
          <w:b/>
          <w:i/>
          <w:color w:val="0000FF"/>
          <w:sz w:val="22"/>
          <w:szCs w:val="22"/>
        </w:rPr>
        <w:t>Nephrol</w:t>
      </w:r>
      <w:proofErr w:type="spellEnd"/>
      <w:r w:rsidRPr="00067873">
        <w:rPr>
          <w:rFonts w:asciiTheme="minorHAnsi" w:hAnsiTheme="minorHAnsi" w:cs="Arial Narrow"/>
          <w:b/>
          <w:i/>
          <w:color w:val="0000FF"/>
          <w:sz w:val="22"/>
          <w:szCs w:val="22"/>
        </w:rPr>
        <w:t>.</w:t>
      </w:r>
      <w:r w:rsidRPr="00067873">
        <w:rPr>
          <w:rFonts w:asciiTheme="minorHAnsi" w:hAnsiTheme="minorHAnsi" w:cs="Arial Narrow"/>
          <w:b/>
          <w:color w:val="0000FF"/>
          <w:sz w:val="22"/>
          <w:szCs w:val="22"/>
        </w:rPr>
        <w:t xml:space="preserve">  2006</w:t>
      </w:r>
      <w:proofErr w:type="gramStart"/>
      <w:r w:rsidRPr="00067873">
        <w:rPr>
          <w:rFonts w:asciiTheme="minorHAnsi" w:hAnsiTheme="minorHAnsi" w:cs="Arial Narrow"/>
          <w:b/>
          <w:color w:val="0000FF"/>
          <w:sz w:val="22"/>
          <w:szCs w:val="22"/>
        </w:rPr>
        <w:t>;1:246</w:t>
      </w:r>
      <w:proofErr w:type="gramEnd"/>
      <w:r w:rsidRPr="00067873">
        <w:rPr>
          <w:rFonts w:asciiTheme="minorHAnsi" w:hAnsiTheme="minorHAnsi" w:cs="Arial Narrow"/>
          <w:b/>
          <w:color w:val="0000FF"/>
          <w:sz w:val="22"/>
          <w:szCs w:val="22"/>
        </w:rPr>
        <w:t>-255.</w:t>
      </w:r>
    </w:p>
    <w:p w14:paraId="70837ED5" w14:textId="77777777" w:rsidR="00397042" w:rsidRPr="009F40C8" w:rsidRDefault="00397042" w:rsidP="00397042">
      <w:pPr>
        <w:pStyle w:val="FootnoteText"/>
        <w:ind w:left="360"/>
        <w:rPr>
          <w:rFonts w:asciiTheme="minorHAnsi" w:eastAsia="Times New Roman" w:hAnsiTheme="minorHAnsi"/>
          <w:color w:val="0000FF"/>
          <w:sz w:val="22"/>
          <w:szCs w:val="22"/>
        </w:rPr>
      </w:pPr>
      <w:r w:rsidRPr="009F40C8">
        <w:rPr>
          <w:rFonts w:asciiTheme="minorHAnsi" w:eastAsia="Times New Roman" w:hAnsiTheme="minorHAnsi"/>
          <w:color w:val="0000FF"/>
          <w:sz w:val="22"/>
          <w:szCs w:val="22"/>
        </w:rPr>
        <w:t xml:space="preserve">Summary:  The international </w:t>
      </w:r>
      <w:r w:rsidRPr="009F40C8">
        <w:rPr>
          <w:rStyle w:val="highlight"/>
          <w:rFonts w:asciiTheme="minorHAnsi" w:eastAsia="Times New Roman" w:hAnsiTheme="minorHAnsi"/>
          <w:color w:val="0000FF"/>
          <w:sz w:val="22"/>
          <w:szCs w:val="22"/>
        </w:rPr>
        <w:t>Dialysis</w:t>
      </w:r>
      <w:r w:rsidRPr="009F40C8">
        <w:rPr>
          <w:rFonts w:asciiTheme="minorHAnsi" w:eastAsia="Times New Roman" w:hAnsiTheme="minorHAnsi"/>
          <w:color w:val="0000FF"/>
          <w:sz w:val="22"/>
          <w:szCs w:val="22"/>
        </w:rPr>
        <w:t xml:space="preserve"> Outcomes and Practice Patterns Study (DOPPS) is well suited to evaluate levels of deviation from emerging and established guidelines to clinical practice of hemodialysis, over time and by country. The DOPPS can also evaluate whether the target levels that are chosen in the guidelines are in agreement with outcomes such as elevated risk for mortality, hospitalization, and </w:t>
      </w:r>
      <w:r w:rsidRPr="009F40C8">
        <w:rPr>
          <w:rStyle w:val="highlight"/>
          <w:rFonts w:asciiTheme="minorHAnsi" w:eastAsia="Times New Roman" w:hAnsiTheme="minorHAnsi"/>
          <w:color w:val="0000FF"/>
          <w:sz w:val="22"/>
          <w:szCs w:val="22"/>
        </w:rPr>
        <w:t>vascular</w:t>
      </w:r>
      <w:r w:rsidRPr="009F40C8">
        <w:rPr>
          <w:rFonts w:asciiTheme="minorHAnsi" w:eastAsia="Times New Roman" w:hAnsiTheme="minorHAnsi"/>
          <w:color w:val="0000FF"/>
          <w:sz w:val="22"/>
          <w:szCs w:val="22"/>
        </w:rPr>
        <w:t xml:space="preserve"> </w:t>
      </w:r>
      <w:r w:rsidRPr="009F40C8">
        <w:rPr>
          <w:rStyle w:val="highlight"/>
          <w:rFonts w:asciiTheme="minorHAnsi" w:eastAsia="Times New Roman" w:hAnsiTheme="minorHAnsi"/>
          <w:color w:val="0000FF"/>
          <w:sz w:val="22"/>
          <w:szCs w:val="22"/>
        </w:rPr>
        <w:t>access</w:t>
      </w:r>
      <w:r w:rsidRPr="009F40C8">
        <w:rPr>
          <w:rFonts w:asciiTheme="minorHAnsi" w:eastAsia="Times New Roman" w:hAnsiTheme="minorHAnsi"/>
          <w:color w:val="0000FF"/>
          <w:sz w:val="22"/>
          <w:szCs w:val="22"/>
        </w:rPr>
        <w:t xml:space="preserve"> failure. At a special DOPPS symposium during the 2004 congress of the American Society of Nephrology, the authors presented such findings; key points from that symposium are presented in this article, focusing on </w:t>
      </w:r>
      <w:r w:rsidRPr="009F40C8">
        <w:rPr>
          <w:rStyle w:val="highlight"/>
          <w:rFonts w:asciiTheme="minorHAnsi" w:eastAsia="Times New Roman" w:hAnsiTheme="minorHAnsi"/>
          <w:color w:val="0000FF"/>
          <w:sz w:val="22"/>
          <w:szCs w:val="22"/>
        </w:rPr>
        <w:t>vascular</w:t>
      </w:r>
      <w:r w:rsidRPr="009F40C8">
        <w:rPr>
          <w:rFonts w:asciiTheme="minorHAnsi" w:eastAsia="Times New Roman" w:hAnsiTheme="minorHAnsi"/>
          <w:color w:val="0000FF"/>
          <w:sz w:val="22"/>
          <w:szCs w:val="22"/>
        </w:rPr>
        <w:t xml:space="preserve"> </w:t>
      </w:r>
      <w:r w:rsidRPr="009F40C8">
        <w:rPr>
          <w:rStyle w:val="highlight"/>
          <w:rFonts w:asciiTheme="minorHAnsi" w:eastAsia="Times New Roman" w:hAnsiTheme="minorHAnsi"/>
          <w:color w:val="0000FF"/>
          <w:sz w:val="22"/>
          <w:szCs w:val="22"/>
        </w:rPr>
        <w:t>access</w:t>
      </w:r>
      <w:r w:rsidRPr="009F40C8">
        <w:rPr>
          <w:rFonts w:asciiTheme="minorHAnsi" w:eastAsia="Times New Roman" w:hAnsiTheme="minorHAnsi"/>
          <w:color w:val="0000FF"/>
          <w:sz w:val="22"/>
          <w:szCs w:val="22"/>
        </w:rPr>
        <w:t xml:space="preserve">, mineral metabolism, </w:t>
      </w:r>
      <w:r w:rsidRPr="009F40C8">
        <w:rPr>
          <w:rStyle w:val="highlight"/>
          <w:rFonts w:asciiTheme="minorHAnsi" w:eastAsia="Times New Roman" w:hAnsiTheme="minorHAnsi"/>
          <w:color w:val="0000FF"/>
          <w:sz w:val="22"/>
          <w:szCs w:val="22"/>
        </w:rPr>
        <w:t>dialysis</w:t>
      </w:r>
      <w:r w:rsidRPr="009F40C8">
        <w:rPr>
          <w:rFonts w:asciiTheme="minorHAnsi" w:eastAsia="Times New Roman" w:hAnsiTheme="minorHAnsi"/>
          <w:color w:val="0000FF"/>
          <w:sz w:val="22"/>
          <w:szCs w:val="22"/>
        </w:rPr>
        <w:t xml:space="preserve"> dose, and anemia management. Although an observational study cannot prove causality, DOPPS </w:t>
      </w:r>
      <w:r w:rsidRPr="009F40C8">
        <w:rPr>
          <w:rFonts w:asciiTheme="minorHAnsi" w:eastAsia="Times New Roman" w:hAnsiTheme="minorHAnsi"/>
          <w:color w:val="0000FF"/>
          <w:sz w:val="22"/>
          <w:szCs w:val="22"/>
        </w:rPr>
        <w:lastRenderedPageBreak/>
        <w:t xml:space="preserve">suggests large opportunities to improve care and outcomes of </w:t>
      </w:r>
      <w:r w:rsidRPr="009F40C8">
        <w:rPr>
          <w:rStyle w:val="highlight"/>
          <w:rFonts w:asciiTheme="minorHAnsi" w:eastAsia="Times New Roman" w:hAnsiTheme="minorHAnsi"/>
          <w:color w:val="0000FF"/>
          <w:sz w:val="22"/>
          <w:szCs w:val="22"/>
        </w:rPr>
        <w:t>dialysis</w:t>
      </w:r>
      <w:r w:rsidRPr="009F40C8">
        <w:rPr>
          <w:rFonts w:asciiTheme="minorHAnsi" w:eastAsia="Times New Roman" w:hAnsiTheme="minorHAnsi"/>
          <w:color w:val="0000FF"/>
          <w:sz w:val="22"/>
          <w:szCs w:val="22"/>
        </w:rPr>
        <w:t xml:space="preserve"> patients. The international perspective of DOPPS assists in the new efforts for international guidelines. Some encouraging trends in recent years are documented in these areas</w:t>
      </w:r>
    </w:p>
    <w:p w14:paraId="52F81EDD" w14:textId="77777777" w:rsidR="00397042" w:rsidRDefault="00397042" w:rsidP="002E2177">
      <w:pPr>
        <w:ind w:left="0" w:firstLine="0"/>
        <w:rPr>
          <w:b/>
          <w:color w:val="0070C0"/>
        </w:rPr>
      </w:pPr>
    </w:p>
    <w:p w14:paraId="72CDAC2A" w14:textId="77777777" w:rsidR="00397042" w:rsidRPr="00067873" w:rsidRDefault="00397042" w:rsidP="00397042">
      <w:pPr>
        <w:pStyle w:val="FootnoteText"/>
        <w:numPr>
          <w:ilvl w:val="0"/>
          <w:numId w:val="10"/>
        </w:numPr>
        <w:spacing w:after="120"/>
        <w:rPr>
          <w:rFonts w:asciiTheme="minorHAnsi" w:hAnsiTheme="minorHAnsi" w:cs="Arial Narrow"/>
          <w:b/>
          <w:color w:val="0000FF"/>
          <w:sz w:val="22"/>
          <w:szCs w:val="22"/>
        </w:rPr>
      </w:pPr>
      <w:proofErr w:type="spellStart"/>
      <w:r w:rsidRPr="00067873">
        <w:rPr>
          <w:rFonts w:asciiTheme="minorHAnsi" w:hAnsiTheme="minorHAnsi" w:cs="Arial Narrow"/>
          <w:b/>
          <w:color w:val="0000FF"/>
          <w:sz w:val="22"/>
          <w:szCs w:val="22"/>
        </w:rPr>
        <w:t>Wasse</w:t>
      </w:r>
      <w:proofErr w:type="spellEnd"/>
      <w:r w:rsidRPr="00067873">
        <w:rPr>
          <w:rFonts w:asciiTheme="minorHAnsi" w:hAnsiTheme="minorHAnsi" w:cs="Arial Narrow"/>
          <w:b/>
          <w:color w:val="0000FF"/>
          <w:sz w:val="22"/>
          <w:szCs w:val="22"/>
        </w:rPr>
        <w:t xml:space="preserve"> H, </w:t>
      </w:r>
      <w:proofErr w:type="spellStart"/>
      <w:r w:rsidRPr="00067873">
        <w:rPr>
          <w:rFonts w:asciiTheme="minorHAnsi" w:hAnsiTheme="minorHAnsi" w:cs="Arial Narrow"/>
          <w:b/>
          <w:color w:val="0000FF"/>
          <w:sz w:val="22"/>
          <w:szCs w:val="22"/>
        </w:rPr>
        <w:t>Kutner</w:t>
      </w:r>
      <w:proofErr w:type="spellEnd"/>
      <w:r w:rsidRPr="00067873">
        <w:rPr>
          <w:rFonts w:asciiTheme="minorHAnsi" w:hAnsiTheme="minorHAnsi" w:cs="Arial Narrow"/>
          <w:b/>
          <w:color w:val="0000FF"/>
          <w:sz w:val="22"/>
          <w:szCs w:val="22"/>
        </w:rPr>
        <w:t xml:space="preserve"> N, Zhang R, and Huang Y.  Association of initial hemodialysis vascular access with patient-reported health status and quality of life.  </w:t>
      </w:r>
      <w:proofErr w:type="spellStart"/>
      <w:r w:rsidRPr="00067873">
        <w:rPr>
          <w:rFonts w:asciiTheme="minorHAnsi" w:hAnsiTheme="minorHAnsi" w:cs="Arial Narrow"/>
          <w:b/>
          <w:i/>
          <w:color w:val="0000FF"/>
          <w:sz w:val="22"/>
          <w:szCs w:val="22"/>
        </w:rPr>
        <w:t>Clin</w:t>
      </w:r>
      <w:proofErr w:type="spellEnd"/>
      <w:r w:rsidRPr="00067873">
        <w:rPr>
          <w:rFonts w:asciiTheme="minorHAnsi" w:hAnsiTheme="minorHAnsi" w:cs="Arial Narrow"/>
          <w:b/>
          <w:i/>
          <w:color w:val="0000FF"/>
          <w:sz w:val="22"/>
          <w:szCs w:val="22"/>
        </w:rPr>
        <w:t xml:space="preserve"> J Am </w:t>
      </w:r>
      <w:proofErr w:type="spellStart"/>
      <w:r w:rsidRPr="00067873">
        <w:rPr>
          <w:rFonts w:asciiTheme="minorHAnsi" w:hAnsiTheme="minorHAnsi" w:cs="Arial Narrow"/>
          <w:b/>
          <w:i/>
          <w:color w:val="0000FF"/>
          <w:sz w:val="22"/>
          <w:szCs w:val="22"/>
        </w:rPr>
        <w:t>Soc</w:t>
      </w:r>
      <w:proofErr w:type="spellEnd"/>
      <w:r w:rsidRPr="00067873">
        <w:rPr>
          <w:rFonts w:asciiTheme="minorHAnsi" w:hAnsiTheme="minorHAnsi" w:cs="Arial Narrow"/>
          <w:b/>
          <w:i/>
          <w:color w:val="0000FF"/>
          <w:sz w:val="22"/>
          <w:szCs w:val="22"/>
        </w:rPr>
        <w:t xml:space="preserve"> </w:t>
      </w:r>
      <w:proofErr w:type="spellStart"/>
      <w:r w:rsidRPr="00067873">
        <w:rPr>
          <w:rFonts w:asciiTheme="minorHAnsi" w:hAnsiTheme="minorHAnsi" w:cs="Arial Narrow"/>
          <w:b/>
          <w:i/>
          <w:color w:val="0000FF"/>
          <w:sz w:val="22"/>
          <w:szCs w:val="22"/>
        </w:rPr>
        <w:t>Nephrol</w:t>
      </w:r>
      <w:proofErr w:type="spellEnd"/>
      <w:r w:rsidRPr="00067873">
        <w:rPr>
          <w:rFonts w:asciiTheme="minorHAnsi" w:hAnsiTheme="minorHAnsi" w:cs="Arial Narrow"/>
          <w:b/>
          <w:i/>
          <w:color w:val="0000FF"/>
          <w:sz w:val="22"/>
          <w:szCs w:val="22"/>
        </w:rPr>
        <w:t>.</w:t>
      </w:r>
      <w:r w:rsidRPr="00067873">
        <w:rPr>
          <w:rFonts w:asciiTheme="minorHAnsi" w:hAnsiTheme="minorHAnsi" w:cs="Arial Narrow"/>
          <w:b/>
          <w:color w:val="0000FF"/>
          <w:sz w:val="22"/>
          <w:szCs w:val="22"/>
        </w:rPr>
        <w:t xml:space="preserve">  2007</w:t>
      </w:r>
      <w:proofErr w:type="gramStart"/>
      <w:r w:rsidRPr="00067873">
        <w:rPr>
          <w:rFonts w:asciiTheme="minorHAnsi" w:hAnsiTheme="minorHAnsi" w:cs="Arial Narrow"/>
          <w:b/>
          <w:color w:val="0000FF"/>
          <w:sz w:val="22"/>
          <w:szCs w:val="22"/>
        </w:rPr>
        <w:t>;2:708</w:t>
      </w:r>
      <w:proofErr w:type="gramEnd"/>
      <w:r w:rsidRPr="00067873">
        <w:rPr>
          <w:rFonts w:asciiTheme="minorHAnsi" w:hAnsiTheme="minorHAnsi" w:cs="Arial Narrow"/>
          <w:b/>
          <w:color w:val="0000FF"/>
          <w:sz w:val="22"/>
          <w:szCs w:val="22"/>
        </w:rPr>
        <w:t>-714.</w:t>
      </w:r>
    </w:p>
    <w:p w14:paraId="5752AA76" w14:textId="77777777" w:rsidR="00397042" w:rsidRDefault="00397042" w:rsidP="00397042">
      <w:pPr>
        <w:pStyle w:val="NormalWeb"/>
        <w:spacing w:before="0" w:beforeAutospacing="0" w:after="120" w:afterAutospacing="0"/>
        <w:ind w:left="360"/>
        <w:rPr>
          <w:rFonts w:asciiTheme="minorHAnsi" w:hAnsiTheme="minorHAnsi"/>
          <w:color w:val="0000FF"/>
          <w:sz w:val="22"/>
          <w:szCs w:val="22"/>
        </w:rPr>
      </w:pPr>
      <w:r w:rsidRPr="00067873">
        <w:rPr>
          <w:rFonts w:asciiTheme="minorHAnsi" w:hAnsiTheme="minorHAnsi"/>
          <w:i/>
          <w:color w:val="0000FF"/>
          <w:sz w:val="22"/>
          <w:szCs w:val="22"/>
        </w:rPr>
        <w:t>Background:</w:t>
      </w:r>
      <w:r w:rsidRPr="009F40C8">
        <w:rPr>
          <w:rFonts w:asciiTheme="minorHAnsi" w:hAnsiTheme="minorHAnsi"/>
          <w:color w:val="0000FF"/>
          <w:sz w:val="22"/>
          <w:szCs w:val="22"/>
        </w:rPr>
        <w:t xml:space="preserve">  Although the </w:t>
      </w:r>
      <w:proofErr w:type="spellStart"/>
      <w:r w:rsidRPr="009F40C8">
        <w:rPr>
          <w:rFonts w:asciiTheme="minorHAnsi" w:hAnsiTheme="minorHAnsi"/>
          <w:color w:val="0000FF"/>
          <w:sz w:val="22"/>
          <w:szCs w:val="22"/>
        </w:rPr>
        <w:t>arteriovenous</w:t>
      </w:r>
      <w:proofErr w:type="spellEnd"/>
      <w:r w:rsidRPr="009F40C8">
        <w:rPr>
          <w:rFonts w:asciiTheme="minorHAnsi" w:hAnsiTheme="minorHAnsi"/>
          <w:color w:val="0000FF"/>
          <w:sz w:val="22"/>
          <w:szCs w:val="22"/>
        </w:rPr>
        <w:t xml:space="preserve"> fistula (AVF) is the recommended form of </w:t>
      </w:r>
      <w:r w:rsidRPr="009F40C8">
        <w:rPr>
          <w:rStyle w:val="highlight"/>
          <w:rFonts w:asciiTheme="minorHAnsi" w:hAnsiTheme="minorHAnsi"/>
          <w:color w:val="0000FF"/>
          <w:sz w:val="22"/>
          <w:szCs w:val="22"/>
        </w:rPr>
        <w:t>vascular</w:t>
      </w:r>
      <w:r w:rsidRPr="009F40C8">
        <w:rPr>
          <w:rFonts w:asciiTheme="minorHAnsi" w:hAnsiTheme="minorHAnsi"/>
          <w:color w:val="0000FF"/>
          <w:sz w:val="22"/>
          <w:szCs w:val="22"/>
        </w:rPr>
        <w:t xml:space="preserve"> </w:t>
      </w:r>
      <w:r w:rsidRPr="009F40C8">
        <w:rPr>
          <w:rStyle w:val="highlight"/>
          <w:rFonts w:asciiTheme="minorHAnsi" w:hAnsiTheme="minorHAnsi"/>
          <w:color w:val="0000FF"/>
          <w:sz w:val="22"/>
          <w:szCs w:val="22"/>
        </w:rPr>
        <w:t>access</w:t>
      </w:r>
      <w:r w:rsidRPr="009F40C8">
        <w:rPr>
          <w:rFonts w:asciiTheme="minorHAnsi" w:hAnsiTheme="minorHAnsi"/>
          <w:color w:val="0000FF"/>
          <w:sz w:val="22"/>
          <w:szCs w:val="22"/>
        </w:rPr>
        <w:t xml:space="preserve"> for patients with ESRD, its impact on patient perception of </w:t>
      </w:r>
      <w:r w:rsidRPr="009F40C8">
        <w:rPr>
          <w:rStyle w:val="highlight"/>
          <w:rFonts w:asciiTheme="minorHAnsi" w:hAnsiTheme="minorHAnsi"/>
          <w:color w:val="0000FF"/>
          <w:sz w:val="22"/>
          <w:szCs w:val="22"/>
        </w:rPr>
        <w:t>health</w:t>
      </w:r>
      <w:r w:rsidRPr="009F40C8">
        <w:rPr>
          <w:rFonts w:asciiTheme="minorHAnsi" w:hAnsiTheme="minorHAnsi"/>
          <w:color w:val="0000FF"/>
          <w:sz w:val="22"/>
          <w:szCs w:val="22"/>
        </w:rPr>
        <w:t xml:space="preserve"> </w:t>
      </w:r>
      <w:r w:rsidRPr="009F40C8">
        <w:rPr>
          <w:rStyle w:val="highlight"/>
          <w:rFonts w:asciiTheme="minorHAnsi" w:hAnsiTheme="minorHAnsi"/>
          <w:color w:val="0000FF"/>
          <w:sz w:val="22"/>
          <w:szCs w:val="22"/>
        </w:rPr>
        <w:t>status</w:t>
      </w:r>
      <w:r w:rsidRPr="009F40C8">
        <w:rPr>
          <w:rFonts w:asciiTheme="minorHAnsi" w:hAnsiTheme="minorHAnsi"/>
          <w:color w:val="0000FF"/>
          <w:sz w:val="22"/>
          <w:szCs w:val="22"/>
        </w:rPr>
        <w:t xml:space="preserve">, </w:t>
      </w:r>
      <w:r w:rsidRPr="009F40C8">
        <w:rPr>
          <w:rStyle w:val="highlight"/>
          <w:rFonts w:asciiTheme="minorHAnsi" w:hAnsiTheme="minorHAnsi"/>
          <w:color w:val="0000FF"/>
          <w:sz w:val="22"/>
          <w:szCs w:val="22"/>
        </w:rPr>
        <w:t>quality</w:t>
      </w:r>
      <w:r w:rsidRPr="009F40C8">
        <w:rPr>
          <w:rFonts w:asciiTheme="minorHAnsi" w:hAnsiTheme="minorHAnsi"/>
          <w:color w:val="0000FF"/>
          <w:sz w:val="22"/>
          <w:szCs w:val="22"/>
        </w:rPr>
        <w:t xml:space="preserve"> of </w:t>
      </w:r>
      <w:r w:rsidRPr="009F40C8">
        <w:rPr>
          <w:rStyle w:val="highlight"/>
          <w:rFonts w:asciiTheme="minorHAnsi" w:hAnsiTheme="minorHAnsi"/>
          <w:color w:val="0000FF"/>
          <w:sz w:val="22"/>
          <w:szCs w:val="22"/>
        </w:rPr>
        <w:t>life</w:t>
      </w:r>
      <w:r w:rsidRPr="009F40C8">
        <w:rPr>
          <w:rFonts w:asciiTheme="minorHAnsi" w:hAnsiTheme="minorHAnsi"/>
          <w:color w:val="0000FF"/>
          <w:sz w:val="22"/>
          <w:szCs w:val="22"/>
        </w:rPr>
        <w:t xml:space="preserve"> (QOL), or satisfaction is unknown.</w:t>
      </w:r>
    </w:p>
    <w:p w14:paraId="19625D97" w14:textId="77777777" w:rsidR="00397042" w:rsidRDefault="00397042" w:rsidP="00397042">
      <w:pPr>
        <w:pStyle w:val="NormalWeb"/>
        <w:spacing w:before="0" w:beforeAutospacing="0" w:after="120" w:afterAutospacing="0"/>
        <w:ind w:left="360"/>
        <w:rPr>
          <w:rFonts w:asciiTheme="minorHAnsi" w:hAnsiTheme="minorHAnsi"/>
          <w:color w:val="0000FF"/>
          <w:sz w:val="22"/>
          <w:szCs w:val="22"/>
        </w:rPr>
      </w:pPr>
      <w:r w:rsidRPr="00067873">
        <w:rPr>
          <w:rFonts w:asciiTheme="minorHAnsi" w:hAnsiTheme="minorHAnsi"/>
          <w:i/>
          <w:color w:val="0000FF"/>
          <w:sz w:val="22"/>
          <w:szCs w:val="22"/>
        </w:rPr>
        <w:t>Design:</w:t>
      </w:r>
      <w:r w:rsidRPr="009F40C8">
        <w:rPr>
          <w:rFonts w:asciiTheme="minorHAnsi" w:hAnsiTheme="minorHAnsi"/>
          <w:color w:val="0000FF"/>
          <w:sz w:val="22"/>
          <w:szCs w:val="22"/>
        </w:rPr>
        <w:t xml:space="preserve">  This study compared </w:t>
      </w:r>
      <w:r w:rsidRPr="009F40C8">
        <w:rPr>
          <w:rStyle w:val="highlight"/>
          <w:rFonts w:asciiTheme="minorHAnsi" w:hAnsiTheme="minorHAnsi"/>
          <w:color w:val="0000FF"/>
          <w:sz w:val="22"/>
          <w:szCs w:val="22"/>
        </w:rPr>
        <w:t>patient-reported</w:t>
      </w:r>
      <w:r w:rsidRPr="009F40C8">
        <w:rPr>
          <w:rFonts w:asciiTheme="minorHAnsi" w:hAnsiTheme="minorHAnsi"/>
          <w:color w:val="0000FF"/>
          <w:sz w:val="22"/>
          <w:szCs w:val="22"/>
        </w:rPr>
        <w:t xml:space="preserve"> </w:t>
      </w:r>
      <w:r w:rsidRPr="009F40C8">
        <w:rPr>
          <w:rStyle w:val="highlight"/>
          <w:rFonts w:asciiTheme="minorHAnsi" w:hAnsiTheme="minorHAnsi"/>
          <w:color w:val="0000FF"/>
          <w:sz w:val="22"/>
          <w:szCs w:val="22"/>
        </w:rPr>
        <w:t>health</w:t>
      </w:r>
      <w:r w:rsidRPr="009F40C8">
        <w:rPr>
          <w:rFonts w:asciiTheme="minorHAnsi" w:hAnsiTheme="minorHAnsi"/>
          <w:color w:val="0000FF"/>
          <w:sz w:val="22"/>
          <w:szCs w:val="22"/>
        </w:rPr>
        <w:t xml:space="preserve"> </w:t>
      </w:r>
      <w:r w:rsidRPr="009F40C8">
        <w:rPr>
          <w:rStyle w:val="highlight"/>
          <w:rFonts w:asciiTheme="minorHAnsi" w:hAnsiTheme="minorHAnsi"/>
          <w:color w:val="0000FF"/>
          <w:sz w:val="22"/>
          <w:szCs w:val="22"/>
        </w:rPr>
        <w:t>status</w:t>
      </w:r>
      <w:r w:rsidRPr="009F40C8">
        <w:rPr>
          <w:rFonts w:asciiTheme="minorHAnsi" w:hAnsiTheme="minorHAnsi"/>
          <w:color w:val="0000FF"/>
          <w:sz w:val="22"/>
          <w:szCs w:val="22"/>
        </w:rPr>
        <w:t xml:space="preserve"> and QOL scores and </w:t>
      </w:r>
      <w:r w:rsidRPr="009F40C8">
        <w:rPr>
          <w:rStyle w:val="highlight"/>
          <w:rFonts w:asciiTheme="minorHAnsi" w:hAnsiTheme="minorHAnsi"/>
          <w:color w:val="0000FF"/>
          <w:sz w:val="22"/>
          <w:szCs w:val="22"/>
        </w:rPr>
        <w:t>vascular</w:t>
      </w:r>
      <w:r w:rsidRPr="009F40C8">
        <w:rPr>
          <w:rFonts w:asciiTheme="minorHAnsi" w:hAnsiTheme="minorHAnsi"/>
          <w:color w:val="0000FF"/>
          <w:sz w:val="22"/>
          <w:szCs w:val="22"/>
        </w:rPr>
        <w:t xml:space="preserve"> </w:t>
      </w:r>
      <w:r w:rsidRPr="009F40C8">
        <w:rPr>
          <w:rStyle w:val="highlight"/>
          <w:rFonts w:asciiTheme="minorHAnsi" w:hAnsiTheme="minorHAnsi"/>
          <w:color w:val="0000FF"/>
          <w:sz w:val="22"/>
          <w:szCs w:val="22"/>
        </w:rPr>
        <w:t>access</w:t>
      </w:r>
      <w:r w:rsidRPr="009F40C8">
        <w:rPr>
          <w:rFonts w:asciiTheme="minorHAnsi" w:hAnsiTheme="minorHAnsi"/>
          <w:color w:val="0000FF"/>
          <w:sz w:val="22"/>
          <w:szCs w:val="22"/>
        </w:rPr>
        <w:t xml:space="preserve"> type among a national random sample of 1563 patients at dialysis initiation and day 60 of ESRD during 1996 to 1997. Patients were stratified into five categories: AVF at first dialysis and day 60 of ESRD, </w:t>
      </w:r>
      <w:proofErr w:type="spellStart"/>
      <w:r w:rsidRPr="009F40C8">
        <w:rPr>
          <w:rFonts w:asciiTheme="minorHAnsi" w:hAnsiTheme="minorHAnsi"/>
          <w:color w:val="0000FF"/>
          <w:sz w:val="22"/>
          <w:szCs w:val="22"/>
        </w:rPr>
        <w:t>arteriovenous</w:t>
      </w:r>
      <w:proofErr w:type="spellEnd"/>
      <w:r w:rsidRPr="009F40C8">
        <w:rPr>
          <w:rFonts w:asciiTheme="minorHAnsi" w:hAnsiTheme="minorHAnsi"/>
          <w:color w:val="0000FF"/>
          <w:sz w:val="22"/>
          <w:szCs w:val="22"/>
        </w:rPr>
        <w:t xml:space="preserve"> graft (AVG) at first dialysis and day 60, central venous catheter (CVC) at first dialysis and AVF at day 60, CVC at first dialysis and AVG at day 60, and CVC at first dialysis and day 60.</w:t>
      </w:r>
    </w:p>
    <w:p w14:paraId="15190054" w14:textId="77777777" w:rsidR="00397042" w:rsidRDefault="00397042" w:rsidP="00397042">
      <w:pPr>
        <w:pStyle w:val="NormalWeb"/>
        <w:spacing w:before="0" w:beforeAutospacing="0" w:after="120" w:afterAutospacing="0"/>
        <w:ind w:left="360"/>
        <w:rPr>
          <w:rFonts w:asciiTheme="minorHAnsi" w:hAnsiTheme="minorHAnsi"/>
          <w:color w:val="0000FF"/>
          <w:sz w:val="22"/>
          <w:szCs w:val="22"/>
        </w:rPr>
      </w:pPr>
      <w:r w:rsidRPr="00067873">
        <w:rPr>
          <w:rFonts w:asciiTheme="minorHAnsi" w:hAnsiTheme="minorHAnsi"/>
          <w:i/>
          <w:color w:val="0000FF"/>
          <w:sz w:val="22"/>
          <w:szCs w:val="22"/>
        </w:rPr>
        <w:t>Results:</w:t>
      </w:r>
      <w:r w:rsidRPr="009F40C8">
        <w:rPr>
          <w:rFonts w:asciiTheme="minorHAnsi" w:hAnsiTheme="minorHAnsi"/>
          <w:color w:val="0000FF"/>
          <w:sz w:val="22"/>
          <w:szCs w:val="22"/>
        </w:rPr>
        <w:t xml:space="preserve">  Ten percent (n = 154) of patients had an AVF, 21% (n = 326) had an AVG, and 69% (n = 1083) had a CVC at dialysis initiation; those who were most likely to use an AVF were white and male. After statistical adjustment, patients with persistent AVF use reported greater physical activity and energy, better emotional and social well-being, fewer symptoms, less effect of dialysis and burden of kidney disease, and better sleep compared with patients with persistent CVC use, whereas measures such as cognitive and sexual function did not differ by </w:t>
      </w:r>
      <w:r w:rsidRPr="009F40C8">
        <w:rPr>
          <w:rStyle w:val="highlight"/>
          <w:rFonts w:asciiTheme="minorHAnsi" w:hAnsiTheme="minorHAnsi"/>
          <w:color w:val="0000FF"/>
          <w:sz w:val="22"/>
          <w:szCs w:val="22"/>
        </w:rPr>
        <w:t>access</w:t>
      </w:r>
      <w:r w:rsidRPr="009F40C8">
        <w:rPr>
          <w:rFonts w:asciiTheme="minorHAnsi" w:hAnsiTheme="minorHAnsi"/>
          <w:color w:val="0000FF"/>
          <w:sz w:val="22"/>
          <w:szCs w:val="22"/>
        </w:rPr>
        <w:t xml:space="preserve"> type.</w:t>
      </w:r>
    </w:p>
    <w:p w14:paraId="7B2E50E2" w14:textId="77777777" w:rsidR="00397042" w:rsidRPr="00067873" w:rsidRDefault="00397042" w:rsidP="00397042">
      <w:pPr>
        <w:pStyle w:val="NormalWeb"/>
        <w:spacing w:before="0" w:beforeAutospacing="0" w:after="0" w:afterAutospacing="0"/>
        <w:ind w:left="360"/>
        <w:rPr>
          <w:rFonts w:asciiTheme="minorHAnsi" w:hAnsiTheme="minorHAnsi"/>
          <w:color w:val="0000FF"/>
          <w:sz w:val="22"/>
          <w:szCs w:val="22"/>
        </w:rPr>
      </w:pPr>
      <w:r w:rsidRPr="00067873">
        <w:rPr>
          <w:rFonts w:asciiTheme="minorHAnsi" w:hAnsiTheme="minorHAnsi"/>
          <w:i/>
          <w:color w:val="0000FF"/>
          <w:sz w:val="22"/>
          <w:szCs w:val="22"/>
        </w:rPr>
        <w:t>Conclusions:</w:t>
      </w:r>
      <w:r w:rsidRPr="009F40C8">
        <w:rPr>
          <w:rFonts w:asciiTheme="minorHAnsi" w:hAnsiTheme="minorHAnsi"/>
          <w:color w:val="0000FF"/>
          <w:sz w:val="22"/>
          <w:szCs w:val="22"/>
        </w:rPr>
        <w:t xml:space="preserve">  Compared with persistent CVC use, early persistent AVF use is associated with the perception of improved </w:t>
      </w:r>
      <w:r w:rsidRPr="009F40C8">
        <w:rPr>
          <w:rStyle w:val="highlight"/>
          <w:rFonts w:asciiTheme="minorHAnsi" w:hAnsiTheme="minorHAnsi"/>
          <w:color w:val="0000FF"/>
          <w:sz w:val="22"/>
          <w:szCs w:val="22"/>
        </w:rPr>
        <w:t>health</w:t>
      </w:r>
      <w:r w:rsidRPr="009F40C8">
        <w:rPr>
          <w:rFonts w:asciiTheme="minorHAnsi" w:hAnsiTheme="minorHAnsi"/>
          <w:color w:val="0000FF"/>
          <w:sz w:val="22"/>
          <w:szCs w:val="22"/>
        </w:rPr>
        <w:t xml:space="preserve"> </w:t>
      </w:r>
      <w:r w:rsidRPr="009F40C8">
        <w:rPr>
          <w:rStyle w:val="highlight"/>
          <w:rFonts w:asciiTheme="minorHAnsi" w:hAnsiTheme="minorHAnsi"/>
          <w:color w:val="0000FF"/>
          <w:sz w:val="22"/>
          <w:szCs w:val="22"/>
        </w:rPr>
        <w:t>status</w:t>
      </w:r>
      <w:r w:rsidRPr="009F40C8">
        <w:rPr>
          <w:rFonts w:asciiTheme="minorHAnsi" w:hAnsiTheme="minorHAnsi"/>
          <w:color w:val="0000FF"/>
          <w:sz w:val="22"/>
          <w:szCs w:val="22"/>
        </w:rPr>
        <w:t xml:space="preserve"> and QOL among patients with ESRD. Future longitudinal studies may help to clarify further the </w:t>
      </w:r>
      <w:r w:rsidRPr="009F40C8">
        <w:rPr>
          <w:rStyle w:val="highlight"/>
          <w:rFonts w:asciiTheme="minorHAnsi" w:hAnsiTheme="minorHAnsi"/>
          <w:color w:val="0000FF"/>
          <w:sz w:val="22"/>
          <w:szCs w:val="22"/>
        </w:rPr>
        <w:t>association</w:t>
      </w:r>
      <w:r w:rsidRPr="009F40C8">
        <w:rPr>
          <w:rFonts w:asciiTheme="minorHAnsi" w:hAnsiTheme="minorHAnsi"/>
          <w:color w:val="0000FF"/>
          <w:sz w:val="22"/>
          <w:szCs w:val="22"/>
        </w:rPr>
        <w:t xml:space="preserve"> between QOL and </w:t>
      </w:r>
      <w:r w:rsidRPr="009F40C8">
        <w:rPr>
          <w:rStyle w:val="highlight"/>
          <w:rFonts w:asciiTheme="minorHAnsi" w:hAnsiTheme="minorHAnsi"/>
          <w:color w:val="0000FF"/>
          <w:sz w:val="22"/>
          <w:szCs w:val="22"/>
        </w:rPr>
        <w:t>vascular</w:t>
      </w:r>
      <w:r w:rsidRPr="009F40C8">
        <w:rPr>
          <w:rFonts w:asciiTheme="minorHAnsi" w:hAnsiTheme="minorHAnsi"/>
          <w:color w:val="0000FF"/>
          <w:sz w:val="22"/>
          <w:szCs w:val="22"/>
        </w:rPr>
        <w:t xml:space="preserve"> </w:t>
      </w:r>
      <w:r w:rsidRPr="009F40C8">
        <w:rPr>
          <w:rStyle w:val="highlight"/>
          <w:rFonts w:asciiTheme="minorHAnsi" w:hAnsiTheme="minorHAnsi"/>
          <w:color w:val="0000FF"/>
          <w:sz w:val="22"/>
          <w:szCs w:val="22"/>
        </w:rPr>
        <w:t>access</w:t>
      </w:r>
      <w:r w:rsidRPr="009F40C8">
        <w:rPr>
          <w:rFonts w:asciiTheme="minorHAnsi" w:hAnsiTheme="minorHAnsi"/>
          <w:color w:val="0000FF"/>
          <w:sz w:val="22"/>
          <w:szCs w:val="22"/>
        </w:rPr>
        <w:t>.</w:t>
      </w:r>
    </w:p>
    <w:p w14:paraId="6DC40C4E" w14:textId="77777777" w:rsidR="00397042" w:rsidRDefault="00397042" w:rsidP="00397042">
      <w:pPr>
        <w:pStyle w:val="NormalWeb"/>
        <w:spacing w:before="0" w:beforeAutospacing="0" w:after="0" w:afterAutospacing="0"/>
        <w:ind w:left="360"/>
        <w:rPr>
          <w:rFonts w:asciiTheme="minorHAnsi" w:hAnsiTheme="minorHAnsi"/>
          <w:color w:val="0000FF"/>
          <w:sz w:val="22"/>
          <w:szCs w:val="22"/>
        </w:rPr>
      </w:pPr>
    </w:p>
    <w:p w14:paraId="1DFE22CC" w14:textId="77777777" w:rsidR="00397042" w:rsidRPr="00067873" w:rsidRDefault="00397042" w:rsidP="00397042">
      <w:pPr>
        <w:pStyle w:val="FootnoteText"/>
        <w:numPr>
          <w:ilvl w:val="0"/>
          <w:numId w:val="10"/>
        </w:numPr>
        <w:spacing w:after="120"/>
        <w:rPr>
          <w:rFonts w:asciiTheme="minorHAnsi" w:hAnsiTheme="minorHAnsi" w:cs="Arial Narrow"/>
          <w:b/>
          <w:color w:val="0000FF"/>
          <w:sz w:val="22"/>
          <w:szCs w:val="22"/>
        </w:rPr>
      </w:pPr>
      <w:r w:rsidRPr="00067873">
        <w:rPr>
          <w:rFonts w:asciiTheme="minorHAnsi" w:hAnsiTheme="minorHAnsi" w:cs="Arial Narrow"/>
          <w:b/>
          <w:color w:val="0000FF"/>
          <w:sz w:val="22"/>
          <w:szCs w:val="22"/>
        </w:rPr>
        <w:t xml:space="preserve">Bradbury B, </w:t>
      </w:r>
      <w:proofErr w:type="spellStart"/>
      <w:r w:rsidRPr="00067873">
        <w:rPr>
          <w:rFonts w:asciiTheme="minorHAnsi" w:hAnsiTheme="minorHAnsi" w:cs="Arial Narrow"/>
          <w:b/>
          <w:color w:val="0000FF"/>
          <w:sz w:val="22"/>
          <w:szCs w:val="22"/>
        </w:rPr>
        <w:t>Fissell</w:t>
      </w:r>
      <w:proofErr w:type="spellEnd"/>
      <w:r w:rsidRPr="00067873">
        <w:rPr>
          <w:rFonts w:asciiTheme="minorHAnsi" w:hAnsiTheme="minorHAnsi" w:cs="Arial Narrow"/>
          <w:b/>
          <w:color w:val="0000FF"/>
          <w:sz w:val="22"/>
          <w:szCs w:val="22"/>
        </w:rPr>
        <w:t xml:space="preserve"> R, Albert J, et al.  Predictors of early mortality among incident U.S. hemodialysis patients in the Dialysis Outcomes and Practice Patterns Study (DOPPS).  </w:t>
      </w:r>
      <w:proofErr w:type="spellStart"/>
      <w:r w:rsidRPr="00067873">
        <w:rPr>
          <w:rFonts w:asciiTheme="minorHAnsi" w:hAnsiTheme="minorHAnsi" w:cs="Arial Narrow"/>
          <w:b/>
          <w:i/>
          <w:color w:val="0000FF"/>
          <w:sz w:val="22"/>
          <w:szCs w:val="22"/>
        </w:rPr>
        <w:t>Clin</w:t>
      </w:r>
      <w:proofErr w:type="spellEnd"/>
      <w:r w:rsidRPr="00067873">
        <w:rPr>
          <w:rFonts w:asciiTheme="minorHAnsi" w:hAnsiTheme="minorHAnsi" w:cs="Arial Narrow"/>
          <w:b/>
          <w:i/>
          <w:color w:val="0000FF"/>
          <w:sz w:val="22"/>
          <w:szCs w:val="22"/>
        </w:rPr>
        <w:t xml:space="preserve"> J Am </w:t>
      </w:r>
      <w:proofErr w:type="spellStart"/>
      <w:r w:rsidRPr="00067873">
        <w:rPr>
          <w:rFonts w:asciiTheme="minorHAnsi" w:hAnsiTheme="minorHAnsi" w:cs="Arial Narrow"/>
          <w:b/>
          <w:i/>
          <w:color w:val="0000FF"/>
          <w:sz w:val="22"/>
          <w:szCs w:val="22"/>
        </w:rPr>
        <w:t>Soc</w:t>
      </w:r>
      <w:proofErr w:type="spellEnd"/>
      <w:r w:rsidRPr="00067873">
        <w:rPr>
          <w:rFonts w:asciiTheme="minorHAnsi" w:hAnsiTheme="minorHAnsi" w:cs="Arial Narrow"/>
          <w:b/>
          <w:i/>
          <w:color w:val="0000FF"/>
          <w:sz w:val="22"/>
          <w:szCs w:val="22"/>
        </w:rPr>
        <w:t xml:space="preserve"> </w:t>
      </w:r>
      <w:proofErr w:type="spellStart"/>
      <w:r w:rsidRPr="00067873">
        <w:rPr>
          <w:rFonts w:asciiTheme="minorHAnsi" w:hAnsiTheme="minorHAnsi" w:cs="Arial Narrow"/>
          <w:b/>
          <w:i/>
          <w:color w:val="0000FF"/>
          <w:sz w:val="22"/>
          <w:szCs w:val="22"/>
        </w:rPr>
        <w:t>Nephrol</w:t>
      </w:r>
      <w:proofErr w:type="spellEnd"/>
      <w:r w:rsidRPr="00067873">
        <w:rPr>
          <w:rFonts w:asciiTheme="minorHAnsi" w:hAnsiTheme="minorHAnsi" w:cs="Arial Narrow"/>
          <w:b/>
          <w:i/>
          <w:color w:val="0000FF"/>
          <w:sz w:val="22"/>
          <w:szCs w:val="22"/>
        </w:rPr>
        <w:t>.</w:t>
      </w:r>
      <w:r w:rsidRPr="00067873">
        <w:rPr>
          <w:rFonts w:asciiTheme="minorHAnsi" w:hAnsiTheme="minorHAnsi" w:cs="Arial Narrow"/>
          <w:b/>
          <w:color w:val="0000FF"/>
          <w:sz w:val="22"/>
          <w:szCs w:val="22"/>
        </w:rPr>
        <w:t xml:space="preserve">  2007</w:t>
      </w:r>
      <w:proofErr w:type="gramStart"/>
      <w:r w:rsidRPr="00067873">
        <w:rPr>
          <w:rFonts w:asciiTheme="minorHAnsi" w:hAnsiTheme="minorHAnsi" w:cs="Arial Narrow"/>
          <w:b/>
          <w:color w:val="0000FF"/>
          <w:sz w:val="22"/>
          <w:szCs w:val="22"/>
        </w:rPr>
        <w:t>;2:89</w:t>
      </w:r>
      <w:proofErr w:type="gramEnd"/>
      <w:r w:rsidRPr="00067873">
        <w:rPr>
          <w:rFonts w:asciiTheme="minorHAnsi" w:hAnsiTheme="minorHAnsi" w:cs="Arial Narrow"/>
          <w:b/>
          <w:color w:val="0000FF"/>
          <w:sz w:val="22"/>
          <w:szCs w:val="22"/>
        </w:rPr>
        <w:t>-99.</w:t>
      </w:r>
    </w:p>
    <w:p w14:paraId="3989A907" w14:textId="77777777" w:rsidR="00397042" w:rsidRPr="009F40C8" w:rsidRDefault="00397042" w:rsidP="00397042">
      <w:pPr>
        <w:pStyle w:val="FootnoteText"/>
        <w:ind w:left="360"/>
        <w:rPr>
          <w:rFonts w:asciiTheme="minorHAnsi" w:hAnsiTheme="minorHAnsi" w:cs="Arial Narrow"/>
          <w:color w:val="0000FF"/>
          <w:sz w:val="22"/>
          <w:szCs w:val="22"/>
        </w:rPr>
      </w:pPr>
      <w:r w:rsidRPr="00067873">
        <w:rPr>
          <w:rFonts w:asciiTheme="minorHAnsi" w:hAnsiTheme="minorHAnsi" w:cs="Arial Narrow"/>
          <w:i/>
          <w:color w:val="0000FF"/>
          <w:sz w:val="22"/>
          <w:szCs w:val="22"/>
        </w:rPr>
        <w:t>Abstract:</w:t>
      </w:r>
      <w:r w:rsidRPr="009F40C8">
        <w:rPr>
          <w:rFonts w:asciiTheme="minorHAnsi" w:hAnsiTheme="minorHAnsi" w:cs="Arial Narrow"/>
          <w:color w:val="0000FF"/>
          <w:sz w:val="22"/>
          <w:szCs w:val="22"/>
        </w:rPr>
        <w:t xml:space="preserve">  </w:t>
      </w:r>
      <w:r w:rsidRPr="009F40C8">
        <w:rPr>
          <w:rStyle w:val="highlight"/>
          <w:rFonts w:asciiTheme="minorHAnsi" w:eastAsia="Times New Roman" w:hAnsiTheme="minorHAnsi"/>
          <w:color w:val="0000FF"/>
          <w:sz w:val="22"/>
          <w:szCs w:val="22"/>
        </w:rPr>
        <w:t>Mortality</w:t>
      </w:r>
      <w:r w:rsidRPr="009F40C8">
        <w:rPr>
          <w:rFonts w:asciiTheme="minorHAnsi" w:eastAsia="Times New Roman" w:hAnsiTheme="minorHAnsi"/>
          <w:color w:val="0000FF"/>
          <w:sz w:val="22"/>
          <w:szCs w:val="22"/>
        </w:rPr>
        <w:t xml:space="preserve"> risk among </w:t>
      </w:r>
      <w:r w:rsidRPr="009F40C8">
        <w:rPr>
          <w:rStyle w:val="highlight"/>
          <w:rFonts w:asciiTheme="minorHAnsi" w:eastAsia="Times New Roman" w:hAnsiTheme="minorHAnsi"/>
          <w:color w:val="0000FF"/>
          <w:sz w:val="22"/>
          <w:szCs w:val="22"/>
        </w:rPr>
        <w:t>hemodialysis</w:t>
      </w:r>
      <w:r w:rsidRPr="009F40C8">
        <w:rPr>
          <w:rFonts w:asciiTheme="minorHAnsi" w:eastAsia="Times New Roman" w:hAnsiTheme="minorHAnsi"/>
          <w:color w:val="0000FF"/>
          <w:sz w:val="22"/>
          <w:szCs w:val="22"/>
        </w:rPr>
        <w:t xml:space="preserve"> (HD) </w:t>
      </w:r>
      <w:r w:rsidRPr="009F40C8">
        <w:rPr>
          <w:rStyle w:val="highlight"/>
          <w:rFonts w:asciiTheme="minorHAnsi" w:eastAsia="Times New Roman" w:hAnsiTheme="minorHAnsi"/>
          <w:color w:val="0000FF"/>
          <w:sz w:val="22"/>
          <w:szCs w:val="22"/>
        </w:rPr>
        <w:t>patients</w:t>
      </w:r>
      <w:r w:rsidRPr="009F40C8">
        <w:rPr>
          <w:rFonts w:asciiTheme="minorHAnsi" w:eastAsia="Times New Roman" w:hAnsiTheme="minorHAnsi"/>
          <w:color w:val="0000FF"/>
          <w:sz w:val="22"/>
          <w:szCs w:val="22"/>
        </w:rPr>
        <w:t xml:space="preserve"> may be highest soon after initiation of HD. A period of elevated </w:t>
      </w:r>
      <w:r w:rsidRPr="009F40C8">
        <w:rPr>
          <w:rStyle w:val="highlight"/>
          <w:rFonts w:asciiTheme="minorHAnsi" w:eastAsia="Times New Roman" w:hAnsiTheme="minorHAnsi"/>
          <w:color w:val="0000FF"/>
          <w:sz w:val="22"/>
          <w:szCs w:val="22"/>
        </w:rPr>
        <w:t>mortality</w:t>
      </w:r>
      <w:r w:rsidRPr="009F40C8">
        <w:rPr>
          <w:rFonts w:asciiTheme="minorHAnsi" w:eastAsia="Times New Roman" w:hAnsiTheme="minorHAnsi"/>
          <w:color w:val="0000FF"/>
          <w:sz w:val="22"/>
          <w:szCs w:val="22"/>
        </w:rPr>
        <w:t xml:space="preserve"> risk was identified among US </w:t>
      </w:r>
      <w:r w:rsidRPr="009F40C8">
        <w:rPr>
          <w:rStyle w:val="highlight"/>
          <w:rFonts w:asciiTheme="minorHAnsi" w:eastAsia="Times New Roman" w:hAnsiTheme="minorHAnsi"/>
          <w:color w:val="0000FF"/>
          <w:sz w:val="22"/>
          <w:szCs w:val="22"/>
        </w:rPr>
        <w:t>incident</w:t>
      </w:r>
      <w:r w:rsidRPr="009F40C8">
        <w:rPr>
          <w:rFonts w:asciiTheme="minorHAnsi" w:eastAsia="Times New Roman" w:hAnsiTheme="minorHAnsi"/>
          <w:color w:val="0000FF"/>
          <w:sz w:val="22"/>
          <w:szCs w:val="22"/>
        </w:rPr>
        <w:t xml:space="preserve"> HD </w:t>
      </w:r>
      <w:r w:rsidRPr="009F40C8">
        <w:rPr>
          <w:rStyle w:val="highlight"/>
          <w:rFonts w:asciiTheme="minorHAnsi" w:eastAsia="Times New Roman" w:hAnsiTheme="minorHAnsi"/>
          <w:color w:val="0000FF"/>
          <w:sz w:val="22"/>
          <w:szCs w:val="22"/>
        </w:rPr>
        <w:t>patients</w:t>
      </w:r>
      <w:r w:rsidRPr="009F40C8">
        <w:rPr>
          <w:rFonts w:asciiTheme="minorHAnsi" w:eastAsia="Times New Roman" w:hAnsiTheme="minorHAnsi"/>
          <w:color w:val="0000FF"/>
          <w:sz w:val="22"/>
          <w:szCs w:val="22"/>
        </w:rPr>
        <w:t xml:space="preserve">, and which patient characteristics predict death during this period and throughout the first year was examined using data from the </w:t>
      </w:r>
      <w:r w:rsidRPr="009F40C8">
        <w:rPr>
          <w:rStyle w:val="highlight"/>
          <w:rFonts w:asciiTheme="minorHAnsi" w:eastAsia="Times New Roman" w:hAnsiTheme="minorHAnsi"/>
          <w:color w:val="0000FF"/>
          <w:sz w:val="22"/>
          <w:szCs w:val="22"/>
        </w:rPr>
        <w:t>Dialysis</w:t>
      </w:r>
      <w:r w:rsidRPr="009F40C8">
        <w:rPr>
          <w:rFonts w:asciiTheme="minorHAnsi" w:eastAsia="Times New Roman" w:hAnsiTheme="minorHAnsi"/>
          <w:color w:val="0000FF"/>
          <w:sz w:val="22"/>
          <w:szCs w:val="22"/>
        </w:rPr>
        <w:t xml:space="preserve"> </w:t>
      </w:r>
      <w:r w:rsidRPr="009F40C8">
        <w:rPr>
          <w:rStyle w:val="highlight"/>
          <w:rFonts w:asciiTheme="minorHAnsi" w:eastAsia="Times New Roman" w:hAnsiTheme="minorHAnsi"/>
          <w:color w:val="0000FF"/>
          <w:sz w:val="22"/>
          <w:szCs w:val="22"/>
        </w:rPr>
        <w:t>Outcomes</w:t>
      </w:r>
      <w:r w:rsidRPr="009F40C8">
        <w:rPr>
          <w:rFonts w:asciiTheme="minorHAnsi" w:eastAsia="Times New Roman" w:hAnsiTheme="minorHAnsi"/>
          <w:color w:val="0000FF"/>
          <w:sz w:val="22"/>
          <w:szCs w:val="22"/>
        </w:rPr>
        <w:t xml:space="preserve"> and </w:t>
      </w:r>
      <w:r w:rsidRPr="009F40C8">
        <w:rPr>
          <w:rStyle w:val="highlight"/>
          <w:rFonts w:asciiTheme="minorHAnsi" w:eastAsia="Times New Roman" w:hAnsiTheme="minorHAnsi"/>
          <w:color w:val="0000FF"/>
          <w:sz w:val="22"/>
          <w:szCs w:val="22"/>
        </w:rPr>
        <w:t>Practice</w:t>
      </w:r>
      <w:r w:rsidRPr="009F40C8">
        <w:rPr>
          <w:rFonts w:asciiTheme="minorHAnsi" w:eastAsia="Times New Roman" w:hAnsiTheme="minorHAnsi"/>
          <w:color w:val="0000FF"/>
          <w:sz w:val="22"/>
          <w:szCs w:val="22"/>
        </w:rPr>
        <w:t xml:space="preserve"> </w:t>
      </w:r>
      <w:r w:rsidRPr="009F40C8">
        <w:rPr>
          <w:rStyle w:val="highlight"/>
          <w:rFonts w:asciiTheme="minorHAnsi" w:eastAsia="Times New Roman" w:hAnsiTheme="minorHAnsi"/>
          <w:color w:val="0000FF"/>
          <w:sz w:val="22"/>
          <w:szCs w:val="22"/>
        </w:rPr>
        <w:t>Patterns</w:t>
      </w:r>
      <w:r w:rsidRPr="009F40C8">
        <w:rPr>
          <w:rFonts w:asciiTheme="minorHAnsi" w:eastAsia="Times New Roman" w:hAnsiTheme="minorHAnsi"/>
          <w:color w:val="0000FF"/>
          <w:sz w:val="22"/>
          <w:szCs w:val="22"/>
        </w:rPr>
        <w:t xml:space="preserve"> </w:t>
      </w:r>
      <w:r w:rsidRPr="009F40C8">
        <w:rPr>
          <w:rStyle w:val="highlight"/>
          <w:rFonts w:asciiTheme="minorHAnsi" w:eastAsia="Times New Roman" w:hAnsiTheme="minorHAnsi"/>
          <w:color w:val="0000FF"/>
          <w:sz w:val="22"/>
          <w:szCs w:val="22"/>
        </w:rPr>
        <w:t>Study</w:t>
      </w:r>
      <w:r w:rsidRPr="009F40C8">
        <w:rPr>
          <w:rFonts w:asciiTheme="minorHAnsi" w:eastAsia="Times New Roman" w:hAnsiTheme="minorHAnsi"/>
          <w:color w:val="0000FF"/>
          <w:sz w:val="22"/>
          <w:szCs w:val="22"/>
        </w:rPr>
        <w:t xml:space="preserve"> (</w:t>
      </w:r>
      <w:r w:rsidRPr="009F40C8">
        <w:rPr>
          <w:rStyle w:val="highlight"/>
          <w:rFonts w:asciiTheme="minorHAnsi" w:eastAsia="Times New Roman" w:hAnsiTheme="minorHAnsi"/>
          <w:color w:val="0000FF"/>
          <w:sz w:val="22"/>
          <w:szCs w:val="22"/>
        </w:rPr>
        <w:t>DOPPS</w:t>
      </w:r>
      <w:r w:rsidRPr="009F40C8">
        <w:rPr>
          <w:rFonts w:asciiTheme="minorHAnsi" w:eastAsia="Times New Roman" w:hAnsiTheme="minorHAnsi"/>
          <w:color w:val="0000FF"/>
          <w:sz w:val="22"/>
          <w:szCs w:val="22"/>
        </w:rPr>
        <w:t xml:space="preserve">; 1996 through 2004). A retrospective cohort </w:t>
      </w:r>
      <w:r w:rsidRPr="009F40C8">
        <w:rPr>
          <w:rStyle w:val="highlight"/>
          <w:rFonts w:asciiTheme="minorHAnsi" w:eastAsia="Times New Roman" w:hAnsiTheme="minorHAnsi"/>
          <w:color w:val="0000FF"/>
          <w:sz w:val="22"/>
          <w:szCs w:val="22"/>
        </w:rPr>
        <w:t>study</w:t>
      </w:r>
      <w:r w:rsidRPr="009F40C8">
        <w:rPr>
          <w:rFonts w:asciiTheme="minorHAnsi" w:eastAsia="Times New Roman" w:hAnsiTheme="minorHAnsi"/>
          <w:color w:val="0000FF"/>
          <w:sz w:val="22"/>
          <w:szCs w:val="22"/>
        </w:rPr>
        <w:t xml:space="preserve"> design was used to identify </w:t>
      </w:r>
      <w:r w:rsidRPr="009F40C8">
        <w:rPr>
          <w:rStyle w:val="highlight"/>
          <w:rFonts w:asciiTheme="minorHAnsi" w:eastAsia="Times New Roman" w:hAnsiTheme="minorHAnsi"/>
          <w:color w:val="0000FF"/>
          <w:sz w:val="22"/>
          <w:szCs w:val="22"/>
        </w:rPr>
        <w:t>mortality</w:t>
      </w:r>
      <w:r w:rsidRPr="009F40C8">
        <w:rPr>
          <w:rFonts w:asciiTheme="minorHAnsi" w:eastAsia="Times New Roman" w:hAnsiTheme="minorHAnsi"/>
          <w:color w:val="0000FF"/>
          <w:sz w:val="22"/>
          <w:szCs w:val="22"/>
        </w:rPr>
        <w:t xml:space="preserve"> risk factors. All patient information was collected at enrollment. Life-table analyses and discrete logistic regression were used to identify a period of elevated </w:t>
      </w:r>
      <w:r w:rsidRPr="009F40C8">
        <w:rPr>
          <w:rStyle w:val="highlight"/>
          <w:rFonts w:asciiTheme="minorHAnsi" w:eastAsia="Times New Roman" w:hAnsiTheme="minorHAnsi"/>
          <w:color w:val="0000FF"/>
          <w:sz w:val="22"/>
          <w:szCs w:val="22"/>
        </w:rPr>
        <w:t>mortality</w:t>
      </w:r>
      <w:r w:rsidRPr="009F40C8">
        <w:rPr>
          <w:rFonts w:asciiTheme="minorHAnsi" w:eastAsia="Times New Roman" w:hAnsiTheme="minorHAnsi"/>
          <w:color w:val="0000FF"/>
          <w:sz w:val="22"/>
          <w:szCs w:val="22"/>
        </w:rPr>
        <w:t xml:space="preserve"> risk. Cox regression was used to estimate adjusted hazard ratios (HR) measuring associations between patient characteristics and </w:t>
      </w:r>
      <w:r w:rsidRPr="009F40C8">
        <w:rPr>
          <w:rStyle w:val="highlight"/>
          <w:rFonts w:asciiTheme="minorHAnsi" w:eastAsia="Times New Roman" w:hAnsiTheme="minorHAnsi"/>
          <w:color w:val="0000FF"/>
          <w:sz w:val="22"/>
          <w:szCs w:val="22"/>
        </w:rPr>
        <w:t>mortality</w:t>
      </w:r>
      <w:r w:rsidRPr="009F40C8">
        <w:rPr>
          <w:rFonts w:asciiTheme="minorHAnsi" w:eastAsia="Times New Roman" w:hAnsiTheme="minorHAnsi"/>
          <w:color w:val="0000FF"/>
          <w:sz w:val="22"/>
          <w:szCs w:val="22"/>
        </w:rPr>
        <w:t xml:space="preserve"> and to examine whether these associations changed during the first year of HD. Among 4802 </w:t>
      </w:r>
      <w:r w:rsidRPr="009F40C8">
        <w:rPr>
          <w:rStyle w:val="highlight"/>
          <w:rFonts w:asciiTheme="minorHAnsi" w:eastAsia="Times New Roman" w:hAnsiTheme="minorHAnsi"/>
          <w:color w:val="0000FF"/>
          <w:sz w:val="22"/>
          <w:szCs w:val="22"/>
        </w:rPr>
        <w:t>incident</w:t>
      </w:r>
      <w:r w:rsidRPr="009F40C8">
        <w:rPr>
          <w:rFonts w:asciiTheme="minorHAnsi" w:eastAsia="Times New Roman" w:hAnsiTheme="minorHAnsi"/>
          <w:color w:val="0000FF"/>
          <w:sz w:val="22"/>
          <w:szCs w:val="22"/>
        </w:rPr>
        <w:t xml:space="preserve"> </w:t>
      </w:r>
      <w:r w:rsidRPr="009F40C8">
        <w:rPr>
          <w:rStyle w:val="highlight"/>
          <w:rFonts w:asciiTheme="minorHAnsi" w:eastAsia="Times New Roman" w:hAnsiTheme="minorHAnsi"/>
          <w:color w:val="0000FF"/>
          <w:sz w:val="22"/>
          <w:szCs w:val="22"/>
        </w:rPr>
        <w:t>patients</w:t>
      </w:r>
      <w:r w:rsidRPr="009F40C8">
        <w:rPr>
          <w:rFonts w:asciiTheme="minorHAnsi" w:eastAsia="Times New Roman" w:hAnsiTheme="minorHAnsi"/>
          <w:color w:val="0000FF"/>
          <w:sz w:val="22"/>
          <w:szCs w:val="22"/>
        </w:rPr>
        <w:t xml:space="preserve">, risk for death was elevated during the first 120 d compared with 121 to 365 d (27.5 versus 21.9 deaths per 100 person-years; P = 0.002). Cause-specific </w:t>
      </w:r>
      <w:r w:rsidRPr="009F40C8">
        <w:rPr>
          <w:rStyle w:val="highlight"/>
          <w:rFonts w:asciiTheme="minorHAnsi" w:eastAsia="Times New Roman" w:hAnsiTheme="minorHAnsi"/>
          <w:color w:val="0000FF"/>
          <w:sz w:val="22"/>
          <w:szCs w:val="22"/>
        </w:rPr>
        <w:t>mortality</w:t>
      </w:r>
      <w:r w:rsidRPr="009F40C8">
        <w:rPr>
          <w:rFonts w:asciiTheme="minorHAnsi" w:eastAsia="Times New Roman" w:hAnsiTheme="minorHAnsi"/>
          <w:color w:val="0000FF"/>
          <w:sz w:val="22"/>
          <w:szCs w:val="22"/>
        </w:rPr>
        <w:t xml:space="preserve"> rates were higher in the first 120 d than in the subsequent 121 to 365 d for nearly all causes, with the greatest difference being for cardiovascular-related deaths. In addition, 20% of all deaths in the first 120 d occurred subsequent to withdrawal from </w:t>
      </w:r>
      <w:r w:rsidRPr="009F40C8">
        <w:rPr>
          <w:rStyle w:val="highlight"/>
          <w:rFonts w:asciiTheme="minorHAnsi" w:eastAsia="Times New Roman" w:hAnsiTheme="minorHAnsi"/>
          <w:color w:val="0000FF"/>
          <w:sz w:val="22"/>
          <w:szCs w:val="22"/>
        </w:rPr>
        <w:t>dialysis</w:t>
      </w:r>
      <w:r w:rsidRPr="009F40C8">
        <w:rPr>
          <w:rFonts w:asciiTheme="minorHAnsi" w:eastAsia="Times New Roman" w:hAnsiTheme="minorHAnsi"/>
          <w:color w:val="0000FF"/>
          <w:sz w:val="22"/>
          <w:szCs w:val="22"/>
        </w:rPr>
        <w:t xml:space="preserve">. Most covariates were found to have consistent effects during the first year of HD: Older age, catheter vascular access, albumin &lt;3.5, phosphorus &lt;3.5, cancer, and congestive heart failure all were associated with elevated </w:t>
      </w:r>
      <w:r w:rsidRPr="009F40C8">
        <w:rPr>
          <w:rStyle w:val="highlight"/>
          <w:rFonts w:asciiTheme="minorHAnsi" w:eastAsia="Times New Roman" w:hAnsiTheme="minorHAnsi"/>
          <w:color w:val="0000FF"/>
          <w:sz w:val="22"/>
          <w:szCs w:val="22"/>
        </w:rPr>
        <w:t>mortality</w:t>
      </w:r>
      <w:r w:rsidRPr="009F40C8">
        <w:rPr>
          <w:rFonts w:asciiTheme="minorHAnsi" w:eastAsia="Times New Roman" w:hAnsiTheme="minorHAnsi"/>
          <w:color w:val="0000FF"/>
          <w:sz w:val="22"/>
          <w:szCs w:val="22"/>
        </w:rPr>
        <w:t xml:space="preserve">. Pre-ESRD nephrology care was associated with a significantly lower risk for death before 120 d (HR 0.65; 95% confidence interval 0.51 to 0.83) but not in the subsequent 121- to 365-d period (HR 1.03; 95% confidence interval 0.83 to 1.27). This </w:t>
      </w:r>
      <w:r w:rsidRPr="009F40C8">
        <w:rPr>
          <w:rFonts w:asciiTheme="minorHAnsi" w:eastAsia="Times New Roman" w:hAnsiTheme="minorHAnsi"/>
          <w:color w:val="0000FF"/>
          <w:sz w:val="22"/>
          <w:szCs w:val="22"/>
        </w:rPr>
        <w:lastRenderedPageBreak/>
        <w:t xml:space="preserve">care was related to approximately 50% lower rates of both cardiac deaths and withdrawal from </w:t>
      </w:r>
      <w:r w:rsidRPr="009F40C8">
        <w:rPr>
          <w:rStyle w:val="highlight"/>
          <w:rFonts w:asciiTheme="minorHAnsi" w:eastAsia="Times New Roman" w:hAnsiTheme="minorHAnsi"/>
          <w:color w:val="0000FF"/>
          <w:sz w:val="22"/>
          <w:szCs w:val="22"/>
        </w:rPr>
        <w:t>dialysis</w:t>
      </w:r>
      <w:r w:rsidRPr="009F40C8">
        <w:rPr>
          <w:rFonts w:asciiTheme="minorHAnsi" w:eastAsia="Times New Roman" w:hAnsiTheme="minorHAnsi"/>
          <w:color w:val="0000FF"/>
          <w:sz w:val="22"/>
          <w:szCs w:val="22"/>
        </w:rPr>
        <w:t xml:space="preserve"> during the first 120 d. </w:t>
      </w:r>
      <w:r w:rsidRPr="009F40C8">
        <w:rPr>
          <w:rStyle w:val="highlight"/>
          <w:rFonts w:asciiTheme="minorHAnsi" w:eastAsia="Times New Roman" w:hAnsiTheme="minorHAnsi"/>
          <w:color w:val="0000FF"/>
          <w:sz w:val="22"/>
          <w:szCs w:val="22"/>
        </w:rPr>
        <w:t>Mortality</w:t>
      </w:r>
      <w:r w:rsidRPr="009F40C8">
        <w:rPr>
          <w:rFonts w:asciiTheme="minorHAnsi" w:eastAsia="Times New Roman" w:hAnsiTheme="minorHAnsi"/>
          <w:color w:val="0000FF"/>
          <w:sz w:val="22"/>
          <w:szCs w:val="22"/>
        </w:rPr>
        <w:t xml:space="preserve"> risk was highest in the first 120 d after HD initiation. Inadequate </w:t>
      </w:r>
      <w:proofErr w:type="spellStart"/>
      <w:r w:rsidRPr="009F40C8">
        <w:rPr>
          <w:rFonts w:asciiTheme="minorHAnsi" w:eastAsia="Times New Roman" w:hAnsiTheme="minorHAnsi"/>
          <w:color w:val="0000FF"/>
          <w:sz w:val="22"/>
          <w:szCs w:val="22"/>
        </w:rPr>
        <w:t>predialysis</w:t>
      </w:r>
      <w:proofErr w:type="spellEnd"/>
      <w:r w:rsidRPr="009F40C8">
        <w:rPr>
          <w:rFonts w:asciiTheme="minorHAnsi" w:eastAsia="Times New Roman" w:hAnsiTheme="minorHAnsi"/>
          <w:color w:val="0000FF"/>
          <w:sz w:val="22"/>
          <w:szCs w:val="22"/>
        </w:rPr>
        <w:t xml:space="preserve"> nephrology care was strongly associated with </w:t>
      </w:r>
      <w:r w:rsidRPr="009F40C8">
        <w:rPr>
          <w:rStyle w:val="highlight"/>
          <w:rFonts w:asciiTheme="minorHAnsi" w:eastAsia="Times New Roman" w:hAnsiTheme="minorHAnsi"/>
          <w:color w:val="0000FF"/>
          <w:sz w:val="22"/>
          <w:szCs w:val="22"/>
        </w:rPr>
        <w:t>mortality</w:t>
      </w:r>
      <w:r w:rsidRPr="009F40C8">
        <w:rPr>
          <w:rFonts w:asciiTheme="minorHAnsi" w:eastAsia="Times New Roman" w:hAnsiTheme="minorHAnsi"/>
          <w:color w:val="0000FF"/>
          <w:sz w:val="22"/>
          <w:szCs w:val="22"/>
        </w:rPr>
        <w:t xml:space="preserve"> during this period, highlighting the potential benefits of contact with a nephrologist at least 1 </w:t>
      </w:r>
      <w:proofErr w:type="spellStart"/>
      <w:r w:rsidRPr="009F40C8">
        <w:rPr>
          <w:rFonts w:asciiTheme="minorHAnsi" w:eastAsia="Times New Roman" w:hAnsiTheme="minorHAnsi"/>
          <w:color w:val="0000FF"/>
          <w:sz w:val="22"/>
          <w:szCs w:val="22"/>
        </w:rPr>
        <w:t>mo</w:t>
      </w:r>
      <w:proofErr w:type="spellEnd"/>
      <w:r w:rsidRPr="009F40C8">
        <w:rPr>
          <w:rFonts w:asciiTheme="minorHAnsi" w:eastAsia="Times New Roman" w:hAnsiTheme="minorHAnsi"/>
          <w:color w:val="0000FF"/>
          <w:sz w:val="22"/>
          <w:szCs w:val="22"/>
        </w:rPr>
        <w:t xml:space="preserve"> before HD initiation.</w:t>
      </w:r>
    </w:p>
    <w:p w14:paraId="3AE1DB0C" w14:textId="77777777" w:rsidR="00397042" w:rsidRDefault="00397042" w:rsidP="00397042">
      <w:pPr>
        <w:pStyle w:val="NormalWeb"/>
        <w:spacing w:before="0" w:beforeAutospacing="0" w:after="0" w:afterAutospacing="0"/>
        <w:ind w:left="360"/>
        <w:rPr>
          <w:rFonts w:asciiTheme="minorHAnsi" w:hAnsiTheme="minorHAnsi"/>
          <w:color w:val="0000FF"/>
          <w:sz w:val="22"/>
          <w:szCs w:val="22"/>
        </w:rPr>
      </w:pPr>
    </w:p>
    <w:p w14:paraId="09D1D287" w14:textId="77777777" w:rsidR="00397042" w:rsidRPr="00067873" w:rsidRDefault="00397042" w:rsidP="00397042">
      <w:pPr>
        <w:pStyle w:val="ListParagraph"/>
        <w:widowControl w:val="0"/>
        <w:numPr>
          <w:ilvl w:val="0"/>
          <w:numId w:val="10"/>
        </w:numPr>
        <w:autoSpaceDE w:val="0"/>
        <w:autoSpaceDN w:val="0"/>
        <w:adjustRightInd w:val="0"/>
        <w:spacing w:after="120" w:line="240" w:lineRule="auto"/>
        <w:contextualSpacing w:val="0"/>
        <w:rPr>
          <w:rFonts w:cs="Arial Narrow"/>
          <w:b/>
          <w:color w:val="0000FF"/>
        </w:rPr>
      </w:pPr>
      <w:proofErr w:type="spellStart"/>
      <w:r w:rsidRPr="00067873">
        <w:rPr>
          <w:rFonts w:cs="Arial Narrow"/>
          <w:b/>
          <w:color w:val="0000FF"/>
        </w:rPr>
        <w:t>Allon</w:t>
      </w:r>
      <w:proofErr w:type="spellEnd"/>
      <w:r w:rsidRPr="00067873">
        <w:rPr>
          <w:rFonts w:cs="Arial Narrow"/>
          <w:b/>
          <w:color w:val="0000FF"/>
        </w:rPr>
        <w:t xml:space="preserve"> M.  Current management of vascular access.  </w:t>
      </w:r>
      <w:proofErr w:type="spellStart"/>
      <w:r w:rsidRPr="00067873">
        <w:rPr>
          <w:rFonts w:cs="Arial Narrow"/>
          <w:b/>
          <w:i/>
          <w:color w:val="0000FF"/>
        </w:rPr>
        <w:t>Clin</w:t>
      </w:r>
      <w:proofErr w:type="spellEnd"/>
      <w:r w:rsidRPr="00067873">
        <w:rPr>
          <w:rFonts w:cs="Arial Narrow"/>
          <w:b/>
          <w:i/>
          <w:color w:val="0000FF"/>
        </w:rPr>
        <w:t xml:space="preserve"> J Am </w:t>
      </w:r>
      <w:proofErr w:type="spellStart"/>
      <w:r w:rsidRPr="00067873">
        <w:rPr>
          <w:rFonts w:cs="Arial Narrow"/>
          <w:b/>
          <w:i/>
          <w:color w:val="0000FF"/>
        </w:rPr>
        <w:t>Soc</w:t>
      </w:r>
      <w:proofErr w:type="spellEnd"/>
      <w:r w:rsidRPr="00067873">
        <w:rPr>
          <w:rFonts w:cs="Arial Narrow"/>
          <w:b/>
          <w:i/>
          <w:color w:val="0000FF"/>
        </w:rPr>
        <w:t xml:space="preserve"> </w:t>
      </w:r>
      <w:proofErr w:type="spellStart"/>
      <w:r w:rsidRPr="00067873">
        <w:rPr>
          <w:rFonts w:cs="Arial Narrow"/>
          <w:b/>
          <w:i/>
          <w:color w:val="0000FF"/>
        </w:rPr>
        <w:t>Nephrol</w:t>
      </w:r>
      <w:proofErr w:type="spellEnd"/>
      <w:r w:rsidRPr="00067873">
        <w:rPr>
          <w:rFonts w:cs="Arial Narrow"/>
          <w:b/>
          <w:i/>
          <w:color w:val="0000FF"/>
        </w:rPr>
        <w:t>.</w:t>
      </w:r>
      <w:r w:rsidRPr="00067873">
        <w:rPr>
          <w:rFonts w:cs="Arial Narrow"/>
          <w:b/>
          <w:color w:val="0000FF"/>
        </w:rPr>
        <w:t xml:space="preserve">  2007</w:t>
      </w:r>
      <w:proofErr w:type="gramStart"/>
      <w:r w:rsidRPr="00067873">
        <w:rPr>
          <w:rFonts w:cs="Arial Narrow"/>
          <w:b/>
          <w:color w:val="0000FF"/>
        </w:rPr>
        <w:t>;2:786</w:t>
      </w:r>
      <w:proofErr w:type="gramEnd"/>
      <w:r w:rsidRPr="00067873">
        <w:rPr>
          <w:rFonts w:cs="Arial Narrow"/>
          <w:b/>
          <w:color w:val="0000FF"/>
        </w:rPr>
        <w:t>-800.</w:t>
      </w:r>
    </w:p>
    <w:p w14:paraId="518632F9" w14:textId="77777777" w:rsidR="00397042" w:rsidRPr="009F40C8" w:rsidRDefault="00397042" w:rsidP="00397042">
      <w:pPr>
        <w:widowControl w:val="0"/>
        <w:autoSpaceDE w:val="0"/>
        <w:autoSpaceDN w:val="0"/>
        <w:adjustRightInd w:val="0"/>
        <w:ind w:firstLine="0"/>
        <w:rPr>
          <w:rFonts w:cs="Arial Narrow"/>
          <w:color w:val="0000FF"/>
        </w:rPr>
      </w:pPr>
      <w:r w:rsidRPr="00067873">
        <w:rPr>
          <w:rFonts w:cs="Arial Narrow"/>
          <w:i/>
          <w:color w:val="0000FF"/>
        </w:rPr>
        <w:t>Abstract:</w:t>
      </w:r>
      <w:r w:rsidRPr="009F40C8">
        <w:rPr>
          <w:rFonts w:cs="Arial Narrow"/>
          <w:color w:val="0000FF"/>
        </w:rPr>
        <w:t xml:space="preserve">  </w:t>
      </w:r>
      <w:proofErr w:type="gramStart"/>
      <w:r w:rsidRPr="009F40C8">
        <w:rPr>
          <w:rFonts w:eastAsia="Times New Roman" w:cs="Times New Roman"/>
          <w:color w:val="0000FF"/>
        </w:rPr>
        <w:t xml:space="preserve">Optimizing </w:t>
      </w:r>
      <w:r w:rsidRPr="009F40C8">
        <w:rPr>
          <w:rStyle w:val="highlight"/>
          <w:rFonts w:eastAsia="Times New Roman" w:cs="Times New Roman"/>
          <w:color w:val="0000FF"/>
        </w:rPr>
        <w:t>vascular</w:t>
      </w:r>
      <w:r w:rsidRPr="009F40C8">
        <w:rPr>
          <w:rFonts w:eastAsia="Times New Roman" w:cs="Times New Roman"/>
          <w:color w:val="0000FF"/>
        </w:rPr>
        <w:t xml:space="preserve"> access outcomes remains</w:t>
      </w:r>
      <w:proofErr w:type="gramEnd"/>
      <w:r w:rsidRPr="009F40C8">
        <w:rPr>
          <w:rFonts w:eastAsia="Times New Roman" w:cs="Times New Roman"/>
          <w:color w:val="0000FF"/>
        </w:rPr>
        <w:t xml:space="preserve"> an ongoing challenge for clinical nephrologists. All other things being equal, fistulas are preferred over grafts, and grafts are preferred over catheters. Mature fistulas have better longevity and require fewer interventions, as compared with mature grafts. The major hurdle to increasing fistula use is the high rate of failure to mature of newly created fistulas. There is a desperate need for enhanced understanding of the mechanisms of failure to mature and the optimal type and timing of interventions to promote maturity. Grafts are prone to frequent stenosis and thrombosis. Surveillance for graft stenosis with preemptive angioplasty may reduce graft thrombosis, but recent randomized clinical trials have questioned the efficacy of this approach. Graft stenosis results from aggressive </w:t>
      </w:r>
      <w:proofErr w:type="spellStart"/>
      <w:r w:rsidRPr="009F40C8">
        <w:rPr>
          <w:rFonts w:eastAsia="Times New Roman" w:cs="Times New Roman"/>
          <w:color w:val="0000FF"/>
        </w:rPr>
        <w:t>neointimal</w:t>
      </w:r>
      <w:proofErr w:type="spellEnd"/>
      <w:r w:rsidRPr="009F40C8">
        <w:rPr>
          <w:rFonts w:eastAsia="Times New Roman" w:cs="Times New Roman"/>
          <w:color w:val="0000FF"/>
        </w:rPr>
        <w:t xml:space="preserve"> hyperplasia, and pharmacologic approaches to slowing this process are being investigated in clinical trials. Catheters are prone to frequent thrombosis and infection. The optimal </w:t>
      </w:r>
      <w:r w:rsidRPr="009F40C8">
        <w:rPr>
          <w:rStyle w:val="highlight"/>
          <w:rFonts w:eastAsia="Times New Roman" w:cs="Times New Roman"/>
          <w:color w:val="0000FF"/>
        </w:rPr>
        <w:t>management</w:t>
      </w:r>
      <w:r w:rsidRPr="009F40C8">
        <w:rPr>
          <w:rFonts w:eastAsia="Times New Roman" w:cs="Times New Roman"/>
          <w:color w:val="0000FF"/>
        </w:rPr>
        <w:t xml:space="preserve"> of catheter-related bacteremia is a subject of ongoing debate. Prophylaxis of catheter-related bacteremia continues to generate important clinical research. Close collaboration among nephrologists, surgeons, radiologists, and the dialysis staff is required to optimize </w:t>
      </w:r>
      <w:r w:rsidRPr="009F40C8">
        <w:rPr>
          <w:rStyle w:val="highlight"/>
          <w:rFonts w:eastAsia="Times New Roman" w:cs="Times New Roman"/>
          <w:color w:val="0000FF"/>
        </w:rPr>
        <w:t>vascular</w:t>
      </w:r>
      <w:r w:rsidRPr="009F40C8">
        <w:rPr>
          <w:rFonts w:eastAsia="Times New Roman" w:cs="Times New Roman"/>
          <w:color w:val="0000FF"/>
        </w:rPr>
        <w:t xml:space="preserve"> access outcomes and can be expedited by having a dedicated access coordinator to streamline the process. The goal of this review is to provide an update on the </w:t>
      </w:r>
      <w:r w:rsidRPr="009F40C8">
        <w:rPr>
          <w:rStyle w:val="highlight"/>
          <w:rFonts w:eastAsia="Times New Roman" w:cs="Times New Roman"/>
          <w:color w:val="0000FF"/>
        </w:rPr>
        <w:t>current</w:t>
      </w:r>
      <w:r w:rsidRPr="009F40C8">
        <w:rPr>
          <w:rFonts w:eastAsia="Times New Roman" w:cs="Times New Roman"/>
          <w:color w:val="0000FF"/>
        </w:rPr>
        <w:t xml:space="preserve"> status of </w:t>
      </w:r>
      <w:r w:rsidRPr="009F40C8">
        <w:rPr>
          <w:rStyle w:val="highlight"/>
          <w:rFonts w:eastAsia="Times New Roman" w:cs="Times New Roman"/>
          <w:color w:val="0000FF"/>
        </w:rPr>
        <w:t>vascular</w:t>
      </w:r>
      <w:r w:rsidRPr="009F40C8">
        <w:rPr>
          <w:rFonts w:eastAsia="Times New Roman" w:cs="Times New Roman"/>
          <w:color w:val="0000FF"/>
        </w:rPr>
        <w:t xml:space="preserve"> access </w:t>
      </w:r>
      <w:r w:rsidRPr="009F40C8">
        <w:rPr>
          <w:rStyle w:val="highlight"/>
          <w:rFonts w:eastAsia="Times New Roman" w:cs="Times New Roman"/>
          <w:color w:val="0000FF"/>
        </w:rPr>
        <w:t>management</w:t>
      </w:r>
      <w:r w:rsidRPr="009F40C8">
        <w:rPr>
          <w:rFonts w:eastAsia="Times New Roman" w:cs="Times New Roman"/>
          <w:color w:val="0000FF"/>
        </w:rPr>
        <w:t>.</w:t>
      </w:r>
    </w:p>
    <w:p w14:paraId="71263EDE" w14:textId="77777777" w:rsidR="00397042" w:rsidRDefault="00397042" w:rsidP="00397042">
      <w:pPr>
        <w:pStyle w:val="NormalWeb"/>
        <w:spacing w:before="0" w:beforeAutospacing="0" w:after="0" w:afterAutospacing="0"/>
        <w:ind w:left="360"/>
        <w:rPr>
          <w:rFonts w:asciiTheme="minorHAnsi" w:hAnsiTheme="minorHAnsi"/>
          <w:color w:val="0000FF"/>
          <w:sz w:val="22"/>
          <w:szCs w:val="22"/>
        </w:rPr>
      </w:pPr>
    </w:p>
    <w:p w14:paraId="1F528C55" w14:textId="77777777" w:rsidR="00397042" w:rsidRPr="00067873" w:rsidRDefault="00397042" w:rsidP="00397042">
      <w:pPr>
        <w:pStyle w:val="FootnoteText"/>
        <w:numPr>
          <w:ilvl w:val="0"/>
          <w:numId w:val="10"/>
        </w:numPr>
        <w:spacing w:after="120"/>
        <w:rPr>
          <w:rFonts w:asciiTheme="minorHAnsi" w:hAnsiTheme="minorHAnsi" w:cs="Arial Narrow"/>
          <w:b/>
          <w:color w:val="0000FF"/>
          <w:sz w:val="22"/>
          <w:szCs w:val="22"/>
        </w:rPr>
      </w:pPr>
      <w:proofErr w:type="spellStart"/>
      <w:r w:rsidRPr="00067873">
        <w:rPr>
          <w:rFonts w:asciiTheme="minorHAnsi" w:hAnsiTheme="minorHAnsi" w:cs="Arial Narrow"/>
          <w:b/>
          <w:color w:val="0000FF"/>
          <w:sz w:val="22"/>
          <w:szCs w:val="22"/>
        </w:rPr>
        <w:t>Ravani</w:t>
      </w:r>
      <w:proofErr w:type="spellEnd"/>
      <w:r w:rsidRPr="00067873">
        <w:rPr>
          <w:rFonts w:asciiTheme="minorHAnsi" w:hAnsiTheme="minorHAnsi" w:cs="Arial Narrow"/>
          <w:b/>
          <w:color w:val="0000FF"/>
          <w:sz w:val="22"/>
          <w:szCs w:val="22"/>
        </w:rPr>
        <w:t xml:space="preserve"> P, </w:t>
      </w:r>
      <w:proofErr w:type="spellStart"/>
      <w:r w:rsidRPr="00067873">
        <w:rPr>
          <w:rFonts w:asciiTheme="minorHAnsi" w:hAnsiTheme="minorHAnsi" w:cs="Arial Narrow"/>
          <w:b/>
          <w:color w:val="0000FF"/>
          <w:sz w:val="22"/>
          <w:szCs w:val="22"/>
        </w:rPr>
        <w:t>Spergel</w:t>
      </w:r>
      <w:proofErr w:type="spellEnd"/>
      <w:r w:rsidRPr="00067873">
        <w:rPr>
          <w:rFonts w:asciiTheme="minorHAnsi" w:hAnsiTheme="minorHAnsi" w:cs="Arial Narrow"/>
          <w:b/>
          <w:color w:val="0000FF"/>
          <w:sz w:val="22"/>
          <w:szCs w:val="22"/>
        </w:rPr>
        <w:t xml:space="preserve"> L, </w:t>
      </w:r>
      <w:proofErr w:type="spellStart"/>
      <w:r w:rsidRPr="00067873">
        <w:rPr>
          <w:rFonts w:asciiTheme="minorHAnsi" w:hAnsiTheme="minorHAnsi" w:cs="Arial Narrow"/>
          <w:b/>
          <w:color w:val="0000FF"/>
          <w:sz w:val="22"/>
          <w:szCs w:val="22"/>
        </w:rPr>
        <w:t>Asif</w:t>
      </w:r>
      <w:proofErr w:type="spellEnd"/>
      <w:r w:rsidRPr="00067873">
        <w:rPr>
          <w:rFonts w:asciiTheme="minorHAnsi" w:hAnsiTheme="minorHAnsi" w:cs="Arial Narrow"/>
          <w:b/>
          <w:color w:val="0000FF"/>
          <w:sz w:val="22"/>
          <w:szCs w:val="22"/>
        </w:rPr>
        <w:t xml:space="preserve"> A, et al.  Clinical epidemiology of </w:t>
      </w:r>
      <w:proofErr w:type="spellStart"/>
      <w:r w:rsidRPr="00067873">
        <w:rPr>
          <w:rFonts w:asciiTheme="minorHAnsi" w:hAnsiTheme="minorHAnsi" w:cs="Arial Narrow"/>
          <w:b/>
          <w:color w:val="0000FF"/>
          <w:sz w:val="22"/>
          <w:szCs w:val="22"/>
        </w:rPr>
        <w:t>arteriovenous</w:t>
      </w:r>
      <w:proofErr w:type="spellEnd"/>
      <w:r w:rsidRPr="00067873">
        <w:rPr>
          <w:rFonts w:asciiTheme="minorHAnsi" w:hAnsiTheme="minorHAnsi" w:cs="Arial Narrow"/>
          <w:b/>
          <w:color w:val="0000FF"/>
          <w:sz w:val="22"/>
          <w:szCs w:val="22"/>
        </w:rPr>
        <w:t xml:space="preserve"> fistula in 2007.  </w:t>
      </w:r>
      <w:r w:rsidRPr="00067873">
        <w:rPr>
          <w:rFonts w:asciiTheme="minorHAnsi" w:hAnsiTheme="minorHAnsi" w:cs="Arial Narrow"/>
          <w:b/>
          <w:i/>
          <w:color w:val="0000FF"/>
          <w:sz w:val="22"/>
          <w:szCs w:val="22"/>
        </w:rPr>
        <w:t xml:space="preserve">J </w:t>
      </w:r>
      <w:proofErr w:type="spellStart"/>
      <w:r w:rsidRPr="00067873">
        <w:rPr>
          <w:rFonts w:asciiTheme="minorHAnsi" w:hAnsiTheme="minorHAnsi" w:cs="Arial Narrow"/>
          <w:b/>
          <w:i/>
          <w:color w:val="0000FF"/>
          <w:sz w:val="22"/>
          <w:szCs w:val="22"/>
        </w:rPr>
        <w:t>Nephrol</w:t>
      </w:r>
      <w:proofErr w:type="spellEnd"/>
      <w:r w:rsidRPr="00067873">
        <w:rPr>
          <w:rFonts w:asciiTheme="minorHAnsi" w:hAnsiTheme="minorHAnsi" w:cs="Arial Narrow"/>
          <w:b/>
          <w:i/>
          <w:color w:val="0000FF"/>
          <w:sz w:val="22"/>
          <w:szCs w:val="22"/>
        </w:rPr>
        <w:t>.</w:t>
      </w:r>
      <w:r w:rsidRPr="00067873">
        <w:rPr>
          <w:rFonts w:asciiTheme="minorHAnsi" w:hAnsiTheme="minorHAnsi" w:cs="Arial Narrow"/>
          <w:b/>
          <w:color w:val="0000FF"/>
          <w:sz w:val="22"/>
          <w:szCs w:val="22"/>
        </w:rPr>
        <w:t xml:space="preserve">  2007</w:t>
      </w:r>
      <w:proofErr w:type="gramStart"/>
      <w:r w:rsidRPr="00067873">
        <w:rPr>
          <w:rFonts w:asciiTheme="minorHAnsi" w:hAnsiTheme="minorHAnsi" w:cs="Arial Narrow"/>
          <w:b/>
          <w:color w:val="0000FF"/>
          <w:sz w:val="22"/>
          <w:szCs w:val="22"/>
        </w:rPr>
        <w:t>;20:141</w:t>
      </w:r>
      <w:proofErr w:type="gramEnd"/>
      <w:r w:rsidRPr="00067873">
        <w:rPr>
          <w:rFonts w:asciiTheme="minorHAnsi" w:hAnsiTheme="minorHAnsi" w:cs="Arial Narrow"/>
          <w:b/>
          <w:color w:val="0000FF"/>
          <w:sz w:val="22"/>
          <w:szCs w:val="22"/>
        </w:rPr>
        <w:t>-149.</w:t>
      </w:r>
    </w:p>
    <w:p w14:paraId="3CDE66CE" w14:textId="77777777" w:rsidR="00397042" w:rsidRPr="009F40C8" w:rsidRDefault="00397042" w:rsidP="00397042">
      <w:pPr>
        <w:pStyle w:val="FootnoteText"/>
        <w:ind w:left="360"/>
        <w:rPr>
          <w:rFonts w:asciiTheme="minorHAnsi" w:hAnsiTheme="minorHAnsi" w:cs="Arial Narrow"/>
          <w:color w:val="0000FF"/>
          <w:sz w:val="22"/>
          <w:szCs w:val="22"/>
        </w:rPr>
      </w:pPr>
      <w:r w:rsidRPr="00067873">
        <w:rPr>
          <w:rFonts w:asciiTheme="minorHAnsi" w:hAnsiTheme="minorHAnsi" w:cs="Arial Narrow"/>
          <w:i/>
          <w:color w:val="0000FF"/>
          <w:sz w:val="22"/>
          <w:szCs w:val="22"/>
        </w:rPr>
        <w:t>Abstract:</w:t>
      </w:r>
      <w:r w:rsidRPr="009F40C8">
        <w:rPr>
          <w:rFonts w:asciiTheme="minorHAnsi" w:hAnsiTheme="minorHAnsi" w:cs="Arial Narrow"/>
          <w:color w:val="0000FF"/>
          <w:sz w:val="22"/>
          <w:szCs w:val="22"/>
        </w:rPr>
        <w:t xml:space="preserve">  </w:t>
      </w:r>
      <w:r w:rsidRPr="009F40C8">
        <w:rPr>
          <w:rFonts w:asciiTheme="minorHAnsi" w:eastAsia="Times New Roman" w:hAnsiTheme="minorHAnsi"/>
          <w:color w:val="0000FF"/>
          <w:sz w:val="22"/>
          <w:szCs w:val="22"/>
        </w:rPr>
        <w:t xml:space="preserve">The native </w:t>
      </w:r>
      <w:proofErr w:type="spellStart"/>
      <w:r w:rsidRPr="009F40C8">
        <w:rPr>
          <w:rStyle w:val="highlight"/>
          <w:rFonts w:asciiTheme="minorHAnsi" w:eastAsia="Times New Roman" w:hAnsiTheme="minorHAnsi"/>
          <w:color w:val="0000FF"/>
          <w:sz w:val="22"/>
          <w:szCs w:val="22"/>
        </w:rPr>
        <w:t>arteriovenous</w:t>
      </w:r>
      <w:proofErr w:type="spellEnd"/>
      <w:r w:rsidRPr="009F40C8">
        <w:rPr>
          <w:rFonts w:asciiTheme="minorHAnsi" w:eastAsia="Times New Roman" w:hAnsiTheme="minorHAnsi"/>
          <w:color w:val="0000FF"/>
          <w:sz w:val="22"/>
          <w:szCs w:val="22"/>
        </w:rPr>
        <w:t xml:space="preserve"> </w:t>
      </w:r>
      <w:r w:rsidRPr="009F40C8">
        <w:rPr>
          <w:rStyle w:val="highlight"/>
          <w:rFonts w:asciiTheme="minorHAnsi" w:eastAsia="Times New Roman" w:hAnsiTheme="minorHAnsi"/>
          <w:color w:val="0000FF"/>
          <w:sz w:val="22"/>
          <w:szCs w:val="22"/>
        </w:rPr>
        <w:t>fistula</w:t>
      </w:r>
      <w:r w:rsidRPr="009F40C8">
        <w:rPr>
          <w:rFonts w:asciiTheme="minorHAnsi" w:eastAsia="Times New Roman" w:hAnsiTheme="minorHAnsi"/>
          <w:color w:val="0000FF"/>
          <w:sz w:val="22"/>
          <w:szCs w:val="22"/>
        </w:rPr>
        <w:t xml:space="preserve"> (AVF) is considered the best access for hemodialysis due to its longer survival and lower complication rates as compared with other forms of vascular access. However, broad practice variation exists in the use of AVF among different countries and even within the same country among different regions and centers. Several barriers to AVF placement have been identified in the last decade that might explain its suboptimal use among both prevalent and incident patients. The present review summarizes and discusses recent findings from epidemiological studies on practice patterns and risk factors for AVF failure. Special emphasis is devoted to drawbacks and payoffs consequent upon the choice of the AVF as access for dialysis. In fact the AVF requires major investments in the short run but far less assistance and rework thereafter. Primary AVF failure, due to early failure or lack of maturation, is currently considered a key area of investigation to improve vascular access outcomes. The main challenge for the nephrologist today is to minimize the risk of primary failure while attempting to provide most patients with a native AVF. Improving vascular access outcomes is clearly a complex and difficult task. Recent experience from the United States suggests that multidisciplinary management is the most appropriate approach to deal with all the multifaceted aspects of end-stage renal disease care and to increase the likelihood of success.</w:t>
      </w:r>
    </w:p>
    <w:p w14:paraId="3B1AC314" w14:textId="77777777" w:rsidR="00397042" w:rsidRPr="00D97693" w:rsidRDefault="00397042" w:rsidP="00397042">
      <w:pPr>
        <w:pStyle w:val="FootnoteText"/>
        <w:rPr>
          <w:rFonts w:ascii="Book Antiqua" w:hAnsi="Book Antiqua"/>
          <w:sz w:val="18"/>
          <w:szCs w:val="18"/>
        </w:rPr>
      </w:pPr>
    </w:p>
    <w:p w14:paraId="0CBAB2BB" w14:textId="77777777" w:rsidR="00397042" w:rsidRPr="0071064B" w:rsidRDefault="00397042" w:rsidP="00397042">
      <w:pPr>
        <w:pStyle w:val="FootnoteText"/>
        <w:numPr>
          <w:ilvl w:val="0"/>
          <w:numId w:val="10"/>
        </w:numPr>
        <w:spacing w:after="120"/>
        <w:rPr>
          <w:rFonts w:asciiTheme="minorHAnsi" w:hAnsiTheme="minorHAnsi" w:cs="Arial Narrow"/>
          <w:b/>
          <w:color w:val="0000FF"/>
          <w:sz w:val="22"/>
          <w:szCs w:val="22"/>
        </w:rPr>
      </w:pPr>
      <w:r w:rsidRPr="0071064B">
        <w:rPr>
          <w:rFonts w:asciiTheme="minorHAnsi" w:hAnsiTheme="minorHAnsi" w:cs="Arial Narrow"/>
          <w:b/>
          <w:color w:val="0000FF"/>
          <w:sz w:val="22"/>
          <w:szCs w:val="22"/>
        </w:rPr>
        <w:t xml:space="preserve">Bradbury B et al.  Conversion of vascular access type among incident hemodialysis patients:  description and association with mortality.  </w:t>
      </w:r>
      <w:proofErr w:type="gramStart"/>
      <w:r w:rsidRPr="0071064B">
        <w:rPr>
          <w:rFonts w:asciiTheme="minorHAnsi" w:hAnsiTheme="minorHAnsi" w:cs="Arial Narrow"/>
          <w:b/>
          <w:i/>
          <w:color w:val="0000FF"/>
          <w:sz w:val="22"/>
          <w:szCs w:val="22"/>
        </w:rPr>
        <w:t>Am</w:t>
      </w:r>
      <w:proofErr w:type="gramEnd"/>
      <w:r w:rsidRPr="0071064B">
        <w:rPr>
          <w:rFonts w:asciiTheme="minorHAnsi" w:hAnsiTheme="minorHAnsi" w:cs="Arial Narrow"/>
          <w:b/>
          <w:i/>
          <w:color w:val="0000FF"/>
          <w:sz w:val="22"/>
          <w:szCs w:val="22"/>
        </w:rPr>
        <w:t xml:space="preserve"> J Kidney Dis</w:t>
      </w:r>
      <w:r w:rsidRPr="0071064B">
        <w:rPr>
          <w:rFonts w:asciiTheme="minorHAnsi" w:hAnsiTheme="minorHAnsi" w:cs="Arial Narrow"/>
          <w:b/>
          <w:color w:val="0000FF"/>
          <w:sz w:val="22"/>
          <w:szCs w:val="22"/>
        </w:rPr>
        <w:t>.  2009</w:t>
      </w:r>
      <w:proofErr w:type="gramStart"/>
      <w:r w:rsidRPr="0071064B">
        <w:rPr>
          <w:rFonts w:asciiTheme="minorHAnsi" w:hAnsiTheme="minorHAnsi" w:cs="Arial Narrow"/>
          <w:b/>
          <w:color w:val="0000FF"/>
          <w:sz w:val="22"/>
          <w:szCs w:val="22"/>
        </w:rPr>
        <w:t>;53</w:t>
      </w:r>
      <w:proofErr w:type="gramEnd"/>
      <w:r w:rsidRPr="0071064B">
        <w:rPr>
          <w:rFonts w:asciiTheme="minorHAnsi" w:hAnsiTheme="minorHAnsi" w:cs="Arial Narrow"/>
          <w:b/>
          <w:color w:val="0000FF"/>
          <w:sz w:val="22"/>
          <w:szCs w:val="22"/>
        </w:rPr>
        <w:t>(5);804-814.</w:t>
      </w:r>
    </w:p>
    <w:p w14:paraId="716768F4" w14:textId="77777777" w:rsidR="00397042" w:rsidRPr="00067873" w:rsidRDefault="00397042" w:rsidP="00397042">
      <w:pPr>
        <w:pStyle w:val="NormalWeb"/>
        <w:spacing w:before="0" w:beforeAutospacing="0" w:after="120" w:afterAutospacing="0"/>
        <w:ind w:left="360"/>
        <w:rPr>
          <w:rFonts w:asciiTheme="minorHAnsi" w:hAnsiTheme="minorHAnsi"/>
          <w:color w:val="0000FF"/>
          <w:sz w:val="22"/>
          <w:szCs w:val="22"/>
        </w:rPr>
      </w:pPr>
      <w:r w:rsidRPr="0071064B">
        <w:rPr>
          <w:rFonts w:asciiTheme="minorHAnsi" w:hAnsiTheme="minorHAnsi"/>
          <w:i/>
          <w:color w:val="0000FF"/>
          <w:sz w:val="22"/>
          <w:szCs w:val="22"/>
        </w:rPr>
        <w:t>Background:</w:t>
      </w:r>
      <w:r w:rsidRPr="00067873">
        <w:rPr>
          <w:rFonts w:asciiTheme="minorHAnsi" w:hAnsiTheme="minorHAnsi"/>
          <w:color w:val="0000FF"/>
          <w:sz w:val="22"/>
          <w:szCs w:val="22"/>
        </w:rPr>
        <w:t xml:space="preserve">  Limited data exist describing </w:t>
      </w:r>
      <w:r w:rsidRPr="00067873">
        <w:rPr>
          <w:rStyle w:val="highlight"/>
          <w:rFonts w:asciiTheme="minorHAnsi" w:hAnsiTheme="minorHAnsi"/>
          <w:color w:val="0000FF"/>
          <w:sz w:val="22"/>
          <w:szCs w:val="22"/>
        </w:rPr>
        <w:t>vascular</w:t>
      </w:r>
      <w:r w:rsidRPr="00067873">
        <w:rPr>
          <w:rFonts w:asciiTheme="minorHAnsi" w:hAnsiTheme="minorHAnsi"/>
          <w:color w:val="0000FF"/>
          <w:sz w:val="22"/>
          <w:szCs w:val="22"/>
        </w:rPr>
        <w:t xml:space="preserve"> </w:t>
      </w:r>
      <w:r w:rsidRPr="00067873">
        <w:rPr>
          <w:rStyle w:val="highlight"/>
          <w:rFonts w:asciiTheme="minorHAnsi" w:hAnsiTheme="minorHAnsi"/>
          <w:color w:val="0000FF"/>
          <w:sz w:val="22"/>
          <w:szCs w:val="22"/>
        </w:rPr>
        <w:t>access</w:t>
      </w:r>
      <w:r w:rsidRPr="00067873">
        <w:rPr>
          <w:rFonts w:asciiTheme="minorHAnsi" w:hAnsiTheme="minorHAnsi"/>
          <w:color w:val="0000FF"/>
          <w:sz w:val="22"/>
          <w:szCs w:val="22"/>
        </w:rPr>
        <w:t xml:space="preserve"> conversions during the first year on dialysis therapy or the effect of converting to and from a catheter on subsequent </w:t>
      </w:r>
      <w:r w:rsidRPr="00067873">
        <w:rPr>
          <w:rStyle w:val="highlight"/>
          <w:rFonts w:asciiTheme="minorHAnsi" w:hAnsiTheme="minorHAnsi"/>
          <w:color w:val="0000FF"/>
          <w:sz w:val="22"/>
          <w:szCs w:val="22"/>
        </w:rPr>
        <w:t>mortality</w:t>
      </w:r>
      <w:r w:rsidRPr="00067873">
        <w:rPr>
          <w:rFonts w:asciiTheme="minorHAnsi" w:hAnsiTheme="minorHAnsi"/>
          <w:color w:val="0000FF"/>
          <w:sz w:val="22"/>
          <w:szCs w:val="22"/>
        </w:rPr>
        <w:t xml:space="preserve"> risk.</w:t>
      </w:r>
    </w:p>
    <w:p w14:paraId="27323B40" w14:textId="77777777" w:rsidR="00397042" w:rsidRPr="00067873" w:rsidRDefault="00397042" w:rsidP="00397042">
      <w:pPr>
        <w:pStyle w:val="NormalWeb"/>
        <w:spacing w:before="0" w:beforeAutospacing="0" w:after="120" w:afterAutospacing="0"/>
        <w:ind w:left="360"/>
        <w:rPr>
          <w:rFonts w:asciiTheme="minorHAnsi" w:hAnsiTheme="minorHAnsi"/>
          <w:color w:val="0000FF"/>
          <w:sz w:val="22"/>
          <w:szCs w:val="22"/>
        </w:rPr>
      </w:pPr>
      <w:r w:rsidRPr="0071064B">
        <w:rPr>
          <w:rFonts w:asciiTheme="minorHAnsi" w:hAnsiTheme="minorHAnsi"/>
          <w:i/>
          <w:color w:val="0000FF"/>
          <w:sz w:val="22"/>
          <w:szCs w:val="22"/>
        </w:rPr>
        <w:lastRenderedPageBreak/>
        <w:t>Design:</w:t>
      </w:r>
      <w:r w:rsidRPr="00067873">
        <w:rPr>
          <w:rFonts w:asciiTheme="minorHAnsi" w:hAnsiTheme="minorHAnsi"/>
          <w:color w:val="0000FF"/>
          <w:sz w:val="22"/>
          <w:szCs w:val="22"/>
        </w:rPr>
        <w:t xml:space="preserve">  Retrospective cohort study.</w:t>
      </w:r>
    </w:p>
    <w:p w14:paraId="4D17BB39" w14:textId="77777777" w:rsidR="00397042" w:rsidRPr="00067873" w:rsidRDefault="00397042" w:rsidP="00397042">
      <w:pPr>
        <w:pStyle w:val="NormalWeb"/>
        <w:spacing w:before="0" w:beforeAutospacing="0" w:after="120" w:afterAutospacing="0"/>
        <w:ind w:left="360"/>
        <w:rPr>
          <w:rFonts w:asciiTheme="minorHAnsi" w:hAnsiTheme="minorHAnsi"/>
          <w:color w:val="0000FF"/>
          <w:sz w:val="22"/>
          <w:szCs w:val="22"/>
        </w:rPr>
      </w:pPr>
      <w:r w:rsidRPr="0071064B">
        <w:rPr>
          <w:rFonts w:asciiTheme="minorHAnsi" w:hAnsiTheme="minorHAnsi"/>
          <w:i/>
          <w:color w:val="0000FF"/>
          <w:sz w:val="22"/>
          <w:szCs w:val="22"/>
        </w:rPr>
        <w:t>Setting and Participants:</w:t>
      </w:r>
      <w:r w:rsidRPr="00067873">
        <w:rPr>
          <w:rFonts w:asciiTheme="minorHAnsi" w:hAnsiTheme="minorHAnsi"/>
          <w:color w:val="0000FF"/>
          <w:sz w:val="22"/>
          <w:szCs w:val="22"/>
        </w:rPr>
        <w:t xml:space="preserve">  We studied a random sample of </w:t>
      </w:r>
      <w:r w:rsidRPr="00067873">
        <w:rPr>
          <w:rStyle w:val="highlight"/>
          <w:rFonts w:asciiTheme="minorHAnsi" w:hAnsiTheme="minorHAnsi"/>
          <w:color w:val="0000FF"/>
          <w:sz w:val="22"/>
          <w:szCs w:val="22"/>
        </w:rPr>
        <w:t>incident</w:t>
      </w:r>
      <w:r w:rsidRPr="00067873">
        <w:rPr>
          <w:rFonts w:asciiTheme="minorHAnsi" w:hAnsiTheme="minorHAnsi"/>
          <w:color w:val="0000FF"/>
          <w:sz w:val="22"/>
          <w:szCs w:val="22"/>
        </w:rPr>
        <w:t xml:space="preserve"> US </w:t>
      </w:r>
      <w:r w:rsidRPr="00067873">
        <w:rPr>
          <w:rStyle w:val="highlight"/>
          <w:rFonts w:asciiTheme="minorHAnsi" w:hAnsiTheme="minorHAnsi"/>
          <w:color w:val="0000FF"/>
          <w:sz w:val="22"/>
          <w:szCs w:val="22"/>
        </w:rPr>
        <w:t>hemodialysis</w:t>
      </w:r>
      <w:r w:rsidRPr="00067873">
        <w:rPr>
          <w:rFonts w:asciiTheme="minorHAnsi" w:hAnsiTheme="minorHAnsi"/>
          <w:color w:val="0000FF"/>
          <w:sz w:val="22"/>
          <w:szCs w:val="22"/>
        </w:rPr>
        <w:t xml:space="preserve"> </w:t>
      </w:r>
      <w:r w:rsidRPr="00067873">
        <w:rPr>
          <w:rStyle w:val="highlight"/>
          <w:rFonts w:asciiTheme="minorHAnsi" w:hAnsiTheme="minorHAnsi"/>
          <w:color w:val="0000FF"/>
          <w:sz w:val="22"/>
          <w:szCs w:val="22"/>
        </w:rPr>
        <w:t>patients</w:t>
      </w:r>
      <w:r w:rsidRPr="00067873">
        <w:rPr>
          <w:rFonts w:asciiTheme="minorHAnsi" w:hAnsiTheme="minorHAnsi"/>
          <w:color w:val="0000FF"/>
          <w:sz w:val="22"/>
          <w:szCs w:val="22"/>
        </w:rPr>
        <w:t xml:space="preserve"> (initiated long-term dialysis &lt; 30 days before study entry) in the Dialysis Outcomes and Practice Patterns Study (DOPPS; 1996-2004).</w:t>
      </w:r>
    </w:p>
    <w:p w14:paraId="227663A8" w14:textId="77777777" w:rsidR="00397042" w:rsidRPr="00067873" w:rsidRDefault="00397042" w:rsidP="00397042">
      <w:pPr>
        <w:pStyle w:val="NormalWeb"/>
        <w:spacing w:before="0" w:beforeAutospacing="0" w:after="120" w:afterAutospacing="0"/>
        <w:ind w:left="360"/>
        <w:rPr>
          <w:rFonts w:asciiTheme="minorHAnsi" w:hAnsiTheme="minorHAnsi"/>
          <w:color w:val="0000FF"/>
          <w:sz w:val="22"/>
          <w:szCs w:val="22"/>
        </w:rPr>
      </w:pPr>
      <w:r w:rsidRPr="0071064B">
        <w:rPr>
          <w:rFonts w:asciiTheme="minorHAnsi" w:hAnsiTheme="minorHAnsi"/>
          <w:i/>
          <w:color w:val="0000FF"/>
          <w:sz w:val="22"/>
          <w:szCs w:val="22"/>
        </w:rPr>
        <w:t>Predictors:</w:t>
      </w:r>
      <w:r w:rsidRPr="00067873">
        <w:rPr>
          <w:rFonts w:asciiTheme="minorHAnsi" w:hAnsiTheme="minorHAnsi"/>
          <w:color w:val="0000FF"/>
          <w:sz w:val="22"/>
          <w:szCs w:val="22"/>
        </w:rPr>
        <w:t xml:space="preserve">  At dialysis therapy initiation, we assessed </w:t>
      </w:r>
      <w:r w:rsidRPr="00067873">
        <w:rPr>
          <w:rStyle w:val="highlight"/>
          <w:rFonts w:asciiTheme="minorHAnsi" w:hAnsiTheme="minorHAnsi"/>
          <w:color w:val="0000FF"/>
          <w:sz w:val="22"/>
          <w:szCs w:val="22"/>
        </w:rPr>
        <w:t>vascular</w:t>
      </w:r>
      <w:r w:rsidRPr="00067873">
        <w:rPr>
          <w:rFonts w:asciiTheme="minorHAnsi" w:hAnsiTheme="minorHAnsi"/>
          <w:color w:val="0000FF"/>
          <w:sz w:val="22"/>
          <w:szCs w:val="22"/>
        </w:rPr>
        <w:t xml:space="preserve"> </w:t>
      </w:r>
      <w:r w:rsidRPr="00067873">
        <w:rPr>
          <w:rStyle w:val="highlight"/>
          <w:rFonts w:asciiTheme="minorHAnsi" w:hAnsiTheme="minorHAnsi"/>
          <w:color w:val="0000FF"/>
          <w:sz w:val="22"/>
          <w:szCs w:val="22"/>
        </w:rPr>
        <w:t>access</w:t>
      </w:r>
      <w:r w:rsidRPr="00067873">
        <w:rPr>
          <w:rFonts w:asciiTheme="minorHAnsi" w:hAnsiTheme="minorHAnsi"/>
          <w:color w:val="0000FF"/>
          <w:sz w:val="22"/>
          <w:szCs w:val="22"/>
        </w:rPr>
        <w:t xml:space="preserve"> </w:t>
      </w:r>
      <w:r w:rsidRPr="00067873">
        <w:rPr>
          <w:rStyle w:val="highlight"/>
          <w:rFonts w:asciiTheme="minorHAnsi" w:hAnsiTheme="minorHAnsi"/>
          <w:color w:val="0000FF"/>
          <w:sz w:val="22"/>
          <w:szCs w:val="22"/>
        </w:rPr>
        <w:t>type</w:t>
      </w:r>
      <w:r w:rsidRPr="00067873">
        <w:rPr>
          <w:rFonts w:asciiTheme="minorHAnsi" w:hAnsiTheme="minorHAnsi"/>
          <w:color w:val="0000FF"/>
          <w:sz w:val="22"/>
          <w:szCs w:val="22"/>
        </w:rPr>
        <w:t xml:space="preserve"> in use (</w:t>
      </w:r>
      <w:proofErr w:type="spellStart"/>
      <w:r w:rsidRPr="00067873">
        <w:rPr>
          <w:rFonts w:asciiTheme="minorHAnsi" w:hAnsiTheme="minorHAnsi"/>
          <w:color w:val="0000FF"/>
          <w:sz w:val="22"/>
          <w:szCs w:val="22"/>
        </w:rPr>
        <w:t>arteriovenous</w:t>
      </w:r>
      <w:proofErr w:type="spellEnd"/>
      <w:r w:rsidRPr="00067873">
        <w:rPr>
          <w:rFonts w:asciiTheme="minorHAnsi" w:hAnsiTheme="minorHAnsi"/>
          <w:color w:val="0000FF"/>
          <w:sz w:val="22"/>
          <w:szCs w:val="22"/>
        </w:rPr>
        <w:t xml:space="preserve"> fistula [AVF], </w:t>
      </w:r>
      <w:proofErr w:type="spellStart"/>
      <w:r w:rsidRPr="00067873">
        <w:rPr>
          <w:rFonts w:asciiTheme="minorHAnsi" w:hAnsiTheme="minorHAnsi"/>
          <w:color w:val="0000FF"/>
          <w:sz w:val="22"/>
          <w:szCs w:val="22"/>
        </w:rPr>
        <w:t>arteriovenous</w:t>
      </w:r>
      <w:proofErr w:type="spellEnd"/>
      <w:r w:rsidRPr="00067873">
        <w:rPr>
          <w:rFonts w:asciiTheme="minorHAnsi" w:hAnsiTheme="minorHAnsi"/>
          <w:color w:val="0000FF"/>
          <w:sz w:val="22"/>
          <w:szCs w:val="22"/>
        </w:rPr>
        <w:t xml:space="preserve"> graft [AVG], or catheter) and other patient characteristics. We characterized changes in </w:t>
      </w:r>
      <w:r w:rsidRPr="00067873">
        <w:rPr>
          <w:rStyle w:val="highlight"/>
          <w:rFonts w:asciiTheme="minorHAnsi" w:hAnsiTheme="minorHAnsi"/>
          <w:color w:val="0000FF"/>
          <w:sz w:val="22"/>
          <w:szCs w:val="22"/>
        </w:rPr>
        <w:t>vascular</w:t>
      </w:r>
      <w:r w:rsidRPr="00067873">
        <w:rPr>
          <w:rFonts w:asciiTheme="minorHAnsi" w:hAnsiTheme="minorHAnsi"/>
          <w:color w:val="0000FF"/>
          <w:sz w:val="22"/>
          <w:szCs w:val="22"/>
        </w:rPr>
        <w:t xml:space="preserve"> </w:t>
      </w:r>
      <w:r w:rsidRPr="00067873">
        <w:rPr>
          <w:rStyle w:val="highlight"/>
          <w:rFonts w:asciiTheme="minorHAnsi" w:hAnsiTheme="minorHAnsi"/>
          <w:color w:val="0000FF"/>
          <w:sz w:val="22"/>
          <w:szCs w:val="22"/>
        </w:rPr>
        <w:t>access</w:t>
      </w:r>
      <w:r w:rsidRPr="00067873">
        <w:rPr>
          <w:rFonts w:asciiTheme="minorHAnsi" w:hAnsiTheme="minorHAnsi"/>
          <w:color w:val="0000FF"/>
          <w:sz w:val="22"/>
          <w:szCs w:val="22"/>
        </w:rPr>
        <w:t xml:space="preserve"> </w:t>
      </w:r>
      <w:r w:rsidRPr="00067873">
        <w:rPr>
          <w:rStyle w:val="highlight"/>
          <w:rFonts w:asciiTheme="minorHAnsi" w:hAnsiTheme="minorHAnsi"/>
          <w:color w:val="0000FF"/>
          <w:sz w:val="22"/>
          <w:szCs w:val="22"/>
        </w:rPr>
        <w:t>type</w:t>
      </w:r>
      <w:r w:rsidRPr="00067873">
        <w:rPr>
          <w:rFonts w:asciiTheme="minorHAnsi" w:hAnsiTheme="minorHAnsi"/>
          <w:color w:val="0000FF"/>
          <w:sz w:val="22"/>
          <w:szCs w:val="22"/>
        </w:rPr>
        <w:t xml:space="preserve"> (conversions) by using regularly collected functional status information.</w:t>
      </w:r>
    </w:p>
    <w:p w14:paraId="32D9F7BA" w14:textId="77777777" w:rsidR="00397042" w:rsidRPr="00067873" w:rsidRDefault="00397042" w:rsidP="00397042">
      <w:pPr>
        <w:pStyle w:val="NormalWeb"/>
        <w:spacing w:before="0" w:beforeAutospacing="0" w:after="120" w:afterAutospacing="0"/>
        <w:ind w:left="360"/>
        <w:rPr>
          <w:rFonts w:asciiTheme="minorHAnsi" w:hAnsiTheme="minorHAnsi"/>
          <w:color w:val="0000FF"/>
          <w:sz w:val="22"/>
          <w:szCs w:val="22"/>
        </w:rPr>
      </w:pPr>
      <w:r w:rsidRPr="0071064B">
        <w:rPr>
          <w:rFonts w:asciiTheme="minorHAnsi" w:hAnsiTheme="minorHAnsi"/>
          <w:i/>
          <w:color w:val="0000FF"/>
          <w:sz w:val="22"/>
          <w:szCs w:val="22"/>
        </w:rPr>
        <w:t>Outcome and Measurements:</w:t>
      </w:r>
      <w:r w:rsidRPr="00067873">
        <w:rPr>
          <w:rFonts w:asciiTheme="minorHAnsi" w:hAnsiTheme="minorHAnsi"/>
          <w:color w:val="0000FF"/>
          <w:sz w:val="22"/>
          <w:szCs w:val="22"/>
        </w:rPr>
        <w:t xml:space="preserve">  We assessed time to all-cause </w:t>
      </w:r>
      <w:r w:rsidRPr="00067873">
        <w:rPr>
          <w:rStyle w:val="highlight"/>
          <w:rFonts w:asciiTheme="minorHAnsi" w:hAnsiTheme="minorHAnsi"/>
          <w:color w:val="0000FF"/>
          <w:sz w:val="22"/>
          <w:szCs w:val="22"/>
        </w:rPr>
        <w:t>mortality</w:t>
      </w:r>
      <w:r w:rsidRPr="00067873">
        <w:rPr>
          <w:rFonts w:asciiTheme="minorHAnsi" w:hAnsiTheme="minorHAnsi"/>
          <w:color w:val="0000FF"/>
          <w:sz w:val="22"/>
          <w:szCs w:val="22"/>
        </w:rPr>
        <w:t xml:space="preserve">. We first described conversions, then used time-dependent Cox regression to estimate </w:t>
      </w:r>
      <w:r w:rsidRPr="00067873">
        <w:rPr>
          <w:rStyle w:val="highlight"/>
          <w:rFonts w:asciiTheme="minorHAnsi" w:hAnsiTheme="minorHAnsi"/>
          <w:color w:val="0000FF"/>
          <w:sz w:val="22"/>
          <w:szCs w:val="22"/>
        </w:rPr>
        <w:t>mortality</w:t>
      </w:r>
      <w:r w:rsidRPr="00067873">
        <w:rPr>
          <w:rFonts w:asciiTheme="minorHAnsi" w:hAnsiTheme="minorHAnsi"/>
          <w:color w:val="0000FF"/>
          <w:sz w:val="22"/>
          <w:szCs w:val="22"/>
        </w:rPr>
        <w:t xml:space="preserve"> hazard ratios (HRs) for conversions from a catheter to a permanent </w:t>
      </w:r>
      <w:r w:rsidRPr="00067873">
        <w:rPr>
          <w:rStyle w:val="highlight"/>
          <w:rFonts w:asciiTheme="minorHAnsi" w:hAnsiTheme="minorHAnsi"/>
          <w:color w:val="0000FF"/>
          <w:sz w:val="22"/>
          <w:szCs w:val="22"/>
        </w:rPr>
        <w:t>vascular</w:t>
      </w:r>
      <w:r w:rsidRPr="00067873">
        <w:rPr>
          <w:rFonts w:asciiTheme="minorHAnsi" w:hAnsiTheme="minorHAnsi"/>
          <w:color w:val="0000FF"/>
          <w:sz w:val="22"/>
          <w:szCs w:val="22"/>
        </w:rPr>
        <w:t xml:space="preserve"> </w:t>
      </w:r>
      <w:r w:rsidRPr="00067873">
        <w:rPr>
          <w:rStyle w:val="highlight"/>
          <w:rFonts w:asciiTheme="minorHAnsi" w:hAnsiTheme="minorHAnsi"/>
          <w:color w:val="0000FF"/>
          <w:sz w:val="22"/>
          <w:szCs w:val="22"/>
        </w:rPr>
        <w:t>access</w:t>
      </w:r>
      <w:r w:rsidRPr="00067873">
        <w:rPr>
          <w:rFonts w:asciiTheme="minorHAnsi" w:hAnsiTheme="minorHAnsi"/>
          <w:color w:val="0000FF"/>
          <w:sz w:val="22"/>
          <w:szCs w:val="22"/>
        </w:rPr>
        <w:t xml:space="preserve"> (versus no </w:t>
      </w:r>
      <w:r w:rsidRPr="00067873">
        <w:rPr>
          <w:rStyle w:val="highlight"/>
          <w:rFonts w:asciiTheme="minorHAnsi" w:hAnsiTheme="minorHAnsi"/>
          <w:color w:val="0000FF"/>
          <w:sz w:val="22"/>
          <w:szCs w:val="22"/>
        </w:rPr>
        <w:t>conversion</w:t>
      </w:r>
      <w:r w:rsidRPr="00067873">
        <w:rPr>
          <w:rFonts w:asciiTheme="minorHAnsi" w:hAnsiTheme="minorHAnsi"/>
          <w:color w:val="0000FF"/>
          <w:sz w:val="22"/>
          <w:szCs w:val="22"/>
        </w:rPr>
        <w:t xml:space="preserve">) and conversions from a permanent </w:t>
      </w:r>
      <w:r w:rsidRPr="00067873">
        <w:rPr>
          <w:rStyle w:val="highlight"/>
          <w:rFonts w:asciiTheme="minorHAnsi" w:hAnsiTheme="minorHAnsi"/>
          <w:color w:val="0000FF"/>
          <w:sz w:val="22"/>
          <w:szCs w:val="22"/>
        </w:rPr>
        <w:t>vascular</w:t>
      </w:r>
      <w:r w:rsidRPr="00067873">
        <w:rPr>
          <w:rFonts w:asciiTheme="minorHAnsi" w:hAnsiTheme="minorHAnsi"/>
          <w:color w:val="0000FF"/>
          <w:sz w:val="22"/>
          <w:szCs w:val="22"/>
        </w:rPr>
        <w:t xml:space="preserve"> </w:t>
      </w:r>
      <w:r w:rsidRPr="00067873">
        <w:rPr>
          <w:rStyle w:val="highlight"/>
          <w:rFonts w:asciiTheme="minorHAnsi" w:hAnsiTheme="minorHAnsi"/>
          <w:color w:val="0000FF"/>
          <w:sz w:val="22"/>
          <w:szCs w:val="22"/>
        </w:rPr>
        <w:t>access</w:t>
      </w:r>
      <w:r w:rsidRPr="00067873">
        <w:rPr>
          <w:rFonts w:asciiTheme="minorHAnsi" w:hAnsiTheme="minorHAnsi"/>
          <w:color w:val="0000FF"/>
          <w:sz w:val="22"/>
          <w:szCs w:val="22"/>
        </w:rPr>
        <w:t xml:space="preserve"> to a catheter (versus no </w:t>
      </w:r>
      <w:r w:rsidRPr="00067873">
        <w:rPr>
          <w:rStyle w:val="highlight"/>
          <w:rFonts w:asciiTheme="minorHAnsi" w:hAnsiTheme="minorHAnsi"/>
          <w:color w:val="0000FF"/>
          <w:sz w:val="22"/>
          <w:szCs w:val="22"/>
        </w:rPr>
        <w:t>conversion</w:t>
      </w:r>
      <w:r w:rsidRPr="00067873">
        <w:rPr>
          <w:rFonts w:asciiTheme="minorHAnsi" w:hAnsiTheme="minorHAnsi"/>
          <w:color w:val="0000FF"/>
          <w:sz w:val="22"/>
          <w:szCs w:val="22"/>
        </w:rPr>
        <w:t>).</w:t>
      </w:r>
    </w:p>
    <w:p w14:paraId="6F017049" w14:textId="77777777" w:rsidR="00397042" w:rsidRPr="00067873" w:rsidRDefault="00397042" w:rsidP="00397042">
      <w:pPr>
        <w:pStyle w:val="NormalWeb"/>
        <w:spacing w:before="0" w:beforeAutospacing="0" w:after="120" w:afterAutospacing="0"/>
        <w:ind w:left="360"/>
        <w:rPr>
          <w:rFonts w:asciiTheme="minorHAnsi" w:hAnsiTheme="minorHAnsi"/>
          <w:color w:val="0000FF"/>
          <w:sz w:val="22"/>
          <w:szCs w:val="22"/>
        </w:rPr>
      </w:pPr>
      <w:r w:rsidRPr="0071064B">
        <w:rPr>
          <w:rFonts w:asciiTheme="minorHAnsi" w:hAnsiTheme="minorHAnsi"/>
          <w:i/>
          <w:color w:val="0000FF"/>
          <w:sz w:val="22"/>
          <w:szCs w:val="22"/>
        </w:rPr>
        <w:t>Results:</w:t>
      </w:r>
      <w:r w:rsidRPr="00067873">
        <w:rPr>
          <w:rFonts w:asciiTheme="minorHAnsi" w:hAnsiTheme="minorHAnsi"/>
          <w:color w:val="0000FF"/>
          <w:sz w:val="22"/>
          <w:szCs w:val="22"/>
        </w:rPr>
        <w:t xml:space="preserve">  The study included 4,532 </w:t>
      </w:r>
      <w:r w:rsidRPr="00067873">
        <w:rPr>
          <w:rStyle w:val="highlight"/>
          <w:rFonts w:asciiTheme="minorHAnsi" w:hAnsiTheme="minorHAnsi"/>
          <w:color w:val="0000FF"/>
          <w:sz w:val="22"/>
          <w:szCs w:val="22"/>
        </w:rPr>
        <w:t>patients</w:t>
      </w:r>
      <w:r w:rsidRPr="00067873">
        <w:rPr>
          <w:rFonts w:asciiTheme="minorHAnsi" w:hAnsiTheme="minorHAnsi"/>
          <w:color w:val="0000FF"/>
          <w:sz w:val="22"/>
          <w:szCs w:val="22"/>
        </w:rPr>
        <w:t xml:space="preserve">; 69.2% were dialyzing with a catheter; 17.6%, with an AVG; and 13.1%, with an AVF. In </w:t>
      </w:r>
      <w:r w:rsidRPr="00067873">
        <w:rPr>
          <w:rStyle w:val="highlight"/>
          <w:rFonts w:asciiTheme="minorHAnsi" w:hAnsiTheme="minorHAnsi"/>
          <w:color w:val="0000FF"/>
          <w:sz w:val="22"/>
          <w:szCs w:val="22"/>
        </w:rPr>
        <w:t>patients</w:t>
      </w:r>
      <w:r w:rsidRPr="00067873">
        <w:rPr>
          <w:rFonts w:asciiTheme="minorHAnsi" w:hAnsiTheme="minorHAnsi"/>
          <w:color w:val="0000FF"/>
          <w:sz w:val="22"/>
          <w:szCs w:val="22"/>
        </w:rPr>
        <w:t xml:space="preserve"> initiating therapy with an AVF or AVG, 22% experienced a </w:t>
      </w:r>
      <w:r w:rsidRPr="00067873">
        <w:rPr>
          <w:rStyle w:val="highlight"/>
          <w:rFonts w:asciiTheme="minorHAnsi" w:hAnsiTheme="minorHAnsi"/>
          <w:color w:val="0000FF"/>
          <w:sz w:val="22"/>
          <w:szCs w:val="22"/>
        </w:rPr>
        <w:t>conversion</w:t>
      </w:r>
      <w:r w:rsidRPr="00067873">
        <w:rPr>
          <w:rFonts w:asciiTheme="minorHAnsi" w:hAnsiTheme="minorHAnsi"/>
          <w:color w:val="0000FF"/>
          <w:sz w:val="22"/>
          <w:szCs w:val="22"/>
        </w:rPr>
        <w:t xml:space="preserve"> (failure), and median times to first failure were 62 and 84 days, respectively. In catheter </w:t>
      </w:r>
      <w:r w:rsidRPr="00067873">
        <w:rPr>
          <w:rStyle w:val="highlight"/>
          <w:rFonts w:asciiTheme="minorHAnsi" w:hAnsiTheme="minorHAnsi"/>
          <w:color w:val="0000FF"/>
          <w:sz w:val="22"/>
          <w:szCs w:val="22"/>
        </w:rPr>
        <w:t>patients</w:t>
      </w:r>
      <w:r w:rsidRPr="00067873">
        <w:rPr>
          <w:rFonts w:asciiTheme="minorHAnsi" w:hAnsiTheme="minorHAnsi"/>
          <w:color w:val="0000FF"/>
          <w:sz w:val="22"/>
          <w:szCs w:val="22"/>
        </w:rPr>
        <w:t xml:space="preserve">, 59% converted to an AVF/AVG (predominantly AVG [57%]); median times to first </w:t>
      </w:r>
      <w:r w:rsidRPr="00067873">
        <w:rPr>
          <w:rStyle w:val="highlight"/>
          <w:rFonts w:asciiTheme="minorHAnsi" w:hAnsiTheme="minorHAnsi"/>
          <w:color w:val="0000FF"/>
          <w:sz w:val="22"/>
          <w:szCs w:val="22"/>
        </w:rPr>
        <w:t>conversion</w:t>
      </w:r>
      <w:r w:rsidRPr="00067873">
        <w:rPr>
          <w:rFonts w:asciiTheme="minorHAnsi" w:hAnsiTheme="minorHAnsi"/>
          <w:color w:val="0000FF"/>
          <w:sz w:val="22"/>
          <w:szCs w:val="22"/>
        </w:rPr>
        <w:t xml:space="preserve"> were 92 and 66 days, respectively. </w:t>
      </w:r>
      <w:r w:rsidRPr="00067873">
        <w:rPr>
          <w:rStyle w:val="highlight"/>
          <w:rFonts w:asciiTheme="minorHAnsi" w:hAnsiTheme="minorHAnsi"/>
          <w:color w:val="0000FF"/>
          <w:sz w:val="22"/>
          <w:szCs w:val="22"/>
        </w:rPr>
        <w:t>Conversion</w:t>
      </w:r>
      <w:r w:rsidRPr="00067873">
        <w:rPr>
          <w:rFonts w:asciiTheme="minorHAnsi" w:hAnsiTheme="minorHAnsi"/>
          <w:color w:val="0000FF"/>
          <w:sz w:val="22"/>
          <w:szCs w:val="22"/>
        </w:rPr>
        <w:t xml:space="preserve"> to a permanent </w:t>
      </w:r>
      <w:r w:rsidRPr="00067873">
        <w:rPr>
          <w:rStyle w:val="highlight"/>
          <w:rFonts w:asciiTheme="minorHAnsi" w:hAnsiTheme="minorHAnsi"/>
          <w:color w:val="0000FF"/>
          <w:sz w:val="22"/>
          <w:szCs w:val="22"/>
        </w:rPr>
        <w:t>access</w:t>
      </w:r>
      <w:r w:rsidRPr="00067873">
        <w:rPr>
          <w:rFonts w:asciiTheme="minorHAnsi" w:hAnsiTheme="minorHAnsi"/>
          <w:color w:val="0000FF"/>
          <w:sz w:val="22"/>
          <w:szCs w:val="22"/>
        </w:rPr>
        <w:t xml:space="preserve"> was associated with an adjusted </w:t>
      </w:r>
      <w:r w:rsidRPr="00067873">
        <w:rPr>
          <w:rStyle w:val="highlight"/>
          <w:rFonts w:asciiTheme="minorHAnsi" w:hAnsiTheme="minorHAnsi"/>
          <w:color w:val="0000FF"/>
          <w:sz w:val="22"/>
          <w:szCs w:val="22"/>
        </w:rPr>
        <w:t>mortality</w:t>
      </w:r>
      <w:r w:rsidRPr="00067873">
        <w:rPr>
          <w:rFonts w:asciiTheme="minorHAnsi" w:hAnsiTheme="minorHAnsi"/>
          <w:color w:val="0000FF"/>
          <w:sz w:val="22"/>
          <w:szCs w:val="22"/>
        </w:rPr>
        <w:t xml:space="preserve"> HR of 0.69 (95% confidence interval, 0.55 to 0.85). The effect was similar for </w:t>
      </w:r>
      <w:r w:rsidRPr="00067873">
        <w:rPr>
          <w:rStyle w:val="highlight"/>
          <w:rFonts w:asciiTheme="minorHAnsi" w:hAnsiTheme="minorHAnsi"/>
          <w:color w:val="0000FF"/>
          <w:sz w:val="22"/>
          <w:szCs w:val="22"/>
        </w:rPr>
        <w:t>conversion</w:t>
      </w:r>
      <w:r w:rsidRPr="00067873">
        <w:rPr>
          <w:rFonts w:asciiTheme="minorHAnsi" w:hAnsiTheme="minorHAnsi"/>
          <w:color w:val="0000FF"/>
          <w:sz w:val="22"/>
          <w:szCs w:val="22"/>
        </w:rPr>
        <w:t xml:space="preserve"> to an AVF or AVG, and these persisted across demographic groups and facilities with different </w:t>
      </w:r>
      <w:r w:rsidRPr="00067873">
        <w:rPr>
          <w:rStyle w:val="highlight"/>
          <w:rFonts w:asciiTheme="minorHAnsi" w:hAnsiTheme="minorHAnsi"/>
          <w:color w:val="0000FF"/>
          <w:sz w:val="22"/>
          <w:szCs w:val="22"/>
        </w:rPr>
        <w:t>conversion</w:t>
      </w:r>
      <w:r w:rsidRPr="00067873">
        <w:rPr>
          <w:rFonts w:asciiTheme="minorHAnsi" w:hAnsiTheme="minorHAnsi"/>
          <w:color w:val="0000FF"/>
          <w:sz w:val="22"/>
          <w:szCs w:val="22"/>
        </w:rPr>
        <w:t xml:space="preserve"> practices. </w:t>
      </w:r>
      <w:r w:rsidRPr="00067873">
        <w:rPr>
          <w:rStyle w:val="highlight"/>
          <w:rFonts w:asciiTheme="minorHAnsi" w:hAnsiTheme="minorHAnsi"/>
          <w:color w:val="0000FF"/>
          <w:sz w:val="22"/>
          <w:szCs w:val="22"/>
        </w:rPr>
        <w:t>Conversion</w:t>
      </w:r>
      <w:r w:rsidRPr="00067873">
        <w:rPr>
          <w:rFonts w:asciiTheme="minorHAnsi" w:hAnsiTheme="minorHAnsi"/>
          <w:color w:val="0000FF"/>
          <w:sz w:val="22"/>
          <w:szCs w:val="22"/>
        </w:rPr>
        <w:t xml:space="preserve"> from a permanent </w:t>
      </w:r>
      <w:r w:rsidRPr="00067873">
        <w:rPr>
          <w:rStyle w:val="highlight"/>
          <w:rFonts w:asciiTheme="minorHAnsi" w:hAnsiTheme="minorHAnsi"/>
          <w:color w:val="0000FF"/>
          <w:sz w:val="22"/>
          <w:szCs w:val="22"/>
        </w:rPr>
        <w:t>vascular</w:t>
      </w:r>
      <w:r w:rsidRPr="00067873">
        <w:rPr>
          <w:rFonts w:asciiTheme="minorHAnsi" w:hAnsiTheme="minorHAnsi"/>
          <w:color w:val="0000FF"/>
          <w:sz w:val="22"/>
          <w:szCs w:val="22"/>
        </w:rPr>
        <w:t xml:space="preserve"> </w:t>
      </w:r>
      <w:r w:rsidRPr="00067873">
        <w:rPr>
          <w:rStyle w:val="highlight"/>
          <w:rFonts w:asciiTheme="minorHAnsi" w:hAnsiTheme="minorHAnsi"/>
          <w:color w:val="0000FF"/>
          <w:sz w:val="22"/>
          <w:szCs w:val="22"/>
        </w:rPr>
        <w:t>access</w:t>
      </w:r>
      <w:r w:rsidRPr="00067873">
        <w:rPr>
          <w:rFonts w:asciiTheme="minorHAnsi" w:hAnsiTheme="minorHAnsi"/>
          <w:color w:val="0000FF"/>
          <w:sz w:val="22"/>
          <w:szCs w:val="22"/>
        </w:rPr>
        <w:t xml:space="preserve"> to a catheter was associated with an adjusted </w:t>
      </w:r>
      <w:r w:rsidRPr="00067873">
        <w:rPr>
          <w:rStyle w:val="highlight"/>
          <w:rFonts w:asciiTheme="minorHAnsi" w:hAnsiTheme="minorHAnsi"/>
          <w:color w:val="0000FF"/>
          <w:sz w:val="22"/>
          <w:szCs w:val="22"/>
        </w:rPr>
        <w:t>mortality</w:t>
      </w:r>
      <w:r w:rsidRPr="00067873">
        <w:rPr>
          <w:rFonts w:asciiTheme="minorHAnsi" w:hAnsiTheme="minorHAnsi"/>
          <w:color w:val="0000FF"/>
          <w:sz w:val="22"/>
          <w:szCs w:val="22"/>
        </w:rPr>
        <w:t xml:space="preserve"> HR of 1.81 (95% confidence interval, 1.22 to 2.68).</w:t>
      </w:r>
    </w:p>
    <w:p w14:paraId="253D98EE" w14:textId="77777777" w:rsidR="00397042" w:rsidRDefault="00397042" w:rsidP="00397042">
      <w:pPr>
        <w:pStyle w:val="NormalWeb"/>
        <w:spacing w:before="0" w:beforeAutospacing="0" w:after="0" w:afterAutospacing="0"/>
        <w:ind w:left="360"/>
        <w:rPr>
          <w:rFonts w:asciiTheme="minorHAnsi" w:hAnsiTheme="minorHAnsi"/>
          <w:color w:val="0000FF"/>
          <w:sz w:val="22"/>
          <w:szCs w:val="22"/>
        </w:rPr>
      </w:pPr>
      <w:r w:rsidRPr="0071064B">
        <w:rPr>
          <w:rStyle w:val="highlight"/>
          <w:rFonts w:asciiTheme="minorHAnsi" w:hAnsiTheme="minorHAnsi"/>
          <w:i/>
          <w:color w:val="0000FF"/>
          <w:sz w:val="22"/>
          <w:szCs w:val="22"/>
        </w:rPr>
        <w:t>Conclusion:</w:t>
      </w:r>
      <w:r w:rsidRPr="00067873">
        <w:rPr>
          <w:rStyle w:val="highlight"/>
          <w:rFonts w:asciiTheme="minorHAnsi" w:hAnsiTheme="minorHAnsi"/>
          <w:color w:val="0000FF"/>
          <w:sz w:val="22"/>
          <w:szCs w:val="22"/>
        </w:rPr>
        <w:t xml:space="preserve">  Vascular</w:t>
      </w:r>
      <w:r w:rsidRPr="00067873">
        <w:rPr>
          <w:rFonts w:asciiTheme="minorHAnsi" w:hAnsiTheme="minorHAnsi"/>
          <w:color w:val="0000FF"/>
          <w:sz w:val="22"/>
          <w:szCs w:val="22"/>
        </w:rPr>
        <w:t xml:space="preserve"> </w:t>
      </w:r>
      <w:r w:rsidRPr="00067873">
        <w:rPr>
          <w:rStyle w:val="highlight"/>
          <w:rFonts w:asciiTheme="minorHAnsi" w:hAnsiTheme="minorHAnsi"/>
          <w:color w:val="0000FF"/>
          <w:sz w:val="22"/>
          <w:szCs w:val="22"/>
        </w:rPr>
        <w:t>access</w:t>
      </w:r>
      <w:r w:rsidRPr="00067873">
        <w:rPr>
          <w:rFonts w:asciiTheme="minorHAnsi" w:hAnsiTheme="minorHAnsi"/>
          <w:color w:val="0000FF"/>
          <w:sz w:val="22"/>
          <w:szCs w:val="22"/>
        </w:rPr>
        <w:t xml:space="preserve"> conversions are common in </w:t>
      </w:r>
      <w:r w:rsidRPr="00067873">
        <w:rPr>
          <w:rStyle w:val="highlight"/>
          <w:rFonts w:asciiTheme="minorHAnsi" w:hAnsiTheme="minorHAnsi"/>
          <w:color w:val="0000FF"/>
          <w:sz w:val="22"/>
          <w:szCs w:val="22"/>
        </w:rPr>
        <w:t>incident</w:t>
      </w:r>
      <w:r w:rsidRPr="00067873">
        <w:rPr>
          <w:rFonts w:asciiTheme="minorHAnsi" w:hAnsiTheme="minorHAnsi"/>
          <w:color w:val="0000FF"/>
          <w:sz w:val="22"/>
          <w:szCs w:val="22"/>
        </w:rPr>
        <w:t xml:space="preserve"> </w:t>
      </w:r>
      <w:r w:rsidRPr="00067873">
        <w:rPr>
          <w:rStyle w:val="highlight"/>
          <w:rFonts w:asciiTheme="minorHAnsi" w:hAnsiTheme="minorHAnsi"/>
          <w:color w:val="0000FF"/>
          <w:sz w:val="22"/>
          <w:szCs w:val="22"/>
        </w:rPr>
        <w:t>patients</w:t>
      </w:r>
      <w:r w:rsidRPr="00067873">
        <w:rPr>
          <w:rFonts w:asciiTheme="minorHAnsi" w:hAnsiTheme="minorHAnsi"/>
          <w:color w:val="0000FF"/>
          <w:sz w:val="22"/>
          <w:szCs w:val="22"/>
        </w:rPr>
        <w:t xml:space="preserve">. Continued efforts to increase early nephrologist referral and permanent </w:t>
      </w:r>
      <w:r w:rsidRPr="00067873">
        <w:rPr>
          <w:rStyle w:val="highlight"/>
          <w:rFonts w:asciiTheme="minorHAnsi" w:hAnsiTheme="minorHAnsi"/>
          <w:color w:val="0000FF"/>
          <w:sz w:val="22"/>
          <w:szCs w:val="22"/>
        </w:rPr>
        <w:t>vascular</w:t>
      </w:r>
      <w:r w:rsidRPr="00067873">
        <w:rPr>
          <w:rFonts w:asciiTheme="minorHAnsi" w:hAnsiTheme="minorHAnsi"/>
          <w:color w:val="0000FF"/>
          <w:sz w:val="22"/>
          <w:szCs w:val="22"/>
        </w:rPr>
        <w:t xml:space="preserve"> </w:t>
      </w:r>
      <w:r w:rsidRPr="00067873">
        <w:rPr>
          <w:rStyle w:val="highlight"/>
          <w:rFonts w:asciiTheme="minorHAnsi" w:hAnsiTheme="minorHAnsi"/>
          <w:color w:val="0000FF"/>
          <w:sz w:val="22"/>
          <w:szCs w:val="22"/>
        </w:rPr>
        <w:t>access</w:t>
      </w:r>
      <w:r w:rsidRPr="00067873">
        <w:rPr>
          <w:rFonts w:asciiTheme="minorHAnsi" w:hAnsiTheme="minorHAnsi"/>
          <w:color w:val="0000FF"/>
          <w:sz w:val="22"/>
          <w:szCs w:val="22"/>
        </w:rPr>
        <w:t xml:space="preserve"> placement may help decrease </w:t>
      </w:r>
      <w:r w:rsidRPr="00067873">
        <w:rPr>
          <w:rStyle w:val="highlight"/>
          <w:rFonts w:asciiTheme="minorHAnsi" w:hAnsiTheme="minorHAnsi"/>
          <w:color w:val="0000FF"/>
          <w:sz w:val="22"/>
          <w:szCs w:val="22"/>
        </w:rPr>
        <w:t>mortality</w:t>
      </w:r>
      <w:r w:rsidRPr="00067873">
        <w:rPr>
          <w:rFonts w:asciiTheme="minorHAnsi" w:hAnsiTheme="minorHAnsi"/>
          <w:color w:val="0000FF"/>
          <w:sz w:val="22"/>
          <w:szCs w:val="22"/>
        </w:rPr>
        <w:t xml:space="preserve"> risk in </w:t>
      </w:r>
      <w:r w:rsidRPr="00067873">
        <w:rPr>
          <w:rStyle w:val="highlight"/>
          <w:rFonts w:asciiTheme="minorHAnsi" w:hAnsiTheme="minorHAnsi"/>
          <w:color w:val="0000FF"/>
          <w:sz w:val="22"/>
          <w:szCs w:val="22"/>
        </w:rPr>
        <w:t>incident</w:t>
      </w:r>
      <w:r w:rsidRPr="00067873">
        <w:rPr>
          <w:rFonts w:asciiTheme="minorHAnsi" w:hAnsiTheme="minorHAnsi"/>
          <w:color w:val="0000FF"/>
          <w:sz w:val="22"/>
          <w:szCs w:val="22"/>
        </w:rPr>
        <w:t xml:space="preserve"> dialysis </w:t>
      </w:r>
      <w:r w:rsidRPr="00067873">
        <w:rPr>
          <w:rStyle w:val="highlight"/>
          <w:rFonts w:asciiTheme="minorHAnsi" w:hAnsiTheme="minorHAnsi"/>
          <w:color w:val="0000FF"/>
          <w:sz w:val="22"/>
          <w:szCs w:val="22"/>
        </w:rPr>
        <w:t>patients</w:t>
      </w:r>
      <w:r w:rsidRPr="00067873">
        <w:rPr>
          <w:rFonts w:asciiTheme="minorHAnsi" w:hAnsiTheme="minorHAnsi"/>
          <w:color w:val="0000FF"/>
          <w:sz w:val="22"/>
          <w:szCs w:val="22"/>
        </w:rPr>
        <w:t>.</w:t>
      </w:r>
    </w:p>
    <w:p w14:paraId="1E5789EA" w14:textId="77777777" w:rsidR="00397042" w:rsidRDefault="00397042" w:rsidP="00FB103E">
      <w:pPr>
        <w:pStyle w:val="NormalWeb"/>
        <w:spacing w:before="0" w:beforeAutospacing="0" w:after="0" w:afterAutospacing="0"/>
        <w:ind w:left="360"/>
        <w:rPr>
          <w:rFonts w:asciiTheme="minorHAnsi" w:hAnsiTheme="minorHAnsi"/>
          <w:color w:val="0000FF"/>
          <w:sz w:val="22"/>
          <w:szCs w:val="22"/>
        </w:rPr>
      </w:pPr>
    </w:p>
    <w:p w14:paraId="36BAEF2D" w14:textId="77777777" w:rsidR="00FB103E" w:rsidRPr="00067873" w:rsidRDefault="00FB103E" w:rsidP="00FB103E">
      <w:pPr>
        <w:pStyle w:val="FootnoteText"/>
        <w:numPr>
          <w:ilvl w:val="0"/>
          <w:numId w:val="10"/>
        </w:numPr>
        <w:spacing w:after="120"/>
        <w:rPr>
          <w:rFonts w:asciiTheme="minorHAnsi" w:hAnsiTheme="minorHAnsi" w:cs="Arial Narrow"/>
          <w:b/>
          <w:color w:val="0000FF"/>
          <w:sz w:val="22"/>
          <w:szCs w:val="22"/>
        </w:rPr>
      </w:pPr>
      <w:proofErr w:type="spellStart"/>
      <w:r w:rsidRPr="00067873">
        <w:rPr>
          <w:rFonts w:asciiTheme="minorHAnsi" w:hAnsiTheme="minorHAnsi" w:cs="Arial Narrow"/>
          <w:b/>
          <w:color w:val="0000FF"/>
          <w:sz w:val="22"/>
          <w:szCs w:val="22"/>
        </w:rPr>
        <w:t>Ethier</w:t>
      </w:r>
      <w:proofErr w:type="spellEnd"/>
      <w:r w:rsidRPr="00067873">
        <w:rPr>
          <w:rFonts w:asciiTheme="minorHAnsi" w:hAnsiTheme="minorHAnsi" w:cs="Arial Narrow"/>
          <w:b/>
          <w:color w:val="0000FF"/>
          <w:sz w:val="22"/>
          <w:szCs w:val="22"/>
        </w:rPr>
        <w:t xml:space="preserve"> J et al.  Vascular access use and outcomes:  an international perspective from the Dialysis Outcomes and Practice Patterns Study (DOPPS).  </w:t>
      </w:r>
      <w:proofErr w:type="spellStart"/>
      <w:r w:rsidRPr="00067873">
        <w:rPr>
          <w:rFonts w:asciiTheme="minorHAnsi" w:hAnsiTheme="minorHAnsi" w:cs="Arial Narrow"/>
          <w:b/>
          <w:i/>
          <w:color w:val="0000FF"/>
          <w:sz w:val="22"/>
          <w:szCs w:val="22"/>
        </w:rPr>
        <w:t>Nephrol</w:t>
      </w:r>
      <w:proofErr w:type="spellEnd"/>
      <w:r w:rsidRPr="00067873">
        <w:rPr>
          <w:rFonts w:asciiTheme="minorHAnsi" w:hAnsiTheme="minorHAnsi" w:cs="Arial Narrow"/>
          <w:b/>
          <w:i/>
          <w:color w:val="0000FF"/>
          <w:sz w:val="22"/>
          <w:szCs w:val="22"/>
        </w:rPr>
        <w:t xml:space="preserve"> Dial Transplant.</w:t>
      </w:r>
      <w:r w:rsidRPr="00067873">
        <w:rPr>
          <w:rFonts w:asciiTheme="minorHAnsi" w:hAnsiTheme="minorHAnsi" w:cs="Arial Narrow"/>
          <w:b/>
          <w:color w:val="0000FF"/>
          <w:sz w:val="22"/>
          <w:szCs w:val="22"/>
        </w:rPr>
        <w:t xml:space="preserve">  2008</w:t>
      </w:r>
      <w:proofErr w:type="gramStart"/>
      <w:r w:rsidRPr="00067873">
        <w:rPr>
          <w:rFonts w:asciiTheme="minorHAnsi" w:hAnsiTheme="minorHAnsi" w:cs="Arial Narrow"/>
          <w:b/>
          <w:color w:val="0000FF"/>
          <w:sz w:val="22"/>
          <w:szCs w:val="22"/>
        </w:rPr>
        <w:t>;23</w:t>
      </w:r>
      <w:proofErr w:type="gramEnd"/>
      <w:r w:rsidRPr="00067873">
        <w:rPr>
          <w:rFonts w:asciiTheme="minorHAnsi" w:hAnsiTheme="minorHAnsi" w:cs="Arial Narrow"/>
          <w:b/>
          <w:color w:val="0000FF"/>
          <w:sz w:val="22"/>
          <w:szCs w:val="22"/>
        </w:rPr>
        <w:t>(10):3219-3226.</w:t>
      </w:r>
    </w:p>
    <w:p w14:paraId="3C7657EE" w14:textId="77777777" w:rsidR="00FB103E" w:rsidRPr="00067873" w:rsidRDefault="00FB103E" w:rsidP="00FB103E">
      <w:pPr>
        <w:pStyle w:val="NormalWeb"/>
        <w:spacing w:before="0" w:beforeAutospacing="0" w:after="120" w:afterAutospacing="0"/>
        <w:ind w:left="360"/>
        <w:rPr>
          <w:rFonts w:asciiTheme="minorHAnsi" w:hAnsiTheme="minorHAnsi"/>
          <w:color w:val="0000FF"/>
          <w:sz w:val="22"/>
          <w:szCs w:val="22"/>
        </w:rPr>
      </w:pPr>
      <w:r w:rsidRPr="00222009">
        <w:rPr>
          <w:rFonts w:asciiTheme="minorHAnsi" w:hAnsiTheme="minorHAnsi"/>
          <w:i/>
          <w:color w:val="0000FF"/>
          <w:sz w:val="22"/>
          <w:szCs w:val="22"/>
        </w:rPr>
        <w:t>Background:</w:t>
      </w:r>
      <w:r w:rsidRPr="00067873">
        <w:rPr>
          <w:rFonts w:asciiTheme="minorHAnsi" w:hAnsiTheme="minorHAnsi"/>
          <w:color w:val="0000FF"/>
          <w:sz w:val="22"/>
          <w:szCs w:val="22"/>
        </w:rPr>
        <w:t xml:space="preserve">  A well-functioning </w:t>
      </w:r>
      <w:r w:rsidRPr="00067873">
        <w:rPr>
          <w:rStyle w:val="highlight"/>
          <w:rFonts w:asciiTheme="minorHAnsi" w:hAnsiTheme="minorHAnsi"/>
          <w:color w:val="0000FF"/>
          <w:sz w:val="22"/>
          <w:szCs w:val="22"/>
        </w:rPr>
        <w:t>vascular</w:t>
      </w:r>
      <w:r w:rsidRPr="00067873">
        <w:rPr>
          <w:rFonts w:asciiTheme="minorHAnsi" w:hAnsiTheme="minorHAnsi"/>
          <w:color w:val="0000FF"/>
          <w:sz w:val="22"/>
          <w:szCs w:val="22"/>
        </w:rPr>
        <w:t xml:space="preserve"> </w:t>
      </w:r>
      <w:r w:rsidRPr="00067873">
        <w:rPr>
          <w:rStyle w:val="highlight"/>
          <w:rFonts w:asciiTheme="minorHAnsi" w:hAnsiTheme="minorHAnsi"/>
          <w:color w:val="0000FF"/>
          <w:sz w:val="22"/>
          <w:szCs w:val="22"/>
        </w:rPr>
        <w:t>access</w:t>
      </w:r>
      <w:r w:rsidRPr="00067873">
        <w:rPr>
          <w:rFonts w:asciiTheme="minorHAnsi" w:hAnsiTheme="minorHAnsi"/>
          <w:color w:val="0000FF"/>
          <w:sz w:val="22"/>
          <w:szCs w:val="22"/>
        </w:rPr>
        <w:t xml:space="preserve"> (VA) is essential to efficient </w:t>
      </w:r>
      <w:r w:rsidRPr="00067873">
        <w:rPr>
          <w:rStyle w:val="highlight"/>
          <w:rFonts w:asciiTheme="minorHAnsi" w:hAnsiTheme="minorHAnsi"/>
          <w:color w:val="0000FF"/>
          <w:sz w:val="22"/>
          <w:szCs w:val="22"/>
        </w:rPr>
        <w:t>dialysis</w:t>
      </w:r>
      <w:r w:rsidRPr="00067873">
        <w:rPr>
          <w:rFonts w:asciiTheme="minorHAnsi" w:hAnsiTheme="minorHAnsi"/>
          <w:color w:val="0000FF"/>
          <w:sz w:val="22"/>
          <w:szCs w:val="22"/>
        </w:rPr>
        <w:t xml:space="preserve"> therapy. Guidelines have been implemented improving care, yet </w:t>
      </w:r>
      <w:r w:rsidRPr="00067873">
        <w:rPr>
          <w:rStyle w:val="highlight"/>
          <w:rFonts w:asciiTheme="minorHAnsi" w:hAnsiTheme="minorHAnsi"/>
          <w:color w:val="0000FF"/>
          <w:sz w:val="22"/>
          <w:szCs w:val="22"/>
        </w:rPr>
        <w:t>access</w:t>
      </w:r>
      <w:r w:rsidRPr="00067873">
        <w:rPr>
          <w:rFonts w:asciiTheme="minorHAnsi" w:hAnsiTheme="minorHAnsi"/>
          <w:color w:val="0000FF"/>
          <w:sz w:val="22"/>
          <w:szCs w:val="22"/>
        </w:rPr>
        <w:t xml:space="preserve"> use varies widely across countries and VA complications remain a problem. This </w:t>
      </w:r>
      <w:r w:rsidRPr="00067873">
        <w:rPr>
          <w:rStyle w:val="highlight"/>
          <w:rFonts w:asciiTheme="minorHAnsi" w:hAnsiTheme="minorHAnsi"/>
          <w:color w:val="0000FF"/>
          <w:sz w:val="22"/>
          <w:szCs w:val="22"/>
        </w:rPr>
        <w:t>study</w:t>
      </w:r>
      <w:r w:rsidRPr="00067873">
        <w:rPr>
          <w:rFonts w:asciiTheme="minorHAnsi" w:hAnsiTheme="minorHAnsi"/>
          <w:color w:val="0000FF"/>
          <w:sz w:val="22"/>
          <w:szCs w:val="22"/>
        </w:rPr>
        <w:t xml:space="preserve"> took advantage of the unique opportunity to utilize data from the </w:t>
      </w:r>
      <w:r w:rsidRPr="00067873">
        <w:rPr>
          <w:rStyle w:val="highlight"/>
          <w:rFonts w:asciiTheme="minorHAnsi" w:hAnsiTheme="minorHAnsi"/>
          <w:color w:val="0000FF"/>
          <w:sz w:val="22"/>
          <w:szCs w:val="22"/>
        </w:rPr>
        <w:t>Dialysis</w:t>
      </w:r>
      <w:r w:rsidRPr="00067873">
        <w:rPr>
          <w:rFonts w:asciiTheme="minorHAnsi" w:hAnsiTheme="minorHAnsi"/>
          <w:color w:val="0000FF"/>
          <w:sz w:val="22"/>
          <w:szCs w:val="22"/>
        </w:rPr>
        <w:t xml:space="preserve"> </w:t>
      </w:r>
      <w:r w:rsidRPr="00067873">
        <w:rPr>
          <w:rStyle w:val="highlight"/>
          <w:rFonts w:asciiTheme="minorHAnsi" w:hAnsiTheme="minorHAnsi"/>
          <w:color w:val="0000FF"/>
          <w:sz w:val="22"/>
          <w:szCs w:val="22"/>
        </w:rPr>
        <w:t>Outcomes</w:t>
      </w:r>
      <w:r w:rsidRPr="00067873">
        <w:rPr>
          <w:rFonts w:asciiTheme="minorHAnsi" w:hAnsiTheme="minorHAnsi"/>
          <w:color w:val="0000FF"/>
          <w:sz w:val="22"/>
          <w:szCs w:val="22"/>
        </w:rPr>
        <w:t xml:space="preserve"> and </w:t>
      </w:r>
      <w:r w:rsidRPr="00067873">
        <w:rPr>
          <w:rStyle w:val="highlight"/>
          <w:rFonts w:asciiTheme="minorHAnsi" w:hAnsiTheme="minorHAnsi"/>
          <w:color w:val="0000FF"/>
          <w:sz w:val="22"/>
          <w:szCs w:val="22"/>
        </w:rPr>
        <w:t>Practice</w:t>
      </w:r>
      <w:r w:rsidRPr="00067873">
        <w:rPr>
          <w:rFonts w:asciiTheme="minorHAnsi" w:hAnsiTheme="minorHAnsi"/>
          <w:color w:val="0000FF"/>
          <w:sz w:val="22"/>
          <w:szCs w:val="22"/>
        </w:rPr>
        <w:t xml:space="preserve"> </w:t>
      </w:r>
      <w:r w:rsidRPr="00067873">
        <w:rPr>
          <w:rStyle w:val="highlight"/>
          <w:rFonts w:asciiTheme="minorHAnsi" w:hAnsiTheme="minorHAnsi"/>
          <w:color w:val="0000FF"/>
          <w:sz w:val="22"/>
          <w:szCs w:val="22"/>
        </w:rPr>
        <w:t>Patterns</w:t>
      </w:r>
      <w:r w:rsidRPr="00067873">
        <w:rPr>
          <w:rFonts w:asciiTheme="minorHAnsi" w:hAnsiTheme="minorHAnsi"/>
          <w:color w:val="0000FF"/>
          <w:sz w:val="22"/>
          <w:szCs w:val="22"/>
        </w:rPr>
        <w:t xml:space="preserve"> </w:t>
      </w:r>
      <w:r w:rsidRPr="00067873">
        <w:rPr>
          <w:rStyle w:val="highlight"/>
          <w:rFonts w:asciiTheme="minorHAnsi" w:hAnsiTheme="minorHAnsi"/>
          <w:color w:val="0000FF"/>
          <w:sz w:val="22"/>
          <w:szCs w:val="22"/>
        </w:rPr>
        <w:t>Study</w:t>
      </w:r>
      <w:r w:rsidRPr="00067873">
        <w:rPr>
          <w:rFonts w:asciiTheme="minorHAnsi" w:hAnsiTheme="minorHAnsi"/>
          <w:color w:val="0000FF"/>
          <w:sz w:val="22"/>
          <w:szCs w:val="22"/>
        </w:rPr>
        <w:t xml:space="preserve"> (</w:t>
      </w:r>
      <w:r w:rsidRPr="00067873">
        <w:rPr>
          <w:rStyle w:val="highlight"/>
          <w:rFonts w:asciiTheme="minorHAnsi" w:hAnsiTheme="minorHAnsi"/>
          <w:color w:val="0000FF"/>
          <w:sz w:val="22"/>
          <w:szCs w:val="22"/>
        </w:rPr>
        <w:t>DOPPS</w:t>
      </w:r>
      <w:r w:rsidRPr="00067873">
        <w:rPr>
          <w:rFonts w:asciiTheme="minorHAnsi" w:hAnsiTheme="minorHAnsi"/>
          <w:color w:val="0000FF"/>
          <w:sz w:val="22"/>
          <w:szCs w:val="22"/>
        </w:rPr>
        <w:t xml:space="preserve">) to examine </w:t>
      </w:r>
      <w:r w:rsidRPr="00067873">
        <w:rPr>
          <w:rStyle w:val="highlight"/>
          <w:rFonts w:asciiTheme="minorHAnsi" w:hAnsiTheme="minorHAnsi"/>
          <w:color w:val="0000FF"/>
          <w:sz w:val="22"/>
          <w:szCs w:val="22"/>
        </w:rPr>
        <w:t>international</w:t>
      </w:r>
      <w:r w:rsidRPr="00067873">
        <w:rPr>
          <w:rFonts w:asciiTheme="minorHAnsi" w:hAnsiTheme="minorHAnsi"/>
          <w:color w:val="0000FF"/>
          <w:sz w:val="22"/>
          <w:szCs w:val="22"/>
        </w:rPr>
        <w:t xml:space="preserve"> trends in VA use and trends in patient characteristics and practices associated with VA use from 1996 to 2007. </w:t>
      </w:r>
      <w:r w:rsidRPr="00067873">
        <w:rPr>
          <w:rStyle w:val="highlight"/>
          <w:rFonts w:asciiTheme="minorHAnsi" w:hAnsiTheme="minorHAnsi"/>
          <w:color w:val="0000FF"/>
          <w:sz w:val="22"/>
          <w:szCs w:val="22"/>
        </w:rPr>
        <w:t>DOPPS</w:t>
      </w:r>
      <w:r w:rsidRPr="00067873">
        <w:rPr>
          <w:rFonts w:asciiTheme="minorHAnsi" w:hAnsiTheme="minorHAnsi"/>
          <w:color w:val="0000FF"/>
          <w:sz w:val="22"/>
          <w:szCs w:val="22"/>
        </w:rPr>
        <w:t xml:space="preserve"> is a prospective, observational </w:t>
      </w:r>
      <w:r w:rsidRPr="00067873">
        <w:rPr>
          <w:rStyle w:val="highlight"/>
          <w:rFonts w:asciiTheme="minorHAnsi" w:hAnsiTheme="minorHAnsi"/>
          <w:color w:val="0000FF"/>
          <w:sz w:val="22"/>
          <w:szCs w:val="22"/>
        </w:rPr>
        <w:t>study</w:t>
      </w:r>
      <w:r w:rsidRPr="00067873">
        <w:rPr>
          <w:rFonts w:asciiTheme="minorHAnsi" w:hAnsiTheme="minorHAnsi"/>
          <w:color w:val="0000FF"/>
          <w:sz w:val="22"/>
          <w:szCs w:val="22"/>
        </w:rPr>
        <w:t xml:space="preserve"> of </w:t>
      </w:r>
      <w:proofErr w:type="spellStart"/>
      <w:r w:rsidRPr="00067873">
        <w:rPr>
          <w:rFonts w:asciiTheme="minorHAnsi" w:hAnsiTheme="minorHAnsi"/>
          <w:color w:val="0000FF"/>
          <w:sz w:val="22"/>
          <w:szCs w:val="22"/>
        </w:rPr>
        <w:t>haemodialysis</w:t>
      </w:r>
      <w:proofErr w:type="spellEnd"/>
      <w:r w:rsidRPr="00067873">
        <w:rPr>
          <w:rFonts w:asciiTheme="minorHAnsi" w:hAnsiTheme="minorHAnsi"/>
          <w:color w:val="0000FF"/>
          <w:sz w:val="22"/>
          <w:szCs w:val="22"/>
        </w:rPr>
        <w:t xml:space="preserve"> (HD) practices and patient </w:t>
      </w:r>
      <w:r w:rsidRPr="00067873">
        <w:rPr>
          <w:rStyle w:val="highlight"/>
          <w:rFonts w:asciiTheme="minorHAnsi" w:hAnsiTheme="minorHAnsi"/>
          <w:color w:val="0000FF"/>
          <w:sz w:val="22"/>
          <w:szCs w:val="22"/>
        </w:rPr>
        <w:t>outcomes</w:t>
      </w:r>
      <w:r w:rsidRPr="00067873">
        <w:rPr>
          <w:rFonts w:asciiTheme="minorHAnsi" w:hAnsiTheme="minorHAnsi"/>
          <w:color w:val="0000FF"/>
          <w:sz w:val="22"/>
          <w:szCs w:val="22"/>
        </w:rPr>
        <w:t xml:space="preserve"> at &gt;300 HD units from 12 countries and has collected data thus far from &gt;35,000 randomly selected patients.</w:t>
      </w:r>
    </w:p>
    <w:p w14:paraId="23182359" w14:textId="77777777" w:rsidR="00FB103E" w:rsidRPr="00067873" w:rsidRDefault="00FB103E" w:rsidP="00FB103E">
      <w:pPr>
        <w:pStyle w:val="NormalWeb"/>
        <w:spacing w:before="0" w:beforeAutospacing="0" w:after="120" w:afterAutospacing="0"/>
        <w:ind w:left="360"/>
        <w:rPr>
          <w:rFonts w:asciiTheme="minorHAnsi" w:hAnsiTheme="minorHAnsi"/>
          <w:color w:val="0000FF"/>
          <w:sz w:val="22"/>
          <w:szCs w:val="22"/>
        </w:rPr>
      </w:pPr>
      <w:r w:rsidRPr="00222009">
        <w:rPr>
          <w:rFonts w:asciiTheme="minorHAnsi" w:hAnsiTheme="minorHAnsi"/>
          <w:i/>
          <w:color w:val="0000FF"/>
          <w:sz w:val="22"/>
          <w:szCs w:val="22"/>
        </w:rPr>
        <w:t>Methods:</w:t>
      </w:r>
      <w:r w:rsidRPr="00067873">
        <w:rPr>
          <w:rFonts w:asciiTheme="minorHAnsi" w:hAnsiTheme="minorHAnsi"/>
          <w:color w:val="0000FF"/>
          <w:sz w:val="22"/>
          <w:szCs w:val="22"/>
        </w:rPr>
        <w:t xml:space="preserve">  VA data were collected for each patient at </w:t>
      </w:r>
      <w:r w:rsidRPr="00067873">
        <w:rPr>
          <w:rStyle w:val="highlight"/>
          <w:rFonts w:asciiTheme="minorHAnsi" w:hAnsiTheme="minorHAnsi"/>
          <w:color w:val="0000FF"/>
          <w:sz w:val="22"/>
          <w:szCs w:val="22"/>
        </w:rPr>
        <w:t>study</w:t>
      </w:r>
      <w:r w:rsidRPr="00067873">
        <w:rPr>
          <w:rFonts w:asciiTheme="minorHAnsi" w:hAnsiTheme="minorHAnsi"/>
          <w:color w:val="0000FF"/>
          <w:sz w:val="22"/>
          <w:szCs w:val="22"/>
        </w:rPr>
        <w:t xml:space="preserve"> entry (1996-2007). </w:t>
      </w:r>
      <w:r w:rsidRPr="00067873">
        <w:rPr>
          <w:rStyle w:val="highlight"/>
          <w:rFonts w:asciiTheme="minorHAnsi" w:hAnsiTheme="minorHAnsi"/>
          <w:color w:val="0000FF"/>
          <w:sz w:val="22"/>
          <w:szCs w:val="22"/>
        </w:rPr>
        <w:t>Practice</w:t>
      </w:r>
      <w:r w:rsidRPr="00067873">
        <w:rPr>
          <w:rFonts w:asciiTheme="minorHAnsi" w:hAnsiTheme="minorHAnsi"/>
          <w:color w:val="0000FF"/>
          <w:sz w:val="22"/>
          <w:szCs w:val="22"/>
        </w:rPr>
        <w:t xml:space="preserve"> pattern data from the facility medical director, nurse manager and VA surgeon were also </w:t>
      </w:r>
      <w:proofErr w:type="spellStart"/>
      <w:r w:rsidRPr="00067873">
        <w:rPr>
          <w:rFonts w:asciiTheme="minorHAnsi" w:hAnsiTheme="minorHAnsi"/>
          <w:color w:val="0000FF"/>
          <w:sz w:val="22"/>
          <w:szCs w:val="22"/>
        </w:rPr>
        <w:t>analysed</w:t>
      </w:r>
      <w:proofErr w:type="spellEnd"/>
      <w:r w:rsidRPr="00067873">
        <w:rPr>
          <w:rFonts w:asciiTheme="minorHAnsi" w:hAnsiTheme="minorHAnsi"/>
          <w:color w:val="0000FF"/>
          <w:sz w:val="22"/>
          <w:szCs w:val="22"/>
        </w:rPr>
        <w:t>.</w:t>
      </w:r>
    </w:p>
    <w:p w14:paraId="7010D7A9" w14:textId="77777777" w:rsidR="00FB103E" w:rsidRPr="00067873" w:rsidRDefault="00FB103E" w:rsidP="00FB103E">
      <w:pPr>
        <w:pStyle w:val="NormalWeb"/>
        <w:spacing w:before="0" w:beforeAutospacing="0" w:after="120" w:afterAutospacing="0"/>
        <w:ind w:left="360"/>
        <w:rPr>
          <w:rFonts w:asciiTheme="minorHAnsi" w:hAnsiTheme="minorHAnsi"/>
          <w:color w:val="0000FF"/>
          <w:sz w:val="22"/>
          <w:szCs w:val="22"/>
        </w:rPr>
      </w:pPr>
      <w:proofErr w:type="gramStart"/>
      <w:r w:rsidRPr="00222009">
        <w:rPr>
          <w:rFonts w:asciiTheme="minorHAnsi" w:hAnsiTheme="minorHAnsi"/>
          <w:i/>
          <w:color w:val="0000FF"/>
          <w:sz w:val="22"/>
          <w:szCs w:val="22"/>
        </w:rPr>
        <w:t>Results:</w:t>
      </w:r>
      <w:r w:rsidRPr="00067873">
        <w:rPr>
          <w:rFonts w:asciiTheme="minorHAnsi" w:hAnsiTheme="minorHAnsi"/>
          <w:color w:val="0000FF"/>
          <w:sz w:val="22"/>
          <w:szCs w:val="22"/>
        </w:rPr>
        <w:t xml:space="preserve">  Since 2005, a native </w:t>
      </w:r>
      <w:proofErr w:type="spellStart"/>
      <w:r w:rsidRPr="00067873">
        <w:rPr>
          <w:rFonts w:asciiTheme="minorHAnsi" w:hAnsiTheme="minorHAnsi"/>
          <w:color w:val="0000FF"/>
          <w:sz w:val="22"/>
          <w:szCs w:val="22"/>
        </w:rPr>
        <w:t>arteriovenous</w:t>
      </w:r>
      <w:proofErr w:type="spellEnd"/>
      <w:r w:rsidRPr="00067873">
        <w:rPr>
          <w:rFonts w:asciiTheme="minorHAnsi" w:hAnsiTheme="minorHAnsi"/>
          <w:color w:val="0000FF"/>
          <w:sz w:val="22"/>
          <w:szCs w:val="22"/>
        </w:rPr>
        <w:t xml:space="preserve"> fistula (AVF) was used by 67-91% of prevalent patients in Japan, Italy, Germany, France, Spain, the UK, Australia and New Zealand, and 50-59%</w:t>
      </w:r>
      <w:proofErr w:type="gramEnd"/>
      <w:r w:rsidRPr="00067873">
        <w:rPr>
          <w:rFonts w:asciiTheme="minorHAnsi" w:hAnsiTheme="minorHAnsi"/>
          <w:color w:val="0000FF"/>
          <w:sz w:val="22"/>
          <w:szCs w:val="22"/>
        </w:rPr>
        <w:t xml:space="preserve"> in Belgium, Sweden and Canada. From 1996 to 2007, AVF use rose from 24% to 47% in the USA but declined in Italy, Germany and Spain. Moreover, graft use fell by 50% in the USA from 58% use in 1996 to 28% by 2007. Across three phases of data collection, patients consistently were less likely to use an AVF versus other VA types if female, of older age, having greater body mass index, diabetes, peripheral </w:t>
      </w:r>
      <w:r w:rsidRPr="00067873">
        <w:rPr>
          <w:rStyle w:val="highlight"/>
          <w:rFonts w:asciiTheme="minorHAnsi" w:hAnsiTheme="minorHAnsi"/>
          <w:color w:val="0000FF"/>
          <w:sz w:val="22"/>
          <w:szCs w:val="22"/>
        </w:rPr>
        <w:t>vascular</w:t>
      </w:r>
      <w:r w:rsidRPr="00067873">
        <w:rPr>
          <w:rFonts w:asciiTheme="minorHAnsi" w:hAnsiTheme="minorHAnsi"/>
          <w:color w:val="0000FF"/>
          <w:sz w:val="22"/>
          <w:szCs w:val="22"/>
        </w:rPr>
        <w:t xml:space="preserve"> disease or recurrent cellulitis/gangrene. In addition, countries with a greater prevalence of </w:t>
      </w:r>
      <w:r w:rsidRPr="00067873">
        <w:rPr>
          <w:rFonts w:asciiTheme="minorHAnsi" w:hAnsiTheme="minorHAnsi"/>
          <w:color w:val="0000FF"/>
          <w:sz w:val="22"/>
          <w:szCs w:val="22"/>
        </w:rPr>
        <w:lastRenderedPageBreak/>
        <w:t xml:space="preserve">diabetes in HD patients had a significantly lower percentage of patients using an AVF. Despite poorer </w:t>
      </w:r>
      <w:r w:rsidRPr="00067873">
        <w:rPr>
          <w:rStyle w:val="highlight"/>
          <w:rFonts w:asciiTheme="minorHAnsi" w:hAnsiTheme="minorHAnsi"/>
          <w:color w:val="0000FF"/>
          <w:sz w:val="22"/>
          <w:szCs w:val="22"/>
        </w:rPr>
        <w:t>outcomes</w:t>
      </w:r>
      <w:r w:rsidRPr="00067873">
        <w:rPr>
          <w:rFonts w:asciiTheme="minorHAnsi" w:hAnsiTheme="minorHAnsi"/>
          <w:color w:val="0000FF"/>
          <w:sz w:val="22"/>
          <w:szCs w:val="22"/>
        </w:rPr>
        <w:t xml:space="preserve"> for central vein catheters, catheter use rose 1.5- to 3-fold among prevalent patients in many countries from 1996 to 2007, even among non-diabetic patients 18-70 years old. Furthermore, 58-73% of patients new to end-stage </w:t>
      </w:r>
      <w:r w:rsidRPr="00067873">
        <w:rPr>
          <w:rStyle w:val="highlight"/>
          <w:rFonts w:asciiTheme="minorHAnsi" w:hAnsiTheme="minorHAnsi"/>
          <w:color w:val="0000FF"/>
          <w:sz w:val="22"/>
          <w:szCs w:val="22"/>
        </w:rPr>
        <w:t>renal</w:t>
      </w:r>
      <w:r w:rsidRPr="00067873">
        <w:rPr>
          <w:rFonts w:asciiTheme="minorHAnsi" w:hAnsiTheme="minorHAnsi"/>
          <w:color w:val="0000FF"/>
          <w:sz w:val="22"/>
          <w:szCs w:val="22"/>
        </w:rPr>
        <w:t xml:space="preserve"> disease (ESRD) used a catheter for the initiation of HD in five countries despite 60-79% of patients having been seen by a nephrologist &gt;4 months prior to ESRD. Patients were significantly (P &lt; 0.05) less likely to start </w:t>
      </w:r>
      <w:r w:rsidRPr="00067873">
        <w:rPr>
          <w:rStyle w:val="highlight"/>
          <w:rFonts w:asciiTheme="minorHAnsi" w:hAnsiTheme="minorHAnsi"/>
          <w:color w:val="0000FF"/>
          <w:sz w:val="22"/>
          <w:szCs w:val="22"/>
        </w:rPr>
        <w:t>dialysis</w:t>
      </w:r>
      <w:r w:rsidRPr="00067873">
        <w:rPr>
          <w:rFonts w:asciiTheme="minorHAnsi" w:hAnsiTheme="minorHAnsi"/>
          <w:color w:val="0000FF"/>
          <w:sz w:val="22"/>
          <w:szCs w:val="22"/>
        </w:rPr>
        <w:t xml:space="preserve"> with a permanent VA if treated in a </w:t>
      </w:r>
      <w:proofErr w:type="spellStart"/>
      <w:r w:rsidRPr="00067873">
        <w:rPr>
          <w:rFonts w:asciiTheme="minorHAnsi" w:hAnsiTheme="minorHAnsi"/>
          <w:color w:val="0000FF"/>
          <w:sz w:val="22"/>
          <w:szCs w:val="22"/>
        </w:rPr>
        <w:t>faciity</w:t>
      </w:r>
      <w:proofErr w:type="spellEnd"/>
      <w:r w:rsidRPr="00067873">
        <w:rPr>
          <w:rFonts w:asciiTheme="minorHAnsi" w:hAnsiTheme="minorHAnsi"/>
          <w:color w:val="0000FF"/>
          <w:sz w:val="22"/>
          <w:szCs w:val="22"/>
        </w:rPr>
        <w:t xml:space="preserve"> that (1) had a longer time from referral to </w:t>
      </w:r>
      <w:r w:rsidRPr="00067873">
        <w:rPr>
          <w:rStyle w:val="highlight"/>
          <w:rFonts w:asciiTheme="minorHAnsi" w:hAnsiTheme="minorHAnsi"/>
          <w:color w:val="0000FF"/>
          <w:sz w:val="22"/>
          <w:szCs w:val="22"/>
        </w:rPr>
        <w:t>access</w:t>
      </w:r>
      <w:r w:rsidRPr="00067873">
        <w:rPr>
          <w:rFonts w:asciiTheme="minorHAnsi" w:hAnsiTheme="minorHAnsi"/>
          <w:color w:val="0000FF"/>
          <w:sz w:val="22"/>
          <w:szCs w:val="22"/>
        </w:rPr>
        <w:t xml:space="preserve"> surgery evaluation or from evaluation to </w:t>
      </w:r>
      <w:r w:rsidRPr="00067873">
        <w:rPr>
          <w:rStyle w:val="highlight"/>
          <w:rFonts w:asciiTheme="minorHAnsi" w:hAnsiTheme="minorHAnsi"/>
          <w:color w:val="0000FF"/>
          <w:sz w:val="22"/>
          <w:szCs w:val="22"/>
        </w:rPr>
        <w:t>access</w:t>
      </w:r>
      <w:r w:rsidRPr="00067873">
        <w:rPr>
          <w:rFonts w:asciiTheme="minorHAnsi" w:hAnsiTheme="minorHAnsi"/>
          <w:color w:val="0000FF"/>
          <w:sz w:val="22"/>
          <w:szCs w:val="22"/>
        </w:rPr>
        <w:t xml:space="preserve"> creation and (2) had longer time from </w:t>
      </w:r>
      <w:r w:rsidRPr="00067873">
        <w:rPr>
          <w:rStyle w:val="highlight"/>
          <w:rFonts w:asciiTheme="minorHAnsi" w:hAnsiTheme="minorHAnsi"/>
          <w:color w:val="0000FF"/>
          <w:sz w:val="22"/>
          <w:szCs w:val="22"/>
        </w:rPr>
        <w:t>access</w:t>
      </w:r>
      <w:r w:rsidRPr="00067873">
        <w:rPr>
          <w:rFonts w:asciiTheme="minorHAnsi" w:hAnsiTheme="minorHAnsi"/>
          <w:color w:val="0000FF"/>
          <w:sz w:val="22"/>
          <w:szCs w:val="22"/>
        </w:rPr>
        <w:t xml:space="preserve"> creation until first AVF </w:t>
      </w:r>
      <w:proofErr w:type="spellStart"/>
      <w:r w:rsidRPr="00067873">
        <w:rPr>
          <w:rFonts w:asciiTheme="minorHAnsi" w:hAnsiTheme="minorHAnsi"/>
          <w:color w:val="0000FF"/>
          <w:sz w:val="22"/>
          <w:szCs w:val="22"/>
        </w:rPr>
        <w:t>cannulation</w:t>
      </w:r>
      <w:proofErr w:type="spellEnd"/>
      <w:r w:rsidRPr="00067873">
        <w:rPr>
          <w:rFonts w:asciiTheme="minorHAnsi" w:hAnsiTheme="minorHAnsi"/>
          <w:color w:val="0000FF"/>
          <w:sz w:val="22"/>
          <w:szCs w:val="22"/>
        </w:rPr>
        <w:t xml:space="preserve">. The median time from referral until </w:t>
      </w:r>
      <w:r w:rsidRPr="00067873">
        <w:rPr>
          <w:rStyle w:val="highlight"/>
          <w:rFonts w:asciiTheme="minorHAnsi" w:hAnsiTheme="minorHAnsi"/>
          <w:color w:val="0000FF"/>
          <w:sz w:val="22"/>
          <w:szCs w:val="22"/>
        </w:rPr>
        <w:t>access</w:t>
      </w:r>
      <w:r w:rsidRPr="00067873">
        <w:rPr>
          <w:rFonts w:asciiTheme="minorHAnsi" w:hAnsiTheme="minorHAnsi"/>
          <w:color w:val="0000FF"/>
          <w:sz w:val="22"/>
          <w:szCs w:val="22"/>
        </w:rPr>
        <w:t xml:space="preserve"> creation varied from 5-6 days in Italy, Japan and Germany to 40-43 days in the UK and Canada. Compared to patients using an AVF, patients with a catheter displayed significantly lower mean </w:t>
      </w:r>
      <w:proofErr w:type="spellStart"/>
      <w:r w:rsidRPr="00067873">
        <w:rPr>
          <w:rFonts w:asciiTheme="minorHAnsi" w:hAnsiTheme="minorHAnsi"/>
          <w:color w:val="0000FF"/>
          <w:sz w:val="22"/>
          <w:szCs w:val="22"/>
        </w:rPr>
        <w:t>Kt</w:t>
      </w:r>
      <w:proofErr w:type="spellEnd"/>
      <w:r w:rsidRPr="00067873">
        <w:rPr>
          <w:rFonts w:asciiTheme="minorHAnsi" w:hAnsiTheme="minorHAnsi"/>
          <w:color w:val="0000FF"/>
          <w:sz w:val="22"/>
          <w:szCs w:val="22"/>
        </w:rPr>
        <w:t>/V levels.</w:t>
      </w:r>
    </w:p>
    <w:p w14:paraId="512E4F6D" w14:textId="77777777" w:rsidR="00FB103E" w:rsidRDefault="00FB103E" w:rsidP="00FB103E">
      <w:pPr>
        <w:pStyle w:val="NormalWeb"/>
        <w:spacing w:before="0" w:beforeAutospacing="0" w:after="0" w:afterAutospacing="0"/>
        <w:ind w:left="360"/>
        <w:rPr>
          <w:rFonts w:asciiTheme="minorHAnsi" w:hAnsiTheme="minorHAnsi"/>
          <w:color w:val="0000FF"/>
          <w:sz w:val="22"/>
          <w:szCs w:val="22"/>
        </w:rPr>
      </w:pPr>
      <w:r w:rsidRPr="00222009">
        <w:rPr>
          <w:rFonts w:asciiTheme="minorHAnsi" w:hAnsiTheme="minorHAnsi"/>
          <w:i/>
          <w:color w:val="0000FF"/>
          <w:sz w:val="22"/>
          <w:szCs w:val="22"/>
        </w:rPr>
        <w:t>Conclusions:</w:t>
      </w:r>
      <w:r w:rsidRPr="00067873">
        <w:rPr>
          <w:rFonts w:asciiTheme="minorHAnsi" w:hAnsiTheme="minorHAnsi"/>
          <w:color w:val="0000FF"/>
          <w:sz w:val="22"/>
          <w:szCs w:val="22"/>
        </w:rPr>
        <w:t xml:space="preserve">  Most countries meet the contemporary National Kidney Foundation's Kidney Disease </w:t>
      </w:r>
      <w:r w:rsidRPr="00067873">
        <w:rPr>
          <w:rStyle w:val="highlight"/>
          <w:rFonts w:asciiTheme="minorHAnsi" w:hAnsiTheme="minorHAnsi"/>
          <w:color w:val="0000FF"/>
          <w:sz w:val="22"/>
          <w:szCs w:val="22"/>
        </w:rPr>
        <w:t>Outcomes</w:t>
      </w:r>
      <w:r w:rsidRPr="00067873">
        <w:rPr>
          <w:rFonts w:asciiTheme="minorHAnsi" w:hAnsiTheme="minorHAnsi"/>
          <w:color w:val="0000FF"/>
          <w:sz w:val="22"/>
          <w:szCs w:val="22"/>
        </w:rPr>
        <w:t xml:space="preserve"> Quality Initiative goal for AVF use; however, there is still a wide variation in VA preference. Delays between the creation and </w:t>
      </w:r>
      <w:proofErr w:type="spellStart"/>
      <w:r w:rsidRPr="00067873">
        <w:rPr>
          <w:rFonts w:asciiTheme="minorHAnsi" w:hAnsiTheme="minorHAnsi"/>
          <w:color w:val="0000FF"/>
          <w:sz w:val="22"/>
          <w:szCs w:val="22"/>
        </w:rPr>
        <w:t>cannulation</w:t>
      </w:r>
      <w:proofErr w:type="spellEnd"/>
      <w:r w:rsidRPr="00067873">
        <w:rPr>
          <w:rFonts w:asciiTheme="minorHAnsi" w:hAnsiTheme="minorHAnsi"/>
          <w:color w:val="0000FF"/>
          <w:sz w:val="22"/>
          <w:szCs w:val="22"/>
        </w:rPr>
        <w:t xml:space="preserve"> must be improved to enhance the chances of a future permanent VA. Native </w:t>
      </w:r>
      <w:proofErr w:type="spellStart"/>
      <w:r w:rsidRPr="00067873">
        <w:rPr>
          <w:rFonts w:asciiTheme="minorHAnsi" w:hAnsiTheme="minorHAnsi"/>
          <w:color w:val="0000FF"/>
          <w:sz w:val="22"/>
          <w:szCs w:val="22"/>
        </w:rPr>
        <w:t>arteriovenous</w:t>
      </w:r>
      <w:proofErr w:type="spellEnd"/>
      <w:r w:rsidRPr="00067873">
        <w:rPr>
          <w:rFonts w:asciiTheme="minorHAnsi" w:hAnsiTheme="minorHAnsi"/>
          <w:color w:val="0000FF"/>
          <w:sz w:val="22"/>
          <w:szCs w:val="22"/>
        </w:rPr>
        <w:t xml:space="preserve"> fistula is the VA of choice ensuring </w:t>
      </w:r>
      <w:r w:rsidRPr="00067873">
        <w:rPr>
          <w:rStyle w:val="highlight"/>
          <w:rFonts w:asciiTheme="minorHAnsi" w:hAnsiTheme="minorHAnsi"/>
          <w:color w:val="0000FF"/>
          <w:sz w:val="22"/>
          <w:szCs w:val="22"/>
        </w:rPr>
        <w:t>dialysis</w:t>
      </w:r>
      <w:r w:rsidRPr="00067873">
        <w:rPr>
          <w:rFonts w:asciiTheme="minorHAnsi" w:hAnsiTheme="minorHAnsi"/>
          <w:color w:val="0000FF"/>
          <w:sz w:val="22"/>
          <w:szCs w:val="22"/>
        </w:rPr>
        <w:t xml:space="preserve"> adequacy and better patient </w:t>
      </w:r>
      <w:r w:rsidRPr="00067873">
        <w:rPr>
          <w:rStyle w:val="highlight"/>
          <w:rFonts w:asciiTheme="minorHAnsi" w:hAnsiTheme="minorHAnsi"/>
          <w:color w:val="0000FF"/>
          <w:sz w:val="22"/>
          <w:szCs w:val="22"/>
        </w:rPr>
        <w:t>outcomes</w:t>
      </w:r>
      <w:r w:rsidRPr="00067873">
        <w:rPr>
          <w:rFonts w:asciiTheme="minorHAnsi" w:hAnsiTheme="minorHAnsi"/>
          <w:color w:val="0000FF"/>
          <w:sz w:val="22"/>
          <w:szCs w:val="22"/>
        </w:rPr>
        <w:t>. Graft is, however, a better alternative than catheter for patients where the creation of an attempted AVF failed or could not be created for different reasons.</w:t>
      </w:r>
    </w:p>
    <w:p w14:paraId="245E618F" w14:textId="77777777" w:rsidR="00397042" w:rsidRDefault="00397042" w:rsidP="00FB103E">
      <w:pPr>
        <w:pStyle w:val="NormalWeb"/>
        <w:spacing w:before="0" w:beforeAutospacing="0" w:after="0" w:afterAutospacing="0"/>
        <w:ind w:left="360"/>
        <w:rPr>
          <w:rFonts w:asciiTheme="minorHAnsi" w:hAnsiTheme="minorHAnsi"/>
          <w:color w:val="0000FF"/>
          <w:sz w:val="22"/>
          <w:szCs w:val="22"/>
        </w:rPr>
      </w:pPr>
    </w:p>
    <w:p w14:paraId="22FBB617" w14:textId="77777777" w:rsidR="00FB103E" w:rsidRPr="00067873" w:rsidRDefault="00FB103E" w:rsidP="00FB103E">
      <w:pPr>
        <w:pStyle w:val="FootnoteText"/>
        <w:numPr>
          <w:ilvl w:val="0"/>
          <w:numId w:val="10"/>
        </w:numPr>
        <w:spacing w:after="120"/>
        <w:rPr>
          <w:rFonts w:asciiTheme="minorHAnsi" w:hAnsiTheme="minorHAnsi" w:cs="Arial Narrow"/>
          <w:b/>
          <w:color w:val="0000FF"/>
          <w:sz w:val="22"/>
          <w:szCs w:val="22"/>
        </w:rPr>
      </w:pPr>
      <w:r w:rsidRPr="00067873">
        <w:rPr>
          <w:rFonts w:asciiTheme="minorHAnsi" w:hAnsiTheme="minorHAnsi" w:cs="Arial Narrow"/>
          <w:b/>
          <w:color w:val="0000FF"/>
          <w:sz w:val="22"/>
          <w:szCs w:val="22"/>
        </w:rPr>
        <w:t xml:space="preserve">Astor B et al.  Type of vascular access and survival among incident hemodialysis patients:  the Choices for Health Outcomes in Caring for ESRD (CHOICE) Study.  </w:t>
      </w:r>
      <w:r w:rsidRPr="00067873">
        <w:rPr>
          <w:rFonts w:asciiTheme="minorHAnsi" w:hAnsiTheme="minorHAnsi" w:cs="Arial Narrow"/>
          <w:b/>
          <w:i/>
          <w:color w:val="0000FF"/>
          <w:sz w:val="22"/>
          <w:szCs w:val="22"/>
        </w:rPr>
        <w:t xml:space="preserve">J Am </w:t>
      </w:r>
      <w:proofErr w:type="spellStart"/>
      <w:r w:rsidRPr="00067873">
        <w:rPr>
          <w:rFonts w:asciiTheme="minorHAnsi" w:hAnsiTheme="minorHAnsi" w:cs="Arial Narrow"/>
          <w:b/>
          <w:i/>
          <w:color w:val="0000FF"/>
          <w:sz w:val="22"/>
          <w:szCs w:val="22"/>
        </w:rPr>
        <w:t>Soc</w:t>
      </w:r>
      <w:proofErr w:type="spellEnd"/>
      <w:r w:rsidRPr="00067873">
        <w:rPr>
          <w:rFonts w:asciiTheme="minorHAnsi" w:hAnsiTheme="minorHAnsi" w:cs="Arial Narrow"/>
          <w:b/>
          <w:i/>
          <w:color w:val="0000FF"/>
          <w:sz w:val="22"/>
          <w:szCs w:val="22"/>
        </w:rPr>
        <w:t xml:space="preserve"> </w:t>
      </w:r>
      <w:proofErr w:type="spellStart"/>
      <w:r w:rsidRPr="00067873">
        <w:rPr>
          <w:rFonts w:asciiTheme="minorHAnsi" w:hAnsiTheme="minorHAnsi" w:cs="Arial Narrow"/>
          <w:b/>
          <w:i/>
          <w:color w:val="0000FF"/>
          <w:sz w:val="22"/>
          <w:szCs w:val="22"/>
        </w:rPr>
        <w:t>Nephrol</w:t>
      </w:r>
      <w:proofErr w:type="spellEnd"/>
      <w:r w:rsidRPr="00067873">
        <w:rPr>
          <w:rFonts w:asciiTheme="minorHAnsi" w:hAnsiTheme="minorHAnsi" w:cs="Arial Narrow"/>
          <w:b/>
          <w:i/>
          <w:color w:val="0000FF"/>
          <w:sz w:val="22"/>
          <w:szCs w:val="22"/>
        </w:rPr>
        <w:t>.</w:t>
      </w:r>
      <w:r w:rsidRPr="00067873">
        <w:rPr>
          <w:rFonts w:asciiTheme="minorHAnsi" w:hAnsiTheme="minorHAnsi" w:cs="Arial Narrow"/>
          <w:b/>
          <w:color w:val="0000FF"/>
          <w:sz w:val="22"/>
          <w:szCs w:val="22"/>
        </w:rPr>
        <w:t xml:space="preserve">  2005</w:t>
      </w:r>
      <w:proofErr w:type="gramStart"/>
      <w:r w:rsidRPr="00067873">
        <w:rPr>
          <w:rFonts w:asciiTheme="minorHAnsi" w:hAnsiTheme="minorHAnsi" w:cs="Arial Narrow"/>
          <w:b/>
          <w:color w:val="0000FF"/>
          <w:sz w:val="22"/>
          <w:szCs w:val="22"/>
        </w:rPr>
        <w:t>;16</w:t>
      </w:r>
      <w:proofErr w:type="gramEnd"/>
      <w:r w:rsidRPr="00067873">
        <w:rPr>
          <w:rFonts w:asciiTheme="minorHAnsi" w:hAnsiTheme="minorHAnsi" w:cs="Arial Narrow"/>
          <w:b/>
          <w:color w:val="0000FF"/>
          <w:sz w:val="22"/>
          <w:szCs w:val="22"/>
        </w:rPr>
        <w:t>(5):1449-1455.</w:t>
      </w:r>
    </w:p>
    <w:p w14:paraId="2D854E8C" w14:textId="77777777" w:rsidR="00FB103E" w:rsidRPr="00067873" w:rsidRDefault="00FB103E" w:rsidP="00FB103E">
      <w:pPr>
        <w:pStyle w:val="NormalWeb"/>
        <w:spacing w:before="0" w:beforeAutospacing="0" w:after="120" w:afterAutospacing="0"/>
        <w:ind w:left="360"/>
        <w:rPr>
          <w:rFonts w:asciiTheme="minorHAnsi" w:hAnsiTheme="minorHAnsi"/>
          <w:color w:val="0000FF"/>
          <w:sz w:val="22"/>
          <w:szCs w:val="22"/>
        </w:rPr>
      </w:pPr>
      <w:r w:rsidRPr="00222009">
        <w:rPr>
          <w:rFonts w:asciiTheme="minorHAnsi" w:hAnsiTheme="minorHAnsi"/>
          <w:i/>
          <w:color w:val="0000FF"/>
          <w:sz w:val="22"/>
          <w:szCs w:val="22"/>
        </w:rPr>
        <w:t>Background:</w:t>
      </w:r>
      <w:r w:rsidRPr="00067873">
        <w:rPr>
          <w:rFonts w:asciiTheme="minorHAnsi" w:hAnsiTheme="minorHAnsi"/>
          <w:color w:val="0000FF"/>
          <w:sz w:val="22"/>
          <w:szCs w:val="22"/>
        </w:rPr>
        <w:t xml:space="preserve">  Few reports have shown an association between </w:t>
      </w:r>
      <w:r w:rsidRPr="00067873">
        <w:rPr>
          <w:rStyle w:val="highlight"/>
          <w:rFonts w:asciiTheme="minorHAnsi" w:hAnsiTheme="minorHAnsi"/>
          <w:color w:val="0000FF"/>
          <w:sz w:val="22"/>
          <w:szCs w:val="22"/>
        </w:rPr>
        <w:t>access</w:t>
      </w:r>
      <w:r w:rsidRPr="00067873">
        <w:rPr>
          <w:rFonts w:asciiTheme="minorHAnsi" w:hAnsiTheme="minorHAnsi"/>
          <w:color w:val="0000FF"/>
          <w:sz w:val="22"/>
          <w:szCs w:val="22"/>
        </w:rPr>
        <w:t xml:space="preserve"> </w:t>
      </w:r>
      <w:r w:rsidRPr="00067873">
        <w:rPr>
          <w:rStyle w:val="highlight"/>
          <w:rFonts w:asciiTheme="minorHAnsi" w:hAnsiTheme="minorHAnsi"/>
          <w:color w:val="0000FF"/>
          <w:sz w:val="22"/>
          <w:szCs w:val="22"/>
        </w:rPr>
        <w:t>type</w:t>
      </w:r>
      <w:r w:rsidRPr="00067873">
        <w:rPr>
          <w:rFonts w:asciiTheme="minorHAnsi" w:hAnsiTheme="minorHAnsi"/>
          <w:color w:val="0000FF"/>
          <w:sz w:val="22"/>
          <w:szCs w:val="22"/>
        </w:rPr>
        <w:t xml:space="preserve"> and inflammatory marker levels in a longitudinal cohort. We investigated the role of </w:t>
      </w:r>
      <w:r w:rsidRPr="00067873">
        <w:rPr>
          <w:rStyle w:val="highlight"/>
          <w:rFonts w:asciiTheme="minorHAnsi" w:hAnsiTheme="minorHAnsi"/>
          <w:color w:val="0000FF"/>
          <w:sz w:val="22"/>
          <w:szCs w:val="22"/>
        </w:rPr>
        <w:t>access</w:t>
      </w:r>
      <w:r w:rsidRPr="00067873">
        <w:rPr>
          <w:rFonts w:asciiTheme="minorHAnsi" w:hAnsiTheme="minorHAnsi"/>
          <w:color w:val="0000FF"/>
          <w:sz w:val="22"/>
          <w:szCs w:val="22"/>
        </w:rPr>
        <w:t xml:space="preserve"> </w:t>
      </w:r>
      <w:r w:rsidRPr="00067873">
        <w:rPr>
          <w:rStyle w:val="highlight"/>
          <w:rFonts w:asciiTheme="minorHAnsi" w:hAnsiTheme="minorHAnsi"/>
          <w:color w:val="0000FF"/>
          <w:sz w:val="22"/>
          <w:szCs w:val="22"/>
        </w:rPr>
        <w:t>type</w:t>
      </w:r>
      <w:r w:rsidRPr="00067873">
        <w:rPr>
          <w:rFonts w:asciiTheme="minorHAnsi" w:hAnsiTheme="minorHAnsi"/>
          <w:color w:val="0000FF"/>
          <w:sz w:val="22"/>
          <w:szCs w:val="22"/>
        </w:rPr>
        <w:t xml:space="preserve"> on serial levels of inflammatory markers and the role of inflammatory markers in mediating the association of </w:t>
      </w:r>
      <w:r w:rsidRPr="00067873">
        <w:rPr>
          <w:rStyle w:val="highlight"/>
          <w:rFonts w:asciiTheme="minorHAnsi" w:hAnsiTheme="minorHAnsi"/>
          <w:color w:val="0000FF"/>
          <w:sz w:val="22"/>
          <w:szCs w:val="22"/>
        </w:rPr>
        <w:t>access</w:t>
      </w:r>
      <w:r w:rsidRPr="00067873">
        <w:rPr>
          <w:rFonts w:asciiTheme="minorHAnsi" w:hAnsiTheme="minorHAnsi"/>
          <w:color w:val="0000FF"/>
          <w:sz w:val="22"/>
          <w:szCs w:val="22"/>
        </w:rPr>
        <w:t xml:space="preserve"> </w:t>
      </w:r>
      <w:r w:rsidRPr="00067873">
        <w:rPr>
          <w:rStyle w:val="highlight"/>
          <w:rFonts w:asciiTheme="minorHAnsi" w:hAnsiTheme="minorHAnsi"/>
          <w:color w:val="0000FF"/>
          <w:sz w:val="22"/>
          <w:szCs w:val="22"/>
        </w:rPr>
        <w:t>type</w:t>
      </w:r>
      <w:r w:rsidRPr="00067873">
        <w:rPr>
          <w:rFonts w:asciiTheme="minorHAnsi" w:hAnsiTheme="minorHAnsi"/>
          <w:color w:val="0000FF"/>
          <w:sz w:val="22"/>
          <w:szCs w:val="22"/>
        </w:rPr>
        <w:t xml:space="preserve"> and risk of </w:t>
      </w:r>
      <w:r w:rsidRPr="00067873">
        <w:rPr>
          <w:rStyle w:val="highlight"/>
          <w:rFonts w:asciiTheme="minorHAnsi" w:hAnsiTheme="minorHAnsi"/>
          <w:color w:val="0000FF"/>
          <w:sz w:val="22"/>
          <w:szCs w:val="22"/>
        </w:rPr>
        <w:t>mortality</w:t>
      </w:r>
      <w:r w:rsidRPr="00067873">
        <w:rPr>
          <w:rFonts w:asciiTheme="minorHAnsi" w:hAnsiTheme="minorHAnsi"/>
          <w:color w:val="0000FF"/>
          <w:sz w:val="22"/>
          <w:szCs w:val="22"/>
        </w:rPr>
        <w:t xml:space="preserve"> in a prospective </w:t>
      </w:r>
      <w:r w:rsidRPr="00067873">
        <w:rPr>
          <w:rStyle w:val="highlight"/>
          <w:rFonts w:asciiTheme="minorHAnsi" w:hAnsiTheme="minorHAnsi"/>
          <w:color w:val="0000FF"/>
          <w:sz w:val="22"/>
          <w:szCs w:val="22"/>
        </w:rPr>
        <w:t>study</w:t>
      </w:r>
      <w:r w:rsidRPr="00067873">
        <w:rPr>
          <w:rFonts w:asciiTheme="minorHAnsi" w:hAnsiTheme="minorHAnsi"/>
          <w:color w:val="0000FF"/>
          <w:sz w:val="22"/>
          <w:szCs w:val="22"/>
        </w:rPr>
        <w:t xml:space="preserve"> of </w:t>
      </w:r>
      <w:r w:rsidRPr="00067873">
        <w:rPr>
          <w:rStyle w:val="highlight"/>
          <w:rFonts w:asciiTheme="minorHAnsi" w:hAnsiTheme="minorHAnsi"/>
          <w:color w:val="0000FF"/>
          <w:sz w:val="22"/>
          <w:szCs w:val="22"/>
        </w:rPr>
        <w:t>incident</w:t>
      </w:r>
      <w:r w:rsidRPr="00067873">
        <w:rPr>
          <w:rFonts w:asciiTheme="minorHAnsi" w:hAnsiTheme="minorHAnsi"/>
          <w:color w:val="0000FF"/>
          <w:sz w:val="22"/>
          <w:szCs w:val="22"/>
        </w:rPr>
        <w:t xml:space="preserve"> </w:t>
      </w:r>
      <w:r w:rsidRPr="00067873">
        <w:rPr>
          <w:rStyle w:val="highlight"/>
          <w:rFonts w:asciiTheme="minorHAnsi" w:hAnsiTheme="minorHAnsi"/>
          <w:color w:val="0000FF"/>
          <w:sz w:val="22"/>
          <w:szCs w:val="22"/>
        </w:rPr>
        <w:t>dialysis</w:t>
      </w:r>
      <w:r w:rsidRPr="00067873">
        <w:rPr>
          <w:rFonts w:asciiTheme="minorHAnsi" w:hAnsiTheme="minorHAnsi"/>
          <w:color w:val="0000FF"/>
          <w:sz w:val="22"/>
          <w:szCs w:val="22"/>
        </w:rPr>
        <w:t xml:space="preserve"> </w:t>
      </w:r>
      <w:r w:rsidRPr="00067873">
        <w:rPr>
          <w:rStyle w:val="highlight"/>
          <w:rFonts w:asciiTheme="minorHAnsi" w:hAnsiTheme="minorHAnsi"/>
          <w:color w:val="0000FF"/>
          <w:sz w:val="22"/>
          <w:szCs w:val="22"/>
        </w:rPr>
        <w:t>patients</w:t>
      </w:r>
      <w:r w:rsidRPr="00067873">
        <w:rPr>
          <w:rFonts w:asciiTheme="minorHAnsi" w:hAnsiTheme="minorHAnsi"/>
          <w:color w:val="0000FF"/>
          <w:sz w:val="22"/>
          <w:szCs w:val="22"/>
        </w:rPr>
        <w:t>.</w:t>
      </w:r>
    </w:p>
    <w:p w14:paraId="6E23218E" w14:textId="77777777" w:rsidR="00FB103E" w:rsidRPr="00067873" w:rsidRDefault="00FB103E" w:rsidP="00FB103E">
      <w:pPr>
        <w:pStyle w:val="NormalWeb"/>
        <w:spacing w:before="0" w:beforeAutospacing="0" w:after="120" w:afterAutospacing="0"/>
        <w:ind w:left="360"/>
        <w:rPr>
          <w:rFonts w:asciiTheme="minorHAnsi" w:hAnsiTheme="minorHAnsi"/>
          <w:color w:val="0000FF"/>
          <w:sz w:val="22"/>
          <w:szCs w:val="22"/>
        </w:rPr>
      </w:pPr>
      <w:r w:rsidRPr="00222009">
        <w:rPr>
          <w:rFonts w:asciiTheme="minorHAnsi" w:hAnsiTheme="minorHAnsi"/>
          <w:i/>
          <w:color w:val="0000FF"/>
          <w:sz w:val="22"/>
          <w:szCs w:val="22"/>
        </w:rPr>
        <w:t>Study Design:</w:t>
      </w:r>
      <w:r w:rsidRPr="00067873">
        <w:rPr>
          <w:rFonts w:asciiTheme="minorHAnsi" w:hAnsiTheme="minorHAnsi"/>
          <w:color w:val="0000FF"/>
          <w:sz w:val="22"/>
          <w:szCs w:val="22"/>
        </w:rPr>
        <w:t xml:space="preserve">  Cohort </w:t>
      </w:r>
      <w:r w:rsidRPr="00067873">
        <w:rPr>
          <w:rStyle w:val="highlight"/>
          <w:rFonts w:asciiTheme="minorHAnsi" w:hAnsiTheme="minorHAnsi"/>
          <w:color w:val="0000FF"/>
          <w:sz w:val="22"/>
          <w:szCs w:val="22"/>
        </w:rPr>
        <w:t>study</w:t>
      </w:r>
      <w:r w:rsidRPr="00067873">
        <w:rPr>
          <w:rFonts w:asciiTheme="minorHAnsi" w:hAnsiTheme="minorHAnsi"/>
          <w:color w:val="0000FF"/>
          <w:sz w:val="22"/>
          <w:szCs w:val="22"/>
        </w:rPr>
        <w:t xml:space="preserve">, post hoc analysis of the </w:t>
      </w:r>
      <w:r w:rsidRPr="00067873">
        <w:rPr>
          <w:rStyle w:val="highlight"/>
          <w:rFonts w:asciiTheme="minorHAnsi" w:hAnsiTheme="minorHAnsi"/>
          <w:color w:val="0000FF"/>
          <w:sz w:val="22"/>
          <w:szCs w:val="22"/>
        </w:rPr>
        <w:t>CHOICE</w:t>
      </w:r>
      <w:r w:rsidRPr="00067873">
        <w:rPr>
          <w:rFonts w:asciiTheme="minorHAnsi" w:hAnsiTheme="minorHAnsi"/>
          <w:color w:val="0000FF"/>
          <w:sz w:val="22"/>
          <w:szCs w:val="22"/>
        </w:rPr>
        <w:t xml:space="preserve"> (</w:t>
      </w:r>
      <w:r w:rsidRPr="00067873">
        <w:rPr>
          <w:rStyle w:val="highlight"/>
          <w:rFonts w:asciiTheme="minorHAnsi" w:hAnsiTheme="minorHAnsi"/>
          <w:color w:val="0000FF"/>
          <w:sz w:val="22"/>
          <w:szCs w:val="22"/>
        </w:rPr>
        <w:t>Choices</w:t>
      </w:r>
      <w:r w:rsidRPr="00067873">
        <w:rPr>
          <w:rFonts w:asciiTheme="minorHAnsi" w:hAnsiTheme="minorHAnsi"/>
          <w:color w:val="0000FF"/>
          <w:sz w:val="22"/>
          <w:szCs w:val="22"/>
        </w:rPr>
        <w:t xml:space="preserve"> for Healthy </w:t>
      </w:r>
      <w:r w:rsidRPr="00067873">
        <w:rPr>
          <w:rStyle w:val="highlight"/>
          <w:rFonts w:asciiTheme="minorHAnsi" w:hAnsiTheme="minorHAnsi"/>
          <w:color w:val="0000FF"/>
          <w:sz w:val="22"/>
          <w:szCs w:val="22"/>
        </w:rPr>
        <w:t>Outcomes</w:t>
      </w:r>
      <w:r w:rsidRPr="00067873">
        <w:rPr>
          <w:rFonts w:asciiTheme="minorHAnsi" w:hAnsiTheme="minorHAnsi"/>
          <w:color w:val="0000FF"/>
          <w:sz w:val="22"/>
          <w:szCs w:val="22"/>
        </w:rPr>
        <w:t xml:space="preserve"> in </w:t>
      </w:r>
      <w:r w:rsidRPr="00067873">
        <w:rPr>
          <w:rStyle w:val="highlight"/>
          <w:rFonts w:asciiTheme="minorHAnsi" w:hAnsiTheme="minorHAnsi"/>
          <w:color w:val="0000FF"/>
          <w:sz w:val="22"/>
          <w:szCs w:val="22"/>
        </w:rPr>
        <w:t>Caring</w:t>
      </w:r>
      <w:r w:rsidRPr="00067873">
        <w:rPr>
          <w:rFonts w:asciiTheme="minorHAnsi" w:hAnsiTheme="minorHAnsi"/>
          <w:color w:val="0000FF"/>
          <w:sz w:val="22"/>
          <w:szCs w:val="22"/>
        </w:rPr>
        <w:t xml:space="preserve"> for </w:t>
      </w:r>
      <w:r w:rsidRPr="00067873">
        <w:rPr>
          <w:rStyle w:val="highlight"/>
          <w:rFonts w:asciiTheme="minorHAnsi" w:hAnsiTheme="minorHAnsi"/>
          <w:color w:val="0000FF"/>
          <w:sz w:val="22"/>
          <w:szCs w:val="22"/>
        </w:rPr>
        <w:t>ESRD</w:t>
      </w:r>
      <w:r w:rsidRPr="00067873">
        <w:rPr>
          <w:rFonts w:asciiTheme="minorHAnsi" w:hAnsiTheme="minorHAnsi"/>
          <w:color w:val="0000FF"/>
          <w:sz w:val="22"/>
          <w:szCs w:val="22"/>
        </w:rPr>
        <w:t xml:space="preserve">) </w:t>
      </w:r>
      <w:r w:rsidRPr="00067873">
        <w:rPr>
          <w:rStyle w:val="highlight"/>
          <w:rFonts w:asciiTheme="minorHAnsi" w:hAnsiTheme="minorHAnsi"/>
          <w:color w:val="0000FF"/>
          <w:sz w:val="22"/>
          <w:szCs w:val="22"/>
        </w:rPr>
        <w:t>Study</w:t>
      </w:r>
      <w:r w:rsidRPr="00067873">
        <w:rPr>
          <w:rFonts w:asciiTheme="minorHAnsi" w:hAnsiTheme="minorHAnsi"/>
          <w:color w:val="0000FF"/>
          <w:sz w:val="22"/>
          <w:szCs w:val="22"/>
        </w:rPr>
        <w:t>.</w:t>
      </w:r>
    </w:p>
    <w:p w14:paraId="54CB367A" w14:textId="77777777" w:rsidR="00FB103E" w:rsidRPr="00067873" w:rsidRDefault="00FB103E" w:rsidP="00FB103E">
      <w:pPr>
        <w:pStyle w:val="NormalWeb"/>
        <w:spacing w:before="0" w:beforeAutospacing="0" w:after="120" w:afterAutospacing="0"/>
        <w:ind w:left="360"/>
        <w:rPr>
          <w:rFonts w:asciiTheme="minorHAnsi" w:hAnsiTheme="minorHAnsi"/>
          <w:color w:val="0000FF"/>
          <w:sz w:val="22"/>
          <w:szCs w:val="22"/>
        </w:rPr>
      </w:pPr>
      <w:r w:rsidRPr="00222009">
        <w:rPr>
          <w:rFonts w:asciiTheme="minorHAnsi" w:hAnsiTheme="minorHAnsi"/>
          <w:i/>
          <w:color w:val="0000FF"/>
          <w:sz w:val="22"/>
          <w:szCs w:val="22"/>
        </w:rPr>
        <w:t>Setting and Participants:</w:t>
      </w:r>
      <w:r w:rsidRPr="00067873">
        <w:rPr>
          <w:rFonts w:asciiTheme="minorHAnsi" w:hAnsiTheme="minorHAnsi"/>
          <w:color w:val="0000FF"/>
          <w:sz w:val="22"/>
          <w:szCs w:val="22"/>
        </w:rPr>
        <w:t xml:space="preserve">  In 583 participants, inflammation was assessed by measuring serum C-reactive protein (CRP) and interleukin 6 (IL-6) after </w:t>
      </w:r>
      <w:r w:rsidRPr="00067873">
        <w:rPr>
          <w:rStyle w:val="highlight"/>
          <w:rFonts w:asciiTheme="minorHAnsi" w:hAnsiTheme="minorHAnsi"/>
          <w:color w:val="0000FF"/>
          <w:sz w:val="22"/>
          <w:szCs w:val="22"/>
        </w:rPr>
        <w:t>access</w:t>
      </w:r>
      <w:r w:rsidRPr="00067873">
        <w:rPr>
          <w:rFonts w:asciiTheme="minorHAnsi" w:hAnsiTheme="minorHAnsi"/>
          <w:color w:val="0000FF"/>
          <w:sz w:val="22"/>
          <w:szCs w:val="22"/>
        </w:rPr>
        <w:t xml:space="preserve"> placement and at multiple times during 3 years' follow-up. </w:t>
      </w:r>
      <w:r w:rsidRPr="00067873">
        <w:rPr>
          <w:rStyle w:val="highlight"/>
          <w:rFonts w:asciiTheme="minorHAnsi" w:hAnsiTheme="minorHAnsi"/>
          <w:color w:val="0000FF"/>
          <w:sz w:val="22"/>
          <w:szCs w:val="22"/>
        </w:rPr>
        <w:t>Type</w:t>
      </w:r>
      <w:r w:rsidRPr="00067873">
        <w:rPr>
          <w:rFonts w:asciiTheme="minorHAnsi" w:hAnsiTheme="minorHAnsi"/>
          <w:color w:val="0000FF"/>
          <w:sz w:val="22"/>
          <w:szCs w:val="22"/>
        </w:rPr>
        <w:t xml:space="preserve"> of </w:t>
      </w:r>
      <w:r w:rsidRPr="00067873">
        <w:rPr>
          <w:rStyle w:val="highlight"/>
          <w:rFonts w:asciiTheme="minorHAnsi" w:hAnsiTheme="minorHAnsi"/>
          <w:color w:val="0000FF"/>
          <w:sz w:val="22"/>
          <w:szCs w:val="22"/>
        </w:rPr>
        <w:t>access</w:t>
      </w:r>
      <w:r w:rsidRPr="00067873">
        <w:rPr>
          <w:rFonts w:asciiTheme="minorHAnsi" w:hAnsiTheme="minorHAnsi"/>
          <w:color w:val="0000FF"/>
          <w:sz w:val="22"/>
          <w:szCs w:val="22"/>
        </w:rPr>
        <w:t xml:space="preserve"> was categorized as central venous catheter (CVC), </w:t>
      </w:r>
      <w:proofErr w:type="spellStart"/>
      <w:r w:rsidRPr="00067873">
        <w:rPr>
          <w:rFonts w:asciiTheme="minorHAnsi" w:hAnsiTheme="minorHAnsi"/>
          <w:color w:val="0000FF"/>
          <w:sz w:val="22"/>
          <w:szCs w:val="22"/>
        </w:rPr>
        <w:t>arteriovenous</w:t>
      </w:r>
      <w:proofErr w:type="spellEnd"/>
      <w:r w:rsidRPr="00067873">
        <w:rPr>
          <w:rFonts w:asciiTheme="minorHAnsi" w:hAnsiTheme="minorHAnsi"/>
          <w:color w:val="0000FF"/>
          <w:sz w:val="22"/>
          <w:szCs w:val="22"/>
        </w:rPr>
        <w:t xml:space="preserve"> graft (AVG), and </w:t>
      </w:r>
      <w:proofErr w:type="spellStart"/>
      <w:r w:rsidRPr="00067873">
        <w:rPr>
          <w:rFonts w:asciiTheme="minorHAnsi" w:hAnsiTheme="minorHAnsi"/>
          <w:color w:val="0000FF"/>
          <w:sz w:val="22"/>
          <w:szCs w:val="22"/>
        </w:rPr>
        <w:t>arteriovenous</w:t>
      </w:r>
      <w:proofErr w:type="spellEnd"/>
      <w:r w:rsidRPr="00067873">
        <w:rPr>
          <w:rFonts w:asciiTheme="minorHAnsi" w:hAnsiTheme="minorHAnsi"/>
          <w:color w:val="0000FF"/>
          <w:sz w:val="22"/>
          <w:szCs w:val="22"/>
        </w:rPr>
        <w:t xml:space="preserve"> fistula (AVF), and changes over time were recorded.</w:t>
      </w:r>
    </w:p>
    <w:p w14:paraId="12F5C3C2" w14:textId="77777777" w:rsidR="00FB103E" w:rsidRPr="00067873" w:rsidRDefault="00FB103E" w:rsidP="00FB103E">
      <w:pPr>
        <w:pStyle w:val="NormalWeb"/>
        <w:spacing w:before="0" w:beforeAutospacing="0" w:after="120" w:afterAutospacing="0"/>
        <w:ind w:left="360"/>
        <w:rPr>
          <w:rFonts w:asciiTheme="minorHAnsi" w:hAnsiTheme="minorHAnsi"/>
          <w:color w:val="0000FF"/>
          <w:sz w:val="22"/>
          <w:szCs w:val="22"/>
        </w:rPr>
      </w:pPr>
      <w:r w:rsidRPr="00222009">
        <w:rPr>
          <w:rStyle w:val="highlight"/>
          <w:rFonts w:asciiTheme="minorHAnsi" w:hAnsiTheme="minorHAnsi"/>
          <w:i/>
          <w:color w:val="0000FF"/>
          <w:sz w:val="22"/>
          <w:szCs w:val="22"/>
        </w:rPr>
        <w:t>Predictor:</w:t>
      </w:r>
      <w:r w:rsidRPr="00067873">
        <w:rPr>
          <w:rStyle w:val="highlight"/>
          <w:rFonts w:asciiTheme="minorHAnsi" w:hAnsiTheme="minorHAnsi"/>
          <w:color w:val="0000FF"/>
          <w:sz w:val="22"/>
          <w:szCs w:val="22"/>
        </w:rPr>
        <w:t xml:space="preserve">  Access</w:t>
      </w:r>
      <w:r w:rsidRPr="00067873">
        <w:rPr>
          <w:rFonts w:asciiTheme="minorHAnsi" w:hAnsiTheme="minorHAnsi"/>
          <w:color w:val="0000FF"/>
          <w:sz w:val="22"/>
          <w:szCs w:val="22"/>
        </w:rPr>
        <w:t xml:space="preserve"> </w:t>
      </w:r>
      <w:r w:rsidRPr="00067873">
        <w:rPr>
          <w:rStyle w:val="highlight"/>
          <w:rFonts w:asciiTheme="minorHAnsi" w:hAnsiTheme="minorHAnsi"/>
          <w:color w:val="0000FF"/>
          <w:sz w:val="22"/>
          <w:szCs w:val="22"/>
        </w:rPr>
        <w:t>type</w:t>
      </w:r>
      <w:r w:rsidRPr="00067873">
        <w:rPr>
          <w:rFonts w:asciiTheme="minorHAnsi" w:hAnsiTheme="minorHAnsi"/>
          <w:color w:val="0000FF"/>
          <w:sz w:val="22"/>
          <w:szCs w:val="22"/>
        </w:rPr>
        <w:t>, age, sex, race, body mass index, diabetes, cardiovascular disease, and serum albumin level.</w:t>
      </w:r>
    </w:p>
    <w:p w14:paraId="7963B05B" w14:textId="77777777" w:rsidR="00FB103E" w:rsidRPr="00067873" w:rsidRDefault="00FB103E" w:rsidP="00FB103E">
      <w:pPr>
        <w:pStyle w:val="NormalWeb"/>
        <w:spacing w:before="0" w:beforeAutospacing="0" w:after="120" w:afterAutospacing="0"/>
        <w:ind w:left="360"/>
        <w:rPr>
          <w:rFonts w:asciiTheme="minorHAnsi" w:hAnsiTheme="minorHAnsi"/>
          <w:color w:val="0000FF"/>
          <w:sz w:val="22"/>
          <w:szCs w:val="22"/>
        </w:rPr>
      </w:pPr>
      <w:proofErr w:type="gramStart"/>
      <w:r w:rsidRPr="00222009">
        <w:rPr>
          <w:rFonts w:asciiTheme="minorHAnsi" w:hAnsiTheme="minorHAnsi"/>
          <w:i/>
          <w:color w:val="0000FF"/>
          <w:sz w:val="22"/>
          <w:szCs w:val="22"/>
        </w:rPr>
        <w:t>Outcomes:</w:t>
      </w:r>
      <w:r w:rsidRPr="00067873">
        <w:rPr>
          <w:rFonts w:asciiTheme="minorHAnsi" w:hAnsiTheme="minorHAnsi"/>
          <w:color w:val="0000FF"/>
          <w:sz w:val="22"/>
          <w:szCs w:val="22"/>
        </w:rPr>
        <w:t xml:space="preserve">  CRP level, IL-6 level, and </w:t>
      </w:r>
      <w:r w:rsidRPr="00067873">
        <w:rPr>
          <w:rStyle w:val="highlight"/>
          <w:rFonts w:asciiTheme="minorHAnsi" w:hAnsiTheme="minorHAnsi"/>
          <w:color w:val="0000FF"/>
          <w:sz w:val="22"/>
          <w:szCs w:val="22"/>
        </w:rPr>
        <w:t>mortality</w:t>
      </w:r>
      <w:r w:rsidRPr="00067873">
        <w:rPr>
          <w:rFonts w:asciiTheme="minorHAnsi" w:hAnsiTheme="minorHAnsi"/>
          <w:color w:val="0000FF"/>
          <w:sz w:val="22"/>
          <w:szCs w:val="22"/>
        </w:rPr>
        <w:t>.</w:t>
      </w:r>
      <w:proofErr w:type="gramEnd"/>
    </w:p>
    <w:p w14:paraId="00718CD2" w14:textId="77777777" w:rsidR="00FB103E" w:rsidRPr="00067873" w:rsidRDefault="00FB103E" w:rsidP="00FB103E">
      <w:pPr>
        <w:pStyle w:val="NormalWeb"/>
        <w:spacing w:before="0" w:beforeAutospacing="0" w:after="120" w:afterAutospacing="0"/>
        <w:ind w:left="360"/>
        <w:rPr>
          <w:rFonts w:asciiTheme="minorHAnsi" w:hAnsiTheme="minorHAnsi"/>
          <w:color w:val="0000FF"/>
          <w:sz w:val="22"/>
          <w:szCs w:val="22"/>
        </w:rPr>
      </w:pPr>
      <w:r w:rsidRPr="00222009">
        <w:rPr>
          <w:rFonts w:asciiTheme="minorHAnsi" w:hAnsiTheme="minorHAnsi"/>
          <w:i/>
          <w:color w:val="0000FF"/>
          <w:sz w:val="22"/>
          <w:szCs w:val="22"/>
        </w:rPr>
        <w:t>Measurements:</w:t>
      </w:r>
      <w:r w:rsidRPr="00067873">
        <w:rPr>
          <w:rFonts w:asciiTheme="minorHAnsi" w:hAnsiTheme="minorHAnsi"/>
          <w:color w:val="0000FF"/>
          <w:sz w:val="22"/>
          <w:szCs w:val="22"/>
        </w:rPr>
        <w:t xml:space="preserve">  We used mixed-effects pattern mixture models to </w:t>
      </w:r>
      <w:r w:rsidRPr="00067873">
        <w:rPr>
          <w:rStyle w:val="highlight"/>
          <w:rFonts w:asciiTheme="minorHAnsi" w:hAnsiTheme="minorHAnsi"/>
          <w:color w:val="0000FF"/>
          <w:sz w:val="22"/>
          <w:szCs w:val="22"/>
        </w:rPr>
        <w:t>study</w:t>
      </w:r>
      <w:r w:rsidRPr="00067873">
        <w:rPr>
          <w:rFonts w:asciiTheme="minorHAnsi" w:hAnsiTheme="minorHAnsi"/>
          <w:color w:val="0000FF"/>
          <w:sz w:val="22"/>
          <w:szCs w:val="22"/>
        </w:rPr>
        <w:t xml:space="preserve"> the association between </w:t>
      </w:r>
      <w:r w:rsidRPr="00067873">
        <w:rPr>
          <w:rStyle w:val="highlight"/>
          <w:rFonts w:asciiTheme="minorHAnsi" w:hAnsiTheme="minorHAnsi"/>
          <w:color w:val="0000FF"/>
          <w:sz w:val="22"/>
          <w:szCs w:val="22"/>
        </w:rPr>
        <w:t>access</w:t>
      </w:r>
      <w:r w:rsidRPr="00067873">
        <w:rPr>
          <w:rFonts w:asciiTheme="minorHAnsi" w:hAnsiTheme="minorHAnsi"/>
          <w:color w:val="0000FF"/>
          <w:sz w:val="22"/>
          <w:szCs w:val="22"/>
        </w:rPr>
        <w:t xml:space="preserve"> </w:t>
      </w:r>
      <w:r w:rsidRPr="00067873">
        <w:rPr>
          <w:rStyle w:val="highlight"/>
          <w:rFonts w:asciiTheme="minorHAnsi" w:hAnsiTheme="minorHAnsi"/>
          <w:color w:val="0000FF"/>
          <w:sz w:val="22"/>
          <w:szCs w:val="22"/>
        </w:rPr>
        <w:t>type</w:t>
      </w:r>
      <w:r w:rsidRPr="00067873">
        <w:rPr>
          <w:rFonts w:asciiTheme="minorHAnsi" w:hAnsiTheme="minorHAnsi"/>
          <w:color w:val="0000FF"/>
          <w:sz w:val="22"/>
          <w:szCs w:val="22"/>
        </w:rPr>
        <w:t xml:space="preserve"> and repeated measurements of inflammation and </w:t>
      </w:r>
      <w:r w:rsidRPr="00067873">
        <w:rPr>
          <w:rStyle w:val="highlight"/>
          <w:rFonts w:asciiTheme="minorHAnsi" w:hAnsiTheme="minorHAnsi"/>
          <w:color w:val="0000FF"/>
          <w:sz w:val="22"/>
          <w:szCs w:val="22"/>
        </w:rPr>
        <w:t>survival</w:t>
      </w:r>
      <w:r w:rsidRPr="00067873">
        <w:rPr>
          <w:rFonts w:asciiTheme="minorHAnsi" w:hAnsiTheme="minorHAnsi"/>
          <w:color w:val="0000FF"/>
          <w:sz w:val="22"/>
          <w:szCs w:val="22"/>
        </w:rPr>
        <w:t xml:space="preserve"> analysis to investigate the association of </w:t>
      </w:r>
      <w:r w:rsidRPr="00067873">
        <w:rPr>
          <w:rStyle w:val="highlight"/>
          <w:rFonts w:asciiTheme="minorHAnsi" w:hAnsiTheme="minorHAnsi"/>
          <w:color w:val="0000FF"/>
          <w:sz w:val="22"/>
          <w:szCs w:val="22"/>
        </w:rPr>
        <w:t>access</w:t>
      </w:r>
      <w:r w:rsidRPr="00067873">
        <w:rPr>
          <w:rFonts w:asciiTheme="minorHAnsi" w:hAnsiTheme="minorHAnsi"/>
          <w:color w:val="0000FF"/>
          <w:sz w:val="22"/>
          <w:szCs w:val="22"/>
        </w:rPr>
        <w:t xml:space="preserve"> </w:t>
      </w:r>
      <w:r w:rsidRPr="00067873">
        <w:rPr>
          <w:rStyle w:val="highlight"/>
          <w:rFonts w:asciiTheme="minorHAnsi" w:hAnsiTheme="minorHAnsi"/>
          <w:color w:val="0000FF"/>
          <w:sz w:val="22"/>
          <w:szCs w:val="22"/>
        </w:rPr>
        <w:t>type</w:t>
      </w:r>
      <w:r w:rsidRPr="00067873">
        <w:rPr>
          <w:rFonts w:asciiTheme="minorHAnsi" w:hAnsiTheme="minorHAnsi"/>
          <w:color w:val="0000FF"/>
          <w:sz w:val="22"/>
          <w:szCs w:val="22"/>
        </w:rPr>
        <w:t xml:space="preserve"> and </w:t>
      </w:r>
      <w:r w:rsidRPr="00067873">
        <w:rPr>
          <w:rStyle w:val="highlight"/>
          <w:rFonts w:asciiTheme="minorHAnsi" w:hAnsiTheme="minorHAnsi"/>
          <w:color w:val="0000FF"/>
          <w:sz w:val="22"/>
          <w:szCs w:val="22"/>
        </w:rPr>
        <w:t>mortality</w:t>
      </w:r>
      <w:r w:rsidRPr="00067873">
        <w:rPr>
          <w:rFonts w:asciiTheme="minorHAnsi" w:hAnsiTheme="minorHAnsi"/>
          <w:color w:val="0000FF"/>
          <w:sz w:val="22"/>
          <w:szCs w:val="22"/>
        </w:rPr>
        <w:t>, adjusting for predictors.</w:t>
      </w:r>
    </w:p>
    <w:p w14:paraId="1F340E36" w14:textId="77777777" w:rsidR="00FB103E" w:rsidRPr="00067873" w:rsidRDefault="00FB103E" w:rsidP="00FB103E">
      <w:pPr>
        <w:pStyle w:val="NormalWeb"/>
        <w:spacing w:before="0" w:beforeAutospacing="0" w:after="120" w:afterAutospacing="0"/>
        <w:ind w:left="360"/>
        <w:rPr>
          <w:rFonts w:asciiTheme="minorHAnsi" w:hAnsiTheme="minorHAnsi"/>
          <w:color w:val="0000FF"/>
          <w:sz w:val="22"/>
          <w:szCs w:val="22"/>
        </w:rPr>
      </w:pPr>
      <w:r w:rsidRPr="00222009">
        <w:rPr>
          <w:rFonts w:asciiTheme="minorHAnsi" w:hAnsiTheme="minorHAnsi"/>
          <w:i/>
          <w:color w:val="0000FF"/>
          <w:sz w:val="22"/>
          <w:szCs w:val="22"/>
        </w:rPr>
        <w:t>Results:</w:t>
      </w:r>
      <w:r w:rsidRPr="00067873">
        <w:rPr>
          <w:rFonts w:asciiTheme="minorHAnsi" w:hAnsiTheme="minorHAnsi"/>
          <w:color w:val="0000FF"/>
          <w:sz w:val="22"/>
          <w:szCs w:val="22"/>
        </w:rPr>
        <w:t xml:space="preserve">  In a mixed-effects pattern mixture model, compared with AVFs, the presence of CVCs and AVGs was associated with 62% (P=0.02) and 30% (P=0.05) increases in average CRP levels, respectively. A Cox proportional hazards model yielded </w:t>
      </w:r>
      <w:proofErr w:type="spellStart"/>
      <w:r w:rsidRPr="00067873">
        <w:rPr>
          <w:rFonts w:asciiTheme="minorHAnsi" w:hAnsiTheme="minorHAnsi"/>
          <w:color w:val="0000FF"/>
          <w:sz w:val="22"/>
          <w:szCs w:val="22"/>
        </w:rPr>
        <w:t>nonsignificant</w:t>
      </w:r>
      <w:proofErr w:type="spellEnd"/>
      <w:r w:rsidRPr="00067873">
        <w:rPr>
          <w:rFonts w:asciiTheme="minorHAnsi" w:hAnsiTheme="minorHAnsi"/>
          <w:color w:val="0000FF"/>
          <w:sz w:val="22"/>
          <w:szCs w:val="22"/>
        </w:rPr>
        <w:t xml:space="preserve"> associations of CVC and AVG use (</w:t>
      </w:r>
      <w:proofErr w:type="spellStart"/>
      <w:r w:rsidRPr="00067873">
        <w:rPr>
          <w:rFonts w:asciiTheme="minorHAnsi" w:hAnsiTheme="minorHAnsi"/>
          <w:color w:val="0000FF"/>
          <w:sz w:val="22"/>
          <w:szCs w:val="22"/>
        </w:rPr>
        <w:t>vs</w:t>
      </w:r>
      <w:proofErr w:type="spellEnd"/>
      <w:r w:rsidRPr="00067873">
        <w:rPr>
          <w:rFonts w:asciiTheme="minorHAnsi" w:hAnsiTheme="minorHAnsi"/>
          <w:color w:val="0000FF"/>
          <w:sz w:val="22"/>
          <w:szCs w:val="22"/>
        </w:rPr>
        <w:t xml:space="preserve"> AVFs) with risk of </w:t>
      </w:r>
      <w:r w:rsidRPr="00067873">
        <w:rPr>
          <w:rStyle w:val="highlight"/>
          <w:rFonts w:asciiTheme="minorHAnsi" w:hAnsiTheme="minorHAnsi"/>
          <w:color w:val="0000FF"/>
          <w:sz w:val="22"/>
          <w:szCs w:val="22"/>
        </w:rPr>
        <w:t>mortality</w:t>
      </w:r>
      <w:r w:rsidRPr="00067873">
        <w:rPr>
          <w:rFonts w:asciiTheme="minorHAnsi" w:hAnsiTheme="minorHAnsi"/>
          <w:color w:val="0000FF"/>
          <w:sz w:val="22"/>
          <w:szCs w:val="22"/>
        </w:rPr>
        <w:t xml:space="preserve"> when adjusted for inflammatory marker levels. Higher CRP levels were associated with increased risk of CVC </w:t>
      </w:r>
      <w:r w:rsidRPr="00067873">
        <w:rPr>
          <w:rStyle w:val="highlight"/>
          <w:rFonts w:asciiTheme="minorHAnsi" w:hAnsiTheme="minorHAnsi"/>
          <w:color w:val="0000FF"/>
          <w:sz w:val="22"/>
          <w:szCs w:val="22"/>
        </w:rPr>
        <w:t>failure</w:t>
      </w:r>
      <w:r w:rsidRPr="00067873">
        <w:rPr>
          <w:rFonts w:asciiTheme="minorHAnsi" w:hAnsiTheme="minorHAnsi"/>
          <w:color w:val="0000FF"/>
          <w:sz w:val="22"/>
          <w:szCs w:val="22"/>
        </w:rPr>
        <w:t xml:space="preserve"> than lower CRP levels.</w:t>
      </w:r>
    </w:p>
    <w:p w14:paraId="2B11F0C1" w14:textId="77777777" w:rsidR="00FB103E" w:rsidRDefault="00FB103E" w:rsidP="00FB103E">
      <w:pPr>
        <w:ind w:firstLine="0"/>
      </w:pPr>
      <w:r w:rsidRPr="00222009">
        <w:rPr>
          <w:i/>
          <w:color w:val="0000FF"/>
        </w:rPr>
        <w:lastRenderedPageBreak/>
        <w:t>Conclusions:</w:t>
      </w:r>
      <w:r w:rsidRPr="00067873">
        <w:rPr>
          <w:color w:val="0000FF"/>
        </w:rPr>
        <w:t xml:space="preserve">  CVCs, compared with AVFs, are associated with a greater state of inflammation in </w:t>
      </w:r>
      <w:r w:rsidRPr="00067873">
        <w:rPr>
          <w:rStyle w:val="highlight"/>
          <w:color w:val="0000FF"/>
        </w:rPr>
        <w:t>incident</w:t>
      </w:r>
      <w:r w:rsidRPr="00067873">
        <w:rPr>
          <w:color w:val="0000FF"/>
        </w:rPr>
        <w:t xml:space="preserve"> </w:t>
      </w:r>
      <w:r w:rsidRPr="00067873">
        <w:rPr>
          <w:rStyle w:val="highlight"/>
          <w:color w:val="0000FF"/>
        </w:rPr>
        <w:t>hemodialysis</w:t>
      </w:r>
      <w:r w:rsidRPr="00067873">
        <w:rPr>
          <w:color w:val="0000FF"/>
        </w:rPr>
        <w:t xml:space="preserve"> </w:t>
      </w:r>
      <w:r w:rsidRPr="00067873">
        <w:rPr>
          <w:rStyle w:val="highlight"/>
          <w:color w:val="0000FF"/>
        </w:rPr>
        <w:t>patients</w:t>
      </w:r>
      <w:r w:rsidRPr="00067873">
        <w:rPr>
          <w:color w:val="0000FF"/>
        </w:rPr>
        <w:t xml:space="preserve">, and the association of catheter use and </w:t>
      </w:r>
      <w:r w:rsidRPr="00067873">
        <w:rPr>
          <w:rStyle w:val="highlight"/>
          <w:color w:val="0000FF"/>
        </w:rPr>
        <w:t>mortality</w:t>
      </w:r>
      <w:r w:rsidRPr="00067873">
        <w:rPr>
          <w:color w:val="0000FF"/>
        </w:rPr>
        <w:t xml:space="preserve"> may be mediated by </w:t>
      </w:r>
      <w:r w:rsidRPr="00067873">
        <w:rPr>
          <w:rStyle w:val="highlight"/>
          <w:color w:val="0000FF"/>
        </w:rPr>
        <w:t>access</w:t>
      </w:r>
      <w:r w:rsidRPr="00067873">
        <w:rPr>
          <w:color w:val="0000FF"/>
        </w:rPr>
        <w:t>-induced inflammation. Our findings support recommendations for the early removal or avoidance of CVC placements.</w:t>
      </w:r>
    </w:p>
    <w:p w14:paraId="712264B8" w14:textId="77777777" w:rsidR="00FB103E" w:rsidRDefault="00FB103E" w:rsidP="00FB103E">
      <w:pPr>
        <w:pStyle w:val="NormalWeb"/>
        <w:spacing w:before="0" w:beforeAutospacing="0" w:after="0" w:afterAutospacing="0"/>
        <w:ind w:left="360"/>
        <w:rPr>
          <w:rFonts w:asciiTheme="minorHAnsi" w:hAnsiTheme="minorHAnsi"/>
          <w:color w:val="0000FF"/>
          <w:sz w:val="22"/>
          <w:szCs w:val="22"/>
        </w:rPr>
      </w:pPr>
    </w:p>
    <w:p w14:paraId="7FA59C00" w14:textId="77777777" w:rsidR="00397042" w:rsidRPr="003B1CC5" w:rsidRDefault="00397042" w:rsidP="002E2177">
      <w:pPr>
        <w:ind w:left="0" w:firstLine="0"/>
        <w:rPr>
          <w:b/>
          <w:color w:val="0070C0"/>
        </w:rPr>
      </w:pPr>
    </w:p>
    <w:p w14:paraId="220B4DA3" w14:textId="77777777" w:rsidR="0094689F" w:rsidRPr="003B1CC5" w:rsidRDefault="00925F11" w:rsidP="002E2177">
      <w:pPr>
        <w:ind w:left="0" w:firstLine="0"/>
        <w:rPr>
          <w:b/>
          <w:color w:val="0070C0"/>
        </w:rPr>
      </w:pPr>
      <w:r w:rsidRPr="003B1CC5">
        <w:rPr>
          <w:b/>
          <w:iCs/>
          <w:caps/>
        </w:rPr>
        <w:t>_________________________</w:t>
      </w:r>
    </w:p>
    <w:p w14:paraId="26AE26E1" w14:textId="77777777"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14:paraId="0216563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2DF6329B" w14:textId="77777777" w:rsidR="00837121" w:rsidRPr="003B1CC5" w:rsidRDefault="00837121" w:rsidP="002E2177">
      <w:pPr>
        <w:ind w:left="0" w:firstLine="0"/>
      </w:pPr>
    </w:p>
    <w:p w14:paraId="590027BF" w14:textId="77777777" w:rsidR="00837121" w:rsidRPr="003B1CC5" w:rsidRDefault="00837121" w:rsidP="002E2177">
      <w:pPr>
        <w:ind w:left="0" w:firstLine="0"/>
      </w:pPr>
      <w:r w:rsidRPr="003B1CC5">
        <w:rPr>
          <w:b/>
          <w:color w:val="0000FF"/>
        </w:rPr>
        <w:t>1a.8.1</w:t>
      </w:r>
      <w:r w:rsidRPr="003B1CC5">
        <w:rPr>
          <w:color w:val="0070C0"/>
        </w:rPr>
        <w:t xml:space="preserve"> </w:t>
      </w:r>
      <w:r w:rsidRPr="003B1CC5">
        <w:rPr>
          <w:b/>
        </w:rPr>
        <w:t>What process was used to identify the evidence?</w:t>
      </w:r>
    </w:p>
    <w:p w14:paraId="7601A725" w14:textId="77777777" w:rsidR="00837121" w:rsidRDefault="00837121" w:rsidP="002E2177">
      <w:pPr>
        <w:ind w:left="0" w:firstLine="0"/>
      </w:pPr>
    </w:p>
    <w:p w14:paraId="1CAF59A1" w14:textId="77777777" w:rsidR="00FB103E" w:rsidRPr="00642D41" w:rsidRDefault="00FB103E" w:rsidP="00FB103E">
      <w:pPr>
        <w:ind w:left="0" w:firstLine="0"/>
        <w:rPr>
          <w:color w:val="0000FF"/>
        </w:rPr>
      </w:pPr>
      <w:r w:rsidRPr="00642D41">
        <w:rPr>
          <w:color w:val="0000FF"/>
        </w:rPr>
        <w:t>Not applicable.</w:t>
      </w:r>
    </w:p>
    <w:p w14:paraId="4C2AB004" w14:textId="77777777" w:rsidR="00FB103E" w:rsidRDefault="00FB103E" w:rsidP="002E2177">
      <w:pPr>
        <w:ind w:left="0" w:firstLine="0"/>
      </w:pPr>
    </w:p>
    <w:p w14:paraId="0E0E369B" w14:textId="77777777" w:rsidR="00FB103E" w:rsidRPr="003B1CC5" w:rsidRDefault="00FB103E" w:rsidP="002E2177">
      <w:pPr>
        <w:ind w:left="0" w:firstLine="0"/>
      </w:pPr>
    </w:p>
    <w:p w14:paraId="387631B3" w14:textId="77777777" w:rsidR="00837121" w:rsidRDefault="00837121" w:rsidP="002E2177">
      <w:pPr>
        <w:ind w:left="0" w:firstLine="0"/>
        <w:rPr>
          <w:b/>
        </w:rPr>
      </w:pPr>
      <w:r w:rsidRPr="003B1CC5">
        <w:rPr>
          <w:b/>
          <w:color w:val="0000FF"/>
        </w:rPr>
        <w:t>1a.8.2.</w:t>
      </w:r>
      <w:r w:rsidRPr="003B1CC5">
        <w:rPr>
          <w:color w:val="0070C0"/>
        </w:rPr>
        <w:t xml:space="preserve"> </w:t>
      </w:r>
      <w:proofErr w:type="gramStart"/>
      <w:r w:rsidR="006C7F30" w:rsidRPr="003B1CC5">
        <w:rPr>
          <w:b/>
        </w:rPr>
        <w:t>Provide</w:t>
      </w:r>
      <w:proofErr w:type="gramEnd"/>
      <w:r w:rsidR="006C7F30" w:rsidRPr="003B1CC5">
        <w:rPr>
          <w:b/>
        </w:rPr>
        <w:t xml:space="preserve"> the citation</w:t>
      </w:r>
      <w:r w:rsidR="009E6B86" w:rsidRPr="003B1CC5">
        <w:rPr>
          <w:b/>
        </w:rPr>
        <w:t xml:space="preserve"> </w:t>
      </w:r>
      <w:r w:rsidR="006C7F30" w:rsidRPr="003B1CC5">
        <w:rPr>
          <w:b/>
        </w:rPr>
        <w:t>and summary for each piece of evidence.</w:t>
      </w:r>
    </w:p>
    <w:p w14:paraId="525185DD" w14:textId="77777777" w:rsidR="00FB103E" w:rsidRDefault="00FB103E" w:rsidP="002E2177">
      <w:pPr>
        <w:ind w:left="0" w:firstLine="0"/>
        <w:rPr>
          <w:b/>
        </w:rPr>
      </w:pPr>
    </w:p>
    <w:p w14:paraId="5C4B0554" w14:textId="77777777" w:rsidR="00FB103E" w:rsidRPr="00642D41" w:rsidRDefault="00FB103E" w:rsidP="00FB103E">
      <w:pPr>
        <w:ind w:left="0" w:firstLine="0"/>
        <w:rPr>
          <w:color w:val="0000FF"/>
        </w:rPr>
      </w:pPr>
      <w:r w:rsidRPr="00642D41">
        <w:rPr>
          <w:color w:val="0000FF"/>
        </w:rPr>
        <w:t>Not applicable.</w:t>
      </w:r>
    </w:p>
    <w:p w14:paraId="1C8959E9" w14:textId="77777777" w:rsidR="00FB103E" w:rsidRPr="001B772D" w:rsidRDefault="00FB103E" w:rsidP="002E2177">
      <w:pPr>
        <w:ind w:left="0" w:firstLine="0"/>
      </w:pPr>
    </w:p>
    <w:sectPr w:rsidR="00FB103E" w:rsidRPr="001B772D">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43AD52" w14:textId="77777777" w:rsidR="00440687" w:rsidRDefault="00440687" w:rsidP="007E37A5">
      <w:r>
        <w:separator/>
      </w:r>
    </w:p>
  </w:endnote>
  <w:endnote w:type="continuationSeparator" w:id="0">
    <w:p w14:paraId="16E9750F" w14:textId="77777777" w:rsidR="00440687" w:rsidRDefault="0044068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Mangal">
    <w:panose1 w:val="00000000000000000000"/>
    <w:charset w:val="01"/>
    <w:family w:val="roman"/>
    <w:notTrueType/>
    <w:pitch w:val="variable"/>
    <w:sig w:usb0="00002000" w:usb1="00000000" w:usb2="00000000" w:usb3="00000000" w:csb0="00000000" w:csb1="00000000"/>
  </w:font>
  <w:font w:name="MS Gothic">
    <w:altName w:val="ＭＳ ゴシック"/>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Narrow">
    <w:panose1 w:val="020B050602020203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151FF3" w14:textId="77777777"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BD40D1">
      <w:rPr>
        <w:noProof/>
      </w:rPr>
      <w:t>12</w:t>
    </w:r>
    <w:r w:rsidRPr="00395263">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C5F155" w14:textId="77777777" w:rsidR="00440687" w:rsidRDefault="00440687" w:rsidP="007E37A5">
      <w:r>
        <w:separator/>
      </w:r>
    </w:p>
  </w:footnote>
  <w:footnote w:type="continuationSeparator" w:id="0">
    <w:p w14:paraId="58575ACE" w14:textId="77777777" w:rsidR="00440687" w:rsidRDefault="00440687" w:rsidP="007E37A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B3B735"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32AD4"/>
    <w:multiLevelType w:val="hybridMultilevel"/>
    <w:tmpl w:val="035A12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B751D1B"/>
    <w:multiLevelType w:val="hybridMultilevel"/>
    <w:tmpl w:val="B29A3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7"/>
  </w:num>
  <w:num w:numId="3">
    <w:abstractNumId w:val="1"/>
  </w:num>
  <w:num w:numId="4">
    <w:abstractNumId w:val="2"/>
  </w:num>
  <w:num w:numId="5">
    <w:abstractNumId w:val="4"/>
  </w:num>
  <w:num w:numId="6">
    <w:abstractNumId w:val="3"/>
  </w:num>
  <w:num w:numId="7">
    <w:abstractNumId w:val="9"/>
  </w:num>
  <w:num w:numId="8">
    <w:abstractNumId w:val="8"/>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0112"/>
    <w:rsid w:val="00052C0B"/>
    <w:rsid w:val="00061CF3"/>
    <w:rsid w:val="00063601"/>
    <w:rsid w:val="00073079"/>
    <w:rsid w:val="0007593F"/>
    <w:rsid w:val="00095EC9"/>
    <w:rsid w:val="00096A37"/>
    <w:rsid w:val="000A0810"/>
    <w:rsid w:val="000B627F"/>
    <w:rsid w:val="000D649E"/>
    <w:rsid w:val="000D6D06"/>
    <w:rsid w:val="00114848"/>
    <w:rsid w:val="00120934"/>
    <w:rsid w:val="00132070"/>
    <w:rsid w:val="00141875"/>
    <w:rsid w:val="0014347E"/>
    <w:rsid w:val="00154438"/>
    <w:rsid w:val="001551F6"/>
    <w:rsid w:val="0015535B"/>
    <w:rsid w:val="00162036"/>
    <w:rsid w:val="001632DD"/>
    <w:rsid w:val="00176E60"/>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042"/>
    <w:rsid w:val="00397500"/>
    <w:rsid w:val="003B1CC5"/>
    <w:rsid w:val="003B65CE"/>
    <w:rsid w:val="003E039E"/>
    <w:rsid w:val="00422917"/>
    <w:rsid w:val="00440687"/>
    <w:rsid w:val="0044131D"/>
    <w:rsid w:val="00441ADA"/>
    <w:rsid w:val="00457E46"/>
    <w:rsid w:val="00496AF8"/>
    <w:rsid w:val="004A575D"/>
    <w:rsid w:val="004B65C6"/>
    <w:rsid w:val="004D1DC7"/>
    <w:rsid w:val="004F7D7E"/>
    <w:rsid w:val="00500B0C"/>
    <w:rsid w:val="00537150"/>
    <w:rsid w:val="00540984"/>
    <w:rsid w:val="00543851"/>
    <w:rsid w:val="0055559D"/>
    <w:rsid w:val="005569AE"/>
    <w:rsid w:val="005857F8"/>
    <w:rsid w:val="005B0D18"/>
    <w:rsid w:val="005B12C3"/>
    <w:rsid w:val="005B409D"/>
    <w:rsid w:val="005D0FDB"/>
    <w:rsid w:val="005D25E9"/>
    <w:rsid w:val="005D6D59"/>
    <w:rsid w:val="00617390"/>
    <w:rsid w:val="00623420"/>
    <w:rsid w:val="00634768"/>
    <w:rsid w:val="0063596F"/>
    <w:rsid w:val="006709EB"/>
    <w:rsid w:val="00672824"/>
    <w:rsid w:val="0068184A"/>
    <w:rsid w:val="006B5C51"/>
    <w:rsid w:val="006C7F30"/>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F1DC6"/>
    <w:rsid w:val="008F5FB9"/>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91A47"/>
    <w:rsid w:val="00A95D2B"/>
    <w:rsid w:val="00AA5587"/>
    <w:rsid w:val="00AC1E53"/>
    <w:rsid w:val="00AD79C8"/>
    <w:rsid w:val="00AE6CE0"/>
    <w:rsid w:val="00B058A6"/>
    <w:rsid w:val="00B117D0"/>
    <w:rsid w:val="00B13998"/>
    <w:rsid w:val="00B439DD"/>
    <w:rsid w:val="00B52E0F"/>
    <w:rsid w:val="00B74629"/>
    <w:rsid w:val="00B91F58"/>
    <w:rsid w:val="00BA579E"/>
    <w:rsid w:val="00BD40D1"/>
    <w:rsid w:val="00BE2295"/>
    <w:rsid w:val="00BE6373"/>
    <w:rsid w:val="00BF533A"/>
    <w:rsid w:val="00C46677"/>
    <w:rsid w:val="00C5180E"/>
    <w:rsid w:val="00C54E40"/>
    <w:rsid w:val="00C55F56"/>
    <w:rsid w:val="00C57BA4"/>
    <w:rsid w:val="00C613EB"/>
    <w:rsid w:val="00C84623"/>
    <w:rsid w:val="00CB06C9"/>
    <w:rsid w:val="00CB1E41"/>
    <w:rsid w:val="00CB271C"/>
    <w:rsid w:val="00CE4F96"/>
    <w:rsid w:val="00CF0AB1"/>
    <w:rsid w:val="00CF4B9B"/>
    <w:rsid w:val="00CF55E6"/>
    <w:rsid w:val="00CF772F"/>
    <w:rsid w:val="00D048DB"/>
    <w:rsid w:val="00D14F0B"/>
    <w:rsid w:val="00D178CA"/>
    <w:rsid w:val="00D3311C"/>
    <w:rsid w:val="00D53405"/>
    <w:rsid w:val="00D5457B"/>
    <w:rsid w:val="00D72995"/>
    <w:rsid w:val="00DA7FA2"/>
    <w:rsid w:val="00DC2D8D"/>
    <w:rsid w:val="00DE1F5D"/>
    <w:rsid w:val="00DE50D8"/>
    <w:rsid w:val="00DF278A"/>
    <w:rsid w:val="00E1664B"/>
    <w:rsid w:val="00E30D12"/>
    <w:rsid w:val="00E3394E"/>
    <w:rsid w:val="00E35241"/>
    <w:rsid w:val="00E41417"/>
    <w:rsid w:val="00E536D3"/>
    <w:rsid w:val="00E57BE2"/>
    <w:rsid w:val="00E62A95"/>
    <w:rsid w:val="00E746A2"/>
    <w:rsid w:val="00E90D06"/>
    <w:rsid w:val="00E97E59"/>
    <w:rsid w:val="00EA79C9"/>
    <w:rsid w:val="00EB66AC"/>
    <w:rsid w:val="00EC2247"/>
    <w:rsid w:val="00EE1F87"/>
    <w:rsid w:val="00EE3931"/>
    <w:rsid w:val="00EE5AF6"/>
    <w:rsid w:val="00EF2CEF"/>
    <w:rsid w:val="00F1092D"/>
    <w:rsid w:val="00F42C20"/>
    <w:rsid w:val="00F431D8"/>
    <w:rsid w:val="00F67706"/>
    <w:rsid w:val="00F92D75"/>
    <w:rsid w:val="00F97327"/>
    <w:rsid w:val="00FA296F"/>
    <w:rsid w:val="00FA7323"/>
    <w:rsid w:val="00FB103E"/>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6CDD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uiPriority w:val="99"/>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highlight">
    <w:name w:val="highlight"/>
    <w:basedOn w:val="DefaultParagraphFont"/>
    <w:rsid w:val="00397042"/>
  </w:style>
  <w:style w:type="paragraph" w:styleId="NormalWeb">
    <w:name w:val="Normal (Web)"/>
    <w:basedOn w:val="Normal"/>
    <w:uiPriority w:val="99"/>
    <w:unhideWhenUsed/>
    <w:rsid w:val="00397042"/>
    <w:pPr>
      <w:spacing w:before="100" w:beforeAutospacing="1" w:after="100" w:afterAutospacing="1"/>
      <w:ind w:left="0" w:firstLine="0"/>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uiPriority w:val="99"/>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highlight">
    <w:name w:val="highlight"/>
    <w:basedOn w:val="DefaultParagraphFont"/>
    <w:rsid w:val="00397042"/>
  </w:style>
  <w:style w:type="paragraph" w:styleId="NormalWeb">
    <w:name w:val="Normal (Web)"/>
    <w:basedOn w:val="Normal"/>
    <w:uiPriority w:val="99"/>
    <w:unhideWhenUsed/>
    <w:rsid w:val="00397042"/>
    <w:pPr>
      <w:spacing w:before="100" w:beforeAutospacing="1" w:after="100" w:afterAutospacing="1"/>
      <w:ind w:left="0" w:firstLine="0"/>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qualityforum.org/Measuring_Performance/Submitting_Standards.aspx" TargetMode="External"/><Relationship Id="rId20" Type="http://schemas.openxmlformats.org/officeDocument/2006/relationships/theme" Target="theme/theme1.xml"/><Relationship Id="rId10" Type="http://schemas.openxmlformats.org/officeDocument/2006/relationships/hyperlink" Target="http://www.uspreventiveservicestaskforce.org/uspstf/grades.htm" TargetMode="External"/><Relationship Id="rId11" Type="http://schemas.openxmlformats.org/officeDocument/2006/relationships/hyperlink" Target="http://www.uspreventiveservicestaskforce.org/methods.htm" TargetMode="External"/><Relationship Id="rId12" Type="http://schemas.openxmlformats.org/officeDocument/2006/relationships/hyperlink" Target="http://www.gradeworkinggroup.org/publications/index.htm" TargetMode="External"/><Relationship Id="rId13" Type="http://schemas.openxmlformats.org/officeDocument/2006/relationships/hyperlink" Target="http://www.qualityforum.org/Publications/2010/01/Measurement_Framework__Evaluating_Efficiency_Across_Patient-Focused_Episodes_of_Care.aspx" TargetMode="External"/><Relationship Id="rId14" Type="http://schemas.openxmlformats.org/officeDocument/2006/relationships/hyperlink" Target="http://www.aqaalliance.org/files/PrinciplesofEfficiencyMeasurementApril2006.doc" TargetMode="External"/><Relationship Id="rId15" Type="http://schemas.openxmlformats.org/officeDocument/2006/relationships/image" Target="media/image1.png"/><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glossaryDocument" Target="glossary/document.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8A37B22604104FD58FD9B5969045D3F1"/>
        <w:category>
          <w:name w:val="General"/>
          <w:gallery w:val="placeholder"/>
        </w:category>
        <w:types>
          <w:type w:val="bbPlcHdr"/>
        </w:types>
        <w:behaviors>
          <w:behavior w:val="content"/>
        </w:behaviors>
        <w:guid w:val="{B15B74BE-C7F1-4B43-A497-9CBBD12B9E10}"/>
      </w:docPartPr>
      <w:docPartBody>
        <w:p w:rsidR="008D74E3" w:rsidRDefault="005F21F3" w:rsidP="005F21F3">
          <w:pPr>
            <w:pStyle w:val="8A37B22604104FD58FD9B5969045D3F1"/>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
      <w:docPartPr>
        <w:name w:val="4FB14613A08B9D49920D2C8E69C27581"/>
        <w:category>
          <w:name w:val="General"/>
          <w:gallery w:val="placeholder"/>
        </w:category>
        <w:types>
          <w:type w:val="bbPlcHdr"/>
        </w:types>
        <w:behaviors>
          <w:behavior w:val="content"/>
        </w:behaviors>
        <w:guid w:val="{F630E920-FD69-8947-B3CD-51C93A4FFC47}"/>
      </w:docPartPr>
      <w:docPartBody>
        <w:p w:rsidR="004066B3" w:rsidRDefault="008D74E3" w:rsidP="008D74E3">
          <w:pPr>
            <w:pStyle w:val="4FB14613A08B9D49920D2C8E69C27581"/>
          </w:pPr>
          <w:r w:rsidRPr="003B1C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Mangal">
    <w:panose1 w:val="00000000000000000000"/>
    <w:charset w:val="01"/>
    <w:family w:val="roman"/>
    <w:notTrueType/>
    <w:pitch w:val="variable"/>
    <w:sig w:usb0="00002000" w:usb1="00000000" w:usb2="00000000" w:usb3="00000000" w:csb0="00000000" w:csb1="00000000"/>
  </w:font>
  <w:font w:name="MS Gothic">
    <w:altName w:val="ＭＳ ゴシック"/>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Narrow">
    <w:panose1 w:val="020B050602020203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B5F47"/>
    <w:rsid w:val="003A1E4B"/>
    <w:rsid w:val="004066B3"/>
    <w:rsid w:val="00455EB5"/>
    <w:rsid w:val="00461C1C"/>
    <w:rsid w:val="004E2027"/>
    <w:rsid w:val="005F21F3"/>
    <w:rsid w:val="008D74E3"/>
    <w:rsid w:val="008F6A9B"/>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D74E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4FB14613A08B9D49920D2C8E69C27581">
    <w:name w:val="4FB14613A08B9D49920D2C8E69C27581"/>
    <w:rsid w:val="008D74E3"/>
    <w:pPr>
      <w:spacing w:after="0" w:line="240" w:lineRule="auto"/>
    </w:pPr>
    <w:rPr>
      <w:sz w:val="24"/>
      <w:szCs w:val="24"/>
      <w:lang w:eastAsia="ja-JP"/>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D74E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4FB14613A08B9D49920D2C8E69C27581">
    <w:name w:val="4FB14613A08B9D49920D2C8E69C27581"/>
    <w:rsid w:val="008D74E3"/>
    <w:pPr>
      <w:spacing w:after="0" w:line="240" w:lineRule="auto"/>
    </w:pPr>
    <w:rPr>
      <w:sz w:val="24"/>
      <w:szCs w:val="24"/>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C5AC5-DA32-1E4E-AA80-7889EF1E7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5501</Words>
  <Characters>31357</Characters>
  <Application>Microsoft Macintosh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36785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Lisa McGonigal</cp:lastModifiedBy>
  <cp:revision>2</cp:revision>
  <dcterms:created xsi:type="dcterms:W3CDTF">2015-03-05T23:23:00Z</dcterms:created>
  <dcterms:modified xsi:type="dcterms:W3CDTF">2015-03-05T23:23:00Z</dcterms:modified>
</cp:coreProperties>
</file>