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1A2C9D">
            <w:rPr>
              <w:rStyle w:val="Style1"/>
            </w:rPr>
            <w:t xml:space="preserve">Adult Kidney </w:t>
          </w:r>
          <w:r w:rsidR="001A2C9D" w:rsidRPr="001A2C9D">
            <w:rPr>
              <w:rStyle w:val="Style1"/>
              <w:rFonts w:ascii="Trebuchet MS" w:hAnsi="Trebuchet MS"/>
            </w:rPr>
            <w:t xml:space="preserve">Disease: </w:t>
          </w:r>
          <w:r w:rsidR="001A2C9D" w:rsidRPr="001A2C9D">
            <w:rPr>
              <w:rFonts w:ascii="Trebuchet MS" w:hAnsi="Trebuchet MS"/>
              <w:iCs/>
              <w:color w:val="0000FF"/>
            </w:rPr>
            <w:t>Angiotensin Converting Enzyme (ACE) Inhibitor or Angiotensin Receptor Blocker (ARB) Therapy</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1A2C9D">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 xml:space="preserve">Measurement Framework: Evaluating </w:t>
              </w:r>
              <w:r w:rsidRPr="003B1CC5">
                <w:rPr>
                  <w:rFonts w:eastAsia="Calibri" w:cs="Calibri"/>
                  <w:color w:val="0000FF"/>
                  <w:sz w:val="20"/>
                  <w:szCs w:val="20"/>
                  <w:u w:val="single"/>
                </w:rPr>
                <w:lastRenderedPageBreak/>
                <w:t>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2120EA"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2120EA"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2120EA"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2120E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1A2C9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1A2C9D" w:rsidRPr="00CD35D2">
            <w:rPr>
              <w:rFonts w:ascii="Arial Narrow" w:hAnsi="Arial Narrow" w:cs="Arial"/>
              <w:color w:val="0000FF"/>
            </w:rPr>
            <w:t xml:space="preserve">increasing the number of patients with CKD and albuminuria who are prescribed ACE inhibitor or ARB therapy. ACE inhibitors and ARBs are recommended as preferred agents for diabetic kidney disease and </w:t>
          </w:r>
          <w:proofErr w:type="spellStart"/>
          <w:r w:rsidR="001A2C9D" w:rsidRPr="00CD35D2">
            <w:rPr>
              <w:rFonts w:ascii="Arial Narrow" w:hAnsi="Arial Narrow" w:cs="Arial"/>
              <w:color w:val="0000FF"/>
            </w:rPr>
            <w:t>nondiabetic</w:t>
          </w:r>
          <w:proofErr w:type="spellEnd"/>
          <w:r w:rsidR="001A2C9D" w:rsidRPr="00CD35D2">
            <w:rPr>
              <w:rFonts w:ascii="Arial Narrow" w:hAnsi="Arial Narrow" w:cs="Arial"/>
              <w:color w:val="0000FF"/>
            </w:rPr>
            <w:t xml:space="preserve"> kidney diseases with proteinuria</w:t>
          </w:r>
        </w:sdtContent>
      </w:sdt>
    </w:p>
    <w:p w:rsidR="00496AF8" w:rsidRPr="003B1CC5" w:rsidRDefault="002120E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2120E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1A2C9D" w:rsidRPr="00CD35D2" w:rsidRDefault="001A2C9D" w:rsidP="001A2C9D">
      <w:pPr>
        <w:rPr>
          <w:rFonts w:ascii="Arial Narrow" w:hAnsi="Arial Narrow" w:cs="Arial"/>
          <w:b/>
        </w:rPr>
      </w:pPr>
      <w:r w:rsidRPr="00CD35D2">
        <w:rPr>
          <w:rFonts w:ascii="Arial Narrow" w:hAnsi="Arial Narrow" w:cs="Arial"/>
          <w:color w:val="0000FF"/>
        </w:rPr>
        <w:t xml:space="preserve">This is a process measure aimed at increasing the number of patients with CKD and albuminuria who are prescribed ACE inhibitor or ARB therapy. ACE inhibitors and ARBs are recommended as preferred agents for diabetic kidney disease and </w:t>
      </w:r>
      <w:proofErr w:type="spellStart"/>
      <w:r w:rsidRPr="00CD35D2">
        <w:rPr>
          <w:rFonts w:ascii="Arial Narrow" w:hAnsi="Arial Narrow" w:cs="Arial"/>
          <w:color w:val="0000FF"/>
        </w:rPr>
        <w:t>nondiabetic</w:t>
      </w:r>
      <w:proofErr w:type="spellEnd"/>
      <w:r w:rsidRPr="00CD35D2">
        <w:rPr>
          <w:rFonts w:ascii="Arial Narrow" w:hAnsi="Arial Narrow" w:cs="Arial"/>
          <w:color w:val="0000FF"/>
        </w:rPr>
        <w:t xml:space="preserve"> kidney diseases with proteinuria, even in the absence of hypertension. In these diseases, they lower blood pressure, reduce proteinuria (albuminuria), slow the progression of kidney disease, and likely reduce CVD risk by mechanisms in addition to lowering blood pressure. </w:t>
      </w:r>
      <w:proofErr w:type="gramStart"/>
      <w:r w:rsidRPr="00CD35D2">
        <w:rPr>
          <w:rFonts w:ascii="Arial Narrow" w:hAnsi="Arial Narrow" w:cs="Arial"/>
          <w:color w:val="0000FF"/>
        </w:rPr>
        <w:t>(National Kidney Foundation.</w:t>
      </w:r>
      <w:proofErr w:type="gramEnd"/>
      <w:r w:rsidRPr="00CD35D2">
        <w:rPr>
          <w:rFonts w:ascii="Arial Narrow" w:hAnsi="Arial Narrow" w:cs="Arial"/>
          <w:color w:val="0000FF"/>
        </w:rPr>
        <w:t xml:space="preserve"> </w:t>
      </w:r>
      <w:proofErr w:type="gramStart"/>
      <w:r w:rsidRPr="00CD35D2">
        <w:rPr>
          <w:rFonts w:ascii="Arial Narrow" w:hAnsi="Arial Narrow" w:cs="Arial"/>
          <w:color w:val="0000FF"/>
        </w:rPr>
        <w:t>(2004) K/DOQI clinical practice guidelines on hypertension and antihypertensive agents in chronic kidney disease.</w:t>
      </w:r>
      <w:proofErr w:type="gramEnd"/>
      <w:r w:rsidRPr="00CD35D2">
        <w:rPr>
          <w:rFonts w:ascii="Arial Narrow" w:hAnsi="Arial Narrow" w:cs="Arial"/>
          <w:color w:val="0000FF"/>
        </w:rPr>
        <w:t xml:space="preserve"> Am J Kidney Dis. May</w:t>
      </w:r>
      <w:proofErr w:type="gramStart"/>
      <w:r w:rsidRPr="00CD35D2">
        <w:rPr>
          <w:rFonts w:ascii="Arial Narrow" w:hAnsi="Arial Narrow" w:cs="Arial"/>
          <w:color w:val="0000FF"/>
        </w:rPr>
        <w:t>:43</w:t>
      </w:r>
      <w:proofErr w:type="gramEnd"/>
      <w:r w:rsidRPr="00CD35D2">
        <w:rPr>
          <w:rFonts w:ascii="Arial Narrow" w:hAnsi="Arial Narrow" w:cs="Arial"/>
          <w:color w:val="0000FF"/>
        </w:rPr>
        <w:t xml:space="preserve">(5 </w:t>
      </w:r>
      <w:proofErr w:type="spellStart"/>
      <w:r w:rsidRPr="00CD35D2">
        <w:rPr>
          <w:rFonts w:ascii="Arial Narrow" w:hAnsi="Arial Narrow" w:cs="Arial"/>
          <w:color w:val="0000FF"/>
        </w:rPr>
        <w:t>Suppl</w:t>
      </w:r>
      <w:proofErr w:type="spellEnd"/>
      <w:r w:rsidRPr="00CD35D2">
        <w:rPr>
          <w:rFonts w:ascii="Arial Narrow" w:hAnsi="Arial Narrow" w:cs="Arial"/>
          <w:color w:val="0000FF"/>
        </w:rPr>
        <w:t xml:space="preserve"> 1):S1-S290.)</w:t>
      </w:r>
    </w:p>
    <w:p w:rsidR="002B06BD" w:rsidRPr="003B1CC5" w:rsidRDefault="002B06BD" w:rsidP="002E2177">
      <w:pPr>
        <w:ind w:left="432" w:hanging="432"/>
        <w:rPr>
          <w:color w:val="0000FF"/>
        </w:rPr>
      </w:pPr>
    </w:p>
    <w:p w:rsidR="00496AF8" w:rsidRDefault="00B058A6" w:rsidP="002E2177">
      <w:pPr>
        <w:ind w:left="432" w:hanging="432"/>
        <w:rPr>
          <w:b/>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1A2C9D" w:rsidRPr="00CD35D2" w:rsidRDefault="001A2C9D" w:rsidP="001A2C9D">
      <w:pPr>
        <w:rPr>
          <w:rFonts w:ascii="Arial Narrow" w:hAnsi="Arial Narrow" w:cs="Arial"/>
          <w:color w:val="0000FF"/>
        </w:rPr>
      </w:pPr>
      <w:r>
        <w:rPr>
          <w:rFonts w:ascii="Arial Narrow" w:hAnsi="Arial Narrow" w:cs="Arial"/>
          <w:color w:val="0000FF"/>
        </w:rPr>
        <w:t>The guideline recommendations supporting this measure are focused on the use of ACE inhibitors and ARBs in patients with CKD, with or without hypertension. The guideline focuses on the adult CKD population but also includes special considerations for the pediatric CKD population. This measure specifically focuses on patients with CKD stages 1-5 that are not receiving renal replacement therapy. The measure also includes patients that have proteinuria, and is therefore, more specific, with regards to the patient population. Proteinuria, which includes the measurement of all proteins in the urine, is discussed in the guideline with regards to therapy and improved outcomes for CKD patients. The requirement for proteinuria in the denominator for these measures is based on growing controversy regarding the appropriateness of prior recommendations for a BP &lt;130/80 and for the use of ACE inhibition/angiotensin receptor blockade in non-</w:t>
      </w:r>
      <w:proofErr w:type="spellStart"/>
      <w:r>
        <w:rPr>
          <w:rFonts w:ascii="Arial Narrow" w:hAnsi="Arial Narrow" w:cs="Arial"/>
          <w:color w:val="0000FF"/>
        </w:rPr>
        <w:t>proteinuric</w:t>
      </w:r>
      <w:proofErr w:type="spellEnd"/>
      <w:r>
        <w:rPr>
          <w:rFonts w:ascii="Arial Narrow" w:hAnsi="Arial Narrow" w:cs="Arial"/>
          <w:color w:val="0000FF"/>
        </w:rPr>
        <w:t xml:space="preserve"> kidney disease (Chang TI, Cheung AK, </w:t>
      </w:r>
      <w:proofErr w:type="spellStart"/>
      <w:r>
        <w:rPr>
          <w:rFonts w:ascii="Arial Narrow" w:hAnsi="Arial Narrow" w:cs="Arial"/>
          <w:color w:val="0000FF"/>
        </w:rPr>
        <w:t>Chertow</w:t>
      </w:r>
      <w:proofErr w:type="spellEnd"/>
      <w:r>
        <w:rPr>
          <w:rFonts w:ascii="Arial Narrow" w:hAnsi="Arial Narrow" w:cs="Arial"/>
          <w:color w:val="0000FF"/>
        </w:rPr>
        <w:t xml:space="preserve"> GM. Blood pressure control in type 2 diabetes mellitus. </w:t>
      </w:r>
      <w:proofErr w:type="gramStart"/>
      <w:r>
        <w:rPr>
          <w:rFonts w:ascii="Arial Narrow" w:hAnsi="Arial Narrow" w:cs="Arial"/>
          <w:color w:val="0000FF"/>
        </w:rPr>
        <w:t>Am</w:t>
      </w:r>
      <w:proofErr w:type="gramEnd"/>
      <w:r>
        <w:rPr>
          <w:rFonts w:ascii="Arial Narrow" w:hAnsi="Arial Narrow" w:cs="Arial"/>
          <w:color w:val="0000FF"/>
        </w:rPr>
        <w:t xml:space="preserve"> J Kidney Dis 2010; 56: 1029-1031 &amp; Agarwal R. Blood pressure goal in chronic kidney disease: what is the evidence? Current Opinion in Nephrology &amp; </w:t>
      </w:r>
      <w:proofErr w:type="gramStart"/>
      <w:r>
        <w:rPr>
          <w:rFonts w:ascii="Arial Narrow" w:hAnsi="Arial Narrow" w:cs="Arial"/>
          <w:color w:val="0000FF"/>
        </w:rPr>
        <w:t>Hypertension  2011</w:t>
      </w:r>
      <w:proofErr w:type="gramEnd"/>
      <w:r>
        <w:rPr>
          <w:rFonts w:ascii="Arial Narrow" w:hAnsi="Arial Narrow" w:cs="Arial"/>
          <w:color w:val="0000FF"/>
        </w:rPr>
        <w:t>; 20:229–232).</w:t>
      </w:r>
    </w:p>
    <w:p w:rsidR="001A2C9D" w:rsidRDefault="001A2C9D" w:rsidP="001A2C9D">
      <w:pPr>
        <w:rPr>
          <w:rFonts w:ascii="Arial Narrow" w:hAnsi="Arial Narrow" w:cs="Arial"/>
          <w:color w:val="0000FF"/>
        </w:rPr>
      </w:pPr>
    </w:p>
    <w:p w:rsidR="001A2C9D" w:rsidRDefault="001A2C9D" w:rsidP="001A2C9D">
      <w:pPr>
        <w:rPr>
          <w:rFonts w:ascii="Arial Narrow" w:hAnsi="Arial Narrow" w:cs="Arial"/>
          <w:color w:val="0000FF"/>
        </w:rPr>
      </w:pPr>
      <w:r>
        <w:rPr>
          <w:rFonts w:ascii="Arial Narrow" w:hAnsi="Arial Narrow" w:cs="Arial"/>
          <w:color w:val="0000FF"/>
        </w:rPr>
        <w:t xml:space="preserve">The evidence cited in support of the measure, demonstrates the association between patients with chronic kidney disease and hypertension. The guideline states that patients with CKD should be considered in the "highest risk" group for cardiovascular disease, that the target blood pressure for CVD risk reduction in CKD should be &lt;130/80 mmHg, that patients with diabetic kidney disease (with or without hypertension) should be treated with an ACE inhibitor or an ARB, that ACE inhibitors and ARBs are effective in slowing the progression of kidney disease with </w:t>
      </w:r>
      <w:proofErr w:type="spellStart"/>
      <w:r>
        <w:rPr>
          <w:rFonts w:ascii="Arial Narrow" w:hAnsi="Arial Narrow" w:cs="Arial"/>
          <w:color w:val="0000FF"/>
        </w:rPr>
        <w:t>microalbuminuria</w:t>
      </w:r>
      <w:proofErr w:type="spellEnd"/>
      <w:r>
        <w:rPr>
          <w:rFonts w:ascii="Arial Narrow" w:hAnsi="Arial Narrow" w:cs="Arial"/>
          <w:color w:val="0000FF"/>
        </w:rPr>
        <w:t xml:space="preserve"> due to type 1 and type 2 diabetes, that patients with </w:t>
      </w:r>
      <w:proofErr w:type="spellStart"/>
      <w:r>
        <w:rPr>
          <w:rFonts w:ascii="Arial Narrow" w:hAnsi="Arial Narrow" w:cs="Arial"/>
          <w:color w:val="0000FF"/>
        </w:rPr>
        <w:t>nondiabetic</w:t>
      </w:r>
      <w:proofErr w:type="spellEnd"/>
      <w:r>
        <w:rPr>
          <w:rFonts w:ascii="Arial Narrow" w:hAnsi="Arial Narrow" w:cs="Arial"/>
          <w:color w:val="0000FF"/>
        </w:rPr>
        <w:t xml:space="preserve"> kidney disease and spot urine total protein to creatinine ratio &gt;= 200 mg/g (with or without hypertension) should be treated with an ACE inhibitor or ARB, that ACE inhibitors are more effective than other antihypertensive agents in slowing the </w:t>
      </w:r>
      <w:r>
        <w:rPr>
          <w:rFonts w:ascii="Arial Narrow" w:hAnsi="Arial Narrow" w:cs="Arial"/>
          <w:color w:val="0000FF"/>
        </w:rPr>
        <w:lastRenderedPageBreak/>
        <w:t xml:space="preserve">progression of most </w:t>
      </w:r>
      <w:proofErr w:type="spellStart"/>
      <w:r>
        <w:rPr>
          <w:rFonts w:ascii="Arial Narrow" w:hAnsi="Arial Narrow" w:cs="Arial"/>
          <w:color w:val="0000FF"/>
        </w:rPr>
        <w:t>nondiabetic</w:t>
      </w:r>
      <w:proofErr w:type="spellEnd"/>
      <w:r>
        <w:rPr>
          <w:rFonts w:ascii="Arial Narrow" w:hAnsi="Arial Narrow" w:cs="Arial"/>
          <w:color w:val="0000FF"/>
        </w:rPr>
        <w:t xml:space="preserve"> kidney diseases, and that the beneficial effect is greater in patients with higher levels of proteinuria. The measure numerator captures patients with CKD and albuminuria who were prescribed ACE inhibitor or ARB therapy within a 12-month period.</w:t>
      </w:r>
    </w:p>
    <w:p w:rsidR="001A2C9D" w:rsidRDefault="001A2C9D" w:rsidP="001A2C9D">
      <w:pPr>
        <w:rPr>
          <w:rFonts w:ascii="Arial Narrow" w:hAnsi="Arial Narrow" w:cs="Arial"/>
          <w:color w:val="0000FF"/>
        </w:rPr>
      </w:pPr>
    </w:p>
    <w:p w:rsidR="001A2C9D" w:rsidRDefault="001A2C9D" w:rsidP="001A2C9D">
      <w:pPr>
        <w:rPr>
          <w:rFonts w:ascii="Arial Narrow" w:hAnsi="Arial Narrow" w:cs="Arial"/>
          <w:color w:val="0000FF"/>
        </w:rPr>
      </w:pPr>
      <w:r>
        <w:rPr>
          <w:rFonts w:ascii="Arial Narrow" w:hAnsi="Arial Narrow" w:cs="Arial"/>
          <w:color w:val="0000FF"/>
        </w:rPr>
        <w:t xml:space="preserve">The recommendation statements from the guideline need to be qualified based upon the available data. First, no claims of superiority between ACE inhibitors and ARBs can be made since no randomized trials have compared these agents "head-to-head" in slowing the progression of kidney disease. Second, efficacy of therapy in many studies of diabetic kidney disease with </w:t>
      </w:r>
      <w:proofErr w:type="spellStart"/>
      <w:r>
        <w:rPr>
          <w:rFonts w:ascii="Arial Narrow" w:hAnsi="Arial Narrow" w:cs="Arial"/>
          <w:color w:val="0000FF"/>
        </w:rPr>
        <w:t>microalbuminuria</w:t>
      </w:r>
      <w:proofErr w:type="spellEnd"/>
      <w:r>
        <w:rPr>
          <w:rFonts w:ascii="Arial Narrow" w:hAnsi="Arial Narrow" w:cs="Arial"/>
          <w:color w:val="0000FF"/>
        </w:rPr>
        <w:t xml:space="preserve">, efficacy of antihypertensive agents was based on reduced risk of kidney disease progression, as assessed by development of </w:t>
      </w:r>
      <w:proofErr w:type="spellStart"/>
      <w:r>
        <w:rPr>
          <w:rFonts w:ascii="Arial Narrow" w:hAnsi="Arial Narrow" w:cs="Arial"/>
          <w:color w:val="0000FF"/>
        </w:rPr>
        <w:t>macroalbuminuria</w:t>
      </w:r>
      <w:proofErr w:type="spellEnd"/>
      <w:r>
        <w:rPr>
          <w:rFonts w:ascii="Arial Narrow" w:hAnsi="Arial Narrow" w:cs="Arial"/>
          <w:color w:val="0000FF"/>
        </w:rPr>
        <w:t xml:space="preserve">, rather than decline in GFR or onset of kidney failure. It is not practical, however, to conduct studies for the duration of follow-up required to observe a reduction in GFR decline or onset of kidney failure in patients with </w:t>
      </w:r>
      <w:proofErr w:type="spellStart"/>
      <w:r>
        <w:rPr>
          <w:rFonts w:ascii="Arial Narrow" w:hAnsi="Arial Narrow" w:cs="Arial"/>
          <w:color w:val="0000FF"/>
        </w:rPr>
        <w:t>microalbuminuria</w:t>
      </w:r>
      <w:proofErr w:type="spellEnd"/>
      <w:r>
        <w:rPr>
          <w:rFonts w:ascii="Arial Narrow" w:hAnsi="Arial Narrow" w:cs="Arial"/>
          <w:color w:val="0000FF"/>
        </w:rPr>
        <w:t>; this would take more than 20 years of follow-up. Consequently, evidence from such studies was graded "strong." Moreover, since the level of albumin excretion in normotensive patients with diabetic kidney disease generally does not exceed "</w:t>
      </w:r>
      <w:proofErr w:type="spellStart"/>
      <w:r>
        <w:rPr>
          <w:rFonts w:ascii="Arial Narrow" w:hAnsi="Arial Narrow" w:cs="Arial"/>
          <w:color w:val="0000FF"/>
        </w:rPr>
        <w:t>microalbuminuria</w:t>
      </w:r>
      <w:proofErr w:type="spellEnd"/>
      <w:r>
        <w:rPr>
          <w:rFonts w:ascii="Arial Narrow" w:hAnsi="Arial Narrow" w:cs="Arial"/>
          <w:color w:val="0000FF"/>
        </w:rPr>
        <w:t xml:space="preserve">," the recommendation for treating patients without hypertension is graded as "A." A limitation in approaching </w:t>
      </w:r>
      <w:proofErr w:type="spellStart"/>
      <w:r>
        <w:rPr>
          <w:rFonts w:ascii="Arial Narrow" w:hAnsi="Arial Narrow" w:cs="Arial"/>
          <w:color w:val="0000FF"/>
        </w:rPr>
        <w:t>nondiabetic</w:t>
      </w:r>
      <w:proofErr w:type="spellEnd"/>
      <w:r>
        <w:rPr>
          <w:rFonts w:ascii="Arial Narrow" w:hAnsi="Arial Narrow" w:cs="Arial"/>
          <w:color w:val="0000FF"/>
        </w:rPr>
        <w:t xml:space="preserve"> kidney disease is that there are few large studies of a single type of </w:t>
      </w:r>
      <w:proofErr w:type="spellStart"/>
      <w:r>
        <w:rPr>
          <w:rFonts w:ascii="Arial Narrow" w:hAnsi="Arial Narrow" w:cs="Arial"/>
          <w:color w:val="0000FF"/>
        </w:rPr>
        <w:t>nondiabetic</w:t>
      </w:r>
      <w:proofErr w:type="spellEnd"/>
      <w:r>
        <w:rPr>
          <w:rFonts w:ascii="Arial Narrow" w:hAnsi="Arial Narrow" w:cs="Arial"/>
          <w:color w:val="0000FF"/>
        </w:rPr>
        <w:t xml:space="preserve"> kidney disease. Further modifications of these recommendations will require the development of more discriminating diagnostic techniques and large studies focusing on single types of </w:t>
      </w:r>
      <w:proofErr w:type="spellStart"/>
      <w:r>
        <w:rPr>
          <w:rFonts w:ascii="Arial Narrow" w:hAnsi="Arial Narrow" w:cs="Arial"/>
          <w:color w:val="0000FF"/>
        </w:rPr>
        <w:t>nondiabetic</w:t>
      </w:r>
      <w:proofErr w:type="spellEnd"/>
      <w:r>
        <w:rPr>
          <w:rFonts w:ascii="Arial Narrow" w:hAnsi="Arial Narrow" w:cs="Arial"/>
          <w:color w:val="0000FF"/>
        </w:rPr>
        <w:t xml:space="preserve"> CKD.</w:t>
      </w:r>
    </w:p>
    <w:p w:rsidR="00AF09C1" w:rsidRDefault="00AF09C1" w:rsidP="00AF09C1">
      <w:pPr>
        <w:rPr>
          <w:rFonts w:ascii="Arial Narrow" w:hAnsi="Arial Narrow" w:cs="Arial"/>
          <w:color w:val="0000FF"/>
        </w:rPr>
      </w:pPr>
    </w:p>
    <w:p w:rsidR="00AF09C1" w:rsidRDefault="00AF09C1" w:rsidP="00AF09C1">
      <w:pPr>
        <w:rPr>
          <w:rFonts w:ascii="Arial Narrow" w:hAnsi="Arial Narrow" w:cs="Arial"/>
          <w:color w:val="0000FF"/>
        </w:rPr>
      </w:pPr>
      <w:r>
        <w:rPr>
          <w:rFonts w:ascii="Arial Narrow" w:hAnsi="Arial Narrow" w:cs="Arial"/>
          <w:color w:val="0000FF"/>
        </w:rPr>
        <w:t>KDOQI 2012 Update: The Work Group suggests that an angiotensin receptor blocker (ARB) or angiotensin converting enzyme inhibitor (ACE-I) be used in non-diabetic adults with CKD ND and urine albumin excretion of 30 to 300 mg per 24 hours (or equivalent*) in whom treatment with BP-lowering drugs is indicated. (2D)</w:t>
      </w:r>
    </w:p>
    <w:p w:rsidR="00AF09C1" w:rsidRDefault="00AF09C1" w:rsidP="00AF09C1">
      <w:pPr>
        <w:rPr>
          <w:rFonts w:ascii="Arial Narrow" w:hAnsi="Arial Narrow" w:cs="Arial"/>
          <w:color w:val="0000FF"/>
        </w:rPr>
      </w:pPr>
      <w:r>
        <w:rPr>
          <w:rFonts w:ascii="Arial Narrow" w:hAnsi="Arial Narrow" w:cs="Arial"/>
          <w:color w:val="0000FF"/>
        </w:rPr>
        <w:t>The Work Group recommends that an ARB or ACE-I be used in non-diabetic adults with CKD ND and urine albumin excretion &gt;300 mg per 24 hours (or equivalent*) in whom treatment with BP-lowering drugs is indicated. (1B)</w:t>
      </w:r>
    </w:p>
    <w:p w:rsidR="001A2C9D" w:rsidRDefault="001A2C9D" w:rsidP="002E2177">
      <w:pPr>
        <w:ind w:left="432" w:hanging="432"/>
        <w:rPr>
          <w:iCs/>
        </w:rPr>
      </w:pPr>
    </w:p>
    <w:p w:rsidR="001A2C9D" w:rsidRPr="003B1CC5" w:rsidRDefault="001A2C9D" w:rsidP="002E2177">
      <w:pPr>
        <w:ind w:left="432" w:hanging="432"/>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1A2C9D" w:rsidRPr="001A2C9D" w:rsidRDefault="001A2C9D" w:rsidP="001A2C9D">
      <w:pPr>
        <w:ind w:left="0" w:firstLine="0"/>
        <w:rPr>
          <w:rFonts w:ascii="Arial Narrow" w:hAnsi="Arial Narrow"/>
          <w:iCs/>
          <w:color w:val="0000FF"/>
        </w:rPr>
      </w:pPr>
      <w:r w:rsidRPr="001A2C9D">
        <w:rPr>
          <w:rFonts w:ascii="Arial Narrow" w:hAnsi="Arial Narrow" w:cs="Lucida Bright"/>
          <w:color w:val="0000FF"/>
        </w:rPr>
        <w:t>Measure addresses underuse of effective services (evaluation and treatment strategies)</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2120EA"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1A2C9D">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2120EA"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2120EA"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2120EA"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AF09C1" w:rsidRDefault="00AF09C1" w:rsidP="00AF09C1">
      <w:pPr>
        <w:rPr>
          <w:rFonts w:ascii="Arial Narrow" w:hAnsi="Arial Narrow" w:cs="Arial"/>
          <w:color w:val="0000FF"/>
        </w:rPr>
      </w:pPr>
      <w:proofErr w:type="gramStart"/>
      <w:r>
        <w:rPr>
          <w:rFonts w:ascii="Arial Narrow" w:hAnsi="Arial Narrow" w:cs="Arial"/>
          <w:color w:val="0000FF"/>
        </w:rPr>
        <w:lastRenderedPageBreak/>
        <w:t>National Kidney Foundation.</w:t>
      </w:r>
      <w:proofErr w:type="gramEnd"/>
      <w:r>
        <w:rPr>
          <w:rFonts w:ascii="Arial Narrow" w:hAnsi="Arial Narrow" w:cs="Arial"/>
          <w:color w:val="0000FF"/>
        </w:rPr>
        <w:t xml:space="preserve"> </w:t>
      </w:r>
      <w:proofErr w:type="gramStart"/>
      <w:r>
        <w:rPr>
          <w:rFonts w:ascii="Arial Narrow" w:hAnsi="Arial Narrow" w:cs="Arial"/>
          <w:color w:val="0000FF"/>
        </w:rPr>
        <w:t>(2004) K/DOQI clinical practice guidelines on hypertension and antihypertensive agents in chronic kidney disease.</w:t>
      </w:r>
      <w:proofErr w:type="gramEnd"/>
      <w:r>
        <w:rPr>
          <w:rFonts w:ascii="Arial Narrow" w:hAnsi="Arial Narrow" w:cs="Arial"/>
          <w:color w:val="0000FF"/>
        </w:rPr>
        <w:t xml:space="preserve"> Am J Kidney Dis. May</w:t>
      </w:r>
      <w:proofErr w:type="gramStart"/>
      <w:r>
        <w:rPr>
          <w:rFonts w:ascii="Arial Narrow" w:hAnsi="Arial Narrow" w:cs="Arial"/>
          <w:color w:val="0000FF"/>
        </w:rPr>
        <w:t>:43</w:t>
      </w:r>
      <w:proofErr w:type="gramEnd"/>
      <w:r>
        <w:rPr>
          <w:rFonts w:ascii="Arial Narrow" w:hAnsi="Arial Narrow" w:cs="Arial"/>
          <w:color w:val="0000FF"/>
        </w:rPr>
        <w:t xml:space="preserve">(5 </w:t>
      </w:r>
      <w:proofErr w:type="spellStart"/>
      <w:r>
        <w:rPr>
          <w:rFonts w:ascii="Arial Narrow" w:hAnsi="Arial Narrow" w:cs="Arial"/>
          <w:color w:val="0000FF"/>
        </w:rPr>
        <w:t>Suppl</w:t>
      </w:r>
      <w:proofErr w:type="spellEnd"/>
      <w:r>
        <w:rPr>
          <w:rFonts w:ascii="Arial Narrow" w:hAnsi="Arial Narrow" w:cs="Arial"/>
          <w:color w:val="0000FF"/>
        </w:rPr>
        <w:t xml:space="preserve"> 1):S1-S290.</w:t>
      </w:r>
      <w:r w:rsidR="00ED195D">
        <w:rPr>
          <w:rFonts w:ascii="Arial Narrow" w:hAnsi="Arial Narrow" w:cs="Arial"/>
          <w:color w:val="0000FF"/>
        </w:rPr>
        <w:t xml:space="preserve">  </w:t>
      </w:r>
      <w:hyperlink r:id="rId15" w:history="1">
        <w:r w:rsidR="00ED195D" w:rsidRPr="00D052C5">
          <w:rPr>
            <w:rStyle w:val="Hyperlink"/>
            <w:rFonts w:ascii="Arial Narrow" w:hAnsi="Arial Narrow" w:cs="Arial"/>
          </w:rPr>
          <w:t>http://www.ajkd.org/issue/S0272-6386%2800%29X0083-2</w:t>
        </w:r>
      </w:hyperlink>
      <w:r w:rsidR="00ED195D">
        <w:rPr>
          <w:rFonts w:ascii="Arial Narrow" w:hAnsi="Arial Narrow" w:cs="Arial"/>
          <w:color w:val="0000FF"/>
        </w:rPr>
        <w:t xml:space="preserve"> </w:t>
      </w:r>
    </w:p>
    <w:p w:rsidR="00ED195D" w:rsidRDefault="00ED195D" w:rsidP="00AF09C1">
      <w:pPr>
        <w:rPr>
          <w:rFonts w:ascii="Arial Narrow" w:hAnsi="Arial Narrow" w:cs="Arial"/>
          <w:color w:val="0000FF"/>
        </w:rPr>
      </w:pPr>
    </w:p>
    <w:p w:rsidR="00ED195D" w:rsidRDefault="00ED195D" w:rsidP="00ED195D">
      <w:pPr>
        <w:pStyle w:val="Heading4"/>
        <w:keepNext w:val="0"/>
        <w:keepLines w:val="0"/>
        <w:spacing w:before="0"/>
        <w:rPr>
          <w:rFonts w:ascii="Arial Narrow" w:hAnsi="Arial Narrow" w:cs="Arial"/>
          <w:b w:val="0"/>
          <w:i w:val="0"/>
          <w:color w:val="0000FF"/>
        </w:rPr>
      </w:pPr>
      <w:proofErr w:type="gramStart"/>
      <w:r w:rsidRPr="00ED195D">
        <w:rPr>
          <w:rFonts w:ascii="Arial Narrow" w:hAnsi="Arial Narrow" w:cs="Arial"/>
          <w:b w:val="0"/>
          <w:i w:val="0"/>
          <w:color w:val="0000FF"/>
        </w:rPr>
        <w:t>National Kidney Foundation.</w:t>
      </w:r>
      <w:proofErr w:type="gramEnd"/>
      <w:r w:rsidRPr="00ED195D">
        <w:rPr>
          <w:rFonts w:ascii="Arial Narrow" w:hAnsi="Arial Narrow" w:cs="Arial"/>
          <w:b w:val="0"/>
          <w:i w:val="0"/>
          <w:color w:val="0000FF"/>
        </w:rPr>
        <w:t xml:space="preserve"> </w:t>
      </w:r>
      <w:r w:rsidRPr="00ED195D">
        <w:rPr>
          <w:rFonts w:ascii="Arial Narrow" w:hAnsi="Arial Narrow"/>
          <w:b w:val="0"/>
          <w:i w:val="0"/>
          <w:color w:val="0000FF"/>
        </w:rPr>
        <w:t>KDOQI Clinical Practice Guideline for Diabetes and CKD: 2012 Update</w:t>
      </w:r>
      <w:r>
        <w:rPr>
          <w:rFonts w:ascii="Arial Narrow" w:hAnsi="Arial Narrow"/>
          <w:b w:val="0"/>
          <w:i w:val="0"/>
          <w:color w:val="0000FF"/>
        </w:rPr>
        <w:t xml:space="preserve">. </w:t>
      </w:r>
      <w:r w:rsidRPr="00ED195D">
        <w:rPr>
          <w:rFonts w:ascii="Arial Narrow" w:hAnsi="Arial Narrow"/>
          <w:b w:val="0"/>
          <w:i w:val="0"/>
          <w:color w:val="0000FF"/>
        </w:rPr>
        <w:t xml:space="preserve">American Journal of Kidney </w:t>
      </w:r>
      <w:proofErr w:type="gramStart"/>
      <w:r w:rsidRPr="00ED195D">
        <w:rPr>
          <w:rFonts w:ascii="Arial Narrow" w:hAnsi="Arial Narrow"/>
          <w:b w:val="0"/>
          <w:i w:val="0"/>
          <w:color w:val="0000FF"/>
        </w:rPr>
        <w:t>Diseases ,</w:t>
      </w:r>
      <w:proofErr w:type="gramEnd"/>
      <w:r w:rsidRPr="00ED195D">
        <w:rPr>
          <w:rFonts w:ascii="Arial Narrow" w:hAnsi="Arial Narrow"/>
          <w:b w:val="0"/>
          <w:i w:val="0"/>
          <w:color w:val="0000FF"/>
        </w:rPr>
        <w:t xml:space="preserve"> Volume 60 , Issue 5 , 850 - 886 </w:t>
      </w:r>
      <w:r>
        <w:rPr>
          <w:rFonts w:ascii="Arial Narrow" w:hAnsi="Arial Narrow"/>
          <w:b w:val="0"/>
          <w:i w:val="0"/>
          <w:color w:val="0000FF"/>
        </w:rPr>
        <w:t xml:space="preserve"> </w:t>
      </w:r>
      <w:hyperlink r:id="rId16" w:anchor="sec12" w:history="1">
        <w:r w:rsidRPr="00ED195D">
          <w:rPr>
            <w:rStyle w:val="Hyperlink"/>
            <w:rFonts w:ascii="Arial Narrow" w:hAnsi="Arial Narrow" w:cs="Arial"/>
            <w:b w:val="0"/>
            <w:i w:val="0"/>
          </w:rPr>
          <w:t>http://www.ajkd.org/article/S0272-6386%2812%2900957-2/fulltext#sec12</w:t>
        </w:r>
      </w:hyperlink>
      <w:r w:rsidRPr="00ED195D">
        <w:rPr>
          <w:rFonts w:ascii="Arial Narrow" w:hAnsi="Arial Narrow" w:cs="Arial"/>
          <w:b w:val="0"/>
          <w:i w:val="0"/>
          <w:color w:val="0000FF"/>
        </w:rPr>
        <w:t xml:space="preserve"> </w:t>
      </w:r>
    </w:p>
    <w:p w:rsidR="00916945" w:rsidRDefault="00916945" w:rsidP="00916945"/>
    <w:p w:rsidR="006F4B7F" w:rsidRDefault="00141220" w:rsidP="002E2177">
      <w:pPr>
        <w:ind w:left="0" w:firstLine="0"/>
        <w:rPr>
          <w:rFonts w:ascii="Arial Narrow" w:hAnsi="Arial Narrow"/>
          <w:color w:val="0000FF"/>
        </w:rPr>
      </w:pPr>
      <w:proofErr w:type="gramStart"/>
      <w:r w:rsidRPr="00141220">
        <w:rPr>
          <w:rFonts w:ascii="Arial Narrow" w:hAnsi="Arial Narrow"/>
          <w:color w:val="0000FF"/>
        </w:rPr>
        <w:t>KDIGO clinical practice guideline for the management of blood pressure in chronic kidney disease.</w:t>
      </w:r>
      <w:proofErr w:type="gramEnd"/>
      <w:r w:rsidRPr="00141220">
        <w:rPr>
          <w:rFonts w:ascii="Arial Narrow" w:hAnsi="Arial Narrow"/>
          <w:color w:val="0000FF"/>
        </w:rPr>
        <w:t xml:space="preserve"> Kidney </w:t>
      </w:r>
      <w:proofErr w:type="spellStart"/>
      <w:r w:rsidRPr="00141220">
        <w:rPr>
          <w:rFonts w:ascii="Arial Narrow" w:hAnsi="Arial Narrow"/>
          <w:color w:val="0000FF"/>
        </w:rPr>
        <w:t>Int</w:t>
      </w:r>
      <w:proofErr w:type="spellEnd"/>
      <w:r w:rsidRPr="00141220">
        <w:rPr>
          <w:rFonts w:ascii="Arial Narrow" w:hAnsi="Arial Narrow"/>
          <w:color w:val="0000FF"/>
        </w:rPr>
        <w:t xml:space="preserve"> Suppl. 2012 Dec</w:t>
      </w:r>
      <w:proofErr w:type="gramStart"/>
      <w:r w:rsidRPr="00141220">
        <w:rPr>
          <w:rFonts w:ascii="Arial Narrow" w:hAnsi="Arial Narrow"/>
          <w:color w:val="0000FF"/>
        </w:rPr>
        <w:t>;2</w:t>
      </w:r>
      <w:proofErr w:type="gramEnd"/>
      <w:r w:rsidRPr="00141220">
        <w:rPr>
          <w:rFonts w:ascii="Arial Narrow" w:hAnsi="Arial Narrow"/>
          <w:color w:val="0000FF"/>
        </w:rPr>
        <w:t>(5):337-414.</w:t>
      </w:r>
      <w:r w:rsidRPr="00141220">
        <w:rPr>
          <w:rFonts w:ascii="Arial Narrow" w:hAnsi="Arial Narrow"/>
          <w:color w:val="0000FF"/>
        </w:rPr>
        <w:t xml:space="preserve"> </w:t>
      </w:r>
      <w:hyperlink r:id="rId17" w:history="1">
        <w:r w:rsidRPr="00141220">
          <w:rPr>
            <w:rStyle w:val="Hyperlink"/>
            <w:rFonts w:ascii="Arial Narrow" w:hAnsi="Arial Narrow"/>
            <w:color w:val="0000FF"/>
          </w:rPr>
          <w:t>http://www.guideline.gov/content.aspx?id=39430</w:t>
        </w:r>
      </w:hyperlink>
    </w:p>
    <w:p w:rsidR="007B71E5" w:rsidRDefault="007B71E5" w:rsidP="002E2177">
      <w:pPr>
        <w:ind w:left="0" w:firstLine="0"/>
        <w:rPr>
          <w:rStyle w:val="copypaste"/>
          <w:bdr w:val="none" w:sz="0" w:space="0" w:color="auto" w:frame="1"/>
        </w:rPr>
      </w:pPr>
    </w:p>
    <w:p w:rsidR="007B71E5" w:rsidRPr="007B71E5" w:rsidRDefault="007B71E5" w:rsidP="002E2177">
      <w:pPr>
        <w:ind w:left="0" w:firstLine="0"/>
        <w:rPr>
          <w:rFonts w:ascii="Arial Narrow" w:hAnsi="Arial Narrow"/>
          <w:color w:val="0000FF"/>
        </w:rPr>
      </w:pPr>
      <w:r w:rsidRPr="007B71E5">
        <w:rPr>
          <w:rStyle w:val="copypaste"/>
          <w:rFonts w:ascii="Arial Narrow" w:hAnsi="Arial Narrow"/>
          <w:color w:val="0000FF"/>
          <w:bdr w:val="none" w:sz="0" w:space="0" w:color="auto" w:frame="1"/>
        </w:rPr>
        <w:t xml:space="preserve">James PA, </w:t>
      </w:r>
      <w:proofErr w:type="spellStart"/>
      <w:r w:rsidRPr="007B71E5">
        <w:rPr>
          <w:rStyle w:val="copypaste"/>
          <w:rFonts w:ascii="Arial Narrow" w:hAnsi="Arial Narrow"/>
          <w:color w:val="0000FF"/>
          <w:bdr w:val="none" w:sz="0" w:space="0" w:color="auto" w:frame="1"/>
        </w:rPr>
        <w:t>Oparil</w:t>
      </w:r>
      <w:proofErr w:type="spellEnd"/>
      <w:r w:rsidRPr="007B71E5">
        <w:rPr>
          <w:rStyle w:val="copypaste"/>
          <w:rFonts w:ascii="Arial Narrow" w:hAnsi="Arial Narrow"/>
          <w:color w:val="0000FF"/>
          <w:bdr w:val="none" w:sz="0" w:space="0" w:color="auto" w:frame="1"/>
        </w:rPr>
        <w:t xml:space="preserve"> S, Carter BL, et al. 2014 Evidence-Based Guideline for the Management of High Blood Pressure in Adults: Report From the Panel Members Appointed to the Eighth Joint National Committee (JNC 8). </w:t>
      </w:r>
      <w:proofErr w:type="gramStart"/>
      <w:r w:rsidRPr="007B71E5">
        <w:rPr>
          <w:rStyle w:val="copypaste"/>
          <w:rFonts w:ascii="Arial Narrow" w:hAnsi="Arial Narrow"/>
          <w:i/>
          <w:iCs/>
          <w:color w:val="0000FF"/>
          <w:bdr w:val="none" w:sz="0" w:space="0" w:color="auto" w:frame="1"/>
        </w:rPr>
        <w:t>JAMA.</w:t>
      </w:r>
      <w:proofErr w:type="gramEnd"/>
      <w:r w:rsidRPr="007B71E5">
        <w:rPr>
          <w:rStyle w:val="copypaste"/>
          <w:rFonts w:ascii="Arial Narrow" w:hAnsi="Arial Narrow"/>
          <w:i/>
          <w:iCs/>
          <w:color w:val="0000FF"/>
          <w:bdr w:val="none" w:sz="0" w:space="0" w:color="auto" w:frame="1"/>
        </w:rPr>
        <w:t xml:space="preserve"> </w:t>
      </w:r>
      <w:r w:rsidRPr="007B71E5">
        <w:rPr>
          <w:rStyle w:val="copypaste"/>
          <w:rFonts w:ascii="Arial Narrow" w:hAnsi="Arial Narrow"/>
          <w:color w:val="0000FF"/>
          <w:bdr w:val="none" w:sz="0" w:space="0" w:color="auto" w:frame="1"/>
        </w:rPr>
        <w:t>2014</w:t>
      </w:r>
      <w:proofErr w:type="gramStart"/>
      <w:r w:rsidRPr="007B71E5">
        <w:rPr>
          <w:rStyle w:val="copypaste"/>
          <w:rFonts w:ascii="Arial Narrow" w:hAnsi="Arial Narrow"/>
          <w:color w:val="0000FF"/>
          <w:bdr w:val="none" w:sz="0" w:space="0" w:color="auto" w:frame="1"/>
        </w:rPr>
        <w:t>;311</w:t>
      </w:r>
      <w:proofErr w:type="gramEnd"/>
      <w:r w:rsidRPr="007B71E5">
        <w:rPr>
          <w:rStyle w:val="copypaste"/>
          <w:rFonts w:ascii="Arial Narrow" w:hAnsi="Arial Narrow"/>
          <w:color w:val="0000FF"/>
          <w:bdr w:val="none" w:sz="0" w:space="0" w:color="auto" w:frame="1"/>
        </w:rPr>
        <w:t>(5):507-520. doi:10.1001/jama.2013.284427 (</w:t>
      </w:r>
      <w:hyperlink r:id="rId18" w:history="1">
        <w:r w:rsidRPr="007B71E5">
          <w:rPr>
            <w:rStyle w:val="Hyperlink"/>
            <w:rFonts w:ascii="Arial Narrow" w:hAnsi="Arial Narrow"/>
            <w:color w:val="0000FF"/>
            <w:bdr w:val="none" w:sz="0" w:space="0" w:color="auto" w:frame="1"/>
          </w:rPr>
          <w:t>http://jama.jamanetwork.com/article.aspx?articleid=1791497</w:t>
        </w:r>
      </w:hyperlink>
      <w:r w:rsidRPr="007B71E5">
        <w:rPr>
          <w:rStyle w:val="copypaste"/>
          <w:rFonts w:ascii="Arial Narrow" w:hAnsi="Arial Narrow"/>
          <w:color w:val="0000FF"/>
          <w:bdr w:val="none" w:sz="0" w:space="0" w:color="auto" w:frame="1"/>
        </w:rPr>
        <w:t>)</w:t>
      </w:r>
    </w:p>
    <w:p w:rsidR="00141220" w:rsidRPr="003B1CC5" w:rsidRDefault="00141220"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AF09C1" w:rsidRDefault="00496AF8" w:rsidP="002E2177">
      <w:pPr>
        <w:ind w:left="0" w:firstLine="0"/>
        <w:rPr>
          <w:color w:val="0000FF"/>
        </w:rPr>
      </w:pPr>
    </w:p>
    <w:p w:rsidR="00AF09C1" w:rsidRPr="00141220" w:rsidRDefault="00AF09C1" w:rsidP="00AF09C1">
      <w:pPr>
        <w:rPr>
          <w:rFonts w:ascii="Arial Narrow" w:hAnsi="Arial Narrow" w:cs="Arial"/>
          <w:color w:val="0000FF"/>
        </w:rPr>
      </w:pPr>
      <w:r w:rsidRPr="00141220">
        <w:rPr>
          <w:rStyle w:val="Strong"/>
          <w:rFonts w:ascii="Arial Narrow" w:hAnsi="Arial Narrow"/>
          <w:b w:val="0"/>
          <w:color w:val="0000FF"/>
        </w:rPr>
        <w:t>KDOQI 2012: 6.2: We suggest using an ACE-I or an ARB in normotensive patients with diabetes and albuminuria levels ≥30 mg/g who are at high risk of DKD or its progression. (</w:t>
      </w:r>
      <w:r w:rsidRPr="00141220">
        <w:rPr>
          <w:rStyle w:val="Emphasis"/>
          <w:rFonts w:ascii="Arial Narrow" w:hAnsi="Arial Narrow"/>
          <w:bCs/>
          <w:color w:val="0000FF"/>
        </w:rPr>
        <w:t>2C</w:t>
      </w:r>
      <w:r w:rsidRPr="00141220">
        <w:rPr>
          <w:rStyle w:val="Strong"/>
          <w:rFonts w:ascii="Arial Narrow" w:hAnsi="Arial Narrow"/>
          <w:b w:val="0"/>
          <w:color w:val="0000FF"/>
        </w:rPr>
        <w:t>)</w:t>
      </w:r>
    </w:p>
    <w:p w:rsidR="00AF09C1" w:rsidRPr="00141220" w:rsidRDefault="00AF09C1" w:rsidP="00AF09C1">
      <w:pPr>
        <w:rPr>
          <w:rFonts w:ascii="Arial Narrow" w:hAnsi="Arial Narrow" w:cs="Arial"/>
          <w:color w:val="0000FF"/>
        </w:rPr>
      </w:pPr>
    </w:p>
    <w:p w:rsidR="00141220" w:rsidRPr="00141220" w:rsidRDefault="00141220" w:rsidP="00AF09C1">
      <w:pPr>
        <w:rPr>
          <w:rStyle w:val="Strong"/>
          <w:rFonts w:ascii="Arial Narrow" w:hAnsi="Arial Narrow"/>
          <w:b w:val="0"/>
          <w:color w:val="0000FF"/>
        </w:rPr>
      </w:pPr>
      <w:r w:rsidRPr="00141220">
        <w:rPr>
          <w:rFonts w:ascii="Arial Narrow" w:hAnsi="Arial Narrow" w:cs="Arial"/>
          <w:color w:val="0000FF"/>
        </w:rPr>
        <w:t>KDIGO</w:t>
      </w:r>
      <w:r w:rsidR="00AF09C1" w:rsidRPr="00141220">
        <w:rPr>
          <w:rFonts w:ascii="Arial Narrow" w:hAnsi="Arial Narrow" w:cs="Arial"/>
          <w:color w:val="0000FF"/>
        </w:rPr>
        <w:t xml:space="preserve">: </w:t>
      </w:r>
      <w:r w:rsidRPr="00141220">
        <w:rPr>
          <w:rStyle w:val="Strong"/>
          <w:rFonts w:ascii="Arial Narrow" w:hAnsi="Arial Narrow"/>
          <w:b w:val="0"/>
          <w:color w:val="0000FF"/>
        </w:rPr>
        <w:t>Blood Pressure Management in CKD ND Patients without Diabetes Mellitus</w:t>
      </w:r>
    </w:p>
    <w:p w:rsidR="00AF09C1" w:rsidRPr="00141220" w:rsidRDefault="00AF09C1" w:rsidP="00AF09C1">
      <w:pPr>
        <w:rPr>
          <w:rFonts w:ascii="Arial Narrow" w:hAnsi="Arial Narrow" w:cs="Arial"/>
          <w:color w:val="0000FF"/>
        </w:rPr>
      </w:pPr>
      <w:r w:rsidRPr="00141220">
        <w:rPr>
          <w:rFonts w:ascii="Arial Narrow" w:hAnsi="Arial Narrow" w:cs="Arial"/>
          <w:color w:val="0000FF"/>
        </w:rPr>
        <w:t>The Work Group suggests that an angiotensin receptor blocker (ARB) or angiotensin converting enzyme inhibitor (ACE-I) be used in non-diabetic adults with CKD ND and urine albumin excretion of 30 to 300 mg per 24 hours (or equivalent*) in whom treatment with BP-lowering drugs is indicated. (2D)</w:t>
      </w:r>
    </w:p>
    <w:p w:rsidR="00AF09C1" w:rsidRPr="00141220" w:rsidRDefault="00AF09C1" w:rsidP="00AF09C1">
      <w:pPr>
        <w:rPr>
          <w:rFonts w:ascii="Arial Narrow" w:hAnsi="Arial Narrow" w:cs="Arial"/>
          <w:color w:val="0000FF"/>
        </w:rPr>
      </w:pPr>
      <w:r w:rsidRPr="00141220">
        <w:rPr>
          <w:rFonts w:ascii="Arial Narrow" w:hAnsi="Arial Narrow" w:cs="Arial"/>
          <w:color w:val="0000FF"/>
        </w:rPr>
        <w:t>The Work Group recommends that an ARB or ACE-I be used in non-diabetic adults with CKD ND and urine albumin excretion &gt;300 mg per 24 hours (or equivalent*) in whom treatment with BP-lowering drugs is indicated. (1B)</w:t>
      </w:r>
    </w:p>
    <w:p w:rsidR="00141220" w:rsidRPr="00141220" w:rsidRDefault="00141220" w:rsidP="00AF09C1">
      <w:pPr>
        <w:rPr>
          <w:rFonts w:ascii="Arial Narrow" w:hAnsi="Arial Narrow" w:cs="Arial"/>
          <w:color w:val="0000FF"/>
        </w:rPr>
      </w:pPr>
    </w:p>
    <w:p w:rsidR="00141220" w:rsidRDefault="00141220" w:rsidP="00141220">
      <w:pPr>
        <w:rPr>
          <w:rStyle w:val="Strong"/>
          <w:rFonts w:ascii="Arial Narrow" w:hAnsi="Arial Narrow"/>
          <w:b w:val="0"/>
          <w:color w:val="0000FF"/>
        </w:rPr>
      </w:pPr>
      <w:r w:rsidRPr="00141220">
        <w:rPr>
          <w:rFonts w:ascii="Arial Narrow" w:hAnsi="Arial Narrow" w:cs="Arial"/>
          <w:color w:val="0000FF"/>
        </w:rPr>
        <w:t xml:space="preserve">KDIGO: </w:t>
      </w:r>
      <w:r w:rsidRPr="00141220">
        <w:rPr>
          <w:rStyle w:val="Strong"/>
          <w:rFonts w:ascii="Arial Narrow" w:hAnsi="Arial Narrow"/>
          <w:b w:val="0"/>
          <w:color w:val="0000FF"/>
        </w:rPr>
        <w:t>Blood Pressure Management in CKD ND Patients with Diabetes Mellitus</w:t>
      </w:r>
    </w:p>
    <w:p w:rsidR="00141220" w:rsidRPr="00141220" w:rsidRDefault="00141220" w:rsidP="00141220">
      <w:pPr>
        <w:rPr>
          <w:rFonts w:ascii="Arial Narrow" w:hAnsi="Arial Narrow"/>
          <w:bCs/>
          <w:color w:val="0000FF"/>
        </w:rPr>
      </w:pPr>
      <w:r w:rsidRPr="00141220">
        <w:rPr>
          <w:rFonts w:ascii="Arial Narrow" w:eastAsia="Times New Roman" w:hAnsi="Arial Narrow" w:cs="Times New Roman"/>
          <w:color w:val="0000FF"/>
        </w:rPr>
        <w:t xml:space="preserve"> The Work Group suggests that an ARB or ACE-I be used in adults with diabetes and CKD ND with urine albumin excretion of 30 to 300 mg per 24 hours (or equivalent*). (</w:t>
      </w:r>
      <w:r w:rsidRPr="00141220">
        <w:rPr>
          <w:rFonts w:ascii="Arial Narrow" w:eastAsia="Times New Roman" w:hAnsi="Arial Narrow" w:cs="Times New Roman"/>
          <w:bCs/>
          <w:color w:val="0000FF"/>
        </w:rPr>
        <w:t>2D</w:t>
      </w:r>
      <w:r w:rsidRPr="00141220">
        <w:rPr>
          <w:rFonts w:ascii="Arial Narrow" w:eastAsia="Times New Roman" w:hAnsi="Arial Narrow" w:cs="Times New Roman"/>
          <w:color w:val="0000FF"/>
        </w:rPr>
        <w:t xml:space="preserve">) </w:t>
      </w:r>
    </w:p>
    <w:p w:rsidR="00141220" w:rsidRPr="00141220" w:rsidRDefault="00141220" w:rsidP="00141220">
      <w:pPr>
        <w:rPr>
          <w:rFonts w:ascii="Arial Narrow" w:hAnsi="Arial Narrow" w:cs="Arial"/>
          <w:color w:val="0000FF"/>
        </w:rPr>
      </w:pPr>
      <w:r w:rsidRPr="00141220">
        <w:rPr>
          <w:rFonts w:ascii="Arial Narrow" w:eastAsia="Times New Roman" w:hAnsi="Arial Narrow" w:cs="Times New Roman"/>
          <w:color w:val="0000FF"/>
        </w:rPr>
        <w:t>The Work Group recommends that an ARB or ACE-I be used in adults with diabetes and CKD ND with urine albumin excretion &gt;300 mg per 24 hours (or equivalent*). (</w:t>
      </w:r>
      <w:r w:rsidRPr="00141220">
        <w:rPr>
          <w:rFonts w:ascii="Arial Narrow" w:eastAsia="Times New Roman" w:hAnsi="Arial Narrow" w:cs="Times New Roman"/>
          <w:bCs/>
          <w:color w:val="0000FF"/>
        </w:rPr>
        <w:t>1B</w:t>
      </w:r>
      <w:r w:rsidRPr="00141220">
        <w:rPr>
          <w:rFonts w:ascii="Arial Narrow" w:eastAsia="Times New Roman" w:hAnsi="Arial Narrow" w:cs="Times New Roman"/>
          <w:color w:val="0000FF"/>
        </w:rPr>
        <w:t>)</w:t>
      </w:r>
    </w:p>
    <w:p w:rsidR="007F53AF" w:rsidRPr="00141220" w:rsidRDefault="007F53AF" w:rsidP="00AF09C1">
      <w:pPr>
        <w:rPr>
          <w:rFonts w:ascii="Arial Narrow" w:hAnsi="Arial Narrow" w:cs="Arial"/>
          <w:color w:val="0000FF"/>
        </w:rPr>
      </w:pPr>
    </w:p>
    <w:p w:rsidR="007F53AF" w:rsidRPr="007F53AF" w:rsidRDefault="007F53AF" w:rsidP="007F53AF">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 xml:space="preserve">JNC 8: </w:t>
      </w:r>
      <w:r w:rsidRPr="007F53AF">
        <w:rPr>
          <w:rFonts w:ascii="Arial Narrow" w:eastAsia="Times New Roman" w:hAnsi="Arial Narrow" w:cs="Times New Roman"/>
          <w:color w:val="0000FF"/>
        </w:rPr>
        <w:t>Recommendation 6</w:t>
      </w:r>
    </w:p>
    <w:p w:rsidR="007F53AF" w:rsidRPr="007F53AF" w:rsidRDefault="007F53AF" w:rsidP="007F53AF">
      <w:pPr>
        <w:spacing w:before="100" w:beforeAutospacing="1" w:after="100" w:afterAutospacing="1"/>
        <w:ind w:left="0" w:firstLine="0"/>
        <w:rPr>
          <w:rFonts w:ascii="Arial Narrow" w:eastAsia="Times New Roman" w:hAnsi="Arial Narrow" w:cs="Times New Roman"/>
          <w:color w:val="0000FF"/>
        </w:rPr>
      </w:pPr>
      <w:r w:rsidRPr="007F53AF">
        <w:rPr>
          <w:rFonts w:ascii="Arial Narrow" w:eastAsia="Times New Roman" w:hAnsi="Arial Narrow" w:cs="Times New Roman"/>
          <w:color w:val="0000FF"/>
        </w:rPr>
        <w:t>In the general nonblack population, including those with diabetes, initial antihypertensive treatment should include a thiazide-type diuretic, calcium channel blocker (CCB), angiotensin-converting enzyme inhibitor (ACEI), or angiotensin receptor blocker (ARB). (Moderate Recommendation – Grade B)</w:t>
      </w:r>
    </w:p>
    <w:p w:rsidR="007F53AF" w:rsidRPr="00141220" w:rsidRDefault="007F53AF" w:rsidP="007F53AF">
      <w:pPr>
        <w:rPr>
          <w:rFonts w:ascii="Arial Narrow" w:eastAsia="Times New Roman" w:hAnsi="Arial Narrow" w:cs="Times New Roman"/>
          <w:color w:val="0000FF"/>
        </w:rPr>
      </w:pPr>
      <w:r w:rsidRPr="00141220">
        <w:rPr>
          <w:rFonts w:ascii="Arial Narrow" w:eastAsia="Times New Roman" w:hAnsi="Arial Narrow" w:cs="Times New Roman"/>
          <w:color w:val="0000FF"/>
        </w:rPr>
        <w:t>JNC 8: Recommendation 8</w:t>
      </w:r>
    </w:p>
    <w:p w:rsidR="007F53AF" w:rsidRPr="007F53AF" w:rsidRDefault="007F53AF" w:rsidP="007F53AF">
      <w:pPr>
        <w:spacing w:before="100" w:beforeAutospacing="1" w:after="100" w:afterAutospacing="1"/>
        <w:ind w:left="0" w:firstLine="0"/>
        <w:rPr>
          <w:rFonts w:ascii="Arial Narrow" w:eastAsia="Times New Roman" w:hAnsi="Arial Narrow" w:cs="Times New Roman"/>
          <w:color w:val="0000FF"/>
        </w:rPr>
      </w:pPr>
      <w:r w:rsidRPr="007F53AF">
        <w:rPr>
          <w:rFonts w:ascii="Arial Narrow" w:eastAsia="Times New Roman" w:hAnsi="Arial Narrow" w:cs="Times New Roman"/>
          <w:color w:val="0000FF"/>
        </w:rPr>
        <w:t>In the population aged ≥18 years with CKD, initial (or add-on) antihypertensive treatment should include an ACEI or ARB to improve kidney outcomes. This applies to all CKD patients with hypertension regardless of race or diabetes status. (Moderate Recommendation – Grade B)</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141220" w:rsidRDefault="00141220" w:rsidP="007F53AF">
      <w:pPr>
        <w:autoSpaceDE w:val="0"/>
        <w:autoSpaceDN w:val="0"/>
        <w:adjustRightInd w:val="0"/>
        <w:ind w:left="0" w:firstLine="0"/>
        <w:rPr>
          <w:rFonts w:ascii="Arial Narrow" w:hAnsi="Arial Narrow"/>
          <w:color w:val="0000FF"/>
        </w:rPr>
      </w:pPr>
      <w:r>
        <w:rPr>
          <w:rFonts w:ascii="Arial Narrow" w:hAnsi="Arial Narrow"/>
          <w:color w:val="0000FF"/>
        </w:rPr>
        <w:t xml:space="preserve">KDIGO: </w:t>
      </w:r>
    </w:p>
    <w:p w:rsidR="00141220" w:rsidRPr="00141220" w:rsidRDefault="00141220" w:rsidP="007F53AF">
      <w:pPr>
        <w:autoSpaceDE w:val="0"/>
        <w:autoSpaceDN w:val="0"/>
        <w:adjustRightInd w:val="0"/>
        <w:ind w:left="0" w:firstLine="0"/>
        <w:rPr>
          <w:rFonts w:ascii="Arial Narrow" w:hAnsi="Arial Narrow"/>
          <w:color w:val="0000FF"/>
        </w:rPr>
      </w:pP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Description w:val="Table: Nomenclature and Description for Grading Recommendations"/>
      </w:tblPr>
      <w:tblGrid>
        <w:gridCol w:w="1423"/>
        <w:gridCol w:w="2440"/>
        <w:gridCol w:w="3051"/>
        <w:gridCol w:w="2594"/>
      </w:tblGrid>
      <w:tr w:rsidR="00141220" w:rsidRPr="00141220" w:rsidTr="001412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b/>
                <w:bCs/>
                <w:color w:val="0000FF"/>
              </w:rPr>
              <w:t>Level 1</w:t>
            </w:r>
            <w:r w:rsidRPr="00141220">
              <w:rPr>
                <w:rFonts w:ascii="Arial Narrow" w:eastAsia="Times New Roman" w:hAnsi="Arial Narrow" w:cs="Times New Roman"/>
                <w:color w:val="0000FF"/>
              </w:rPr>
              <w:br/>
              <w:t>'The Work Group recommends'</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Most people in your situation would want the recommended course of action and only a small proportion would not.</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Most patients should receive the recommended course of action.</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The recommendation can be evaluated as a candidate for developing a policy or a performance measure.</w:t>
            </w:r>
          </w:p>
        </w:tc>
      </w:tr>
      <w:tr w:rsidR="00141220" w:rsidRPr="00141220" w:rsidTr="00141220">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b/>
                <w:bCs/>
                <w:color w:val="0000FF"/>
              </w:rPr>
              <w:t>Level 2</w:t>
            </w:r>
            <w:r w:rsidRPr="00141220">
              <w:rPr>
                <w:rFonts w:ascii="Arial Narrow" w:eastAsia="Times New Roman" w:hAnsi="Arial Narrow" w:cs="Times New Roman"/>
                <w:color w:val="0000FF"/>
              </w:rPr>
              <w:br/>
              <w:t>'The Work Group suggests'</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The majority of people in your situation would want the recommended course of action, but many would not.</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Different choices will be appropriate for different patients. Each patient needs help to arrive at a management decision consistent with her or his values and preferences.</w:t>
            </w:r>
          </w:p>
        </w:tc>
        <w:tc>
          <w:tcPr>
            <w:tcW w:w="0" w:type="auto"/>
            <w:tcBorders>
              <w:top w:val="outset" w:sz="6" w:space="0" w:color="auto"/>
              <w:left w:val="outset" w:sz="6" w:space="0" w:color="auto"/>
              <w:bottom w:val="outset" w:sz="6" w:space="0" w:color="auto"/>
              <w:right w:val="outset" w:sz="6" w:space="0" w:color="auto"/>
            </w:tcBorders>
            <w:hideMark/>
          </w:tcPr>
          <w:p w:rsidR="00141220" w:rsidRPr="00141220" w:rsidRDefault="00141220" w:rsidP="00141220">
            <w:pPr>
              <w:ind w:left="0" w:firstLine="0"/>
              <w:rPr>
                <w:rFonts w:ascii="Arial Narrow" w:eastAsia="Times New Roman" w:hAnsi="Arial Narrow" w:cs="Times New Roman"/>
                <w:color w:val="0000FF"/>
              </w:rPr>
            </w:pPr>
            <w:r w:rsidRPr="00141220">
              <w:rPr>
                <w:rFonts w:ascii="Arial Narrow" w:eastAsia="Times New Roman" w:hAnsi="Arial Narrow" w:cs="Times New Roman"/>
                <w:color w:val="0000FF"/>
              </w:rPr>
              <w:t>The recommendation is likely to require debate and involvement of stakeholders before policy can be determined.</w:t>
            </w:r>
          </w:p>
        </w:tc>
      </w:tr>
    </w:tbl>
    <w:p w:rsidR="00141220" w:rsidRDefault="00141220" w:rsidP="007F53AF">
      <w:pPr>
        <w:autoSpaceDE w:val="0"/>
        <w:autoSpaceDN w:val="0"/>
        <w:adjustRightInd w:val="0"/>
        <w:ind w:left="0" w:firstLine="0"/>
        <w:rPr>
          <w:rFonts w:ascii="Arial Narrow" w:hAnsi="Arial Narrow"/>
          <w:color w:val="0000FF"/>
        </w:rPr>
      </w:pPr>
    </w:p>
    <w:p w:rsidR="00141220" w:rsidRDefault="00141220" w:rsidP="007F53AF">
      <w:pPr>
        <w:autoSpaceDE w:val="0"/>
        <w:autoSpaceDN w:val="0"/>
        <w:adjustRightInd w:val="0"/>
        <w:ind w:left="0" w:firstLine="0"/>
        <w:rPr>
          <w:rFonts w:ascii="Arial Narrow" w:hAnsi="Arial Narrow"/>
          <w:color w:val="0000FF"/>
        </w:rPr>
      </w:pPr>
      <w:r>
        <w:rPr>
          <w:rFonts w:ascii="Arial Narrow" w:hAnsi="Arial Narrow"/>
          <w:color w:val="0000FF"/>
        </w:rPr>
        <w:t xml:space="preserve">Grade B: Moderate. </w:t>
      </w:r>
      <w:r w:rsidRPr="00141220">
        <w:rPr>
          <w:rFonts w:ascii="Arial Narrow" w:hAnsi="Arial Narrow"/>
          <w:color w:val="0000FF"/>
        </w:rPr>
        <w:t>The true effect is likely to be close to the estimate of the effect, but there is a possibility that it is substantially different.</w:t>
      </w:r>
    </w:p>
    <w:p w:rsidR="00141220" w:rsidRDefault="00141220" w:rsidP="007F53AF">
      <w:pPr>
        <w:autoSpaceDE w:val="0"/>
        <w:autoSpaceDN w:val="0"/>
        <w:adjustRightInd w:val="0"/>
        <w:ind w:left="0" w:firstLine="0"/>
        <w:rPr>
          <w:rFonts w:ascii="Arial Narrow" w:hAnsi="Arial Narrow"/>
          <w:color w:val="0000FF"/>
        </w:rPr>
      </w:pPr>
    </w:p>
    <w:p w:rsidR="007B71E5" w:rsidRDefault="007B71E5" w:rsidP="007F53AF">
      <w:pPr>
        <w:autoSpaceDE w:val="0"/>
        <w:autoSpaceDN w:val="0"/>
        <w:adjustRightInd w:val="0"/>
        <w:ind w:left="0" w:firstLine="0"/>
        <w:rPr>
          <w:rFonts w:ascii="Arial Narrow" w:hAnsi="Arial Narrow"/>
          <w:color w:val="0000FF"/>
        </w:rPr>
      </w:pPr>
      <w:r>
        <w:rPr>
          <w:rFonts w:ascii="Arial Narrow" w:hAnsi="Arial Narrow"/>
          <w:color w:val="0000FF"/>
        </w:rPr>
        <w:t xml:space="preserve">Grade C: </w:t>
      </w:r>
      <w:r w:rsidRPr="007B71E5">
        <w:rPr>
          <w:rFonts w:ascii="Arial Narrow" w:hAnsi="Arial Narrow"/>
          <w:color w:val="0000FF"/>
        </w:rPr>
        <w:t xml:space="preserve">Low: </w:t>
      </w:r>
      <w:r w:rsidRPr="007B71E5">
        <w:rPr>
          <w:rFonts w:ascii="Arial Narrow" w:hAnsi="Arial Narrow"/>
          <w:color w:val="0000FF"/>
        </w:rPr>
        <w:t>The true effect may be substantially different from the estimate of the effect.</w:t>
      </w:r>
    </w:p>
    <w:p w:rsidR="007B71E5" w:rsidRDefault="007B71E5" w:rsidP="007F53AF">
      <w:pPr>
        <w:autoSpaceDE w:val="0"/>
        <w:autoSpaceDN w:val="0"/>
        <w:adjustRightInd w:val="0"/>
        <w:ind w:left="0" w:firstLine="0"/>
        <w:rPr>
          <w:rFonts w:ascii="Arial Narrow" w:hAnsi="Arial Narrow"/>
          <w:color w:val="0000FF"/>
        </w:rPr>
      </w:pPr>
    </w:p>
    <w:p w:rsidR="00141220" w:rsidRPr="00141220" w:rsidRDefault="00141220" w:rsidP="007F53AF">
      <w:pPr>
        <w:autoSpaceDE w:val="0"/>
        <w:autoSpaceDN w:val="0"/>
        <w:adjustRightInd w:val="0"/>
        <w:ind w:left="0" w:firstLine="0"/>
        <w:rPr>
          <w:rFonts w:ascii="Arial Narrow" w:hAnsi="Arial Narrow"/>
          <w:color w:val="0000FF"/>
        </w:rPr>
      </w:pPr>
      <w:r w:rsidRPr="00141220">
        <w:rPr>
          <w:rFonts w:ascii="Arial Narrow" w:hAnsi="Arial Narrow"/>
          <w:color w:val="0000FF"/>
        </w:rPr>
        <w:t xml:space="preserve">Grade D: Very Low: </w:t>
      </w:r>
      <w:r w:rsidRPr="00141220">
        <w:rPr>
          <w:rFonts w:ascii="Arial Narrow" w:hAnsi="Arial Narrow"/>
          <w:color w:val="0000FF"/>
        </w:rPr>
        <w:t>The estimate of effect is very uncertain, and often will be far from the truth.</w:t>
      </w:r>
    </w:p>
    <w:p w:rsidR="00141220" w:rsidRDefault="00141220" w:rsidP="007F53AF">
      <w:pPr>
        <w:autoSpaceDE w:val="0"/>
        <w:autoSpaceDN w:val="0"/>
        <w:adjustRightInd w:val="0"/>
        <w:ind w:left="0" w:firstLine="0"/>
        <w:rPr>
          <w:rFonts w:ascii="Arial Narrow" w:hAnsi="Arial Narrow"/>
          <w:color w:val="0000FF"/>
        </w:rPr>
      </w:pPr>
    </w:p>
    <w:p w:rsidR="007F53AF" w:rsidRPr="007F53AF" w:rsidRDefault="007F53AF" w:rsidP="007F53AF">
      <w:pPr>
        <w:autoSpaceDE w:val="0"/>
        <w:autoSpaceDN w:val="0"/>
        <w:adjustRightInd w:val="0"/>
        <w:ind w:left="0" w:firstLine="0"/>
        <w:rPr>
          <w:rFonts w:ascii="Arial Narrow" w:hAnsi="Arial Narrow" w:cs="Calibri"/>
          <w:color w:val="0000FF"/>
        </w:rPr>
      </w:pPr>
      <w:r w:rsidRPr="007F53AF">
        <w:rPr>
          <w:rFonts w:ascii="Arial Narrow" w:hAnsi="Arial Narrow"/>
          <w:color w:val="0000FF"/>
        </w:rPr>
        <w:t xml:space="preserve">JNC Grade B: </w:t>
      </w:r>
      <w:r w:rsidRPr="007F53AF">
        <w:rPr>
          <w:rFonts w:ascii="Arial Narrow" w:hAnsi="Arial Narrow" w:cs="Calibri"/>
          <w:color w:val="0000FF"/>
        </w:rPr>
        <w:t>Moderate Recommendation</w:t>
      </w:r>
    </w:p>
    <w:p w:rsidR="008A45F3" w:rsidRDefault="007F53AF" w:rsidP="007F53AF">
      <w:pPr>
        <w:autoSpaceDE w:val="0"/>
        <w:autoSpaceDN w:val="0"/>
        <w:adjustRightInd w:val="0"/>
        <w:ind w:left="0" w:firstLine="0"/>
        <w:rPr>
          <w:rFonts w:ascii="Arial Narrow" w:hAnsi="Arial Narrow" w:cs="Calibri"/>
          <w:color w:val="0000FF"/>
        </w:rPr>
      </w:pPr>
      <w:r w:rsidRPr="007F53AF">
        <w:rPr>
          <w:rFonts w:ascii="Arial Narrow" w:hAnsi="Arial Narrow" w:cs="Calibri"/>
          <w:color w:val="0000FF"/>
        </w:rPr>
        <w:t xml:space="preserve">There is moderate certainty based on evidence that the net benefit is moderate </w:t>
      </w:r>
      <w:r>
        <w:rPr>
          <w:rFonts w:ascii="Arial Narrow" w:hAnsi="Arial Narrow" w:cs="Calibri"/>
          <w:color w:val="0000FF"/>
        </w:rPr>
        <w:t xml:space="preserve">to substantial or there is high </w:t>
      </w:r>
      <w:r w:rsidRPr="007F53AF">
        <w:rPr>
          <w:rFonts w:ascii="Arial Narrow" w:hAnsi="Arial Narrow" w:cs="Calibri"/>
          <w:color w:val="0000FF"/>
        </w:rPr>
        <w:t>ce</w:t>
      </w:r>
      <w:r>
        <w:rPr>
          <w:rFonts w:ascii="Arial Narrow" w:hAnsi="Arial Narrow" w:cs="Calibri"/>
          <w:color w:val="0000FF"/>
        </w:rPr>
        <w:t xml:space="preserve">rtainty that the net benefit is </w:t>
      </w:r>
      <w:r w:rsidRPr="007F53AF">
        <w:rPr>
          <w:rFonts w:ascii="Arial Narrow" w:hAnsi="Arial Narrow" w:cs="Calibri"/>
          <w:color w:val="0000FF"/>
        </w:rPr>
        <w:t>moderate.</w:t>
      </w:r>
    </w:p>
    <w:p w:rsidR="00141220" w:rsidRPr="007F53AF" w:rsidRDefault="00141220" w:rsidP="007F53AF">
      <w:pPr>
        <w:autoSpaceDE w:val="0"/>
        <w:autoSpaceDN w:val="0"/>
        <w:adjustRightInd w:val="0"/>
        <w:ind w:left="0" w:firstLine="0"/>
        <w:rPr>
          <w:rFonts w:ascii="Arial Narrow" w:hAnsi="Arial Narrow" w:cs="Calibri"/>
          <w:color w:val="0000FF"/>
        </w:rPr>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7B71E5" w:rsidRDefault="007B71E5" w:rsidP="00265702">
      <w:pPr>
        <w:ind w:left="0" w:firstLine="0"/>
        <w:rPr>
          <w:rFonts w:ascii="Arial Narrow" w:hAnsi="Arial Narrow"/>
          <w:color w:val="0000FF"/>
        </w:rPr>
      </w:pPr>
      <w:r w:rsidRPr="007B71E5">
        <w:rPr>
          <w:rFonts w:ascii="Arial Narrow" w:hAnsi="Arial Narrow"/>
          <w:color w:val="0000FF"/>
        </w:rPr>
        <w:t xml:space="preserve">Grade A: </w:t>
      </w:r>
      <w:r>
        <w:rPr>
          <w:rFonts w:ascii="Arial Narrow" w:hAnsi="Arial Narrow"/>
          <w:color w:val="0000FF"/>
        </w:rPr>
        <w:t xml:space="preserve">High: </w:t>
      </w:r>
      <w:r w:rsidRPr="007B71E5">
        <w:rPr>
          <w:rFonts w:ascii="Arial Narrow" w:hAnsi="Arial Narrow"/>
          <w:color w:val="0000FF"/>
        </w:rPr>
        <w:t>The Work Group is confident that the true effect lies close to that of the estimate of the effect.</w:t>
      </w: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2120EA"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2120EA"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lastRenderedPageBreak/>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7B71E5" w:rsidRPr="007B71E5" w:rsidRDefault="007B71E5" w:rsidP="007B71E5">
      <w:pPr>
        <w:ind w:left="0" w:firstLine="0"/>
        <w:rPr>
          <w:rFonts w:ascii="Arial Narrow" w:hAnsi="Arial Narrow"/>
          <w:color w:val="0000FF"/>
        </w:rPr>
      </w:pPr>
      <w:r w:rsidRPr="007B71E5">
        <w:rPr>
          <w:rFonts w:ascii="Arial Narrow" w:hAnsi="Arial Narrow"/>
          <w:color w:val="0000FF"/>
        </w:rPr>
        <w:t>KDOQI:</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Establishment of individualized target blood pressure (BP)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Inquiring about dizziness and postural hypotension when BP-lowering drugs are used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Lifestyle modification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Achieving/maintaining healthy body weight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Lowering salt intake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Exercise program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Limiting alcohol intake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Use of BP-lowering drugs: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Angiotensin converting enzyme inhibitors (ACE-Is)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Angiotensin receptor blockers (ARBs) </w:t>
      </w:r>
    </w:p>
    <w:p w:rsidR="007B71E5" w:rsidRPr="007B71E5" w:rsidRDefault="007B71E5" w:rsidP="007B71E5">
      <w:pPr>
        <w:numPr>
          <w:ilvl w:val="1"/>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Other BP-lowering drugs or combinations (aldosterone antagonists, beta-blockers, calcium-channel blockers, diuretics)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Blood pressure management in patients without diabetes mellitus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Blood pressure management in patients with diabetes mellitus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Blood pressure management in kidney transplant recipients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Blood pressure management in children </w:t>
      </w:r>
    </w:p>
    <w:p w:rsidR="007B71E5" w:rsidRPr="007B71E5" w:rsidRDefault="007B71E5" w:rsidP="007B71E5">
      <w:pPr>
        <w:numPr>
          <w:ilvl w:val="0"/>
          <w:numId w:val="10"/>
        </w:numPr>
        <w:rPr>
          <w:rFonts w:ascii="Arial Narrow" w:eastAsia="Times New Roman" w:hAnsi="Arial Narrow" w:cs="Times New Roman"/>
          <w:color w:val="0000FF"/>
        </w:rPr>
      </w:pPr>
      <w:r w:rsidRPr="007B71E5">
        <w:rPr>
          <w:rFonts w:ascii="Arial Narrow" w:eastAsia="Times New Roman" w:hAnsi="Arial Narrow" w:cs="Times New Roman"/>
          <w:color w:val="0000FF"/>
        </w:rPr>
        <w:t xml:space="preserve">Blood pressure management in the elderly </w:t>
      </w:r>
    </w:p>
    <w:p w:rsidR="007B71E5" w:rsidRDefault="007B71E5" w:rsidP="00EE5AF6">
      <w:pPr>
        <w:ind w:left="0" w:firstLine="0"/>
        <w:rPr>
          <w:rFonts w:ascii="Arial Narrow" w:hAnsi="Arial Narrow"/>
          <w:color w:val="0000FF"/>
        </w:rPr>
      </w:pPr>
    </w:p>
    <w:p w:rsidR="007B71E5" w:rsidRDefault="007B71E5" w:rsidP="00EE5AF6">
      <w:pPr>
        <w:ind w:left="0" w:firstLine="0"/>
        <w:rPr>
          <w:rFonts w:ascii="Arial Narrow" w:hAnsi="Arial Narrow"/>
          <w:color w:val="0000FF"/>
        </w:rPr>
      </w:pPr>
    </w:p>
    <w:p w:rsidR="00EE5AF6" w:rsidRDefault="007B71E5" w:rsidP="00EE5AF6">
      <w:pPr>
        <w:ind w:left="0" w:firstLine="0"/>
        <w:rPr>
          <w:rFonts w:ascii="Arial Narrow" w:hAnsi="Arial Narrow"/>
          <w:color w:val="0000FF"/>
        </w:rPr>
      </w:pPr>
      <w:r>
        <w:rPr>
          <w:rFonts w:ascii="Arial Narrow" w:hAnsi="Arial Narrow"/>
          <w:color w:val="0000FF"/>
        </w:rPr>
        <w:t xml:space="preserve">KDIGO: </w:t>
      </w:r>
      <w:r w:rsidR="00ED195D" w:rsidRPr="00ED195D">
        <w:rPr>
          <w:rFonts w:ascii="Arial Narrow" w:hAnsi="Arial Narrow"/>
          <w:color w:val="0000FF"/>
        </w:rPr>
        <w:t>The 2012 guideline update effort was a voluntary and multidisciplinary undertaking that included input from NKF scientific staff, an evidence review team from the Minneapolis Veterans Administration Center for Chronic Disease Outcomes Research, and a Work Group of experts in relevant disciplines. The approach to the systematic literature review and the comprehensive findings prepared for this update are reported in detail elsewhere.</w:t>
      </w:r>
      <w:hyperlink r:id="rId19" w:history="1">
        <w:r w:rsidR="00ED195D" w:rsidRPr="00ED195D">
          <w:rPr>
            <w:rStyle w:val="Hyperlink"/>
            <w:rFonts w:ascii="Arial Narrow" w:hAnsi="Arial Narrow"/>
            <w:color w:val="0000FF"/>
            <w:vertAlign w:val="superscript"/>
          </w:rPr>
          <w:t>7</w:t>
        </w:r>
      </w:hyperlink>
      <w:r w:rsidR="00ED195D" w:rsidRPr="00ED195D">
        <w:rPr>
          <w:rFonts w:ascii="Arial Narrow" w:hAnsi="Arial Narrow"/>
          <w:color w:val="0000FF"/>
        </w:rPr>
        <w:t xml:space="preserve"> Briefly, MEDLINE was searched to identify randomized controlled trials published between January 2003 and October 2010 that related to albuminuria, glycemic and lipid management in patients with diabetes. All titles and abstracts were assessed for their appropriateness to address key questions that were developed by the multidisciplinary team and outlined in </w:t>
      </w:r>
      <w:hyperlink r:id="rId20" w:tgtFrame="_blank" w:history="1">
        <w:r w:rsidR="00ED195D" w:rsidRPr="00ED195D">
          <w:rPr>
            <w:rStyle w:val="Hyperlink"/>
            <w:rFonts w:ascii="Arial Narrow" w:hAnsi="Arial Narrow"/>
            <w:color w:val="0000FF"/>
          </w:rPr>
          <w:t>Fig 1</w:t>
        </w:r>
      </w:hyperlink>
      <w:r w:rsidR="00ED195D" w:rsidRPr="00ED195D">
        <w:rPr>
          <w:rFonts w:ascii="Arial Narrow" w:hAnsi="Arial Narrow"/>
          <w:color w:val="0000FF"/>
        </w:rPr>
        <w:t>. Study reference lists, reviews, and meta-analyses were evaluated and references to other clinical trials were elicited from members of the Work Group. Data from each study that pertained to study quality, trial characteristics, population characteristics, efficacy, outcomes, withdrawals, and adverse events were extracted. Evidence tables were created to address the key questions. Study quality was rated as good, fair, or poor according to criteria suggested by the Cochrane Collaboration, and included information on adequate allocation concealment, method of blinding, use of the intention-to-treat principle for data analysis, reporting of dropouts, and reasons for attrition.</w:t>
      </w:r>
    </w:p>
    <w:p w:rsidR="007B71E5" w:rsidRDefault="007B71E5" w:rsidP="00EE5AF6">
      <w:pPr>
        <w:ind w:left="0" w:firstLine="0"/>
        <w:rPr>
          <w:rFonts w:ascii="Arial Narrow" w:hAnsi="Arial Narrow"/>
          <w:color w:val="0000FF"/>
        </w:rPr>
      </w:pPr>
    </w:p>
    <w:p w:rsidR="007B71E5" w:rsidRPr="007B71E5" w:rsidRDefault="007B71E5" w:rsidP="007B71E5">
      <w:pPr>
        <w:pStyle w:val="para"/>
        <w:rPr>
          <w:rFonts w:ascii="Arial Narrow" w:hAnsi="Arial Narrow"/>
          <w:color w:val="0000FF"/>
          <w:sz w:val="22"/>
          <w:szCs w:val="22"/>
        </w:rPr>
      </w:pPr>
      <w:r w:rsidRPr="007B71E5">
        <w:rPr>
          <w:rFonts w:ascii="Arial Narrow" w:hAnsi="Arial Narrow"/>
          <w:color w:val="0000FF"/>
          <w:sz w:val="22"/>
          <w:szCs w:val="22"/>
        </w:rPr>
        <w:t>JNC: T</w:t>
      </w:r>
      <w:r w:rsidRPr="007B71E5">
        <w:rPr>
          <w:rFonts w:ascii="Arial Narrow" w:hAnsi="Arial Narrow"/>
          <w:color w:val="0000FF"/>
          <w:sz w:val="22"/>
          <w:szCs w:val="22"/>
        </w:rPr>
        <w:t>his evidence-based hypertension guideline focuses on the panel’s 3 highest-ranked questions related to high BP management identified through a modified Delphi technique.</w:t>
      </w:r>
      <w:hyperlink r:id="rId21" w:anchor="jsc130010r5" w:history="1">
        <w:r w:rsidRPr="007B71E5">
          <w:rPr>
            <w:rStyle w:val="Hyperlink"/>
            <w:rFonts w:ascii="Arial Narrow" w:hAnsi="Arial Narrow"/>
            <w:color w:val="0000FF"/>
            <w:sz w:val="22"/>
            <w:szCs w:val="22"/>
            <w:vertAlign w:val="superscript"/>
          </w:rPr>
          <w:t>5</w:t>
        </w:r>
      </w:hyperlink>
      <w:r w:rsidRPr="007B71E5">
        <w:rPr>
          <w:rFonts w:ascii="Arial Narrow" w:hAnsi="Arial Narrow"/>
          <w:color w:val="0000FF"/>
          <w:sz w:val="22"/>
          <w:szCs w:val="22"/>
        </w:rPr>
        <w:t xml:space="preserve"> Nine recommendations are made reflecting these questions. These questions address thresholds and goals for pharmacologic treatment of hypertension and whether particular antihypertensive drugs or drug classes improve important health outcomes compared with other drug classes.</w:t>
      </w:r>
    </w:p>
    <w:p w:rsidR="007B71E5" w:rsidRPr="007B71E5" w:rsidRDefault="007B71E5" w:rsidP="007B71E5">
      <w:pPr>
        <w:pStyle w:val="para"/>
        <w:numPr>
          <w:ilvl w:val="0"/>
          <w:numId w:val="11"/>
        </w:numPr>
        <w:rPr>
          <w:rFonts w:ascii="Arial Narrow" w:hAnsi="Arial Narrow"/>
          <w:color w:val="0000FF"/>
          <w:sz w:val="22"/>
          <w:szCs w:val="22"/>
        </w:rPr>
      </w:pPr>
      <w:r w:rsidRPr="007B71E5">
        <w:rPr>
          <w:rFonts w:ascii="Arial Narrow" w:hAnsi="Arial Narrow"/>
          <w:color w:val="0000FF"/>
          <w:sz w:val="22"/>
          <w:szCs w:val="22"/>
        </w:rPr>
        <w:t>In adults with hypertension, does initiating antihypertensive pharmacologic therapy at specific BP thresholds improve health outcomes?</w:t>
      </w:r>
    </w:p>
    <w:p w:rsidR="007B71E5" w:rsidRPr="007B71E5" w:rsidRDefault="007B71E5" w:rsidP="007B71E5">
      <w:pPr>
        <w:pStyle w:val="para"/>
        <w:numPr>
          <w:ilvl w:val="0"/>
          <w:numId w:val="11"/>
        </w:numPr>
        <w:rPr>
          <w:rFonts w:ascii="Arial Narrow" w:hAnsi="Arial Narrow"/>
          <w:color w:val="0000FF"/>
          <w:sz w:val="22"/>
          <w:szCs w:val="22"/>
        </w:rPr>
      </w:pPr>
      <w:r w:rsidRPr="007B71E5">
        <w:rPr>
          <w:rFonts w:ascii="Arial Narrow" w:hAnsi="Arial Narrow"/>
          <w:color w:val="0000FF"/>
          <w:sz w:val="22"/>
          <w:szCs w:val="22"/>
        </w:rPr>
        <w:t>In adults with hypertension, does treatment with antihypertensive pharmacologic therapy to a specified BP goal lead to improvements in health outcomes?</w:t>
      </w:r>
    </w:p>
    <w:p w:rsidR="007B71E5" w:rsidRDefault="007B71E5" w:rsidP="007B71E5">
      <w:pPr>
        <w:pStyle w:val="para"/>
        <w:numPr>
          <w:ilvl w:val="0"/>
          <w:numId w:val="11"/>
        </w:numPr>
        <w:rPr>
          <w:rFonts w:ascii="Arial Narrow" w:hAnsi="Arial Narrow"/>
          <w:color w:val="0000FF"/>
          <w:sz w:val="22"/>
          <w:szCs w:val="22"/>
        </w:rPr>
      </w:pPr>
      <w:r w:rsidRPr="007B71E5">
        <w:rPr>
          <w:rFonts w:ascii="Arial Narrow" w:hAnsi="Arial Narrow"/>
          <w:color w:val="0000FF"/>
          <w:sz w:val="22"/>
          <w:szCs w:val="22"/>
        </w:rPr>
        <w:t>In adults with hypertension, do various antihypertensive drugs or drug classes differ in comparative benefits and harms on specific health outcomes?</w:t>
      </w:r>
    </w:p>
    <w:p w:rsidR="007B71E5" w:rsidRPr="007B71E5" w:rsidRDefault="007B71E5" w:rsidP="007B71E5">
      <w:pPr>
        <w:pStyle w:val="para"/>
        <w:ind w:left="720"/>
        <w:rPr>
          <w:rFonts w:ascii="Arial Narrow" w:hAnsi="Arial Narrow"/>
          <w:color w:val="0000FF"/>
          <w:sz w:val="22"/>
          <w:szCs w:val="22"/>
        </w:rPr>
      </w:pPr>
    </w:p>
    <w:p w:rsidR="007B71E5" w:rsidRPr="00ED195D" w:rsidRDefault="007B71E5" w:rsidP="00EE5AF6">
      <w:pPr>
        <w:ind w:left="0" w:firstLine="0"/>
        <w:rPr>
          <w:rFonts w:ascii="Arial Narrow" w:hAnsi="Arial Narrow"/>
          <w:color w:val="0000FF"/>
        </w:rPr>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2120EA" w:rsidP="00EA79C9">
      <w:pPr>
        <w:ind w:left="0" w:firstLine="0"/>
      </w:pPr>
      <w:r>
        <w:t>See above</w:t>
      </w: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2120EA" w:rsidP="002E2177">
      <w:pPr>
        <w:ind w:left="0" w:firstLine="0"/>
        <w:rPr>
          <w:noProof/>
        </w:rPr>
      </w:pPr>
      <w:r>
        <w:rPr>
          <w:noProof/>
        </w:rPr>
        <w:t>See above</w:t>
      </w: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2120EA">
            <w:rPr>
              <w:rStyle w:val="Style2"/>
            </w:rPr>
            <w:t>1966-2012</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C84F63" w:rsidRDefault="00C84F63" w:rsidP="0096107E">
      <w:pPr>
        <w:rPr>
          <w:rFonts w:ascii="Arial Narrow" w:hAnsi="Arial Narrow" w:cs="Arial"/>
          <w:color w:val="0000FF"/>
        </w:rPr>
      </w:pPr>
      <w:r>
        <w:rPr>
          <w:rFonts w:ascii="Arial Narrow" w:hAnsi="Arial Narrow" w:cs="Arial"/>
          <w:color w:val="0000FF"/>
        </w:rPr>
        <w:t xml:space="preserve">Overall, for KDOQI´s clinical practice guidelines on hypertension and antihypertensive agents in chronic kidney disease, 11,688 abstracts were screened by the Evidence Review Team, 899 articles were retrieved and reviewed, and data were extracted from 177 articles. Forty-seven articles were added by the Work Group. </w:t>
      </w:r>
      <w:r>
        <w:rPr>
          <w:rFonts w:ascii="Arial Narrow" w:hAnsi="Arial Narrow" w:cs="Arial"/>
          <w:color w:val="0000FF"/>
        </w:rPr>
        <w:lastRenderedPageBreak/>
        <w:t xml:space="preserve">Finally, results from 76 articles were systematically included in the guideline. The total number of studies reviewed was not specified. </w:t>
      </w:r>
      <w:proofErr w:type="gramStart"/>
      <w:r>
        <w:rPr>
          <w:rFonts w:ascii="Arial Narrow" w:hAnsi="Arial Narrow" w:cs="Arial"/>
          <w:color w:val="0000FF"/>
        </w:rPr>
        <w:t>(2004)</w:t>
      </w:r>
      <w:r w:rsidR="0096107E">
        <w:rPr>
          <w:rFonts w:ascii="Arial Narrow" w:hAnsi="Arial Narrow" w:cs="Arial"/>
          <w:color w:val="0000FF"/>
        </w:rPr>
        <w:t xml:space="preserve"> </w:t>
      </w:r>
      <w:r>
        <w:rPr>
          <w:rFonts w:ascii="Arial Narrow" w:hAnsi="Arial Narrow" w:cs="Arial"/>
          <w:color w:val="0000FF"/>
        </w:rPr>
        <w:t>quality (highest first), then by applicability (widest first), and then by study size (largest first).</w:t>
      </w:r>
      <w:proofErr w:type="gramEnd"/>
      <w:r>
        <w:rPr>
          <w:rFonts w:ascii="Arial Narrow" w:hAnsi="Arial Narrow" w:cs="Arial"/>
          <w:color w:val="0000FF"/>
        </w:rPr>
        <w:t xml:space="preserve"> (2004)</w:t>
      </w:r>
    </w:p>
    <w:p w:rsidR="0096107E" w:rsidRDefault="0096107E" w:rsidP="0096107E">
      <w:pPr>
        <w:rPr>
          <w:rFonts w:ascii="Arial Narrow" w:hAnsi="Arial Narrow" w:cs="Arial"/>
          <w:color w:val="0000FF"/>
        </w:rPr>
      </w:pPr>
    </w:p>
    <w:p w:rsidR="0096107E" w:rsidRPr="0096107E" w:rsidRDefault="0096107E" w:rsidP="0096107E">
      <w:pPr>
        <w:rPr>
          <w:rFonts w:ascii="Arial Narrow" w:hAnsi="Arial Narrow" w:cs="Arial"/>
          <w:color w:val="0000FF"/>
        </w:rPr>
      </w:pPr>
      <w:r w:rsidRPr="0096107E">
        <w:rPr>
          <w:rFonts w:ascii="Arial Narrow" w:hAnsi="Arial Narrow"/>
          <w:color w:val="0000FF"/>
        </w:rPr>
        <w:t xml:space="preserve">KDOQI 2012 Update: </w:t>
      </w:r>
      <w:r w:rsidRPr="0096107E">
        <w:rPr>
          <w:rFonts w:ascii="Arial Narrow" w:hAnsi="Arial Narrow"/>
          <w:color w:val="0000FF"/>
        </w:rPr>
        <w:t>This report builds upon the previous guideline published by NKF-KDOQI (National Kidney Foundation–Kidney Disease Outcomes Quality Initiative) in 2004.</w:t>
      </w:r>
      <w:hyperlink r:id="rId22" w:history="1">
        <w:r w:rsidRPr="0096107E">
          <w:rPr>
            <w:rStyle w:val="Hyperlink"/>
            <w:rFonts w:ascii="Arial Narrow" w:hAnsi="Arial Narrow"/>
            <w:color w:val="0000FF"/>
            <w:vertAlign w:val="superscript"/>
          </w:rPr>
          <w:t>2</w:t>
        </w:r>
      </w:hyperlink>
      <w:r w:rsidRPr="0096107E">
        <w:rPr>
          <w:rFonts w:ascii="Arial Narrow" w:hAnsi="Arial Narrow"/>
          <w:color w:val="0000FF"/>
        </w:rPr>
        <w:t xml:space="preserve"> In response, the NKF organized a group of US experts in hypertension, nephrology, and transplantation nephrology to review the recommendations and comment on their relevancy and the potential for their implementation in the context of current US clinical practice. This commentary presents the KDIGO guideline recommendations and statements, followed in each topic area by a succinct discussion and commentary of the supporting rationale and potential applicability issues raised by the expert panel.</w:t>
      </w:r>
    </w:p>
    <w:p w:rsidR="007B71E5" w:rsidRDefault="007B71E5" w:rsidP="00C84F63">
      <w:pPr>
        <w:rPr>
          <w:rFonts w:ascii="Arial Narrow" w:hAnsi="Arial Narrow" w:cs="Arial"/>
          <w:i/>
        </w:rPr>
      </w:pPr>
    </w:p>
    <w:p w:rsidR="00C84F63" w:rsidRPr="0096107E" w:rsidRDefault="007B71E5" w:rsidP="00C84F63">
      <w:pPr>
        <w:rPr>
          <w:rFonts w:ascii="Arial Narrow" w:hAnsi="Arial Narrow" w:cs="Arial"/>
          <w:i/>
          <w:color w:val="0000FF"/>
        </w:rPr>
      </w:pPr>
      <w:r w:rsidRPr="0096107E">
        <w:rPr>
          <w:rFonts w:ascii="Arial Narrow" w:hAnsi="Arial Narrow" w:cs="Arial"/>
          <w:color w:val="0000FF"/>
        </w:rPr>
        <w:t>KD</w:t>
      </w:r>
      <w:r w:rsidR="002120EA">
        <w:rPr>
          <w:rFonts w:ascii="Arial Narrow" w:hAnsi="Arial Narrow" w:cs="Arial"/>
          <w:color w:val="0000FF"/>
        </w:rPr>
        <w:t>I</w:t>
      </w:r>
      <w:r w:rsidR="0096107E">
        <w:rPr>
          <w:rFonts w:ascii="Arial Narrow" w:hAnsi="Arial Narrow" w:cs="Arial"/>
          <w:color w:val="0000FF"/>
        </w:rPr>
        <w:t>GO</w:t>
      </w:r>
      <w:r w:rsidR="0096107E" w:rsidRPr="0096107E">
        <w:rPr>
          <w:rFonts w:ascii="Arial Narrow" w:hAnsi="Arial Narrow" w:cs="Arial"/>
          <w:color w:val="0000FF"/>
        </w:rPr>
        <w:t xml:space="preserve"> 2012</w:t>
      </w:r>
      <w:r w:rsidRPr="0096107E">
        <w:rPr>
          <w:rFonts w:ascii="Arial Narrow" w:hAnsi="Arial Narrow" w:cs="Arial"/>
          <w:i/>
          <w:color w:val="0000FF"/>
        </w:rPr>
        <w:t xml:space="preserve">: </w:t>
      </w:r>
      <w:r w:rsidRPr="0096107E">
        <w:rPr>
          <w:rFonts w:ascii="Arial Narrow" w:hAnsi="Arial Narrow"/>
          <w:color w:val="0000FF"/>
        </w:rPr>
        <w:t>A total of 10,657 citations were initially screened, and 247 articles were retrieved. Data extraction was performed on 55 studies. The overall search yield along with the number of abstracts identified and articles reviewed for each topic are presented in Table 8 of the original guideline document.</w:t>
      </w:r>
    </w:p>
    <w:p w:rsidR="00496AF8" w:rsidRPr="0096107E" w:rsidRDefault="00496AF8" w:rsidP="002E2177">
      <w:pPr>
        <w:ind w:left="0" w:firstLine="0"/>
        <w:rPr>
          <w:rFonts w:ascii="Arial Narrow" w:hAnsi="Arial Narrow"/>
          <w:color w:val="0000FF"/>
        </w:rPr>
      </w:pPr>
    </w:p>
    <w:p w:rsidR="0096107E" w:rsidRDefault="0096107E" w:rsidP="002E2177">
      <w:pPr>
        <w:ind w:left="0" w:firstLine="0"/>
        <w:rPr>
          <w:rStyle w:val="paragraph"/>
          <w:rFonts w:ascii="Arial Narrow" w:hAnsi="Arial Narrow"/>
          <w:color w:val="0000FF"/>
        </w:rPr>
      </w:pPr>
      <w:r w:rsidRPr="0096107E">
        <w:rPr>
          <w:rStyle w:val="paragraph"/>
          <w:rFonts w:ascii="Arial Narrow" w:hAnsi="Arial Narrow"/>
          <w:color w:val="0000FF"/>
        </w:rPr>
        <w:t xml:space="preserve">JNC8: </w:t>
      </w:r>
      <w:r w:rsidRPr="0096107E">
        <w:rPr>
          <w:rStyle w:val="paragraph"/>
          <w:rFonts w:ascii="Arial Narrow" w:hAnsi="Arial Narrow"/>
          <w:color w:val="0000FF"/>
        </w:rPr>
        <w:t xml:space="preserve">Initial search dates for the literature review were January 1, 1966, through December 31, 2009. The search strategy and PRISMA diagram for each question is in the online Supplement. To ensure that no major relevant studies published after December 31, 2009, were excluded from consideration, 2 independent searches of PubMed and CINAHL between December 2009 and August 2013 were conducted with the same </w:t>
      </w:r>
      <w:proofErr w:type="spellStart"/>
      <w:r w:rsidRPr="0096107E">
        <w:rPr>
          <w:rStyle w:val="paragraph"/>
          <w:rFonts w:ascii="Arial Narrow" w:hAnsi="Arial Narrow"/>
          <w:color w:val="0000FF"/>
        </w:rPr>
        <w:t>MeSH</w:t>
      </w:r>
      <w:proofErr w:type="spellEnd"/>
      <w:r w:rsidRPr="0096107E">
        <w:rPr>
          <w:rStyle w:val="paragraph"/>
          <w:rFonts w:ascii="Arial Narrow" w:hAnsi="Arial Narrow"/>
          <w:color w:val="0000FF"/>
        </w:rPr>
        <w:t xml:space="preserve"> terms as the original search. Three panel members reviewed the results. The panel limited the inclusion criteria of this second search to the following. (1) The study was a major study in hypertension (</w:t>
      </w:r>
      <w:proofErr w:type="spellStart"/>
      <w:r w:rsidRPr="0096107E">
        <w:rPr>
          <w:rStyle w:val="paragraph"/>
          <w:rFonts w:ascii="Arial Narrow" w:hAnsi="Arial Narrow"/>
          <w:color w:val="0000FF"/>
        </w:rPr>
        <w:t>eg</w:t>
      </w:r>
      <w:proofErr w:type="spellEnd"/>
      <w:r w:rsidRPr="0096107E">
        <w:rPr>
          <w:rStyle w:val="paragraph"/>
          <w:rFonts w:ascii="Arial Narrow" w:hAnsi="Arial Narrow"/>
          <w:color w:val="0000FF"/>
        </w:rPr>
        <w:t xml:space="preserve">, ACCORD-BP, SPS3; however, SPS3 did not meet strict inclusion criteria because it included </w:t>
      </w:r>
      <w:proofErr w:type="spellStart"/>
      <w:r w:rsidRPr="0096107E">
        <w:rPr>
          <w:rStyle w:val="paragraph"/>
          <w:rFonts w:ascii="Arial Narrow" w:hAnsi="Arial Narrow"/>
          <w:color w:val="0000FF"/>
        </w:rPr>
        <w:t>nonhypertensive</w:t>
      </w:r>
      <w:proofErr w:type="spellEnd"/>
      <w:r w:rsidRPr="0096107E">
        <w:rPr>
          <w:rStyle w:val="paragraph"/>
          <w:rFonts w:ascii="Arial Narrow" w:hAnsi="Arial Narrow"/>
          <w:color w:val="0000FF"/>
        </w:rPr>
        <w:t xml:space="preserve"> participants. SPS3 would not have changed our conclusions/recommendations because the only significant finding supporting a lower goal for BP occurred in an infrequent secondary outcome).</w:t>
      </w:r>
      <w:hyperlink r:id="rId23" w:anchor="jsc130010r7" w:history="1">
        <w:r w:rsidRPr="0096107E">
          <w:rPr>
            <w:rStyle w:val="Hyperlink"/>
            <w:rFonts w:ascii="Arial Narrow" w:hAnsi="Arial Narrow"/>
            <w:color w:val="0000FF"/>
            <w:vertAlign w:val="superscript"/>
          </w:rPr>
          <w:t>7</w:t>
        </w:r>
      </w:hyperlink>
      <w:proofErr w:type="gramStart"/>
      <w:r w:rsidRPr="0096107E">
        <w:rPr>
          <w:rStyle w:val="paragraph"/>
          <w:rFonts w:ascii="Arial Narrow" w:hAnsi="Arial Narrow"/>
          <w:color w:val="0000FF"/>
          <w:vertAlign w:val="superscript"/>
        </w:rPr>
        <w:t>,</w:t>
      </w:r>
      <w:proofErr w:type="gramEnd"/>
      <w:r w:rsidRPr="0096107E">
        <w:rPr>
          <w:rStyle w:val="paragraph"/>
          <w:rFonts w:ascii="Arial Narrow" w:hAnsi="Arial Narrow"/>
          <w:color w:val="0000FF"/>
          <w:vertAlign w:val="superscript"/>
        </w:rPr>
        <w:fldChar w:fldCharType="begin"/>
      </w:r>
      <w:r w:rsidRPr="0096107E">
        <w:rPr>
          <w:rStyle w:val="paragraph"/>
          <w:rFonts w:ascii="Arial Narrow" w:hAnsi="Arial Narrow"/>
          <w:color w:val="0000FF"/>
          <w:vertAlign w:val="superscript"/>
        </w:rPr>
        <w:instrText xml:space="preserve"> HYPERLINK "http://jama.jamanetwork.com/article.aspx?articleid=1791497" \l "jsc130010r8" </w:instrText>
      </w:r>
      <w:r w:rsidRPr="0096107E">
        <w:rPr>
          <w:rStyle w:val="paragraph"/>
          <w:rFonts w:ascii="Arial Narrow" w:hAnsi="Arial Narrow"/>
          <w:color w:val="0000FF"/>
          <w:vertAlign w:val="superscript"/>
        </w:rPr>
        <w:fldChar w:fldCharType="separate"/>
      </w:r>
      <w:r w:rsidRPr="0096107E">
        <w:rPr>
          <w:rStyle w:val="Hyperlink"/>
          <w:rFonts w:ascii="Arial Narrow" w:hAnsi="Arial Narrow"/>
          <w:color w:val="0000FF"/>
          <w:vertAlign w:val="superscript"/>
        </w:rPr>
        <w:t>8</w:t>
      </w:r>
      <w:r w:rsidRPr="0096107E">
        <w:rPr>
          <w:rStyle w:val="paragraph"/>
          <w:rFonts w:ascii="Arial Narrow" w:hAnsi="Arial Narrow"/>
          <w:color w:val="0000FF"/>
          <w:vertAlign w:val="superscript"/>
        </w:rPr>
        <w:fldChar w:fldCharType="end"/>
      </w:r>
      <w:r w:rsidRPr="0096107E">
        <w:rPr>
          <w:rStyle w:val="paragraph"/>
          <w:rFonts w:ascii="Arial Narrow" w:hAnsi="Arial Narrow"/>
          <w:color w:val="0000FF"/>
        </w:rPr>
        <w:t xml:space="preserve"> (2) The study had at least 2000 participants. (3) The study was </w:t>
      </w:r>
      <w:proofErr w:type="spellStart"/>
      <w:r w:rsidRPr="0096107E">
        <w:rPr>
          <w:rStyle w:val="paragraph"/>
          <w:rFonts w:ascii="Arial Narrow" w:hAnsi="Arial Narrow"/>
          <w:color w:val="0000FF"/>
        </w:rPr>
        <w:t>multicentered</w:t>
      </w:r>
      <w:proofErr w:type="spellEnd"/>
      <w:r w:rsidRPr="0096107E">
        <w:rPr>
          <w:rStyle w:val="paragraph"/>
          <w:rFonts w:ascii="Arial Narrow" w:hAnsi="Arial Narrow"/>
          <w:color w:val="0000FF"/>
        </w:rPr>
        <w:t>. (4) The study met all the other inclusion/exclusion criteria. The relatively high threshold of 2000 participants was used because of the markedly lower event rates observed in recent RCTs such as ACCORD, suggesting that larger study populations are needed to obtain interpretable results. Additionally, all panel members were asked to identify newly published studies for consideration if they met the above criteria. No additional clinical trials met the previously described inclusion criteria. Studies selected were rated for quality using NHLBI’s standardized quality rating tool (</w:t>
      </w:r>
      <w:proofErr w:type="gramStart"/>
      <w:r w:rsidRPr="0096107E">
        <w:rPr>
          <w:rStyle w:val="paragraph"/>
          <w:rFonts w:ascii="Arial Narrow" w:hAnsi="Arial Narrow"/>
          <w:color w:val="0000FF"/>
        </w:rPr>
        <w:t>see</w:t>
      </w:r>
      <w:proofErr w:type="gramEnd"/>
      <w:r w:rsidRPr="0096107E">
        <w:rPr>
          <w:rStyle w:val="paragraph"/>
          <w:rFonts w:ascii="Arial Narrow" w:hAnsi="Arial Narrow"/>
          <w:color w:val="0000FF"/>
        </w:rPr>
        <w:t xml:space="preserve"> Supplement) and were only included if rated as good or fair.</w:t>
      </w:r>
    </w:p>
    <w:p w:rsidR="0096107E" w:rsidRPr="0096107E" w:rsidRDefault="0096107E" w:rsidP="002E2177">
      <w:pPr>
        <w:ind w:left="0" w:firstLine="0"/>
        <w:rPr>
          <w:rFonts w:ascii="Arial Narrow" w:hAnsi="Arial Narrow"/>
          <w:color w:val="0000FF"/>
        </w:rPr>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C84F63" w:rsidRDefault="00C84F63" w:rsidP="00C84F63">
      <w:pPr>
        <w:rPr>
          <w:rFonts w:ascii="Arial Narrow" w:hAnsi="Arial Narrow" w:cs="Arial"/>
          <w:color w:val="0000FF"/>
        </w:rPr>
      </w:pPr>
    </w:p>
    <w:p w:rsidR="00C84F63" w:rsidRPr="00192CCE" w:rsidRDefault="00C84F63" w:rsidP="00C84F63">
      <w:pPr>
        <w:rPr>
          <w:rFonts w:ascii="Arial Narrow" w:hAnsi="Arial Narrow" w:cs="Arial"/>
          <w:color w:val="0000FF"/>
        </w:rPr>
      </w:pPr>
      <w:r w:rsidRPr="008513BD">
        <w:rPr>
          <w:rFonts w:ascii="Arial Narrow" w:hAnsi="Arial Narrow" w:cs="Arial"/>
          <w:color w:val="0000FF"/>
        </w:rPr>
        <w:t xml:space="preserve">Patients with diabetic kidney disease, with or without hypertension, should be treated with an ACE inhibitor or an ARB. ACE inhibitors and ARBs are effective in slowing the progression of kidney disease with </w:t>
      </w:r>
      <w:proofErr w:type="spellStart"/>
      <w:r w:rsidRPr="008513BD">
        <w:rPr>
          <w:rFonts w:ascii="Arial Narrow" w:hAnsi="Arial Narrow" w:cs="Arial"/>
          <w:color w:val="0000FF"/>
        </w:rPr>
        <w:t>microalbuminuria</w:t>
      </w:r>
      <w:proofErr w:type="spellEnd"/>
      <w:r w:rsidRPr="008513BD">
        <w:rPr>
          <w:rFonts w:ascii="Arial Narrow" w:hAnsi="Arial Narrow" w:cs="Arial"/>
          <w:color w:val="0000FF"/>
        </w:rPr>
        <w:t xml:space="preserve"> due to type 1 and type </w:t>
      </w:r>
      <w:proofErr w:type="gramStart"/>
      <w:r w:rsidRPr="008513BD">
        <w:rPr>
          <w:rFonts w:ascii="Arial Narrow" w:hAnsi="Arial Narrow" w:cs="Arial"/>
          <w:color w:val="0000FF"/>
        </w:rPr>
        <w:t>2 diabetes (Strong)</w:t>
      </w:r>
      <w:proofErr w:type="gramEnd"/>
      <w:r w:rsidRPr="008513BD">
        <w:rPr>
          <w:rFonts w:ascii="Arial Narrow" w:hAnsi="Arial Narrow" w:cs="Arial"/>
          <w:color w:val="0000FF"/>
        </w:rPr>
        <w:t xml:space="preserve">. Patients with </w:t>
      </w:r>
      <w:proofErr w:type="spellStart"/>
      <w:r w:rsidRPr="008513BD">
        <w:rPr>
          <w:rFonts w:ascii="Arial Narrow" w:hAnsi="Arial Narrow" w:cs="Arial"/>
          <w:color w:val="0000FF"/>
        </w:rPr>
        <w:t>nondiabetic</w:t>
      </w:r>
      <w:proofErr w:type="spellEnd"/>
      <w:r w:rsidRPr="008513BD">
        <w:rPr>
          <w:rFonts w:ascii="Arial Narrow" w:hAnsi="Arial Narrow" w:cs="Arial"/>
          <w:color w:val="0000FF"/>
        </w:rPr>
        <w:t xml:space="preserve"> kidney disease and spot urine total protein to creatinine ratio &gt;= 200 mg/g, with or without hypertension, should be treated with an ACE inhibitor or ARB. ACE inhibitors are more effective than other antihypertensive agents in slowing the progression of most </w:t>
      </w:r>
      <w:proofErr w:type="spellStart"/>
      <w:r w:rsidRPr="008513BD">
        <w:rPr>
          <w:rFonts w:ascii="Arial Narrow" w:hAnsi="Arial Narrow" w:cs="Arial"/>
          <w:color w:val="0000FF"/>
        </w:rPr>
        <w:t>nondiabetic</w:t>
      </w:r>
      <w:proofErr w:type="spellEnd"/>
      <w:r w:rsidRPr="008513BD">
        <w:rPr>
          <w:rFonts w:ascii="Arial Narrow" w:hAnsi="Arial Narrow" w:cs="Arial"/>
          <w:color w:val="0000FF"/>
        </w:rPr>
        <w:t xml:space="preserve"> kidney diseases (Strong). The beneficial effect is greater in patients with higher levels of proteinuria (Strong). All these recommendations are "Strong," indicating that the evidence includes results from well-designed, well-conducted study/studies in the target population that directly assess effects on health outcomes.  </w:t>
      </w:r>
    </w:p>
    <w:p w:rsidR="00C84F63" w:rsidRPr="008513BD" w:rsidRDefault="00C84F63" w:rsidP="00C84F63">
      <w:pPr>
        <w:rPr>
          <w:rFonts w:ascii="Arial Narrow" w:hAnsi="Arial Narrow" w:cs="Arial"/>
          <w:color w:val="0000FF"/>
        </w:rPr>
      </w:pPr>
    </w:p>
    <w:p w:rsidR="00C84F63" w:rsidRPr="008513BD" w:rsidRDefault="00C84F63" w:rsidP="00C84F63">
      <w:pPr>
        <w:rPr>
          <w:rFonts w:ascii="Arial Narrow" w:hAnsi="Arial Narrow" w:cs="Arial"/>
          <w:color w:val="0000FF"/>
        </w:rPr>
      </w:pPr>
      <w:r w:rsidRPr="008513BD">
        <w:rPr>
          <w:rFonts w:ascii="Arial Narrow" w:hAnsi="Arial Narrow" w:cs="Arial"/>
          <w:color w:val="0000FF"/>
        </w:rPr>
        <w:t>For Patients with Diabetic Kidney Disease:</w:t>
      </w:r>
    </w:p>
    <w:p w:rsidR="00C84F63" w:rsidRPr="008513BD" w:rsidRDefault="00C84F63" w:rsidP="00C84F63">
      <w:pPr>
        <w:rPr>
          <w:rFonts w:ascii="Arial Narrow" w:hAnsi="Arial Narrow" w:cs="Arial"/>
          <w:color w:val="0000FF"/>
        </w:rPr>
      </w:pPr>
    </w:p>
    <w:p w:rsidR="00C84F63" w:rsidRPr="008513BD" w:rsidRDefault="00C84F63" w:rsidP="00C84F63">
      <w:pPr>
        <w:rPr>
          <w:rFonts w:ascii="Arial Narrow" w:hAnsi="Arial Narrow" w:cs="Arial"/>
          <w:color w:val="0000FF"/>
        </w:rPr>
      </w:pPr>
      <w:r w:rsidRPr="008513BD">
        <w:rPr>
          <w:rFonts w:ascii="Arial Narrow" w:hAnsi="Arial Narrow" w:cs="Arial"/>
          <w:color w:val="0000FF"/>
        </w:rPr>
        <w:lastRenderedPageBreak/>
        <w:t xml:space="preserve">A large number of epidemiological studies and controlled trials have defined risk factors for progression of diabetic kidney disease, and response to treatment. Because of the high prevalence of diabetes in the population, many individuals with other types of CKD may also have diabetes. In general, the guidelines for use of antihypertensive agents in kidney disease due to diabetes and due to other causes do not conflict. For GUIDELINE 8: PHARMACOLOGICAL THERAPY: DIABETIC KIDNEY DISEASE, ACE inhibitors and ARBs are compared to other classes of antihypertensive agents. There are few studies directly comparing these two classes to each other in diabetic kidney disease, and no comparative outcome studies. In these studies, diuretics were frequently used as an additional antihypertensive agent to achieve blood pressure control. In addition, some data are provided comparing other classes of antihypertensive agents. ACE inhibitors and ARBs lower urine albumin excretion, slow the rise in albumin excretion and delay the progression from </w:t>
      </w:r>
      <w:proofErr w:type="spellStart"/>
      <w:r w:rsidRPr="008513BD">
        <w:rPr>
          <w:rFonts w:ascii="Arial Narrow" w:hAnsi="Arial Narrow" w:cs="Arial"/>
          <w:color w:val="0000FF"/>
        </w:rPr>
        <w:t>microalbuminuria</w:t>
      </w:r>
      <w:proofErr w:type="spellEnd"/>
      <w:r w:rsidRPr="008513BD">
        <w:rPr>
          <w:rFonts w:ascii="Arial Narrow" w:hAnsi="Arial Narrow" w:cs="Arial"/>
          <w:color w:val="0000FF"/>
        </w:rPr>
        <w:t xml:space="preserve"> to </w:t>
      </w:r>
      <w:proofErr w:type="spellStart"/>
      <w:r w:rsidRPr="008513BD">
        <w:rPr>
          <w:rFonts w:ascii="Arial Narrow" w:hAnsi="Arial Narrow" w:cs="Arial"/>
          <w:color w:val="0000FF"/>
        </w:rPr>
        <w:t>macroalbuminuria</w:t>
      </w:r>
      <w:proofErr w:type="spellEnd"/>
      <w:r w:rsidRPr="008513BD">
        <w:rPr>
          <w:rFonts w:ascii="Arial Narrow" w:hAnsi="Arial Narrow" w:cs="Arial"/>
          <w:color w:val="0000FF"/>
        </w:rPr>
        <w:t xml:space="preserve"> in kidney disease due to type 1 and type </w:t>
      </w:r>
      <w:proofErr w:type="gramStart"/>
      <w:r w:rsidRPr="008513BD">
        <w:rPr>
          <w:rFonts w:ascii="Arial Narrow" w:hAnsi="Arial Narrow" w:cs="Arial"/>
          <w:color w:val="0000FF"/>
        </w:rPr>
        <w:t>2 diabetes</w:t>
      </w:r>
      <w:proofErr w:type="gramEnd"/>
      <w:r w:rsidRPr="008513BD">
        <w:rPr>
          <w:rFonts w:ascii="Arial Narrow" w:hAnsi="Arial Narrow" w:cs="Arial"/>
          <w:color w:val="0000FF"/>
        </w:rPr>
        <w:t xml:space="preserve">. Follow-up in these studies was generally in the range of 2 to 4 years, so in most studies GFR was stable and there was no difference in GFR decline between the ACE inhibitor or ARB groups and control groups. Because of the long duration of follow-up necessary to ascertain an effect of interventions on GFR decline in a study of patients with </w:t>
      </w:r>
      <w:proofErr w:type="spellStart"/>
      <w:r w:rsidRPr="008513BD">
        <w:rPr>
          <w:rFonts w:ascii="Arial Narrow" w:hAnsi="Arial Narrow" w:cs="Arial"/>
          <w:color w:val="0000FF"/>
        </w:rPr>
        <w:t>microalbuminuria</w:t>
      </w:r>
      <w:proofErr w:type="spellEnd"/>
      <w:r w:rsidRPr="008513BD">
        <w:rPr>
          <w:rFonts w:ascii="Arial Narrow" w:hAnsi="Arial Narrow" w:cs="Arial"/>
          <w:color w:val="0000FF"/>
        </w:rPr>
        <w:t xml:space="preserve">, and the proven beneficial effect of ACE inhibitors and ARBs in later stages of diabetic kidney disease, the [Guideline Development] Work Group considered that these studies provided "strong" evidence, even though they are based on a surrogate endpoint. Because of the early stage of kidney disease, some patients in these studies were not hypertensive. Consequently, patients in the ACE inhibitor or ARB group had lower mean blood pressure during follow-up than patients in the control group. In some studies, the beneficial effect of ACE inhibitors or ARBs appeared greater than the difference in mean follow-up blood pressure or persisted after adjustment for follow-up blood pressure in multiple regression analysis, suggesting that the benefit is due to mechanisms in addition to the antihypertensive effect. An individual patient meta-analysis of 646 patients in 10 randomized clinical trials confirmed these results. Consequently, the [Guideline Development] Work Group concluded that ACE inhibitors and ARBs are preferred agents for diabetic kidney disease with </w:t>
      </w:r>
      <w:proofErr w:type="spellStart"/>
      <w:r w:rsidRPr="008513BD">
        <w:rPr>
          <w:rFonts w:ascii="Arial Narrow" w:hAnsi="Arial Narrow" w:cs="Arial"/>
          <w:color w:val="0000FF"/>
        </w:rPr>
        <w:t>microalbuminuria</w:t>
      </w:r>
      <w:proofErr w:type="spellEnd"/>
      <w:r w:rsidRPr="008513BD">
        <w:rPr>
          <w:rFonts w:ascii="Arial Narrow" w:hAnsi="Arial Narrow" w:cs="Arial"/>
          <w:color w:val="0000FF"/>
        </w:rPr>
        <w:t xml:space="preserve"> and should be prescribed for patients with or without hypertension.</w:t>
      </w:r>
    </w:p>
    <w:p w:rsidR="00C84F63" w:rsidRPr="008513BD" w:rsidRDefault="00C84F63" w:rsidP="00C84F63">
      <w:pPr>
        <w:rPr>
          <w:rFonts w:ascii="Arial Narrow" w:hAnsi="Arial Narrow" w:cs="Arial"/>
          <w:color w:val="0000FF"/>
        </w:rPr>
      </w:pPr>
    </w:p>
    <w:p w:rsidR="00C84F63" w:rsidRPr="008513BD" w:rsidRDefault="00C84F63" w:rsidP="00C84F63">
      <w:pPr>
        <w:rPr>
          <w:rFonts w:ascii="Arial Narrow" w:hAnsi="Arial Narrow" w:cs="Arial"/>
          <w:color w:val="0000FF"/>
        </w:rPr>
      </w:pPr>
      <w:r w:rsidRPr="008513BD">
        <w:rPr>
          <w:rFonts w:ascii="Arial Narrow" w:hAnsi="Arial Narrow" w:cs="Arial"/>
          <w:color w:val="0000FF"/>
        </w:rPr>
        <w:t>There are conflicting data on the efficacy of ACE inhibitors in kidney disease due to type 2 diabetes. Some studies show greater reduction in albuminuria and slowing the decline in GFR. However, the small sample size, the use of surrogate outcomes, and inconsistent results on surrogate outcomes preclude definitive conclusions. In contrast, a recent analysis of the large subgroup of patients with type 2 diabetes and estimated GFR &lt;60 mL/min/1.73 m2 enrolled in ALLHAT showed no beneficial effects of an ACE inhibitor (</w:t>
      </w:r>
      <w:proofErr w:type="spellStart"/>
      <w:r w:rsidRPr="008513BD">
        <w:rPr>
          <w:rFonts w:ascii="Arial Narrow" w:hAnsi="Arial Narrow" w:cs="Arial"/>
          <w:color w:val="0000FF"/>
        </w:rPr>
        <w:t>lisinopril</w:t>
      </w:r>
      <w:proofErr w:type="spellEnd"/>
      <w:r w:rsidRPr="008513BD">
        <w:rPr>
          <w:rFonts w:ascii="Arial Narrow" w:hAnsi="Arial Narrow" w:cs="Arial"/>
          <w:color w:val="0000FF"/>
        </w:rPr>
        <w:t>) compared to a diuretic (</w:t>
      </w:r>
      <w:proofErr w:type="spellStart"/>
      <w:r w:rsidRPr="008513BD">
        <w:rPr>
          <w:rFonts w:ascii="Arial Narrow" w:hAnsi="Arial Narrow" w:cs="Arial"/>
          <w:color w:val="0000FF"/>
        </w:rPr>
        <w:t>chlorthalidone</w:t>
      </w:r>
      <w:proofErr w:type="spellEnd"/>
      <w:r w:rsidRPr="008513BD">
        <w:rPr>
          <w:rFonts w:ascii="Arial Narrow" w:hAnsi="Arial Narrow" w:cs="Arial"/>
          <w:color w:val="0000FF"/>
        </w:rPr>
        <w:t xml:space="preserve">) on decline in GFR or onset of kidney failure over a 4-year interval when each agent was used separately. There are insufficient data on the efficacy of ARBs in kidney disease due to type 1 diabetes. The [Guideline Development] Work Group found no long-term, controlled trials on the use of ARBs in patients with kidney disease due to type </w:t>
      </w:r>
      <w:proofErr w:type="gramStart"/>
      <w:r w:rsidRPr="008513BD">
        <w:rPr>
          <w:rFonts w:ascii="Arial Narrow" w:hAnsi="Arial Narrow" w:cs="Arial"/>
          <w:color w:val="0000FF"/>
        </w:rPr>
        <w:t>1 diabetes</w:t>
      </w:r>
      <w:proofErr w:type="gramEnd"/>
      <w:r w:rsidRPr="008513BD">
        <w:rPr>
          <w:rFonts w:ascii="Arial Narrow" w:hAnsi="Arial Narrow" w:cs="Arial"/>
          <w:color w:val="0000FF"/>
        </w:rPr>
        <w:t xml:space="preserve">. However, based on the shared properties of both drug classes in inhibiting the RAS, it may also be extrapolated that ARBs may be as effective as ACE inhibitors and more effective than other antihypertensive classes in slowing the progression of kidney disease due to type 1 diabetic kidney disease. Thus, it is the opinion of the [Guideline Development] Work Group that ARBs can be used as an alternative class of agents to slow kidney disease progression if ACE inhibitors cannot be used. </w:t>
      </w:r>
    </w:p>
    <w:p w:rsidR="00C84F63" w:rsidRPr="008513BD" w:rsidRDefault="00C84F63" w:rsidP="00C84F63">
      <w:pPr>
        <w:rPr>
          <w:rFonts w:ascii="Arial Narrow" w:hAnsi="Arial Narrow" w:cs="Arial"/>
          <w:color w:val="0000FF"/>
        </w:rPr>
      </w:pPr>
    </w:p>
    <w:p w:rsidR="00C84F63" w:rsidRPr="008513BD" w:rsidRDefault="00C84F63" w:rsidP="00C84F63">
      <w:pPr>
        <w:rPr>
          <w:rFonts w:ascii="Arial Narrow" w:hAnsi="Arial Narrow" w:cs="Arial"/>
          <w:color w:val="0000FF"/>
        </w:rPr>
      </w:pPr>
      <w:r w:rsidRPr="008513BD">
        <w:rPr>
          <w:rFonts w:ascii="Arial Narrow" w:hAnsi="Arial Narrow" w:cs="Arial"/>
          <w:color w:val="0000FF"/>
        </w:rPr>
        <w:t>Two meta-analyses have demonstrated a greater effect of ACE inhibitors compared to other classes of antihypertensive agents on reducing proteinuria in diabetic kidney disease. Other studies show a larger effect of ARBs compared to other classes.</w:t>
      </w:r>
    </w:p>
    <w:p w:rsidR="00C84F63" w:rsidRPr="008513BD" w:rsidRDefault="00C84F63" w:rsidP="00C84F63">
      <w:pPr>
        <w:rPr>
          <w:rFonts w:ascii="Arial Narrow" w:hAnsi="Arial Narrow" w:cs="Arial"/>
          <w:color w:val="0000FF"/>
        </w:rPr>
      </w:pPr>
    </w:p>
    <w:p w:rsidR="0096107E" w:rsidRPr="008513BD" w:rsidRDefault="0096107E" w:rsidP="0096107E">
      <w:pPr>
        <w:rPr>
          <w:rFonts w:ascii="Arial Narrow" w:hAnsi="Arial Narrow" w:cs="Arial"/>
          <w:color w:val="0000FF"/>
        </w:rPr>
      </w:pPr>
      <w:r w:rsidRPr="008513BD">
        <w:rPr>
          <w:rFonts w:ascii="Arial Narrow" w:hAnsi="Arial Narrow" w:cs="Arial"/>
          <w:color w:val="0000FF"/>
        </w:rPr>
        <w:t>KDIGO 2012 update: The Work Group sought to build on the evidence base from the previous KDOQI Clinical Practice Guidelines on Hypertension and Antihypertensive Agents in Chronic Kidney Disease. As the first search for the Kidney Disease Outcomes Quality Initiative (KDOQI) guideline was conducted in July 2002, the search for the current KDIGO Guideline included publications since January 2002. Search strategies were developed by the Evidence Review Team (ERT) with input from the Work Group. The text words or medical subject headings (</w:t>
      </w:r>
      <w:proofErr w:type="spellStart"/>
      <w:r w:rsidRPr="008513BD">
        <w:rPr>
          <w:rFonts w:ascii="Arial Narrow" w:hAnsi="Arial Narrow" w:cs="Arial"/>
          <w:color w:val="0000FF"/>
        </w:rPr>
        <w:t>MeSH</w:t>
      </w:r>
      <w:proofErr w:type="spellEnd"/>
      <w:r w:rsidRPr="008513BD">
        <w:rPr>
          <w:rFonts w:ascii="Arial Narrow" w:hAnsi="Arial Narrow" w:cs="Arial"/>
          <w:color w:val="0000FF"/>
        </w:rPr>
        <w:t>) that were included are provided in Supplementary Appendix 1 online (see the "Availability of Companion Documents" field). Non-human studies and those focusing on dialysis, pregnancy, neonates, malignant hypertension, acute kidney injury, or drug pharmacology were excluded.</w:t>
      </w:r>
    </w:p>
    <w:p w:rsidR="0096107E" w:rsidRPr="008513BD" w:rsidRDefault="0096107E" w:rsidP="0096107E">
      <w:pPr>
        <w:rPr>
          <w:rFonts w:ascii="Arial Narrow" w:hAnsi="Arial Narrow" w:cs="Arial"/>
          <w:color w:val="0000FF"/>
        </w:rPr>
      </w:pPr>
    </w:p>
    <w:p w:rsidR="00496AF8" w:rsidRPr="0096107E" w:rsidRDefault="0096107E" w:rsidP="0096107E">
      <w:pPr>
        <w:rPr>
          <w:rFonts w:ascii="Arial Narrow" w:hAnsi="Arial Narrow" w:cs="Arial"/>
          <w:color w:val="0000FF"/>
        </w:rPr>
      </w:pPr>
      <w:r w:rsidRPr="008513BD">
        <w:rPr>
          <w:rFonts w:ascii="Arial Narrow" w:hAnsi="Arial Narrow" w:cs="Arial"/>
          <w:color w:val="0000FF"/>
        </w:rPr>
        <w:t>The MEDLINE, Cochrane Central Register of Controlled Trials, and Cochrane Database of Systematic Reviews were searched by the ERT to capture all randomized controlled trials (RCTs) on the use of blood pressure (BP)-lowering agents in chronic kidney disease (CKD). The first search was conducted in November 2009 and was subsequently updated in April and August of 2010; the final update was done in January 2011. Additional focused searches were conducted to identify RCTs evaluating lifestyle interventions of salt restriction, weight loss, and diet and exercise in chronic kidney disease (CKD) and to look for reviews of adverse effects of anti-hypertensive agents. The ERT relied on Work Group members to identify large, general population RCTs reporting on subgroup analyses based on CKD, glomerular filtration rate (GFR), or proteinuria status. Additional pertinent articles were added from the reference lists of Joint National Committee on Prevention, Detection, Evaluation, and Treatment of High Blood Pressure (JNC 7) and relevant meta-analyses and systematic reviews (see Table 7 in the original guideline document). The search yield was also supplemented by articles provided by Work Group</w:t>
      </w:r>
      <w:r>
        <w:rPr>
          <w:rFonts w:ascii="Arial Narrow" w:hAnsi="Arial Narrow" w:cs="Arial"/>
          <w:color w:val="0000FF"/>
        </w:rPr>
        <w:t xml:space="preserve"> members through February 2012.</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2120EA" w:rsidP="002E2177">
      <w:pPr>
        <w:ind w:left="0" w:firstLine="0"/>
      </w:pPr>
      <w:r w:rsidRPr="009D570D">
        <w:rPr>
          <w:rFonts w:ascii="Arial Narrow" w:hAnsi="Arial Narrow" w:cs="Arial"/>
          <w:color w:val="0000FF"/>
        </w:rPr>
        <w:t>In general, the guidelines for use of antihypertensive agents in kidney disease due to diabetes and due to other causes do not conflict.</w:t>
      </w:r>
    </w:p>
    <w:p w:rsidR="009B5BEA" w:rsidRPr="002120EA" w:rsidRDefault="002120EA" w:rsidP="002E2177">
      <w:pPr>
        <w:ind w:left="0" w:firstLine="0"/>
        <w:rPr>
          <w:rFonts w:ascii="Arial Narrow" w:hAnsi="Arial Narrow"/>
          <w:color w:val="0000FF"/>
        </w:rPr>
      </w:pPr>
      <w:r w:rsidRPr="002120EA">
        <w:rPr>
          <w:rFonts w:ascii="Arial Narrow" w:hAnsi="Arial Narrow"/>
          <w:color w:val="0000FF"/>
        </w:rPr>
        <w:t>Beyond the use of angiotensin-converting enzyme inhibitors (</w:t>
      </w:r>
      <w:proofErr w:type="spellStart"/>
      <w:r w:rsidRPr="002120EA">
        <w:rPr>
          <w:rFonts w:ascii="Arial Narrow" w:hAnsi="Arial Narrow"/>
          <w:color w:val="0000FF"/>
        </w:rPr>
        <w:t>ACEis</w:t>
      </w:r>
      <w:proofErr w:type="spellEnd"/>
      <w:r w:rsidRPr="002120EA">
        <w:rPr>
          <w:rFonts w:ascii="Arial Narrow" w:hAnsi="Arial Narrow"/>
          <w:color w:val="0000FF"/>
        </w:rPr>
        <w:t>) or angiotensin-receptor blockers (ARBs) in the setting of albuminuria or proteinuria, RCT-based evidence does not support specific recommendations for antihypertensive drug therapy choices for CKD ND.</w:t>
      </w:r>
    </w:p>
    <w:p w:rsidR="002120EA" w:rsidRPr="003B1CC5" w:rsidRDefault="002120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2120EA" w:rsidRDefault="002120EA" w:rsidP="002E2177">
      <w:pPr>
        <w:ind w:left="0" w:firstLine="0"/>
        <w:rPr>
          <w:rFonts w:ascii="Arial Narrow" w:hAnsi="Arial Narrow"/>
          <w:color w:val="0000FF"/>
        </w:rPr>
      </w:pPr>
      <w:r w:rsidRPr="002120EA">
        <w:rPr>
          <w:rStyle w:val="paragraph"/>
          <w:rFonts w:ascii="Arial Narrow" w:hAnsi="Arial Narrow"/>
          <w:color w:val="0000FF"/>
        </w:rPr>
        <w:t>Use of an ACEI or an ARB will commonly increase serum creatinine and may produce other metabolic effects such as hyperkalemia, particularly in patients with decreased kidney function. Although an increase in creatinine or potassium level does not always require adjusting medication, use of renin-angiotensin system inhibitors in the CKD population requires mo</w:t>
      </w:r>
      <w:bookmarkStart w:id="10" w:name="_GoBack"/>
      <w:bookmarkEnd w:id="10"/>
      <w:r w:rsidRPr="002120EA">
        <w:rPr>
          <w:rStyle w:val="paragraph"/>
          <w:rFonts w:ascii="Arial Narrow" w:hAnsi="Arial Narrow"/>
          <w:color w:val="0000FF"/>
        </w:rPr>
        <w:t>nitoring of electrolyte and serum creatinine levels, and in some cases, may require reduction in dose or discontinuation for safety reasons.</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120EA">
      <w:rPr>
        <w:noProof/>
      </w:rPr>
      <w:t>10</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5FD5"/>
    <w:multiLevelType w:val="multilevel"/>
    <w:tmpl w:val="58703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6680BE7"/>
    <w:multiLevelType w:val="multilevel"/>
    <w:tmpl w:val="A48AF0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9644CFC"/>
    <w:multiLevelType w:val="multilevel"/>
    <w:tmpl w:val="6AC43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1"/>
  </w:num>
  <w:num w:numId="4">
    <w:abstractNumId w:val="2"/>
  </w:num>
  <w:num w:numId="5">
    <w:abstractNumId w:val="4"/>
  </w:num>
  <w:num w:numId="6">
    <w:abstractNumId w:val="3"/>
  </w:num>
  <w:num w:numId="7">
    <w:abstractNumId w:val="9"/>
  </w:num>
  <w:num w:numId="8">
    <w:abstractNumId w:val="8"/>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220"/>
    <w:rsid w:val="00141875"/>
    <w:rsid w:val="0014347E"/>
    <w:rsid w:val="00154438"/>
    <w:rsid w:val="001551F6"/>
    <w:rsid w:val="0015535B"/>
    <w:rsid w:val="00162036"/>
    <w:rsid w:val="001632DD"/>
    <w:rsid w:val="00176E60"/>
    <w:rsid w:val="00194D9A"/>
    <w:rsid w:val="001A196B"/>
    <w:rsid w:val="001A2C9D"/>
    <w:rsid w:val="001A6D05"/>
    <w:rsid w:val="001B38BF"/>
    <w:rsid w:val="001B772D"/>
    <w:rsid w:val="001D5B5D"/>
    <w:rsid w:val="001E6153"/>
    <w:rsid w:val="00201FF9"/>
    <w:rsid w:val="00205857"/>
    <w:rsid w:val="002120EA"/>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00C41"/>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B71E5"/>
    <w:rsid w:val="007C0297"/>
    <w:rsid w:val="007C1887"/>
    <w:rsid w:val="007D4775"/>
    <w:rsid w:val="007D5DC6"/>
    <w:rsid w:val="007E37A5"/>
    <w:rsid w:val="007F49D8"/>
    <w:rsid w:val="007F53AF"/>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16945"/>
    <w:rsid w:val="00923295"/>
    <w:rsid w:val="00925F11"/>
    <w:rsid w:val="00935265"/>
    <w:rsid w:val="0094689F"/>
    <w:rsid w:val="009477D6"/>
    <w:rsid w:val="00953ED3"/>
    <w:rsid w:val="0096107E"/>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AF09C1"/>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84F6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D195D"/>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ED19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AF09C1"/>
    <w:rPr>
      <w:b/>
      <w:bCs/>
    </w:rPr>
  </w:style>
  <w:style w:type="character" w:styleId="Emphasis">
    <w:name w:val="Emphasis"/>
    <w:basedOn w:val="DefaultParagraphFont"/>
    <w:uiPriority w:val="20"/>
    <w:qFormat/>
    <w:rsid w:val="00AF09C1"/>
    <w:rPr>
      <w:i/>
      <w:iCs/>
    </w:rPr>
  </w:style>
  <w:style w:type="character" w:customStyle="1" w:styleId="Heading4Char">
    <w:name w:val="Heading 4 Char"/>
    <w:basedOn w:val="DefaultParagraphFont"/>
    <w:link w:val="Heading4"/>
    <w:uiPriority w:val="9"/>
    <w:rsid w:val="00ED195D"/>
    <w:rPr>
      <w:rFonts w:asciiTheme="majorHAnsi" w:eastAsiaTheme="majorEastAsia" w:hAnsiTheme="majorHAnsi" w:cstheme="majorBidi"/>
      <w:b/>
      <w:bCs/>
      <w:i/>
      <w:iCs/>
      <w:color w:val="4F81BD" w:themeColor="accent1"/>
    </w:rPr>
  </w:style>
  <w:style w:type="character" w:customStyle="1" w:styleId="bibref">
    <w:name w:val="bibref"/>
    <w:basedOn w:val="DefaultParagraphFont"/>
    <w:rsid w:val="00ED195D"/>
  </w:style>
  <w:style w:type="paragraph" w:customStyle="1" w:styleId="para">
    <w:name w:val="para"/>
    <w:basedOn w:val="Normal"/>
    <w:rsid w:val="007F53AF"/>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copypaste">
    <w:name w:val="copypaste"/>
    <w:basedOn w:val="DefaultParagraphFont"/>
    <w:rsid w:val="007B71E5"/>
  </w:style>
  <w:style w:type="character" w:customStyle="1" w:styleId="paragraph">
    <w:name w:val="paragraph"/>
    <w:basedOn w:val="DefaultParagraphFont"/>
    <w:rsid w:val="009610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unhideWhenUsed/>
    <w:qFormat/>
    <w:rsid w:val="00ED195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AF09C1"/>
    <w:rPr>
      <w:b/>
      <w:bCs/>
    </w:rPr>
  </w:style>
  <w:style w:type="character" w:styleId="Emphasis">
    <w:name w:val="Emphasis"/>
    <w:basedOn w:val="DefaultParagraphFont"/>
    <w:uiPriority w:val="20"/>
    <w:qFormat/>
    <w:rsid w:val="00AF09C1"/>
    <w:rPr>
      <w:i/>
      <w:iCs/>
    </w:rPr>
  </w:style>
  <w:style w:type="character" w:customStyle="1" w:styleId="Heading4Char">
    <w:name w:val="Heading 4 Char"/>
    <w:basedOn w:val="DefaultParagraphFont"/>
    <w:link w:val="Heading4"/>
    <w:uiPriority w:val="9"/>
    <w:rsid w:val="00ED195D"/>
    <w:rPr>
      <w:rFonts w:asciiTheme="majorHAnsi" w:eastAsiaTheme="majorEastAsia" w:hAnsiTheme="majorHAnsi" w:cstheme="majorBidi"/>
      <w:b/>
      <w:bCs/>
      <w:i/>
      <w:iCs/>
      <w:color w:val="4F81BD" w:themeColor="accent1"/>
    </w:rPr>
  </w:style>
  <w:style w:type="character" w:customStyle="1" w:styleId="bibref">
    <w:name w:val="bibref"/>
    <w:basedOn w:val="DefaultParagraphFont"/>
    <w:rsid w:val="00ED195D"/>
  </w:style>
  <w:style w:type="paragraph" w:customStyle="1" w:styleId="para">
    <w:name w:val="para"/>
    <w:basedOn w:val="Normal"/>
    <w:rsid w:val="007F53AF"/>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copypaste">
    <w:name w:val="copypaste"/>
    <w:basedOn w:val="DefaultParagraphFont"/>
    <w:rsid w:val="007B71E5"/>
  </w:style>
  <w:style w:type="character" w:customStyle="1" w:styleId="paragraph">
    <w:name w:val="paragraph"/>
    <w:basedOn w:val="DefaultParagraphFont"/>
    <w:rsid w:val="00961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635420">
      <w:bodyDiv w:val="1"/>
      <w:marLeft w:val="0"/>
      <w:marRight w:val="0"/>
      <w:marTop w:val="0"/>
      <w:marBottom w:val="0"/>
      <w:divBdr>
        <w:top w:val="none" w:sz="0" w:space="0" w:color="auto"/>
        <w:left w:val="none" w:sz="0" w:space="0" w:color="auto"/>
        <w:bottom w:val="none" w:sz="0" w:space="0" w:color="auto"/>
        <w:right w:val="none" w:sz="0" w:space="0" w:color="auto"/>
      </w:divBdr>
      <w:divsChild>
        <w:div w:id="1486314456">
          <w:marLeft w:val="0"/>
          <w:marRight w:val="0"/>
          <w:marTop w:val="0"/>
          <w:marBottom w:val="0"/>
          <w:divBdr>
            <w:top w:val="none" w:sz="0" w:space="0" w:color="auto"/>
            <w:left w:val="none" w:sz="0" w:space="0" w:color="auto"/>
            <w:bottom w:val="none" w:sz="0" w:space="0" w:color="auto"/>
            <w:right w:val="none" w:sz="0" w:space="0" w:color="auto"/>
          </w:divBdr>
        </w:div>
      </w:divsChild>
    </w:div>
    <w:div w:id="932400479">
      <w:bodyDiv w:val="1"/>
      <w:marLeft w:val="0"/>
      <w:marRight w:val="0"/>
      <w:marTop w:val="0"/>
      <w:marBottom w:val="0"/>
      <w:divBdr>
        <w:top w:val="none" w:sz="0" w:space="0" w:color="auto"/>
        <w:left w:val="none" w:sz="0" w:space="0" w:color="auto"/>
        <w:bottom w:val="none" w:sz="0" w:space="0" w:color="auto"/>
        <w:right w:val="none" w:sz="0" w:space="0" w:color="auto"/>
      </w:divBdr>
      <w:divsChild>
        <w:div w:id="2066492107">
          <w:marLeft w:val="0"/>
          <w:marRight w:val="0"/>
          <w:marTop w:val="0"/>
          <w:marBottom w:val="0"/>
          <w:divBdr>
            <w:top w:val="none" w:sz="0" w:space="0" w:color="auto"/>
            <w:left w:val="none" w:sz="0" w:space="0" w:color="auto"/>
            <w:bottom w:val="none" w:sz="0" w:space="0" w:color="auto"/>
            <w:right w:val="none" w:sz="0" w:space="0" w:color="auto"/>
          </w:divBdr>
        </w:div>
      </w:divsChild>
    </w:div>
    <w:div w:id="1044720209">
      <w:bodyDiv w:val="1"/>
      <w:marLeft w:val="0"/>
      <w:marRight w:val="0"/>
      <w:marTop w:val="0"/>
      <w:marBottom w:val="0"/>
      <w:divBdr>
        <w:top w:val="none" w:sz="0" w:space="0" w:color="auto"/>
        <w:left w:val="none" w:sz="0" w:space="0" w:color="auto"/>
        <w:bottom w:val="none" w:sz="0" w:space="0" w:color="auto"/>
        <w:right w:val="none" w:sz="0" w:space="0" w:color="auto"/>
      </w:divBdr>
    </w:div>
    <w:div w:id="1282029718">
      <w:bodyDiv w:val="1"/>
      <w:marLeft w:val="0"/>
      <w:marRight w:val="0"/>
      <w:marTop w:val="0"/>
      <w:marBottom w:val="0"/>
      <w:divBdr>
        <w:top w:val="none" w:sz="0" w:space="0" w:color="auto"/>
        <w:left w:val="none" w:sz="0" w:space="0" w:color="auto"/>
        <w:bottom w:val="none" w:sz="0" w:space="0" w:color="auto"/>
        <w:right w:val="none" w:sz="0" w:space="0" w:color="auto"/>
      </w:divBdr>
      <w:divsChild>
        <w:div w:id="1481116926">
          <w:marLeft w:val="0"/>
          <w:marRight w:val="0"/>
          <w:marTop w:val="0"/>
          <w:marBottom w:val="0"/>
          <w:divBdr>
            <w:top w:val="none" w:sz="0" w:space="0" w:color="auto"/>
            <w:left w:val="none" w:sz="0" w:space="0" w:color="auto"/>
            <w:bottom w:val="none" w:sz="0" w:space="0" w:color="auto"/>
            <w:right w:val="none" w:sz="0" w:space="0" w:color="auto"/>
          </w:divBdr>
        </w:div>
        <w:div w:id="164981025">
          <w:marLeft w:val="0"/>
          <w:marRight w:val="0"/>
          <w:marTop w:val="0"/>
          <w:marBottom w:val="0"/>
          <w:divBdr>
            <w:top w:val="none" w:sz="0" w:space="0" w:color="auto"/>
            <w:left w:val="none" w:sz="0" w:space="0" w:color="auto"/>
            <w:bottom w:val="none" w:sz="0" w:space="0" w:color="auto"/>
            <w:right w:val="none" w:sz="0" w:space="0" w:color="auto"/>
          </w:divBdr>
        </w:div>
      </w:divsChild>
    </w:div>
    <w:div w:id="1339505606">
      <w:bodyDiv w:val="1"/>
      <w:marLeft w:val="0"/>
      <w:marRight w:val="0"/>
      <w:marTop w:val="0"/>
      <w:marBottom w:val="0"/>
      <w:divBdr>
        <w:top w:val="none" w:sz="0" w:space="0" w:color="auto"/>
        <w:left w:val="none" w:sz="0" w:space="0" w:color="auto"/>
        <w:bottom w:val="none" w:sz="0" w:space="0" w:color="auto"/>
        <w:right w:val="none" w:sz="0" w:space="0" w:color="auto"/>
      </w:divBdr>
    </w:div>
    <w:div w:id="1591350936">
      <w:bodyDiv w:val="1"/>
      <w:marLeft w:val="0"/>
      <w:marRight w:val="0"/>
      <w:marTop w:val="0"/>
      <w:marBottom w:val="0"/>
      <w:divBdr>
        <w:top w:val="none" w:sz="0" w:space="0" w:color="auto"/>
        <w:left w:val="none" w:sz="0" w:space="0" w:color="auto"/>
        <w:bottom w:val="none" w:sz="0" w:space="0" w:color="auto"/>
        <w:right w:val="none" w:sz="0" w:space="0" w:color="auto"/>
      </w:divBdr>
    </w:div>
    <w:div w:id="1846900339">
      <w:bodyDiv w:val="1"/>
      <w:marLeft w:val="0"/>
      <w:marRight w:val="0"/>
      <w:marTop w:val="0"/>
      <w:marBottom w:val="0"/>
      <w:divBdr>
        <w:top w:val="none" w:sz="0" w:space="0" w:color="auto"/>
        <w:left w:val="none" w:sz="0" w:space="0" w:color="auto"/>
        <w:bottom w:val="none" w:sz="0" w:space="0" w:color="auto"/>
        <w:right w:val="none" w:sz="0" w:space="0" w:color="auto"/>
      </w:divBdr>
      <w:divsChild>
        <w:div w:id="417675381">
          <w:marLeft w:val="0"/>
          <w:marRight w:val="0"/>
          <w:marTop w:val="0"/>
          <w:marBottom w:val="0"/>
          <w:divBdr>
            <w:top w:val="none" w:sz="0" w:space="0" w:color="auto"/>
            <w:left w:val="none" w:sz="0" w:space="0" w:color="auto"/>
            <w:bottom w:val="none" w:sz="0" w:space="0" w:color="auto"/>
            <w:right w:val="none" w:sz="0" w:space="0" w:color="auto"/>
          </w:divBdr>
          <w:divsChild>
            <w:div w:id="618145705">
              <w:marLeft w:val="0"/>
              <w:marRight w:val="0"/>
              <w:marTop w:val="0"/>
              <w:marBottom w:val="0"/>
              <w:divBdr>
                <w:top w:val="none" w:sz="0" w:space="0" w:color="auto"/>
                <w:left w:val="none" w:sz="0" w:space="0" w:color="auto"/>
                <w:bottom w:val="none" w:sz="0" w:space="0" w:color="auto"/>
                <w:right w:val="none" w:sz="0" w:space="0" w:color="auto"/>
              </w:divBdr>
            </w:div>
          </w:divsChild>
        </w:div>
        <w:div w:id="154497498">
          <w:marLeft w:val="0"/>
          <w:marRight w:val="0"/>
          <w:marTop w:val="0"/>
          <w:marBottom w:val="0"/>
          <w:divBdr>
            <w:top w:val="none" w:sz="0" w:space="0" w:color="auto"/>
            <w:left w:val="none" w:sz="0" w:space="0" w:color="auto"/>
            <w:bottom w:val="none" w:sz="0" w:space="0" w:color="auto"/>
            <w:right w:val="none" w:sz="0" w:space="0" w:color="auto"/>
          </w:divBdr>
          <w:divsChild>
            <w:div w:id="76588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jama.jamanetwork.com/article.aspx?articleid=179149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jama.jamanetwork.com/article.aspx?articleid=1791497"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yperlink" Target="http://www.guideline.gov/content.aspx?id=3943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jkd.org/article/S0272-6386%2812%2900957-2/fulltext" TargetMode="External"/><Relationship Id="rId20" Type="http://schemas.openxmlformats.org/officeDocument/2006/relationships/hyperlink" Target="http://www.ajkd.org/cms/attachment/2009271352/2032268933/gr1.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ajkd.org/issue/S0272-6386%2800%29X0083-2" TargetMode="External"/><Relationship Id="rId23" Type="http://schemas.openxmlformats.org/officeDocument/2006/relationships/hyperlink" Target="http://jama.jamanetwork.com/article.aspx?articleid=1791497" TargetMode="External"/><Relationship Id="rId28"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9" Type="http://schemas.openxmlformats.org/officeDocument/2006/relationships/hyperlink" Target="javascript:void(0);" TargetMode="Externa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javascript:void(0);"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3938DB"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938DB"/>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75750-89BA-43D0-8955-478DE5200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10</Pages>
  <Words>5458</Words>
  <Characters>31115</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Beckrich</cp:lastModifiedBy>
  <cp:revision>4</cp:revision>
  <cp:lastPrinted>2015-03-12T18:22:00Z</cp:lastPrinted>
  <dcterms:created xsi:type="dcterms:W3CDTF">2015-03-12T15:40:00Z</dcterms:created>
  <dcterms:modified xsi:type="dcterms:W3CDTF">2015-03-12T20:02:00Z</dcterms:modified>
</cp:coreProperties>
</file>