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517696">
            <w:rPr>
              <w:rStyle w:val="Style1"/>
            </w:rPr>
            <w:t>Adult Kidney Disease: ESRD Patients Receiving Dialysis: Hemoglobin Level &lt;9 g/</w:t>
          </w:r>
          <w:proofErr w:type="spellStart"/>
          <w:r w:rsidR="00517696">
            <w:rPr>
              <w:rStyle w:val="Style1"/>
            </w:rPr>
            <w:t>dL</w:t>
          </w:r>
          <w:proofErr w:type="spellEnd"/>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5-02-27T00:00:00Z">
            <w:dateFormat w:val="M/d/yyyy"/>
            <w:lid w:val="en-US"/>
            <w:storeMappedDataAs w:val="dateTime"/>
            <w:calendar w:val="gregorian"/>
          </w:date>
        </w:sdtPr>
        <w:sdtEndPr>
          <w:rPr>
            <w:rStyle w:val="DefaultParagraphFont"/>
            <w:noProof/>
            <w:color w:val="auto"/>
            <w:u w:val="none"/>
          </w:rPr>
        </w:sdtEndPr>
        <w:sdtContent>
          <w:r w:rsidR="00517696">
            <w:rPr>
              <w:rStyle w:val="Style2"/>
            </w:rPr>
            <w:t>2/27/2015</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853A47"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527C0D">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527C0D" w:rsidRPr="003B1CC5">
            <w:rPr>
              <w:color w:val="A6A6A6" w:themeColor="background1" w:themeShade="A6"/>
            </w:rPr>
            <w:t>Click here to n</w:t>
          </w:r>
          <w:r w:rsidR="00527C0D" w:rsidRPr="003B1CC5">
            <w:rPr>
              <w:rStyle w:val="PlaceholderText"/>
              <w:rFonts w:cstheme="minorHAnsi"/>
              <w:color w:val="A6A6A6" w:themeColor="background1" w:themeShade="A6"/>
            </w:rPr>
            <w:t>ame the health outcome</w:t>
          </w:r>
        </w:sdtContent>
      </w:sdt>
    </w:p>
    <w:p w:rsidR="00236F87" w:rsidRPr="003B1CC5" w:rsidRDefault="00853A47"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rsidR="00496AF8" w:rsidRPr="003B1CC5" w:rsidRDefault="00853A47"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sidR="00527C0D">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sdt>
            <w:sdtPr>
              <w:rPr>
                <w:rStyle w:val="Style2"/>
                <w:rFonts w:cstheme="minorHAnsi"/>
              </w:rPr>
              <w:id w:val="-838079918"/>
            </w:sdtPr>
            <w:sdtEndPr>
              <w:rPr>
                <w:rStyle w:val="DefaultParagraphFont"/>
                <w:rFonts w:cstheme="minorBidi"/>
                <w:color w:val="auto"/>
                <w:u w:val="none"/>
              </w:rPr>
            </w:sdtEndPr>
            <w:sdtContent>
              <w:r w:rsidR="00527C0D">
                <w:rPr>
                  <w:rStyle w:val="Style2"/>
                  <w:rFonts w:cstheme="minorHAnsi"/>
                </w:rPr>
                <w:t>Decreasing associated illness and improving quality of life. See 1a.2</w:t>
              </w:r>
            </w:sdtContent>
          </w:sdt>
        </w:sdtContent>
      </w:sdt>
    </w:p>
    <w:p w:rsidR="00496AF8" w:rsidRPr="003B1CC5" w:rsidRDefault="00853A47"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853A47"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853A47"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517696" w:rsidRPr="00CD35D2" w:rsidRDefault="00517696" w:rsidP="00517696">
      <w:pPr>
        <w:rPr>
          <w:rFonts w:ascii="Arial Narrow" w:hAnsi="Arial Narrow" w:cs="Arial"/>
          <w:b/>
        </w:rPr>
      </w:pPr>
      <w:r w:rsidRPr="00CD35D2">
        <w:rPr>
          <w:rFonts w:ascii="Arial Narrow" w:hAnsi="Arial Narrow" w:cs="Arial"/>
          <w:color w:val="0000FF"/>
        </w:rPr>
        <w:t>This measure captures the number of calendar months during which patients have a Hemoglobin level &lt; 9g/</w:t>
      </w:r>
      <w:proofErr w:type="spellStart"/>
      <w:r w:rsidRPr="00CD35D2">
        <w:rPr>
          <w:rFonts w:ascii="Arial Narrow" w:hAnsi="Arial Narrow" w:cs="Arial"/>
          <w:color w:val="0000FF"/>
        </w:rPr>
        <w:t>dL</w:t>
      </w:r>
      <w:proofErr w:type="spellEnd"/>
      <w:r w:rsidRPr="00CD35D2">
        <w:rPr>
          <w:rFonts w:ascii="Arial Narrow" w:hAnsi="Arial Narrow" w:cs="Arial"/>
          <w:color w:val="0000FF"/>
        </w:rPr>
        <w:t>, which is a measurement of a Hemoglobin level lower than the target range, an intermediate clinical outcome.  Identifying patients with a Hemoglobin level lower than the target range is linked to improved health outcomes such as decreasing the incidence of an associated illness and attaining the highest quality and quantity of life after onset of illness.</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517696" w:rsidRPr="00CD35D2" w:rsidRDefault="00517696" w:rsidP="00517696">
      <w:pPr>
        <w:rPr>
          <w:rFonts w:ascii="Arial Narrow" w:hAnsi="Arial Narrow" w:cs="Arial"/>
          <w:color w:val="0000FF"/>
        </w:rPr>
      </w:pPr>
      <w:r>
        <w:rPr>
          <w:rFonts w:ascii="Arial Narrow" w:hAnsi="Arial Narrow" w:cs="Arial"/>
          <w:color w:val="0000FF"/>
        </w:rPr>
        <w:t xml:space="preserve">The guideline recommendation supporting this measure, focuses on a specific patient population including dialysis and </w:t>
      </w:r>
      <w:proofErr w:type="spellStart"/>
      <w:r>
        <w:rPr>
          <w:rFonts w:ascii="Arial Narrow" w:hAnsi="Arial Narrow" w:cs="Arial"/>
          <w:color w:val="0000FF"/>
        </w:rPr>
        <w:t>nondialysis</w:t>
      </w:r>
      <w:proofErr w:type="spellEnd"/>
      <w:r>
        <w:rPr>
          <w:rFonts w:ascii="Arial Narrow" w:hAnsi="Arial Narrow" w:cs="Arial"/>
          <w:color w:val="0000FF"/>
        </w:rPr>
        <w:t xml:space="preserve"> patients with CKD receiving ESA therapy.  This measure specifically focuses on patients with ESRD who are receiving hemodialysis or peritoneal dialysis.  The ESRD population has severe kidney disease and are commonly receiving dialysis.  Therefore, the measure development Work Group thought it would be most beneficial to focus on this subset of patients.  Although this measure does not address patients receiving ESA therapy, the same target range of 11.0 to 12.0 g/</w:t>
      </w:r>
      <w:proofErr w:type="spellStart"/>
      <w:r>
        <w:rPr>
          <w:rFonts w:ascii="Arial Narrow" w:hAnsi="Arial Narrow" w:cs="Arial"/>
          <w:color w:val="0000FF"/>
        </w:rPr>
        <w:t>dL</w:t>
      </w:r>
      <w:proofErr w:type="spellEnd"/>
      <w:r>
        <w:rPr>
          <w:rFonts w:ascii="Arial Narrow" w:hAnsi="Arial Narrow" w:cs="Arial"/>
          <w:color w:val="0000FF"/>
        </w:rPr>
        <w:t xml:space="preserve"> is being used for this patient population.  The measure focuses on capturing those patients who do not achieve a Hemoglobin level within this specified target range.</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853A47"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517696">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853A47"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853A47"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853A47"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lastRenderedPageBreak/>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517696" w:rsidRDefault="00517696" w:rsidP="00517696">
      <w:pPr>
        <w:rPr>
          <w:rFonts w:ascii="Arial Narrow" w:hAnsi="Arial Narrow" w:cs="Arial"/>
          <w:color w:val="0000FF"/>
        </w:rPr>
      </w:pPr>
      <w:r>
        <w:rPr>
          <w:rFonts w:ascii="Arial Narrow" w:hAnsi="Arial Narrow" w:cs="Arial"/>
          <w:color w:val="0000FF"/>
        </w:rPr>
        <w:t>National Kidney Foundation.  KDOQI Clinical Practice Guidelines and Clinical Practice Recommendations for Anemia in Chronic Kidney Disease: 2007 Update of Hemoglobin Target. Am J Kidney Dis 50, No 3 (September), 2007.</w:t>
      </w:r>
    </w:p>
    <w:p w:rsidR="00D53405" w:rsidRPr="00517696" w:rsidRDefault="00853A47" w:rsidP="002E2177">
      <w:pPr>
        <w:ind w:left="0" w:firstLine="0"/>
        <w:rPr>
          <w:rFonts w:ascii="Arial Narrow" w:hAnsi="Arial Narrow" w:cs="Arial"/>
        </w:rPr>
      </w:pPr>
      <w:hyperlink r:id="rId15" w:history="1">
        <w:r w:rsidR="00517696" w:rsidRPr="00517696">
          <w:rPr>
            <w:rStyle w:val="Hyperlink"/>
            <w:rFonts w:ascii="Arial Narrow" w:hAnsi="Arial Narrow" w:cs="Arial"/>
          </w:rPr>
          <w:t>http://www2.kidney.org/professionals/KDOQI/guidelines_anemiaUP/guide1.htmand</w:t>
        </w:r>
      </w:hyperlink>
      <w:r w:rsidR="00517696" w:rsidRPr="00517696">
        <w:rPr>
          <w:rFonts w:ascii="Arial Narrow" w:hAnsi="Arial Narrow" w:cs="Arial"/>
        </w:rPr>
        <w:t xml:space="preserve"> </w:t>
      </w:r>
      <w:hyperlink r:id="rId16" w:history="1">
        <w:r w:rsidR="00517696" w:rsidRPr="00517696">
          <w:rPr>
            <w:rStyle w:val="Hyperlink"/>
            <w:rFonts w:ascii="Arial Narrow" w:hAnsi="Arial Narrow" w:cs="Arial"/>
          </w:rPr>
          <w:t>http://www2.kidney.org/professionals/KDOQI/guidelines_anemiaUP/</w:t>
        </w:r>
      </w:hyperlink>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517696" w:rsidRDefault="00517696" w:rsidP="00517696">
      <w:pPr>
        <w:rPr>
          <w:rFonts w:ascii="Arial Narrow" w:hAnsi="Arial Narrow" w:cs="Arial"/>
          <w:bCs/>
        </w:rPr>
      </w:pPr>
      <w:r>
        <w:rPr>
          <w:rFonts w:ascii="Arial Narrow" w:hAnsi="Arial Narrow" w:cs="Arial"/>
          <w:bCs/>
          <w:color w:val="0000FF"/>
        </w:rPr>
        <w:t>Guideline 2.1.2.</w:t>
      </w:r>
      <w:r w:rsidR="00E84EAE">
        <w:rPr>
          <w:rFonts w:ascii="Arial Narrow" w:hAnsi="Arial Narrow" w:cs="Arial"/>
          <w:bCs/>
          <w:color w:val="0000FF"/>
        </w:rPr>
        <w:t xml:space="preserve"> </w:t>
      </w:r>
      <w:r w:rsidRPr="00CD35D2">
        <w:rPr>
          <w:rFonts w:ascii="Arial Narrow" w:hAnsi="Arial Narrow" w:cs="Arial"/>
          <w:bCs/>
          <w:color w:val="0000FF"/>
        </w:rPr>
        <w:t xml:space="preserve">In dialysis and </w:t>
      </w:r>
      <w:proofErr w:type="spellStart"/>
      <w:r w:rsidRPr="00CD35D2">
        <w:rPr>
          <w:rFonts w:ascii="Arial Narrow" w:hAnsi="Arial Narrow" w:cs="Arial"/>
          <w:bCs/>
          <w:color w:val="0000FF"/>
        </w:rPr>
        <w:t>nondialysis</w:t>
      </w:r>
      <w:proofErr w:type="spellEnd"/>
      <w:r w:rsidRPr="00CD35D2">
        <w:rPr>
          <w:rFonts w:ascii="Arial Narrow" w:hAnsi="Arial Narrow" w:cs="Arial"/>
          <w:bCs/>
          <w:color w:val="0000FF"/>
        </w:rPr>
        <w:t xml:space="preserve"> patients with CKD receiving ESA therapy, the selected </w:t>
      </w:r>
      <w:proofErr w:type="spellStart"/>
      <w:r w:rsidRPr="00CD35D2">
        <w:rPr>
          <w:rFonts w:ascii="Arial Narrow" w:hAnsi="Arial Narrow" w:cs="Arial"/>
          <w:bCs/>
          <w:color w:val="0000FF"/>
        </w:rPr>
        <w:t>Hb</w:t>
      </w:r>
      <w:proofErr w:type="spellEnd"/>
      <w:r w:rsidRPr="00CD35D2">
        <w:rPr>
          <w:rFonts w:ascii="Arial Narrow" w:hAnsi="Arial Narrow" w:cs="Arial"/>
          <w:bCs/>
          <w:color w:val="0000FF"/>
        </w:rPr>
        <w:t xml:space="preserve"> target should generally be in the range of 11.0 to 12.0 g/</w:t>
      </w:r>
      <w:proofErr w:type="spellStart"/>
      <w:r w:rsidRPr="00CD35D2">
        <w:rPr>
          <w:rFonts w:ascii="Arial Narrow" w:hAnsi="Arial Narrow" w:cs="Arial"/>
          <w:bCs/>
          <w:color w:val="0000FF"/>
        </w:rPr>
        <w:t>dL</w:t>
      </w:r>
      <w:proofErr w:type="spellEnd"/>
      <w:r w:rsidRPr="00CD35D2">
        <w:rPr>
          <w:rFonts w:ascii="Arial Narrow" w:hAnsi="Arial Narrow" w:cs="Arial"/>
          <w:bCs/>
          <w:color w:val="0000FF"/>
        </w:rPr>
        <w:t xml:space="preserve">. (Clinical Practice RECOMMENDATION) </w:t>
      </w: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E84EAE" w:rsidRPr="00CD35D2" w:rsidRDefault="00E84EAE" w:rsidP="00E84EAE">
      <w:pPr>
        <w:rPr>
          <w:rFonts w:ascii="Arial Narrow" w:hAnsi="Arial Narrow" w:cs="Arial"/>
          <w:b/>
        </w:rPr>
      </w:pPr>
      <w:r>
        <w:rPr>
          <w:rFonts w:ascii="Arial Narrow" w:hAnsi="Arial Narrow" w:cs="Arial"/>
          <w:color w:val="0000FF"/>
        </w:rPr>
        <w:t>A modified version of the GRADE criteria was used to grade the strength of the guideline recommendations.  The modified language is below.</w:t>
      </w:r>
    </w:p>
    <w:p w:rsidR="00E84EAE" w:rsidRDefault="00E84EAE" w:rsidP="00E84EAE">
      <w:pPr>
        <w:rPr>
          <w:rFonts w:ascii="Arial Narrow" w:hAnsi="Arial Narrow" w:cs="Arial"/>
          <w:color w:val="0000FF"/>
        </w:rPr>
      </w:pPr>
    </w:p>
    <w:p w:rsidR="00E84EAE" w:rsidRDefault="00E84EAE" w:rsidP="00E84EAE">
      <w:pPr>
        <w:rPr>
          <w:rFonts w:ascii="Arial Narrow" w:hAnsi="Arial Narrow" w:cs="Arial"/>
          <w:color w:val="0000FF"/>
        </w:rPr>
      </w:pPr>
      <w:r>
        <w:rPr>
          <w:rFonts w:ascii="Arial Narrow" w:hAnsi="Arial Narrow" w:cs="Arial"/>
          <w:color w:val="0000FF"/>
        </w:rPr>
        <w:t>• Clinical Practice Recommendation (CPRs) – Based on consensus of the [NKF] Work Group that following the recommendations might improve health outcomes.</w:t>
      </w: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E84EAE" w:rsidRDefault="00E84EAE" w:rsidP="00E84EAE">
      <w:pPr>
        <w:rPr>
          <w:rFonts w:ascii="Arial Narrow" w:hAnsi="Arial Narrow" w:cs="Arial"/>
          <w:color w:val="0000FF"/>
        </w:rPr>
      </w:pPr>
      <w:r>
        <w:rPr>
          <w:rFonts w:ascii="Arial Narrow" w:hAnsi="Arial Narrow" w:cs="Arial"/>
          <w:color w:val="0000FF"/>
        </w:rPr>
        <w:t>Strong – It is strongly recommended that clinicians routinely follow the guideline for eligible patients.  There is high-quality evidence that the practice results in net medical benefit to the patient.</w:t>
      </w:r>
    </w:p>
    <w:p w:rsidR="00E84EAE" w:rsidRDefault="00E84EAE" w:rsidP="00E84EAE">
      <w:pPr>
        <w:rPr>
          <w:rFonts w:ascii="Arial Narrow" w:hAnsi="Arial Narrow" w:cs="Arial"/>
          <w:color w:val="0000FF"/>
        </w:rPr>
      </w:pPr>
      <w:r>
        <w:rPr>
          <w:rFonts w:ascii="Arial Narrow" w:hAnsi="Arial Narrow" w:cs="Arial"/>
          <w:color w:val="0000FF"/>
        </w:rPr>
        <w:t>• Moderately strong – It is recommended that clinicians routinely follow this guideline for eligible patients.  There is at least moderately high-quality evidence that the practice results in net medical benefit to the patient.</w:t>
      </w:r>
    </w:p>
    <w:p w:rsidR="00A12762" w:rsidRPr="00E84EAE" w:rsidRDefault="00E84EAE" w:rsidP="00E84EAE">
      <w:pPr>
        <w:rPr>
          <w:rFonts w:ascii="Arial Narrow" w:hAnsi="Arial Narrow" w:cs="Arial"/>
          <w:color w:val="0000FF"/>
        </w:rPr>
      </w:pPr>
      <w:r>
        <w:rPr>
          <w:rFonts w:ascii="Arial Narrow" w:hAnsi="Arial Narrow" w:cs="Arial"/>
          <w:color w:val="0000FF"/>
        </w:rPr>
        <w:t>• Clinical Practice Recommendation (CPRs) – Based on consensus of the [NKF] Work Group that following the recommendations might improve health outcomes.</w:t>
      </w: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853A47" w:rsidP="00FC32D3">
      <w:pPr>
        <w:ind w:left="720" w:hanging="432"/>
        <w:rPr>
          <w:b/>
        </w:rPr>
      </w:pPr>
      <w:sdt>
        <w:sdtPr>
          <w:rPr>
            <w:bCs/>
            <w:color w:val="0000FF"/>
          </w:rPr>
          <w:id w:val="-1346319738"/>
          <w14:checkbox>
            <w14:checked w14:val="1"/>
            <w14:checkedState w14:val="2612" w14:font="MS Gothic"/>
            <w14:uncheckedState w14:val="2610" w14:font="MS Gothic"/>
          </w14:checkbox>
        </w:sdtPr>
        <w:sdtEndPr/>
        <w:sdtContent>
          <w:r w:rsidR="00E84EAE">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853A47"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84EAE" w:rsidRPr="00E84EAE" w:rsidRDefault="00EE5AF6" w:rsidP="00E84EAE">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r w:rsidR="00E84EAE" w:rsidRPr="00E84EAE">
        <w:rPr>
          <w:rFonts w:ascii="Arial Narrow" w:hAnsi="Arial Narrow"/>
          <w:color w:val="0000FF"/>
        </w:rPr>
        <w:t xml:space="preserve">For this guideline update, the Evidence Review Team (ERT) at Tufts-New England Medical Center in Boston, MA and the Work Group updated the systematic review of RCTs that compared the effect of targeting different </w:t>
      </w:r>
      <w:proofErr w:type="spellStart"/>
      <w:r w:rsidR="00E84EAE" w:rsidRPr="00E84EAE">
        <w:rPr>
          <w:rFonts w:ascii="Arial Narrow" w:hAnsi="Arial Narrow"/>
          <w:color w:val="0000FF"/>
        </w:rPr>
        <w:t>Hb</w:t>
      </w:r>
      <w:proofErr w:type="spellEnd"/>
      <w:r w:rsidR="00E84EAE" w:rsidRPr="00E84EAE">
        <w:rPr>
          <w:rFonts w:ascii="Arial Narrow" w:hAnsi="Arial Narrow"/>
          <w:color w:val="0000FF"/>
        </w:rPr>
        <w:t xml:space="preserve"> levels with ESA treatment. A detailed description of the methods can be found in the methods chapter of the 2006 Anemia guidelines.</w:t>
      </w:r>
      <w:hyperlink r:id="rId17" w:anchor="ref56" w:history="1">
        <w:r w:rsidR="00E84EAE" w:rsidRPr="00E84EAE">
          <w:rPr>
            <w:rStyle w:val="Hyperlink"/>
            <w:rFonts w:ascii="Arial Narrow" w:hAnsi="Arial Narrow"/>
            <w:color w:val="0000FF"/>
          </w:rPr>
          <w:t>56</w:t>
        </w:r>
      </w:hyperlink>
      <w:r w:rsidR="00E84EAE" w:rsidRPr="00E84EAE">
        <w:rPr>
          <w:rFonts w:ascii="Arial Narrow" w:hAnsi="Arial Narrow"/>
          <w:color w:val="0000FF"/>
        </w:rPr>
        <w:t xml:space="preserve"> The inclusion criteria were: RCTs in patients with CKD stages 1 to 5, with a minimum of 2-month follow-up duration. Outcomes of interest were all-cause mortality; cardiovascular, cerebrovascular, and peripheral vascular disease; left ventricular hypertrophy; quality of life; hospitalizations; progression of kidney disease; dialysis adequacy; hypertension; transfusions; and seizures.</w:t>
      </w:r>
    </w:p>
    <w:p w:rsidR="00E84EAE" w:rsidRPr="00E84EAE" w:rsidRDefault="00E84EAE" w:rsidP="00E84EAE">
      <w:pPr>
        <w:pStyle w:val="NormalWeb"/>
        <w:rPr>
          <w:rFonts w:ascii="Arial Narrow" w:hAnsi="Arial Narrow"/>
          <w:color w:val="0000FF"/>
          <w:sz w:val="22"/>
          <w:szCs w:val="22"/>
        </w:rPr>
      </w:pPr>
      <w:r w:rsidRPr="00E84EAE">
        <w:rPr>
          <w:rFonts w:ascii="Arial Narrow" w:hAnsi="Arial Narrow"/>
          <w:color w:val="0000FF"/>
          <w:sz w:val="22"/>
          <w:szCs w:val="22"/>
        </w:rPr>
        <w:t>An updated search conducted on December 7, 2006, with the previously used key words of KIDNEY and ANEMIA identified 639 citations of English-language studies indexed in MEDLINE after November 2004. Furthermore, the ERT searched the clinicaltrials.gov registration website to identify additional studies that might be completed. The search update resulted in the addition of 6 RCTs to the systematic review on this topic.</w:t>
      </w:r>
      <w:hyperlink r:id="rId18" w:anchor="ref1" w:history="1">
        <w:r w:rsidRPr="00E84EAE">
          <w:rPr>
            <w:rStyle w:val="Hyperlink"/>
            <w:rFonts w:ascii="Arial Narrow" w:hAnsi="Arial Narrow"/>
            <w:color w:val="0000FF"/>
            <w:sz w:val="22"/>
            <w:szCs w:val="22"/>
          </w:rPr>
          <w:t>1-6</w:t>
        </w:r>
      </w:hyperlink>
      <w:r w:rsidRPr="00E84EAE">
        <w:rPr>
          <w:rFonts w:ascii="Arial Narrow" w:hAnsi="Arial Narrow"/>
          <w:color w:val="0000FF"/>
          <w:sz w:val="22"/>
          <w:szCs w:val="22"/>
        </w:rPr>
        <w:t xml:space="preserve"> All were in patients not on dialysis therapy, mostly with CKD stages 3 to 4. The ERT also updated </w:t>
      </w:r>
      <w:hyperlink r:id="rId19" w:anchor="TBL01" w:history="1">
        <w:r w:rsidRPr="00E84EAE">
          <w:rPr>
            <w:rStyle w:val="Hyperlink"/>
            <w:rFonts w:ascii="Arial Narrow" w:hAnsi="Arial Narrow"/>
            <w:color w:val="0000FF"/>
            <w:sz w:val="22"/>
            <w:szCs w:val="22"/>
          </w:rPr>
          <w:t>Table 1</w:t>
        </w:r>
      </w:hyperlink>
      <w:r w:rsidRPr="00E84EAE">
        <w:rPr>
          <w:rFonts w:ascii="Arial Narrow" w:hAnsi="Arial Narrow"/>
          <w:color w:val="0000FF"/>
          <w:sz w:val="22"/>
          <w:szCs w:val="22"/>
        </w:rPr>
        <w:t xml:space="preserve"> of “ongoing studies” to show what trials will be completed in the future.</w:t>
      </w:r>
    </w:p>
    <w:p w:rsidR="00E84EAE" w:rsidRPr="00E84EAE" w:rsidRDefault="00E84EAE" w:rsidP="00E84EAE">
      <w:pPr>
        <w:pStyle w:val="NormalWeb"/>
        <w:rPr>
          <w:rFonts w:ascii="Arial Narrow" w:hAnsi="Arial Narrow"/>
          <w:color w:val="0000FF"/>
          <w:sz w:val="22"/>
          <w:szCs w:val="22"/>
        </w:rPr>
      </w:pPr>
      <w:r w:rsidRPr="00E84EAE">
        <w:rPr>
          <w:rFonts w:ascii="Arial Narrow" w:hAnsi="Arial Narrow"/>
          <w:color w:val="0000FF"/>
          <w:sz w:val="22"/>
          <w:szCs w:val="22"/>
        </w:rPr>
        <w:t xml:space="preserve">The new studies were critically appraised by the ERT. The ERT extracted the data from these studies and added them to the summary tables published in the KDOQI 2006 Anemia in CKD guidelines. Each study was graded with regard to its method quality. The Work Group experts reviewed and confirmed data and quality grades in the summary tables. The ERT and the Work Group members updated the evidence profiles for </w:t>
      </w:r>
      <w:proofErr w:type="spellStart"/>
      <w:r w:rsidRPr="00E84EAE">
        <w:rPr>
          <w:rFonts w:ascii="Arial Narrow" w:hAnsi="Arial Narrow"/>
          <w:color w:val="0000FF"/>
          <w:sz w:val="22"/>
          <w:szCs w:val="22"/>
        </w:rPr>
        <w:t>nondialysis</w:t>
      </w:r>
      <w:proofErr w:type="spellEnd"/>
      <w:r w:rsidRPr="00E84EAE">
        <w:rPr>
          <w:rFonts w:ascii="Arial Narrow" w:hAnsi="Arial Narrow"/>
          <w:color w:val="0000FF"/>
          <w:sz w:val="22"/>
          <w:szCs w:val="22"/>
        </w:rPr>
        <w:t xml:space="preserve"> patients following the modified Grades of Recommendation Assessment, Development, and Evaluation (GRADE) approach. </w:t>
      </w:r>
      <w:hyperlink r:id="rId20" w:anchor="ref57" w:history="1">
        <w:r w:rsidRPr="00E84EAE">
          <w:rPr>
            <w:rStyle w:val="Hyperlink"/>
            <w:rFonts w:ascii="Arial Narrow" w:hAnsi="Arial Narrow"/>
            <w:color w:val="0000FF"/>
            <w:sz w:val="22"/>
            <w:szCs w:val="22"/>
          </w:rPr>
          <w:t>57</w:t>
        </w:r>
      </w:hyperlink>
      <w:r w:rsidRPr="00E84EAE">
        <w:rPr>
          <w:rStyle w:val="superscript"/>
          <w:rFonts w:ascii="Arial Narrow" w:hAnsi="Arial Narrow"/>
          <w:color w:val="0000FF"/>
          <w:sz w:val="22"/>
          <w:szCs w:val="22"/>
        </w:rPr>
        <w:t xml:space="preserve">, </w:t>
      </w:r>
      <w:hyperlink r:id="rId21" w:anchor="ref60" w:history="1">
        <w:r w:rsidRPr="00E84EAE">
          <w:rPr>
            <w:rStyle w:val="Hyperlink"/>
            <w:rFonts w:ascii="Arial Narrow" w:hAnsi="Arial Narrow"/>
            <w:color w:val="0000FF"/>
            <w:sz w:val="22"/>
            <w:szCs w:val="22"/>
          </w:rPr>
          <w:t>60</w:t>
        </w:r>
      </w:hyperlink>
      <w:r w:rsidRPr="00E84EAE">
        <w:rPr>
          <w:rFonts w:ascii="Arial Narrow" w:hAnsi="Arial Narrow"/>
          <w:color w:val="0000FF"/>
          <w:sz w:val="22"/>
          <w:szCs w:val="22"/>
        </w:rPr>
        <w:t xml:space="preserve"> The ERT tabulated an evidence matrix that provides an overview of the quality of the reviewed evidence. It tabulates all studies included in the review by type of outcome and quality.</w:t>
      </w:r>
    </w:p>
    <w:p w:rsidR="00EE5AF6" w:rsidRPr="00E84EAE" w:rsidRDefault="00E84EAE" w:rsidP="00E84EAE">
      <w:pPr>
        <w:pStyle w:val="NormalWeb"/>
        <w:rPr>
          <w:rFonts w:ascii="Arial Narrow" w:hAnsi="Arial Narrow"/>
          <w:color w:val="0000FF"/>
          <w:sz w:val="22"/>
          <w:szCs w:val="22"/>
        </w:rPr>
      </w:pPr>
      <w:r w:rsidRPr="00E84EAE">
        <w:rPr>
          <w:rFonts w:ascii="Arial Narrow" w:hAnsi="Arial Narrow"/>
          <w:color w:val="0000FF"/>
          <w:sz w:val="22"/>
          <w:szCs w:val="22"/>
        </w:rPr>
        <w:t xml:space="preserve">A meeting of the original 2006 KDOQI Anemia guidelines Work Group members, the ERT, and NKF support staff was held in Dallas, TX, on February 2 and 3, 2007. Before the face-to-face meeting in Dallas, all Work Group members and the KDOQI Chair and Vice-Chair completed new financial disclosure statements. Based on these </w:t>
      </w:r>
      <w:r w:rsidRPr="00E84EAE">
        <w:rPr>
          <w:rFonts w:ascii="Arial Narrow" w:hAnsi="Arial Narrow"/>
          <w:color w:val="0000FF"/>
          <w:sz w:val="22"/>
          <w:szCs w:val="22"/>
        </w:rPr>
        <w:lastRenderedPageBreak/>
        <w:t>financial disclosure statements, the Work Group chose the KDOQI Vice-Chair to moderate the face-to-face meeting in Dallas. The Work Group reviewed the summary tables; evidence profiles; a FDA-approved prescribing information for ESAs current as of March 2005 (Appendix 1); and the table of ongoing studies (Table 1).</w:t>
      </w: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Default="00A501D8" w:rsidP="00EA79C9">
      <w:pPr>
        <w:ind w:left="0" w:firstLine="0"/>
      </w:pPr>
      <w:r>
        <w:t xml:space="preserve">A-C (see </w:t>
      </w:r>
      <w:hyperlink r:id="rId22" w:anchor="TBL_2" w:history="1">
        <w:r w:rsidRPr="00D052C5">
          <w:rPr>
            <w:rStyle w:val="Hyperlink"/>
          </w:rPr>
          <w:t>http://www2.kidney.org/professionals/KDOQI/guidelines_anemiaUP/guide1.htm#TBL_2</w:t>
        </w:r>
      </w:hyperlink>
      <w:r>
        <w:t xml:space="preserve">) </w:t>
      </w:r>
    </w:p>
    <w:p w:rsidR="00A501D8" w:rsidRDefault="00A501D8" w:rsidP="00EA79C9">
      <w:pPr>
        <w:ind w:left="0" w:firstLine="0"/>
      </w:pPr>
    </w:p>
    <w:p w:rsidR="00A501D8" w:rsidRPr="00A501D8" w:rsidRDefault="00A501D8" w:rsidP="00A501D8">
      <w:pPr>
        <w:ind w:left="0" w:firstLine="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5A48938" wp14:editId="6430F9AA">
            <wp:extent cx="4362450" cy="1790700"/>
            <wp:effectExtent l="0" t="0" r="0" b="0"/>
            <wp:docPr id="1" name="Picture 1" descr="Tabl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62450" cy="1790700"/>
                    </a:xfrm>
                    <a:prstGeom prst="rect">
                      <a:avLst/>
                    </a:prstGeom>
                    <a:noFill/>
                    <a:ln>
                      <a:noFill/>
                    </a:ln>
                  </pic:spPr>
                </pic:pic>
              </a:graphicData>
            </a:graphic>
          </wp:inline>
        </w:drawing>
      </w:r>
    </w:p>
    <w:p w:rsidR="00A501D8" w:rsidRPr="003B1CC5" w:rsidRDefault="00A501D8" w:rsidP="00EA79C9">
      <w:pPr>
        <w:ind w:left="0" w:firstLine="0"/>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C214C7" w:rsidRDefault="00A501D8" w:rsidP="002E2177">
      <w:pPr>
        <w:ind w:left="0" w:firstLine="0"/>
        <w:rPr>
          <w:noProof/>
          <w:color w:val="0000FF"/>
        </w:rPr>
      </w:pPr>
      <w:r w:rsidRPr="00C214C7">
        <w:rPr>
          <w:noProof/>
          <w:color w:val="0000FF"/>
        </w:rPr>
        <w:t>See above.</w:t>
      </w:r>
    </w:p>
    <w:p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7B3371">
            <w:rPr>
              <w:rStyle w:val="Style2"/>
            </w:rPr>
            <w:t>1990-2007</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A501D8" w:rsidRPr="00763E75" w:rsidRDefault="00A501D8" w:rsidP="00A501D8">
      <w:pPr>
        <w:rPr>
          <w:rFonts w:ascii="Arial Narrow" w:hAnsi="Arial Narrow" w:cs="Arial"/>
          <w:i/>
        </w:rPr>
      </w:pPr>
      <w:r>
        <w:rPr>
          <w:rFonts w:ascii="Arial Narrow" w:hAnsi="Arial Narrow" w:cs="Arial"/>
          <w:color w:val="0000FF"/>
        </w:rPr>
        <w:t>For systematic review topics, the literature searches yielded 2,756 citations.  Of these, 137 articles were reviewed in full.  An additional 19 were added by Work Group members.  A total of 83 were extracted and of these, 51 studies are included in Summary tables [within the guideline].</w:t>
      </w:r>
    </w:p>
    <w:p w:rsidR="00A501D8" w:rsidRDefault="00A501D8" w:rsidP="00A501D8">
      <w:pPr>
        <w:rPr>
          <w:rFonts w:ascii="Arial Narrow" w:hAnsi="Arial Narrow" w:cs="Arial"/>
          <w:color w:val="0000FF"/>
        </w:rPr>
      </w:pPr>
    </w:p>
    <w:p w:rsidR="00A501D8" w:rsidRDefault="00A501D8" w:rsidP="00A501D8">
      <w:pPr>
        <w:rPr>
          <w:rFonts w:ascii="Arial Narrow" w:hAnsi="Arial Narrow" w:cs="Arial"/>
          <w:color w:val="0000FF"/>
        </w:rPr>
      </w:pPr>
      <w:r>
        <w:rPr>
          <w:rFonts w:ascii="Arial Narrow" w:hAnsi="Arial Narrow" w:cs="Arial"/>
          <w:color w:val="0000FF"/>
        </w:rPr>
        <w:t xml:space="preserve">Evidence supporting the statement that in dialysis and </w:t>
      </w:r>
      <w:proofErr w:type="spellStart"/>
      <w:r>
        <w:rPr>
          <w:rFonts w:ascii="Arial Narrow" w:hAnsi="Arial Narrow" w:cs="Arial"/>
          <w:color w:val="0000FF"/>
        </w:rPr>
        <w:t>nondialysis</w:t>
      </w:r>
      <w:proofErr w:type="spellEnd"/>
      <w:r>
        <w:rPr>
          <w:rFonts w:ascii="Arial Narrow" w:hAnsi="Arial Narrow" w:cs="Arial"/>
          <w:color w:val="0000FF"/>
        </w:rPr>
        <w:t xml:space="preserve"> patients with CKD receiving ESA therapy, the selected </w:t>
      </w:r>
      <w:proofErr w:type="spellStart"/>
      <w:r>
        <w:rPr>
          <w:rFonts w:ascii="Arial Narrow" w:hAnsi="Arial Narrow" w:cs="Arial"/>
          <w:color w:val="0000FF"/>
        </w:rPr>
        <w:t>Hb</w:t>
      </w:r>
      <w:proofErr w:type="spellEnd"/>
      <w:r>
        <w:rPr>
          <w:rFonts w:ascii="Arial Narrow" w:hAnsi="Arial Narrow" w:cs="Arial"/>
          <w:color w:val="0000FF"/>
        </w:rPr>
        <w:t xml:space="preserve"> target should generally be in the range of 11.0 to 12.0 g/</w:t>
      </w:r>
      <w:proofErr w:type="spellStart"/>
      <w:r>
        <w:rPr>
          <w:rFonts w:ascii="Arial Narrow" w:hAnsi="Arial Narrow" w:cs="Arial"/>
          <w:color w:val="0000FF"/>
        </w:rPr>
        <w:t>dL</w:t>
      </w:r>
      <w:proofErr w:type="spellEnd"/>
      <w:r>
        <w:rPr>
          <w:rFonts w:ascii="Arial Narrow" w:hAnsi="Arial Narrow" w:cs="Arial"/>
          <w:color w:val="0000FF"/>
        </w:rPr>
        <w:t xml:space="preserve"> includes results from 14 RCTs in dialysis patients and 15 RCTs in </w:t>
      </w:r>
      <w:proofErr w:type="spellStart"/>
      <w:r>
        <w:rPr>
          <w:rFonts w:ascii="Arial Narrow" w:hAnsi="Arial Narrow" w:cs="Arial"/>
          <w:color w:val="0000FF"/>
        </w:rPr>
        <w:t>nondialysis</w:t>
      </w:r>
      <w:proofErr w:type="spellEnd"/>
      <w:r>
        <w:rPr>
          <w:rFonts w:ascii="Arial Narrow" w:hAnsi="Arial Narrow" w:cs="Arial"/>
          <w:color w:val="0000FF"/>
        </w:rPr>
        <w:t xml:space="preserve"> patients.</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A501D8" w:rsidRPr="00192CCE" w:rsidRDefault="00A501D8" w:rsidP="00A501D8">
      <w:pPr>
        <w:rPr>
          <w:rFonts w:ascii="Arial Narrow" w:hAnsi="Arial Narrow" w:cs="Arial"/>
          <w:color w:val="0000FF"/>
        </w:rPr>
      </w:pPr>
      <w:r w:rsidRPr="008513BD">
        <w:rPr>
          <w:rFonts w:ascii="Arial Narrow" w:hAnsi="Arial Narrow" w:cs="Arial"/>
          <w:color w:val="0000FF"/>
        </w:rPr>
        <w:t xml:space="preserve">The evidence considered by the [NKF] Work Group to support the statement is confined to results of between-group comparisons generated by intention-to-treat trials that randomly assigned patients to distinct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targets, including trials that used ESAs in both treatment arms and trials that used ESAs in 1 treatment arm and either placebo or no treatment in the control arm.</w:t>
      </w:r>
    </w:p>
    <w:p w:rsidR="00A501D8" w:rsidRPr="008513BD" w:rsidRDefault="00A501D8" w:rsidP="00A501D8">
      <w:pPr>
        <w:rPr>
          <w:rFonts w:ascii="Arial Narrow" w:hAnsi="Arial Narrow" w:cs="Arial"/>
          <w:color w:val="0000FF"/>
        </w:rPr>
      </w:pPr>
    </w:p>
    <w:p w:rsidR="00A501D8" w:rsidRPr="008513BD" w:rsidRDefault="00A501D8" w:rsidP="00A501D8">
      <w:pPr>
        <w:rPr>
          <w:rFonts w:ascii="Arial Narrow" w:hAnsi="Arial Narrow" w:cs="Arial"/>
          <w:color w:val="0000FF"/>
        </w:rPr>
      </w:pPr>
      <w:r w:rsidRPr="008513BD">
        <w:rPr>
          <w:rFonts w:ascii="Arial Narrow" w:hAnsi="Arial Narrow" w:cs="Arial"/>
          <w:color w:val="0000FF"/>
        </w:rPr>
        <w:t xml:space="preserve">The practitioner approaches the decision to select a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treatment goal with the intent to treat the individual patient and should expect that the achieved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level will vary considerably from the intended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To develop </w:t>
      </w:r>
      <w:r w:rsidRPr="008513BD">
        <w:rPr>
          <w:rFonts w:ascii="Arial Narrow" w:hAnsi="Arial Narrow" w:cs="Arial"/>
          <w:color w:val="0000FF"/>
        </w:rPr>
        <w:lastRenderedPageBreak/>
        <w:t xml:space="preserve">these guidelines and recommendations, we therefore appraised only evidence that was generated from intent-to-treat analyses of trials in patients randomly assigned to either higher or lower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targets.</w:t>
      </w:r>
    </w:p>
    <w:p w:rsidR="00A501D8" w:rsidRPr="008513BD" w:rsidRDefault="00A501D8" w:rsidP="00A501D8">
      <w:pPr>
        <w:rPr>
          <w:rFonts w:ascii="Arial Narrow" w:hAnsi="Arial Narrow" w:cs="Arial"/>
          <w:color w:val="0000FF"/>
        </w:rPr>
      </w:pPr>
    </w:p>
    <w:p w:rsidR="00A501D8" w:rsidRPr="008513BD" w:rsidRDefault="00A501D8" w:rsidP="00A501D8">
      <w:pPr>
        <w:rPr>
          <w:rFonts w:ascii="Arial Narrow" w:hAnsi="Arial Narrow" w:cs="Arial"/>
          <w:color w:val="0000FF"/>
        </w:rPr>
      </w:pPr>
      <w:r w:rsidRPr="008513BD">
        <w:rPr>
          <w:rFonts w:ascii="Arial Narrow" w:hAnsi="Arial Narrow" w:cs="Arial"/>
          <w:color w:val="0000FF"/>
        </w:rPr>
        <w:t xml:space="preserve">In the statement the selected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should generally be in the range of 11.0 to 12.0 g/</w:t>
      </w:r>
      <w:proofErr w:type="spellStart"/>
      <w:r w:rsidRPr="008513BD">
        <w:rPr>
          <w:rFonts w:ascii="Arial Narrow" w:hAnsi="Arial Narrow" w:cs="Arial"/>
          <w:color w:val="0000FF"/>
        </w:rPr>
        <w:t>dL</w:t>
      </w:r>
      <w:proofErr w:type="spellEnd"/>
      <w:r w:rsidRPr="008513BD">
        <w:rPr>
          <w:rFonts w:ascii="Arial Narrow" w:hAnsi="Arial Narrow" w:cs="Arial"/>
          <w:color w:val="0000FF"/>
        </w:rPr>
        <w:t>, the word generally emphasizes the need to maintain flexibility in medical decision making given the breadth of variability between patients’ individual needs, values, functional status, disease burden, prognosis, and responsiveness to ESA therapy.</w:t>
      </w:r>
    </w:p>
    <w:p w:rsidR="00A501D8" w:rsidRPr="008513BD" w:rsidRDefault="00A501D8" w:rsidP="00A501D8">
      <w:pPr>
        <w:rPr>
          <w:rFonts w:ascii="Arial Narrow" w:hAnsi="Arial Narrow" w:cs="Arial"/>
          <w:color w:val="0000FF"/>
        </w:rPr>
      </w:pPr>
    </w:p>
    <w:p w:rsidR="00A501D8" w:rsidRPr="008513BD" w:rsidRDefault="00A501D8" w:rsidP="00A501D8">
      <w:pPr>
        <w:rPr>
          <w:rFonts w:ascii="Arial Narrow" w:hAnsi="Arial Narrow" w:cs="Arial"/>
          <w:color w:val="0000FF"/>
        </w:rPr>
      </w:pPr>
      <w:r w:rsidRPr="008513BD">
        <w:rPr>
          <w:rFonts w:ascii="Arial Narrow" w:hAnsi="Arial Narrow" w:cs="Arial"/>
          <w:color w:val="0000FF"/>
        </w:rPr>
        <w:t xml:space="preserve">In the statement the selected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should generally be in the range of 11.0 to 12.0 g/</w:t>
      </w:r>
      <w:proofErr w:type="spellStart"/>
      <w:r w:rsidRPr="008513BD">
        <w:rPr>
          <w:rFonts w:ascii="Arial Narrow" w:hAnsi="Arial Narrow" w:cs="Arial"/>
          <w:color w:val="0000FF"/>
        </w:rPr>
        <w:t>dL</w:t>
      </w:r>
      <w:proofErr w:type="spellEnd"/>
      <w:r w:rsidRPr="008513BD">
        <w:rPr>
          <w:rFonts w:ascii="Arial Narrow" w:hAnsi="Arial Narrow" w:cs="Arial"/>
          <w:color w:val="0000FF"/>
        </w:rPr>
        <w:t>, the 2 specific values 11.0 g/</w:t>
      </w:r>
      <w:proofErr w:type="spellStart"/>
      <w:r w:rsidRPr="008513BD">
        <w:rPr>
          <w:rFonts w:ascii="Arial Narrow" w:hAnsi="Arial Narrow" w:cs="Arial"/>
          <w:color w:val="0000FF"/>
        </w:rPr>
        <w:t>dL</w:t>
      </w:r>
      <w:proofErr w:type="spellEnd"/>
      <w:r w:rsidRPr="008513BD">
        <w:rPr>
          <w:rFonts w:ascii="Arial Narrow" w:hAnsi="Arial Narrow" w:cs="Arial"/>
          <w:color w:val="0000FF"/>
        </w:rPr>
        <w:t xml:space="preserve"> and 12.0 g/</w:t>
      </w:r>
      <w:proofErr w:type="spellStart"/>
      <w:r w:rsidRPr="008513BD">
        <w:rPr>
          <w:rFonts w:ascii="Arial Narrow" w:hAnsi="Arial Narrow" w:cs="Arial"/>
          <w:color w:val="0000FF"/>
        </w:rPr>
        <w:t>dL</w:t>
      </w:r>
      <w:proofErr w:type="spellEnd"/>
      <w:r w:rsidRPr="008513BD">
        <w:rPr>
          <w:rFonts w:ascii="Arial Narrow" w:hAnsi="Arial Narrow" w:cs="Arial"/>
          <w:color w:val="0000FF"/>
        </w:rPr>
        <w:t xml:space="preserve"> define inclusively either a single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range (11.0 to 12.0 g/</w:t>
      </w:r>
      <w:proofErr w:type="spellStart"/>
      <w:r w:rsidRPr="008513BD">
        <w:rPr>
          <w:rFonts w:ascii="Arial Narrow" w:hAnsi="Arial Narrow" w:cs="Arial"/>
          <w:color w:val="0000FF"/>
        </w:rPr>
        <w:t>dL</w:t>
      </w:r>
      <w:proofErr w:type="spellEnd"/>
      <w:r w:rsidRPr="008513BD">
        <w:rPr>
          <w:rFonts w:ascii="Arial Narrow" w:hAnsi="Arial Narrow" w:cs="Arial"/>
          <w:color w:val="0000FF"/>
        </w:rPr>
        <w:t xml:space="preserve">) or a range of possible single-point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targets between 11.0 and 12.0 g/</w:t>
      </w:r>
      <w:proofErr w:type="spellStart"/>
      <w:r w:rsidRPr="008513BD">
        <w:rPr>
          <w:rFonts w:ascii="Arial Narrow" w:hAnsi="Arial Narrow" w:cs="Arial"/>
          <w:color w:val="0000FF"/>
        </w:rPr>
        <w:t>dL</w:t>
      </w:r>
      <w:proofErr w:type="spellEnd"/>
      <w:r w:rsidRPr="008513BD">
        <w:rPr>
          <w:rFonts w:ascii="Arial Narrow" w:hAnsi="Arial Narrow" w:cs="Arial"/>
          <w:color w:val="0000FF"/>
        </w:rPr>
        <w:t xml:space="preserve">; entail unavoidable subjectivity in selecting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cutoff values; explicitly exclude reference to achieved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levels; and together reflect the efforts of the Work Group to balance the potential quality-of life benefits and avoidance of transfusion gained by ESA therapy against the potential harm suffered by patients with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targets greater than 13 g/</w:t>
      </w:r>
      <w:proofErr w:type="spellStart"/>
      <w:r w:rsidRPr="008513BD">
        <w:rPr>
          <w:rFonts w:ascii="Arial Narrow" w:hAnsi="Arial Narrow" w:cs="Arial"/>
          <w:color w:val="0000FF"/>
        </w:rPr>
        <w:t>dL</w:t>
      </w:r>
      <w:proofErr w:type="spellEnd"/>
      <w:r w:rsidRPr="008513BD">
        <w:rPr>
          <w:rFonts w:ascii="Arial Narrow" w:hAnsi="Arial Narrow" w:cs="Arial"/>
          <w:color w:val="0000FF"/>
        </w:rPr>
        <w:t>.</w:t>
      </w:r>
    </w:p>
    <w:p w:rsidR="00A501D8" w:rsidRPr="008513BD" w:rsidRDefault="00A501D8" w:rsidP="00A501D8">
      <w:pPr>
        <w:rPr>
          <w:rFonts w:ascii="Arial Narrow" w:hAnsi="Arial Narrow" w:cs="Arial"/>
          <w:color w:val="0000FF"/>
        </w:rPr>
      </w:pPr>
    </w:p>
    <w:p w:rsidR="00A501D8" w:rsidRPr="008513BD" w:rsidRDefault="00A501D8" w:rsidP="00A501D8">
      <w:pPr>
        <w:rPr>
          <w:rFonts w:ascii="Arial Narrow" w:hAnsi="Arial Narrow" w:cs="Arial"/>
          <w:color w:val="0000FF"/>
        </w:rPr>
      </w:pPr>
      <w:r w:rsidRPr="008513BD">
        <w:rPr>
          <w:rFonts w:ascii="Arial Narrow" w:hAnsi="Arial Narrow" w:cs="Arial"/>
          <w:color w:val="0000FF"/>
        </w:rPr>
        <w:t xml:space="preserve">Available RCTs illustrate the distinction between a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range and a discrete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w:t>
      </w:r>
    </w:p>
    <w:p w:rsidR="00A501D8" w:rsidRPr="008513BD" w:rsidRDefault="00A501D8" w:rsidP="00A501D8">
      <w:pPr>
        <w:rPr>
          <w:rFonts w:ascii="Arial Narrow" w:hAnsi="Arial Narrow" w:cs="Arial"/>
          <w:color w:val="0000FF"/>
        </w:rPr>
      </w:pPr>
    </w:p>
    <w:p w:rsidR="00A501D8" w:rsidRPr="008513BD" w:rsidRDefault="00A501D8" w:rsidP="00A501D8">
      <w:pPr>
        <w:rPr>
          <w:rFonts w:ascii="Arial Narrow" w:hAnsi="Arial Narrow" w:cs="Arial"/>
          <w:color w:val="0000FF"/>
        </w:rPr>
      </w:pPr>
      <w:r w:rsidRPr="008513BD">
        <w:rPr>
          <w:rFonts w:ascii="Arial Narrow" w:hAnsi="Arial Narrow" w:cs="Arial"/>
          <w:color w:val="0000FF"/>
        </w:rPr>
        <w:t xml:space="preserve">The lack of information to support specific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cutoff values in defining an optimum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renders [this] a CPR.</w:t>
      </w: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A501D8" w:rsidRPr="00CD35D2" w:rsidRDefault="00A501D8" w:rsidP="00A501D8">
      <w:pPr>
        <w:rPr>
          <w:rFonts w:ascii="Arial Narrow" w:hAnsi="Arial Narrow" w:cs="Arial"/>
          <w:i/>
        </w:rPr>
      </w:pPr>
      <w:r w:rsidRPr="009D570D">
        <w:rPr>
          <w:rFonts w:ascii="Arial Narrow" w:hAnsi="Arial Narrow" w:cs="Arial"/>
          <w:color w:val="0000FF"/>
        </w:rPr>
        <w:t xml:space="preserve">The evidence base for the statement the selected </w:t>
      </w:r>
      <w:proofErr w:type="spellStart"/>
      <w:r w:rsidRPr="009D570D">
        <w:rPr>
          <w:rFonts w:ascii="Arial Narrow" w:hAnsi="Arial Narrow" w:cs="Arial"/>
          <w:color w:val="0000FF"/>
        </w:rPr>
        <w:t>Hb</w:t>
      </w:r>
      <w:proofErr w:type="spellEnd"/>
      <w:r w:rsidRPr="009D570D">
        <w:rPr>
          <w:rFonts w:ascii="Arial Narrow" w:hAnsi="Arial Narrow" w:cs="Arial"/>
          <w:color w:val="0000FF"/>
        </w:rPr>
        <w:t xml:space="preserve"> target should generally be in the range of 11.0 to 12.0 g/</w:t>
      </w:r>
      <w:proofErr w:type="spellStart"/>
      <w:r w:rsidRPr="009D570D">
        <w:rPr>
          <w:rFonts w:ascii="Arial Narrow" w:hAnsi="Arial Narrow" w:cs="Arial"/>
          <w:color w:val="0000FF"/>
        </w:rPr>
        <w:t>dL</w:t>
      </w:r>
      <w:proofErr w:type="spellEnd"/>
      <w:r w:rsidRPr="009D570D">
        <w:rPr>
          <w:rFonts w:ascii="Arial Narrow" w:hAnsi="Arial Narrow" w:cs="Arial"/>
          <w:color w:val="0000FF"/>
        </w:rPr>
        <w:t xml:space="preserve"> includes results from trials that examined </w:t>
      </w:r>
      <w:proofErr w:type="spellStart"/>
      <w:r w:rsidRPr="009D570D">
        <w:rPr>
          <w:rFonts w:ascii="Arial Narrow" w:hAnsi="Arial Narrow" w:cs="Arial"/>
          <w:color w:val="0000FF"/>
        </w:rPr>
        <w:t>Hb</w:t>
      </w:r>
      <w:proofErr w:type="spellEnd"/>
      <w:r w:rsidRPr="009D570D">
        <w:rPr>
          <w:rFonts w:ascii="Arial Narrow" w:hAnsi="Arial Narrow" w:cs="Arial"/>
          <w:color w:val="0000FF"/>
        </w:rPr>
        <w:t xml:space="preserve"> targets from 6 to 16 g/</w:t>
      </w:r>
      <w:proofErr w:type="spellStart"/>
      <w:r w:rsidRPr="009D570D">
        <w:rPr>
          <w:rFonts w:ascii="Arial Narrow" w:hAnsi="Arial Narrow" w:cs="Arial"/>
          <w:color w:val="0000FF"/>
        </w:rPr>
        <w:t>dL</w:t>
      </w:r>
      <w:proofErr w:type="spellEnd"/>
      <w:r w:rsidRPr="009D570D">
        <w:rPr>
          <w:rFonts w:ascii="Arial Narrow" w:hAnsi="Arial Narrow" w:cs="Arial"/>
          <w:color w:val="0000FF"/>
        </w:rPr>
        <w:t xml:space="preserve">.  Early RCTs differ substantially from later RCTs in both size and </w:t>
      </w:r>
      <w:proofErr w:type="spellStart"/>
      <w:r w:rsidRPr="009D570D">
        <w:rPr>
          <w:rFonts w:ascii="Arial Narrow" w:hAnsi="Arial Narrow" w:cs="Arial"/>
          <w:color w:val="0000FF"/>
        </w:rPr>
        <w:t>Hb</w:t>
      </w:r>
      <w:proofErr w:type="spellEnd"/>
      <w:r w:rsidRPr="009D570D">
        <w:rPr>
          <w:rFonts w:ascii="Arial Narrow" w:hAnsi="Arial Narrow" w:cs="Arial"/>
          <w:color w:val="0000FF"/>
        </w:rPr>
        <w:t xml:space="preserve"> targets. RCTs conducted before 1998 are characterized by smaller study size, upper </w:t>
      </w:r>
      <w:proofErr w:type="spellStart"/>
      <w:r w:rsidRPr="009D570D">
        <w:rPr>
          <w:rFonts w:ascii="Arial Narrow" w:hAnsi="Arial Narrow" w:cs="Arial"/>
          <w:color w:val="0000FF"/>
        </w:rPr>
        <w:t>Hb</w:t>
      </w:r>
      <w:proofErr w:type="spellEnd"/>
      <w:r w:rsidRPr="009D570D">
        <w:rPr>
          <w:rFonts w:ascii="Arial Narrow" w:hAnsi="Arial Narrow" w:cs="Arial"/>
          <w:color w:val="0000FF"/>
        </w:rPr>
        <w:t xml:space="preserve"> targets in the range of 10 to 13 g/</w:t>
      </w:r>
      <w:proofErr w:type="spellStart"/>
      <w:r w:rsidRPr="009D570D">
        <w:rPr>
          <w:rFonts w:ascii="Arial Narrow" w:hAnsi="Arial Narrow" w:cs="Arial"/>
          <w:color w:val="0000FF"/>
        </w:rPr>
        <w:t>dL</w:t>
      </w:r>
      <w:proofErr w:type="spellEnd"/>
      <w:r w:rsidRPr="009D570D">
        <w:rPr>
          <w:rFonts w:ascii="Arial Narrow" w:hAnsi="Arial Narrow" w:cs="Arial"/>
          <w:color w:val="0000FF"/>
        </w:rPr>
        <w:t xml:space="preserve">, and lower </w:t>
      </w:r>
      <w:proofErr w:type="spellStart"/>
      <w:r w:rsidRPr="009D570D">
        <w:rPr>
          <w:rFonts w:ascii="Arial Narrow" w:hAnsi="Arial Narrow" w:cs="Arial"/>
          <w:color w:val="0000FF"/>
        </w:rPr>
        <w:t>Hb</w:t>
      </w:r>
      <w:proofErr w:type="spellEnd"/>
      <w:r w:rsidRPr="009D570D">
        <w:rPr>
          <w:rFonts w:ascii="Arial Narrow" w:hAnsi="Arial Narrow" w:cs="Arial"/>
          <w:color w:val="0000FF"/>
        </w:rPr>
        <w:t xml:space="preserve"> targets that reflect assignment to placebo or no-treatment control. Trials published in 1998 and thereafter are characterized by larger study size, higher </w:t>
      </w:r>
      <w:proofErr w:type="spellStart"/>
      <w:r w:rsidRPr="009D570D">
        <w:rPr>
          <w:rFonts w:ascii="Arial Narrow" w:hAnsi="Arial Narrow" w:cs="Arial"/>
          <w:color w:val="0000FF"/>
        </w:rPr>
        <w:t>Hb</w:t>
      </w:r>
      <w:proofErr w:type="spellEnd"/>
      <w:r w:rsidRPr="009D570D">
        <w:rPr>
          <w:rFonts w:ascii="Arial Narrow" w:hAnsi="Arial Narrow" w:cs="Arial"/>
          <w:color w:val="0000FF"/>
        </w:rPr>
        <w:t xml:space="preserve"> targets in the range of 12 to 16 g/</w:t>
      </w:r>
      <w:proofErr w:type="spellStart"/>
      <w:r w:rsidRPr="009D570D">
        <w:rPr>
          <w:rFonts w:ascii="Arial Narrow" w:hAnsi="Arial Narrow" w:cs="Arial"/>
          <w:color w:val="0000FF"/>
        </w:rPr>
        <w:t>dL</w:t>
      </w:r>
      <w:proofErr w:type="spellEnd"/>
      <w:r w:rsidRPr="009D570D">
        <w:rPr>
          <w:rFonts w:ascii="Arial Narrow" w:hAnsi="Arial Narrow" w:cs="Arial"/>
          <w:color w:val="0000FF"/>
        </w:rPr>
        <w:t xml:space="preserve">, and lower </w:t>
      </w:r>
      <w:proofErr w:type="spellStart"/>
      <w:r w:rsidRPr="009D570D">
        <w:rPr>
          <w:rFonts w:ascii="Arial Narrow" w:hAnsi="Arial Narrow" w:cs="Arial"/>
          <w:color w:val="0000FF"/>
        </w:rPr>
        <w:t>Hb</w:t>
      </w:r>
      <w:proofErr w:type="spellEnd"/>
      <w:r w:rsidRPr="009D570D">
        <w:rPr>
          <w:rFonts w:ascii="Arial Narrow" w:hAnsi="Arial Narrow" w:cs="Arial"/>
          <w:color w:val="0000FF"/>
        </w:rPr>
        <w:t xml:space="preserve"> targets between 9 and 12 g/</w:t>
      </w:r>
      <w:proofErr w:type="spellStart"/>
      <w:r w:rsidRPr="009D570D">
        <w:rPr>
          <w:rFonts w:ascii="Arial Narrow" w:hAnsi="Arial Narrow" w:cs="Arial"/>
          <w:color w:val="0000FF"/>
        </w:rPr>
        <w:t>dL</w:t>
      </w:r>
      <w:proofErr w:type="spellEnd"/>
      <w:r w:rsidRPr="009D570D">
        <w:rPr>
          <w:rFonts w:ascii="Arial Narrow" w:hAnsi="Arial Narrow" w:cs="Arial"/>
          <w:color w:val="0000FF"/>
        </w:rPr>
        <w:t xml:space="preserve">. In more recent trials, by comparison, </w:t>
      </w:r>
      <w:proofErr w:type="spellStart"/>
      <w:r w:rsidRPr="009D570D">
        <w:rPr>
          <w:rFonts w:ascii="Arial Narrow" w:hAnsi="Arial Narrow" w:cs="Arial"/>
          <w:color w:val="0000FF"/>
        </w:rPr>
        <w:t>Hb</w:t>
      </w:r>
      <w:proofErr w:type="spellEnd"/>
      <w:r w:rsidRPr="009D570D">
        <w:rPr>
          <w:rFonts w:ascii="Arial Narrow" w:hAnsi="Arial Narrow" w:cs="Arial"/>
          <w:color w:val="0000FF"/>
        </w:rPr>
        <w:t xml:space="preserve"> baseline values are higher than those seen in early trials. Moreover, recent RCTs set lower targets at </w:t>
      </w:r>
      <w:proofErr w:type="spellStart"/>
      <w:r w:rsidRPr="009D570D">
        <w:rPr>
          <w:rFonts w:ascii="Arial Narrow" w:hAnsi="Arial Narrow" w:cs="Arial"/>
          <w:color w:val="0000FF"/>
        </w:rPr>
        <w:t>Hb</w:t>
      </w:r>
      <w:proofErr w:type="spellEnd"/>
      <w:r w:rsidRPr="009D570D">
        <w:rPr>
          <w:rFonts w:ascii="Arial Narrow" w:hAnsi="Arial Narrow" w:cs="Arial"/>
          <w:color w:val="0000FF"/>
        </w:rPr>
        <w:t xml:space="preserve"> levels well above those in earlier trials, in which patients in the control arm were assigned to placebo or no-treatment control groups. Both effects combine to render differences between </w:t>
      </w:r>
      <w:proofErr w:type="spellStart"/>
      <w:r w:rsidRPr="009D570D">
        <w:rPr>
          <w:rFonts w:ascii="Arial Narrow" w:hAnsi="Arial Narrow" w:cs="Arial"/>
          <w:color w:val="0000FF"/>
        </w:rPr>
        <w:t>Hb</w:t>
      </w:r>
      <w:proofErr w:type="spellEnd"/>
      <w:r w:rsidRPr="009D570D">
        <w:rPr>
          <w:rFonts w:ascii="Arial Narrow" w:hAnsi="Arial Narrow" w:cs="Arial"/>
          <w:color w:val="0000FF"/>
        </w:rPr>
        <w:t xml:space="preserve"> targets smaller in more recent trials.</w:t>
      </w:r>
    </w:p>
    <w:p w:rsidR="00A501D8" w:rsidRPr="009D570D" w:rsidRDefault="00A501D8" w:rsidP="00A501D8">
      <w:pPr>
        <w:rPr>
          <w:rFonts w:ascii="Arial Narrow" w:hAnsi="Arial Narrow" w:cs="Arial"/>
          <w:color w:val="0000FF"/>
        </w:rPr>
      </w:pPr>
    </w:p>
    <w:p w:rsidR="00A501D8" w:rsidRPr="009D570D" w:rsidRDefault="00A501D8" w:rsidP="00A501D8">
      <w:pPr>
        <w:rPr>
          <w:rFonts w:ascii="Arial Narrow" w:hAnsi="Arial Narrow" w:cs="Arial"/>
          <w:color w:val="0000FF"/>
        </w:rPr>
      </w:pPr>
      <w:r w:rsidRPr="009D570D">
        <w:rPr>
          <w:rFonts w:ascii="Arial Narrow" w:hAnsi="Arial Narrow" w:cs="Arial"/>
          <w:color w:val="0000FF"/>
        </w:rPr>
        <w:t>National Kidney Foundation.  KDOQI Clinical Practice Guidelines and Clinical Practice Recommendations for Anemia in Chronic Kidney Disease: 2007 Update of Hemoglobin Target. Am J Kidney Dis 50, No 3 (September), 2007.</w:t>
      </w:r>
    </w:p>
    <w:p w:rsidR="00A501D8" w:rsidRDefault="00A501D8" w:rsidP="00A501D8">
      <w:pPr>
        <w:rPr>
          <w:rFonts w:ascii="Arial Narrow" w:hAnsi="Arial Narrow" w:cs="Arial"/>
          <w:b/>
          <w:color w:val="555555"/>
        </w:rPr>
      </w:pPr>
    </w:p>
    <w:p w:rsidR="00A501D8" w:rsidRPr="00CD35D2" w:rsidRDefault="00A501D8" w:rsidP="00A501D8">
      <w:pPr>
        <w:rPr>
          <w:rFonts w:ascii="Arial Narrow" w:hAnsi="Arial Narrow" w:cs="Arial"/>
          <w:bCs/>
          <w:color w:val="0000FF"/>
        </w:rPr>
      </w:pPr>
      <w:r>
        <w:rPr>
          <w:rFonts w:ascii="Arial Narrow" w:hAnsi="Arial Narrow" w:cs="Arial"/>
          <w:bCs/>
          <w:color w:val="0000FF"/>
        </w:rPr>
        <w:t xml:space="preserve">Anemia reduces physical capacity, well-being, neurocognitive function, and energy level and worsens quality of life both in </w:t>
      </w:r>
      <w:proofErr w:type="spellStart"/>
      <w:r>
        <w:rPr>
          <w:rFonts w:ascii="Arial Narrow" w:hAnsi="Arial Narrow" w:cs="Arial"/>
          <w:bCs/>
          <w:color w:val="0000FF"/>
        </w:rPr>
        <w:t>predialysis</w:t>
      </w:r>
      <w:proofErr w:type="spellEnd"/>
      <w:r>
        <w:rPr>
          <w:rFonts w:ascii="Arial Narrow" w:hAnsi="Arial Narrow" w:cs="Arial"/>
          <w:bCs/>
          <w:color w:val="0000FF"/>
        </w:rPr>
        <w:t xml:space="preserve"> and dialysis patients. Anemia also induces adaptive cardiovascular mechanisms to maintain tissue oxygen supply. This leads to left ventricular hypertrophy, left ventricular dilation, and myocardial ischemia, which are risk factors for cardiovascular disease and death. It is plausible that reversing anemia may reduce this risk.(1)</w:t>
      </w:r>
    </w:p>
    <w:p w:rsidR="00A501D8" w:rsidRDefault="00A501D8" w:rsidP="00A501D8">
      <w:pPr>
        <w:rPr>
          <w:rFonts w:ascii="Arial Narrow" w:hAnsi="Arial Narrow" w:cs="Arial"/>
          <w:bCs/>
          <w:color w:val="0000FF"/>
        </w:rPr>
      </w:pPr>
    </w:p>
    <w:p w:rsidR="00A501D8" w:rsidRDefault="00A501D8" w:rsidP="00A501D8">
      <w:pPr>
        <w:rPr>
          <w:rFonts w:ascii="Arial Narrow" w:hAnsi="Arial Narrow" w:cs="Arial"/>
          <w:bCs/>
          <w:color w:val="0000FF"/>
        </w:rPr>
      </w:pPr>
      <w:r>
        <w:rPr>
          <w:rFonts w:ascii="Arial Narrow" w:hAnsi="Arial Narrow" w:cs="Arial"/>
          <w:bCs/>
          <w:color w:val="0000FF"/>
        </w:rPr>
        <w:t xml:space="preserve">Aiming for a </w:t>
      </w:r>
      <w:proofErr w:type="spellStart"/>
      <w:r>
        <w:rPr>
          <w:rFonts w:ascii="Arial Narrow" w:hAnsi="Arial Narrow" w:cs="Arial"/>
          <w:bCs/>
          <w:color w:val="0000FF"/>
        </w:rPr>
        <w:t>Hb</w:t>
      </w:r>
      <w:proofErr w:type="spellEnd"/>
      <w:r>
        <w:rPr>
          <w:rFonts w:ascii="Arial Narrow" w:hAnsi="Arial Narrow" w:cs="Arial"/>
          <w:bCs/>
          <w:color w:val="0000FF"/>
        </w:rPr>
        <w:t xml:space="preserve"> target within narrow boundaries in ESA-treated patients requires frequent dose adjustments in many patients. More than 60% of patients receiving ESA therapy with </w:t>
      </w:r>
      <w:proofErr w:type="spellStart"/>
      <w:r>
        <w:rPr>
          <w:rFonts w:ascii="Arial Narrow" w:hAnsi="Arial Narrow" w:cs="Arial"/>
          <w:bCs/>
          <w:color w:val="0000FF"/>
        </w:rPr>
        <w:t>Hb</w:t>
      </w:r>
      <w:proofErr w:type="spellEnd"/>
      <w:r>
        <w:rPr>
          <w:rFonts w:ascii="Arial Narrow" w:hAnsi="Arial Narrow" w:cs="Arial"/>
          <w:bCs/>
          <w:color w:val="0000FF"/>
        </w:rPr>
        <w:t xml:space="preserve"> targets between 11.0 and 12.0 g/</w:t>
      </w:r>
      <w:proofErr w:type="spellStart"/>
      <w:r>
        <w:rPr>
          <w:rFonts w:ascii="Arial Narrow" w:hAnsi="Arial Narrow" w:cs="Arial"/>
          <w:bCs/>
          <w:color w:val="0000FF"/>
        </w:rPr>
        <w:t>dL</w:t>
      </w:r>
      <w:proofErr w:type="spellEnd"/>
      <w:r>
        <w:rPr>
          <w:rFonts w:ascii="Arial Narrow" w:hAnsi="Arial Narrow" w:cs="Arial"/>
          <w:bCs/>
          <w:color w:val="0000FF"/>
        </w:rPr>
        <w:t xml:space="preserve"> require between 6 and 9 dose changes per year.23 No comparative information is available to support evidence-based guidelines for the dosing and administration of </w:t>
      </w:r>
      <w:proofErr w:type="spellStart"/>
      <w:r>
        <w:rPr>
          <w:rFonts w:ascii="Arial Narrow" w:hAnsi="Arial Narrow" w:cs="Arial"/>
          <w:bCs/>
          <w:color w:val="0000FF"/>
        </w:rPr>
        <w:t>ESAtherapy</w:t>
      </w:r>
      <w:proofErr w:type="spellEnd"/>
      <w:r>
        <w:rPr>
          <w:rFonts w:ascii="Arial Narrow" w:hAnsi="Arial Narrow" w:cs="Arial"/>
          <w:bCs/>
          <w:color w:val="0000FF"/>
        </w:rPr>
        <w:t xml:space="preserve"> to achieve a target </w:t>
      </w:r>
      <w:proofErr w:type="spellStart"/>
      <w:r>
        <w:rPr>
          <w:rFonts w:ascii="Arial Narrow" w:hAnsi="Arial Narrow" w:cs="Arial"/>
          <w:bCs/>
          <w:color w:val="0000FF"/>
        </w:rPr>
        <w:t>Hb</w:t>
      </w:r>
      <w:proofErr w:type="spellEnd"/>
      <w:r>
        <w:rPr>
          <w:rFonts w:ascii="Arial Narrow" w:hAnsi="Arial Narrow" w:cs="Arial"/>
          <w:bCs/>
          <w:color w:val="0000FF"/>
        </w:rPr>
        <w:t>. However, descriptive information from quality improvement interventions and RCT treatment protocols may be helpful to practitioners in weighing options that may best fit patient needs and practice settings.(2)</w:t>
      </w:r>
    </w:p>
    <w:p w:rsidR="00A501D8" w:rsidRDefault="00A501D8" w:rsidP="00A501D8">
      <w:pPr>
        <w:rPr>
          <w:rFonts w:ascii="Arial Narrow" w:hAnsi="Arial Narrow" w:cs="Arial"/>
          <w:bCs/>
          <w:color w:val="0000FF"/>
        </w:rPr>
      </w:pPr>
    </w:p>
    <w:p w:rsidR="00A501D8" w:rsidRDefault="00A501D8" w:rsidP="00A501D8">
      <w:pPr>
        <w:rPr>
          <w:rFonts w:ascii="Arial Narrow" w:hAnsi="Arial Narrow" w:cs="Arial"/>
          <w:bCs/>
          <w:color w:val="0000FF"/>
        </w:rPr>
      </w:pPr>
      <w:r>
        <w:rPr>
          <w:rFonts w:ascii="Arial Narrow" w:hAnsi="Arial Narrow" w:cs="Arial"/>
          <w:bCs/>
          <w:color w:val="0000FF"/>
        </w:rPr>
        <w:t xml:space="preserve">1. </w:t>
      </w:r>
      <w:proofErr w:type="spellStart"/>
      <w:r>
        <w:rPr>
          <w:rFonts w:ascii="Arial Narrow" w:hAnsi="Arial Narrow" w:cs="Arial"/>
          <w:bCs/>
          <w:color w:val="0000FF"/>
        </w:rPr>
        <w:t>Strippoli</w:t>
      </w:r>
      <w:proofErr w:type="spellEnd"/>
      <w:r>
        <w:rPr>
          <w:rFonts w:ascii="Arial Narrow" w:hAnsi="Arial Narrow" w:cs="Arial"/>
          <w:bCs/>
          <w:color w:val="0000FF"/>
        </w:rPr>
        <w:t xml:space="preserve"> GFM, Craig JC, </w:t>
      </w:r>
      <w:proofErr w:type="spellStart"/>
      <w:r>
        <w:rPr>
          <w:rFonts w:ascii="Arial Narrow" w:hAnsi="Arial Narrow" w:cs="Arial"/>
          <w:bCs/>
          <w:color w:val="0000FF"/>
        </w:rPr>
        <w:t>Manno</w:t>
      </w:r>
      <w:proofErr w:type="spellEnd"/>
      <w:r>
        <w:rPr>
          <w:rFonts w:ascii="Arial Narrow" w:hAnsi="Arial Narrow" w:cs="Arial"/>
          <w:bCs/>
          <w:color w:val="0000FF"/>
        </w:rPr>
        <w:t xml:space="preserve"> C, </w:t>
      </w:r>
      <w:proofErr w:type="spellStart"/>
      <w:r>
        <w:rPr>
          <w:rFonts w:ascii="Arial Narrow" w:hAnsi="Arial Narrow" w:cs="Arial"/>
          <w:bCs/>
          <w:color w:val="0000FF"/>
        </w:rPr>
        <w:t>Schena</w:t>
      </w:r>
      <w:proofErr w:type="spellEnd"/>
      <w:r>
        <w:rPr>
          <w:rFonts w:ascii="Arial Narrow" w:hAnsi="Arial Narrow" w:cs="Arial"/>
          <w:bCs/>
          <w:color w:val="0000FF"/>
        </w:rPr>
        <w:t xml:space="preserve"> FP.  Hemoglobin Targets for the Anemia of Chronic Kidney Disease: A Meta-analysis of Randomized, Controlled Trials. J Am </w:t>
      </w:r>
      <w:proofErr w:type="spellStart"/>
      <w:r>
        <w:rPr>
          <w:rFonts w:ascii="Arial Narrow" w:hAnsi="Arial Narrow" w:cs="Arial"/>
          <w:bCs/>
          <w:color w:val="0000FF"/>
        </w:rPr>
        <w:t>Soc</w:t>
      </w:r>
      <w:proofErr w:type="spellEnd"/>
      <w:r>
        <w:rPr>
          <w:rFonts w:ascii="Arial Narrow" w:hAnsi="Arial Narrow" w:cs="Arial"/>
          <w:bCs/>
          <w:color w:val="0000FF"/>
        </w:rPr>
        <w:t xml:space="preserve"> </w:t>
      </w:r>
      <w:proofErr w:type="spellStart"/>
      <w:r>
        <w:rPr>
          <w:rFonts w:ascii="Arial Narrow" w:hAnsi="Arial Narrow" w:cs="Arial"/>
          <w:bCs/>
          <w:color w:val="0000FF"/>
        </w:rPr>
        <w:t>Nephrol</w:t>
      </w:r>
      <w:proofErr w:type="spellEnd"/>
      <w:r>
        <w:rPr>
          <w:rFonts w:ascii="Arial Narrow" w:hAnsi="Arial Narrow" w:cs="Arial"/>
          <w:bCs/>
          <w:color w:val="0000FF"/>
        </w:rPr>
        <w:t xml:space="preserve"> 15:3154-3165, 2004.</w:t>
      </w:r>
    </w:p>
    <w:p w:rsidR="00A501D8" w:rsidRDefault="00A501D8" w:rsidP="00A501D8">
      <w:pPr>
        <w:rPr>
          <w:rFonts w:ascii="Arial Narrow" w:hAnsi="Arial Narrow" w:cs="Arial"/>
          <w:bCs/>
          <w:color w:val="0000FF"/>
        </w:rPr>
      </w:pPr>
    </w:p>
    <w:p w:rsidR="00496AF8" w:rsidRPr="00A501D8" w:rsidRDefault="00A501D8" w:rsidP="00A501D8">
      <w:pPr>
        <w:rPr>
          <w:rFonts w:ascii="Arial Narrow" w:hAnsi="Arial Narrow" w:cs="Arial"/>
          <w:bCs/>
          <w:color w:val="0000FF"/>
        </w:rPr>
      </w:pPr>
      <w:r>
        <w:rPr>
          <w:rFonts w:ascii="Arial Narrow" w:hAnsi="Arial Narrow" w:cs="Arial"/>
          <w:bCs/>
          <w:color w:val="0000FF"/>
        </w:rPr>
        <w:t>2. National Kidney Foundation.  KDOQI Clinical Practice Guidelines and Clinical Practice Recommendations for Anemia in Chronic Kidney Disease: 2007 Update of Hemoglobin Target. Am J Kidney Dis 50, No 3 (September), 2007.</w:t>
      </w: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A501D8" w:rsidRPr="008513BD" w:rsidRDefault="00A501D8" w:rsidP="00A501D8">
      <w:pPr>
        <w:rPr>
          <w:rFonts w:ascii="Arial Narrow" w:hAnsi="Arial Narrow" w:cs="Arial"/>
          <w:color w:val="0000FF"/>
        </w:rPr>
      </w:pPr>
      <w:r w:rsidRPr="008513BD">
        <w:rPr>
          <w:rFonts w:ascii="Arial Narrow" w:hAnsi="Arial Narrow" w:cs="Arial"/>
          <w:color w:val="0000FF"/>
        </w:rPr>
        <w:t>Limitations:</w:t>
      </w:r>
    </w:p>
    <w:p w:rsidR="00A501D8" w:rsidRPr="008513BD" w:rsidRDefault="00A501D8" w:rsidP="00A501D8">
      <w:pPr>
        <w:rPr>
          <w:rFonts w:ascii="Arial Narrow" w:hAnsi="Arial Narrow" w:cs="Arial"/>
          <w:color w:val="0000FF"/>
        </w:rPr>
      </w:pPr>
    </w:p>
    <w:p w:rsidR="00A501D8" w:rsidRPr="008513BD" w:rsidRDefault="00A501D8" w:rsidP="00A501D8">
      <w:pPr>
        <w:rPr>
          <w:rFonts w:ascii="Arial Narrow" w:hAnsi="Arial Narrow" w:cs="Arial"/>
          <w:color w:val="0000FF"/>
        </w:rPr>
      </w:pPr>
      <w:r w:rsidRPr="008513BD">
        <w:rPr>
          <w:rFonts w:ascii="Arial Narrow" w:hAnsi="Arial Narrow" w:cs="Arial"/>
          <w:color w:val="0000FF"/>
        </w:rPr>
        <w:t xml:space="preserve">Most reports provide incomplete information with respect to </w:t>
      </w:r>
      <w:proofErr w:type="spellStart"/>
      <w:r w:rsidRPr="008513BD">
        <w:rPr>
          <w:rFonts w:ascii="Arial Narrow" w:hAnsi="Arial Narrow" w:cs="Arial"/>
          <w:color w:val="0000FF"/>
        </w:rPr>
        <w:t>HRQoL</w:t>
      </w:r>
      <w:proofErr w:type="spellEnd"/>
      <w:r w:rsidRPr="008513BD">
        <w:rPr>
          <w:rFonts w:ascii="Arial Narrow" w:hAnsi="Arial Narrow" w:cs="Arial"/>
          <w:color w:val="0000FF"/>
        </w:rPr>
        <w:t xml:space="preserve"> findings. Complete reporting should include point estimates and assessments of dispersion of </w:t>
      </w:r>
      <w:proofErr w:type="spellStart"/>
      <w:r w:rsidRPr="008513BD">
        <w:rPr>
          <w:rFonts w:ascii="Arial Narrow" w:hAnsi="Arial Narrow" w:cs="Arial"/>
          <w:color w:val="0000FF"/>
        </w:rPr>
        <w:t>HRQoL</w:t>
      </w:r>
      <w:proofErr w:type="spellEnd"/>
      <w:r w:rsidRPr="008513BD">
        <w:rPr>
          <w:rFonts w:ascii="Arial Narrow" w:hAnsi="Arial Narrow" w:cs="Arial"/>
          <w:color w:val="0000FF"/>
        </w:rPr>
        <w:t xml:space="preserve"> scores for each domain at each interval measured, by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assignment.</w:t>
      </w:r>
    </w:p>
    <w:p w:rsidR="00A501D8" w:rsidRPr="008513BD" w:rsidRDefault="00A501D8" w:rsidP="00A501D8">
      <w:pPr>
        <w:rPr>
          <w:rFonts w:ascii="Arial Narrow" w:hAnsi="Arial Narrow" w:cs="Arial"/>
          <w:color w:val="0000FF"/>
        </w:rPr>
      </w:pPr>
    </w:p>
    <w:p w:rsidR="00A501D8" w:rsidRPr="008513BD" w:rsidRDefault="00A501D8" w:rsidP="00A501D8">
      <w:pPr>
        <w:rPr>
          <w:rFonts w:ascii="Arial Narrow" w:hAnsi="Arial Narrow" w:cs="Arial"/>
          <w:color w:val="0000FF"/>
        </w:rPr>
      </w:pPr>
      <w:r w:rsidRPr="008513BD">
        <w:rPr>
          <w:rFonts w:ascii="Arial Narrow" w:hAnsi="Arial Narrow" w:cs="Arial"/>
          <w:color w:val="0000FF"/>
        </w:rPr>
        <w:t xml:space="preserve">Meta-analysis of cardiovascular events in dialysis patients is dominated by the results of the study by Besarab et al14 (1998), and in </w:t>
      </w:r>
      <w:proofErr w:type="spellStart"/>
      <w:r w:rsidRPr="008513BD">
        <w:rPr>
          <w:rFonts w:ascii="Arial Narrow" w:hAnsi="Arial Narrow" w:cs="Arial"/>
          <w:color w:val="0000FF"/>
        </w:rPr>
        <w:t>nondialysis</w:t>
      </w:r>
      <w:proofErr w:type="spellEnd"/>
      <w:r w:rsidRPr="008513BD">
        <w:rPr>
          <w:rFonts w:ascii="Arial Narrow" w:hAnsi="Arial Narrow" w:cs="Arial"/>
          <w:color w:val="0000FF"/>
        </w:rPr>
        <w:t xml:space="preserve"> patients with CKD, by the results of the study by Singh et al2 (2006). Although all RCTs have limitations, major limitations of those trials dominating meta-analysis results are of particular importance. In both Besarab et al14 (1998) and Singh et al2 (2006), the decision to prematurely stop the trial was made before the efficacy or futility boundaries were crossed. In Singh et al2 (2006), compared with the group assigned to the lower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treatment target, the group assigned to the higher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showed at baseline a statistically greater proportion of patients with a history of hypertension and coronary artery bypass graft. A report posted by the study sponsor (PROCRIT ®: Clinical Study Report PR00-06-014 (CHOIR) SYNOPSIS, 12 September 2006; available at: www.clinicaltrials.gov, last accessed January 12, 2007) indicates that patients assigned to the higher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treatment arm also had a significantly greater severity of congestive heart failure (CHF) at baseline. The results of a multivariate analysis, included in this report, indicate that after adjustment for baseline conditions (CHF by National Health and Nutrition Examination Survey CHF score, atrial fibrillation/flutter, serum albumin level, reticulocyte count, and age), the relationship between treatment assignment and primary composite outcome events is no longer statistically significant (hazard ratio, 1.24; 95% CI, 0.95 to 1.62; P = 0.11 compared with the unadjusted hazard ratio of 1.34; 95% CI, 1.03 to 1.74; P = 0.03 reported in the publication2). Thus, although a trend toward greater risk of events in the higher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arm remains after adjustment for baseline imbalances, the finding of statistical significance is not robust and the change in the point estimate and CI with adjustment casts doubt on the success of randomization. Quality of the CHOIR study is further limited by censoring at the initiation of dialysis and by lack of information on when </w:t>
      </w:r>
      <w:proofErr w:type="spellStart"/>
      <w:r w:rsidRPr="008513BD">
        <w:rPr>
          <w:rFonts w:ascii="Arial Narrow" w:hAnsi="Arial Narrow" w:cs="Arial"/>
          <w:color w:val="0000FF"/>
        </w:rPr>
        <w:t>HRQoL</w:t>
      </w:r>
      <w:proofErr w:type="spellEnd"/>
      <w:r w:rsidRPr="008513BD">
        <w:rPr>
          <w:rFonts w:ascii="Arial Narrow" w:hAnsi="Arial Narrow" w:cs="Arial"/>
          <w:color w:val="0000FF"/>
        </w:rPr>
        <w:t xml:space="preserve"> was measured. One of the limitations of the CREATE trial is that the event rate was much lower than predicted; thus, the power to detect a difference in event rates was decreased.</w:t>
      </w:r>
    </w:p>
    <w:p w:rsidR="00A501D8" w:rsidRPr="008513BD" w:rsidRDefault="00A501D8" w:rsidP="00A501D8">
      <w:pPr>
        <w:rPr>
          <w:rFonts w:ascii="Arial Narrow" w:hAnsi="Arial Narrow" w:cs="Arial"/>
          <w:color w:val="0000FF"/>
        </w:rPr>
      </w:pPr>
    </w:p>
    <w:p w:rsidR="00A501D8" w:rsidRPr="008513BD" w:rsidRDefault="00A501D8" w:rsidP="00A501D8">
      <w:pPr>
        <w:rPr>
          <w:rFonts w:ascii="Arial Narrow" w:hAnsi="Arial Narrow" w:cs="Arial"/>
          <w:color w:val="0000FF"/>
        </w:rPr>
      </w:pPr>
      <w:r w:rsidRPr="008513BD">
        <w:rPr>
          <w:rFonts w:ascii="Arial Narrow" w:hAnsi="Arial Narrow" w:cs="Arial"/>
          <w:color w:val="0000FF"/>
        </w:rPr>
        <w:t xml:space="preserve">Several studies are characterized by a failure to achieve the higher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in the majority of patients at any time (Fig 1), and no study provided description of the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cycling around the achieved mean for either the higher or lower target treatment. In addition, several studies using subcutaneous (SC) </w:t>
      </w:r>
      <w:proofErr w:type="spellStart"/>
      <w:r w:rsidRPr="008513BD">
        <w:rPr>
          <w:rFonts w:ascii="Arial Narrow" w:hAnsi="Arial Narrow" w:cs="Arial"/>
          <w:color w:val="0000FF"/>
        </w:rPr>
        <w:t>epoetin</w:t>
      </w:r>
      <w:proofErr w:type="spellEnd"/>
      <w:r w:rsidRPr="008513BD">
        <w:rPr>
          <w:rFonts w:ascii="Arial Narrow" w:hAnsi="Arial Narrow" w:cs="Arial"/>
          <w:color w:val="0000FF"/>
        </w:rPr>
        <w:t xml:space="preserve"> </w:t>
      </w:r>
      <w:proofErr w:type="spellStart"/>
      <w:r w:rsidRPr="008513BD">
        <w:rPr>
          <w:rFonts w:ascii="Arial Narrow" w:hAnsi="Arial Narrow" w:cs="Arial"/>
          <w:color w:val="0000FF"/>
        </w:rPr>
        <w:t>alfa</w:t>
      </w:r>
      <w:proofErr w:type="spellEnd"/>
      <w:r w:rsidRPr="008513BD">
        <w:rPr>
          <w:rFonts w:ascii="Arial Narrow" w:hAnsi="Arial Narrow" w:cs="Arial"/>
          <w:color w:val="0000FF"/>
        </w:rPr>
        <w:t xml:space="preserve"> were prematurely terminated when reports of pure red cell aplasia emerged.</w:t>
      </w:r>
    </w:p>
    <w:p w:rsidR="00A501D8" w:rsidRPr="008513BD" w:rsidRDefault="00A501D8" w:rsidP="00A501D8">
      <w:pPr>
        <w:rPr>
          <w:rFonts w:ascii="Arial Narrow" w:hAnsi="Arial Narrow" w:cs="Arial"/>
          <w:color w:val="0000FF"/>
        </w:rPr>
      </w:pPr>
    </w:p>
    <w:p w:rsidR="00A501D8" w:rsidRPr="008513BD" w:rsidRDefault="00A501D8" w:rsidP="00A501D8">
      <w:pPr>
        <w:rPr>
          <w:rFonts w:ascii="Arial Narrow" w:hAnsi="Arial Narrow" w:cs="Arial"/>
          <w:color w:val="0000FF"/>
        </w:rPr>
      </w:pPr>
      <w:r w:rsidRPr="008513BD">
        <w:rPr>
          <w:rFonts w:ascii="Arial Narrow" w:hAnsi="Arial Narrow" w:cs="Arial"/>
          <w:color w:val="0000FF"/>
        </w:rPr>
        <w:t xml:space="preserve">A further limitation of the currently available evidence is that important CKD subgroups have not been specifically studied or are not well represented in the existing studies, including children and young adults and patients with ischemic vascular disease or chronic lung disease. </w:t>
      </w:r>
    </w:p>
    <w:p w:rsidR="00A501D8" w:rsidRPr="008513BD" w:rsidRDefault="00A501D8" w:rsidP="00A501D8">
      <w:pPr>
        <w:rPr>
          <w:rFonts w:ascii="Arial Narrow" w:hAnsi="Arial Narrow" w:cs="Arial"/>
          <w:color w:val="0000FF"/>
        </w:rPr>
      </w:pPr>
    </w:p>
    <w:p w:rsidR="00A501D8" w:rsidRPr="008513BD" w:rsidRDefault="00A501D8" w:rsidP="00A501D8">
      <w:pPr>
        <w:rPr>
          <w:rFonts w:ascii="Arial Narrow" w:hAnsi="Arial Narrow" w:cs="Arial"/>
          <w:color w:val="0000FF"/>
        </w:rPr>
      </w:pPr>
      <w:r w:rsidRPr="008513BD">
        <w:rPr>
          <w:rFonts w:ascii="Arial Narrow" w:hAnsi="Arial Narrow" w:cs="Arial"/>
          <w:color w:val="0000FF"/>
        </w:rPr>
        <w:t xml:space="preserve">Finally, trials published to date have not been designed to distinguish between the potential effects of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targets, ESA doses, and concomitant anemia therapy, including iron.</w:t>
      </w:r>
    </w:p>
    <w:p w:rsidR="00A501D8" w:rsidRPr="008513BD" w:rsidRDefault="00A501D8" w:rsidP="00A501D8">
      <w:pPr>
        <w:rPr>
          <w:rFonts w:ascii="Arial Narrow" w:hAnsi="Arial Narrow" w:cs="Arial"/>
          <w:color w:val="0000FF"/>
        </w:rPr>
      </w:pPr>
    </w:p>
    <w:p w:rsidR="00A501D8" w:rsidRPr="008513BD" w:rsidRDefault="00A501D8" w:rsidP="00A501D8">
      <w:pPr>
        <w:rPr>
          <w:rFonts w:ascii="Arial Narrow" w:hAnsi="Arial Narrow" w:cs="Arial"/>
          <w:color w:val="0000FF"/>
        </w:rPr>
      </w:pPr>
      <w:r w:rsidRPr="008513BD">
        <w:rPr>
          <w:rFonts w:ascii="Arial Narrow" w:hAnsi="Arial Narrow" w:cs="Arial"/>
          <w:color w:val="0000FF"/>
        </w:rPr>
        <w:t xml:space="preserve">In clinical practice, medical decision making in the management of anemia at the level of the individual patient requires selection of the starting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level; choice of the initial dose, route, and frequency of ESA therapy; determination of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monitoring frequency; the aspiration to reach a threshold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or target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level; determination of the frequency and size of sequential ESA dose adjustments in relationship to a threshold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or </w:t>
      </w:r>
      <w:r w:rsidRPr="008513BD">
        <w:rPr>
          <w:rFonts w:ascii="Arial Narrow" w:hAnsi="Arial Narrow" w:cs="Arial"/>
          <w:color w:val="0000FF"/>
        </w:rPr>
        <w:lastRenderedPageBreak/>
        <w:t xml:space="preserve">target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level; and an interpretation of previous therapeutic trends and responsiveness to ESA therapy. Although available RCTs used either a range or a discrete value to represent the aspirational target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(Fig 1), published reports include little additional information to assist medical decision making. Specifically, information is lacking about how ESA and iron therapy were actually adjusted based on achieved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levels and how closely actual adjustments adhered to study protocol. Comparative information is similarly lacking to determine optimum frequency for monitoring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the number of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results needed to reliably measure clinical performance, or the expected day-to-day within-patient variability in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levels in different patient populations (</w:t>
      </w:r>
      <w:proofErr w:type="spellStart"/>
      <w:r w:rsidRPr="008513BD">
        <w:rPr>
          <w:rFonts w:ascii="Arial Narrow" w:hAnsi="Arial Narrow" w:cs="Arial"/>
          <w:color w:val="0000FF"/>
        </w:rPr>
        <w:t>nondialysis</w:t>
      </w:r>
      <w:proofErr w:type="spellEnd"/>
      <w:r w:rsidRPr="008513BD">
        <w:rPr>
          <w:rFonts w:ascii="Arial Narrow" w:hAnsi="Arial Narrow" w:cs="Arial"/>
          <w:color w:val="0000FF"/>
        </w:rPr>
        <w:t xml:space="preserve"> CKD, hemodialysis CKD, and peritoneal dialysis CKD).</w:t>
      </w:r>
    </w:p>
    <w:p w:rsidR="00A501D8" w:rsidRPr="008513BD" w:rsidRDefault="00A501D8" w:rsidP="00A501D8">
      <w:pPr>
        <w:rPr>
          <w:rFonts w:ascii="Arial Narrow" w:hAnsi="Arial Narrow" w:cs="Arial"/>
          <w:color w:val="0000FF"/>
        </w:rPr>
      </w:pPr>
    </w:p>
    <w:p w:rsidR="00A501D8" w:rsidRPr="008513BD" w:rsidRDefault="00A501D8" w:rsidP="00A501D8">
      <w:pPr>
        <w:rPr>
          <w:rFonts w:ascii="Arial Narrow" w:hAnsi="Arial Narrow" w:cs="Arial"/>
          <w:color w:val="0000FF"/>
        </w:rPr>
      </w:pPr>
      <w:r w:rsidRPr="008513BD">
        <w:rPr>
          <w:rFonts w:ascii="Arial Narrow" w:hAnsi="Arial Narrow" w:cs="Arial"/>
          <w:color w:val="0000FF"/>
        </w:rPr>
        <w:t xml:space="preserve">In general, a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range suggests that ESA dose adjustment decisions are made by comparing the patient’s achieved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with the selected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Although performance in managing to a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can be expressed as the proportion of patients with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levels within the target range, in practice, only 30% of patients at any 1 time have an actual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level in the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range of 11.0 and 12.0 g/</w:t>
      </w:r>
      <w:proofErr w:type="spellStart"/>
      <w:r w:rsidRPr="008513BD">
        <w:rPr>
          <w:rFonts w:ascii="Arial Narrow" w:hAnsi="Arial Narrow" w:cs="Arial"/>
          <w:color w:val="0000FF"/>
        </w:rPr>
        <w:t>dL</w:t>
      </w:r>
      <w:proofErr w:type="spellEnd"/>
      <w:r w:rsidRPr="008513BD">
        <w:rPr>
          <w:rFonts w:ascii="Arial Narrow" w:hAnsi="Arial Narrow" w:cs="Arial"/>
          <w:color w:val="0000FF"/>
        </w:rPr>
        <w:t xml:space="preserve"> when targeted to that range. The result of a single sampling in a single patient cannot be expected to lie within a narrow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range (</w:t>
      </w:r>
      <w:proofErr w:type="spellStart"/>
      <w:r w:rsidRPr="008513BD">
        <w:rPr>
          <w:rFonts w:ascii="Arial Narrow" w:hAnsi="Arial Narrow" w:cs="Arial"/>
          <w:color w:val="0000FF"/>
        </w:rPr>
        <w:t>eg</w:t>
      </w:r>
      <w:proofErr w:type="spellEnd"/>
      <w:r w:rsidRPr="008513BD">
        <w:rPr>
          <w:rFonts w:ascii="Arial Narrow" w:hAnsi="Arial Narrow" w:cs="Arial"/>
          <w:color w:val="0000FF"/>
        </w:rPr>
        <w:t xml:space="preserve">,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of 11.0 to 12.0 g/</w:t>
      </w:r>
      <w:proofErr w:type="spellStart"/>
      <w:r w:rsidRPr="008513BD">
        <w:rPr>
          <w:rFonts w:ascii="Arial Narrow" w:hAnsi="Arial Narrow" w:cs="Arial"/>
          <w:color w:val="0000FF"/>
        </w:rPr>
        <w:t>dL</w:t>
      </w:r>
      <w:proofErr w:type="spellEnd"/>
      <w:r w:rsidRPr="008513BD">
        <w:rPr>
          <w:rFonts w:ascii="Arial Narrow" w:hAnsi="Arial Narrow" w:cs="Arial"/>
          <w:color w:val="0000FF"/>
        </w:rPr>
        <w:t xml:space="preserve">) or to equal a discrete point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w:t>
      </w:r>
      <w:proofErr w:type="spellStart"/>
      <w:r w:rsidRPr="008513BD">
        <w:rPr>
          <w:rFonts w:ascii="Arial Narrow" w:hAnsi="Arial Narrow" w:cs="Arial"/>
          <w:color w:val="0000FF"/>
        </w:rPr>
        <w:t>eg</w:t>
      </w:r>
      <w:proofErr w:type="spellEnd"/>
      <w:r w:rsidRPr="008513BD">
        <w:rPr>
          <w:rFonts w:ascii="Arial Narrow" w:hAnsi="Arial Narrow" w:cs="Arial"/>
          <w:color w:val="0000FF"/>
        </w:rPr>
        <w:t xml:space="preserve">,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of either 11.0, 11.5, or 12.0 g/</w:t>
      </w:r>
      <w:proofErr w:type="spellStart"/>
      <w:r w:rsidRPr="008513BD">
        <w:rPr>
          <w:rFonts w:ascii="Arial Narrow" w:hAnsi="Arial Narrow" w:cs="Arial"/>
          <w:color w:val="0000FF"/>
        </w:rPr>
        <w:t>dL</w:t>
      </w:r>
      <w:proofErr w:type="spellEnd"/>
      <w:r w:rsidRPr="008513BD">
        <w:rPr>
          <w:rFonts w:ascii="Arial Narrow" w:hAnsi="Arial Narrow" w:cs="Arial"/>
          <w:color w:val="0000FF"/>
        </w:rPr>
        <w:t xml:space="preserve">). However, mean or median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levels of a group of patients or mean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levels of a single patient repeated over time would be expected to lie within a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range or to approximate a discrete </w:t>
      </w:r>
      <w:proofErr w:type="spellStart"/>
      <w:r w:rsidRPr="008513BD">
        <w:rPr>
          <w:rFonts w:ascii="Arial Narrow" w:hAnsi="Arial Narrow" w:cs="Arial"/>
          <w:color w:val="0000FF"/>
        </w:rPr>
        <w:t>Hb</w:t>
      </w:r>
      <w:proofErr w:type="spellEnd"/>
      <w:r w:rsidRPr="008513BD">
        <w:rPr>
          <w:rFonts w:ascii="Arial Narrow" w:hAnsi="Arial Narrow" w:cs="Arial"/>
          <w:color w:val="0000FF"/>
        </w:rPr>
        <w:t xml:space="preserve"> target. In short, measures of clinical performance, to be clinically useful, must account for a high degree of within-patient and between patient variability.</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527C0D" w:rsidRDefault="004A05FA" w:rsidP="00853A47">
      <w:pPr>
        <w:autoSpaceDE w:val="0"/>
        <w:autoSpaceDN w:val="0"/>
        <w:adjustRightInd w:val="0"/>
        <w:ind w:left="0" w:firstLine="0"/>
        <w:rPr>
          <w:rFonts w:ascii="Arial Narrow" w:hAnsi="Arial Narrow" w:cs="AdvMyrsemi_B"/>
          <w:color w:val="0000FF"/>
        </w:rPr>
      </w:pPr>
      <w:r w:rsidRPr="00853A47">
        <w:rPr>
          <w:rFonts w:ascii="Arial Narrow" w:hAnsi="Arial Narrow" w:cs="AdvMyrsemi_B"/>
          <w:color w:val="0000FF"/>
        </w:rPr>
        <w:t>KD</w:t>
      </w:r>
      <w:r w:rsidR="00853A47" w:rsidRPr="00853A47">
        <w:rPr>
          <w:rFonts w:ascii="Arial Narrow" w:hAnsi="Arial Narrow" w:cs="AdvMyrsemi_B"/>
          <w:color w:val="0000FF"/>
        </w:rPr>
        <w:t xml:space="preserve">IGO Clinical Practice Guideline </w:t>
      </w:r>
      <w:r w:rsidRPr="00853A47">
        <w:rPr>
          <w:rFonts w:ascii="Arial Narrow" w:hAnsi="Arial Narrow" w:cs="AdvMyrsemi_B"/>
          <w:color w:val="0000FF"/>
        </w:rPr>
        <w:t>for Anemia in Chronic Kidney Disease</w:t>
      </w:r>
    </w:p>
    <w:p w:rsidR="00853A47" w:rsidRDefault="00853A47" w:rsidP="00853A47">
      <w:pPr>
        <w:autoSpaceDE w:val="0"/>
        <w:autoSpaceDN w:val="0"/>
        <w:adjustRightInd w:val="0"/>
        <w:ind w:left="0" w:firstLine="0"/>
        <w:rPr>
          <w:rFonts w:ascii="Arial Narrow" w:eastAsia="MyriadPro-Semibold" w:hAnsi="Arial Narrow" w:cs="MyriadPro-Semibold"/>
          <w:bCs/>
        </w:rPr>
      </w:pPr>
      <w:r w:rsidRPr="00853A47">
        <w:rPr>
          <w:rFonts w:ascii="Arial Narrow" w:hAnsi="Arial Narrow" w:cs="AdvMyrlight_I"/>
          <w:color w:val="0000FF"/>
        </w:rPr>
        <w:t xml:space="preserve">Kidney International Supplements </w:t>
      </w:r>
      <w:r w:rsidRPr="00853A47">
        <w:rPr>
          <w:rFonts w:ascii="Arial Narrow" w:hAnsi="Arial Narrow" w:cs="AdvMyrlight_R"/>
          <w:color w:val="0000FF"/>
        </w:rPr>
        <w:t xml:space="preserve">(2012) </w:t>
      </w:r>
      <w:r w:rsidRPr="00853A47">
        <w:rPr>
          <w:rFonts w:ascii="Arial Narrow" w:hAnsi="Arial Narrow" w:cs="AdvMyriad_B"/>
          <w:color w:val="0000FF"/>
        </w:rPr>
        <w:t xml:space="preserve">2, </w:t>
      </w:r>
      <w:r w:rsidRPr="00853A47">
        <w:rPr>
          <w:rFonts w:ascii="Arial Narrow" w:hAnsi="Arial Narrow" w:cs="AdvMyrlight_R"/>
          <w:color w:val="0000FF"/>
        </w:rPr>
        <w:t>280; doi:10.1038/kisup.2012.38</w:t>
      </w:r>
      <w:r>
        <w:rPr>
          <w:rFonts w:ascii="Arial Narrow" w:hAnsi="Arial Narrow" w:cs="AdvMyrlight_R"/>
          <w:color w:val="0000FF"/>
        </w:rPr>
        <w:t>;</w:t>
      </w:r>
      <w:r w:rsidRPr="00853A47">
        <w:rPr>
          <w:rFonts w:ascii="AdvMyrlight_R" w:hAnsi="AdvMyrlight_R" w:cs="AdvMyrlight_R"/>
          <w:color w:val="0000FF"/>
          <w:sz w:val="16"/>
          <w:szCs w:val="16"/>
        </w:rPr>
        <w:t xml:space="preserve"> </w:t>
      </w:r>
      <w:hyperlink r:id="rId24" w:history="1">
        <w:r w:rsidRPr="0079697A">
          <w:rPr>
            <w:rStyle w:val="Hyperlink"/>
            <w:rFonts w:ascii="Arial Narrow" w:eastAsia="MyriadPro-Semibold" w:hAnsi="Arial Narrow" w:cs="MyriadPro-Semibold"/>
            <w:bCs/>
          </w:rPr>
          <w:t>http://www.kidney-international.org</w:t>
        </w:r>
      </w:hyperlink>
    </w:p>
    <w:p w:rsidR="00853A47" w:rsidRDefault="00853A47" w:rsidP="00853A47">
      <w:pPr>
        <w:autoSpaceDE w:val="0"/>
        <w:autoSpaceDN w:val="0"/>
        <w:adjustRightInd w:val="0"/>
        <w:ind w:left="0" w:firstLine="0"/>
        <w:rPr>
          <w:rFonts w:ascii="Arial Narrow" w:eastAsia="MyriadPro-Semibold" w:hAnsi="Arial Narrow" w:cs="MyriadPro-Semibold"/>
          <w:bCs/>
        </w:rPr>
      </w:pPr>
    </w:p>
    <w:p w:rsidR="00853A47" w:rsidRPr="00853A47" w:rsidRDefault="00853A47" w:rsidP="00853A47">
      <w:pPr>
        <w:autoSpaceDE w:val="0"/>
        <w:autoSpaceDN w:val="0"/>
        <w:adjustRightInd w:val="0"/>
        <w:ind w:left="0" w:firstLine="0"/>
        <w:rPr>
          <w:rFonts w:ascii="Arial Narrow" w:hAnsi="Arial Narrow" w:cs="AdvMinionNormal_Rm"/>
          <w:color w:val="0000FF"/>
        </w:rPr>
      </w:pPr>
      <w:r w:rsidRPr="00853A47">
        <w:rPr>
          <w:rFonts w:ascii="Arial Narrow" w:hAnsi="Arial Narrow" w:cs="AdvMinionNormal_Rm"/>
          <w:color w:val="0000FF"/>
        </w:rPr>
        <w:t xml:space="preserve">The 2012 Kidney Disease: Improving Global Outcomes (KDIGO) </w:t>
      </w:r>
      <w:r>
        <w:rPr>
          <w:rFonts w:ascii="Arial Narrow" w:hAnsi="Arial Narrow" w:cs="AdvMinionNormal_Rm"/>
          <w:color w:val="0000FF"/>
        </w:rPr>
        <w:t xml:space="preserve">Clinical Practice Guideline for </w:t>
      </w:r>
      <w:r w:rsidRPr="00853A47">
        <w:rPr>
          <w:rFonts w:ascii="Arial Narrow" w:hAnsi="Arial Narrow" w:cs="AdvMinionNormal_Rm"/>
          <w:color w:val="0000FF"/>
        </w:rPr>
        <w:t>Anemia in Chronic Kidney Disease aims to provide gui</w:t>
      </w:r>
      <w:r>
        <w:rPr>
          <w:rFonts w:ascii="Arial Narrow" w:hAnsi="Arial Narrow" w:cs="AdvMinionNormal_Rm"/>
          <w:color w:val="0000FF"/>
        </w:rPr>
        <w:t xml:space="preserve">dance on diagnosis, evaluation, </w:t>
      </w:r>
      <w:r w:rsidRPr="00853A47">
        <w:rPr>
          <w:rFonts w:ascii="Arial Narrow" w:hAnsi="Arial Narrow" w:cs="AdvMinionNormal_Rm"/>
          <w:color w:val="0000FF"/>
        </w:rPr>
        <w:t>management and treatment for all CKD patients (non-dialysis, dialysis, kidney tra</w:t>
      </w:r>
      <w:r>
        <w:rPr>
          <w:rFonts w:ascii="Arial Narrow" w:hAnsi="Arial Narrow" w:cs="AdvMinionNormal_Rm"/>
          <w:color w:val="0000FF"/>
        </w:rPr>
        <w:t xml:space="preserve">nsplant </w:t>
      </w:r>
      <w:r w:rsidRPr="00853A47">
        <w:rPr>
          <w:rFonts w:ascii="Arial Narrow" w:hAnsi="Arial Narrow" w:cs="AdvMinionNormal_Rm"/>
          <w:color w:val="0000FF"/>
        </w:rPr>
        <w:t>recipients and children) at risk of or with anemia. Guideline d</w:t>
      </w:r>
      <w:r>
        <w:rPr>
          <w:rFonts w:ascii="Arial Narrow" w:hAnsi="Arial Narrow" w:cs="AdvMinionNormal_Rm"/>
          <w:color w:val="0000FF"/>
        </w:rPr>
        <w:t xml:space="preserve">evelopment followed an explicit </w:t>
      </w:r>
      <w:r w:rsidRPr="00853A47">
        <w:rPr>
          <w:rFonts w:ascii="Arial Narrow" w:hAnsi="Arial Narrow" w:cs="AdvMinionNormal_Rm"/>
          <w:color w:val="0000FF"/>
        </w:rPr>
        <w:t>process of evidence review and appraisal. The guideline contains chapters addressing diagnosis</w:t>
      </w:r>
    </w:p>
    <w:p w:rsidR="00853A47" w:rsidRPr="00853A47" w:rsidRDefault="00853A47" w:rsidP="00853A47">
      <w:pPr>
        <w:autoSpaceDE w:val="0"/>
        <w:autoSpaceDN w:val="0"/>
        <w:adjustRightInd w:val="0"/>
        <w:ind w:left="0" w:firstLine="0"/>
        <w:rPr>
          <w:rFonts w:ascii="Arial Narrow" w:hAnsi="Arial Narrow" w:cs="AdvMinionNormal_Rm"/>
          <w:color w:val="0000FF"/>
        </w:rPr>
      </w:pPr>
      <w:r w:rsidRPr="00853A47">
        <w:rPr>
          <w:rFonts w:ascii="Arial Narrow" w:hAnsi="Arial Narrow" w:cs="AdvMinionNormal_Rm"/>
          <w:color w:val="0000FF"/>
        </w:rPr>
        <w:t>and evaluation of anemia in CKD and the use of various the</w:t>
      </w:r>
      <w:r>
        <w:rPr>
          <w:rFonts w:ascii="Arial Narrow" w:hAnsi="Arial Narrow" w:cs="AdvMinionNormal_Rm"/>
          <w:color w:val="0000FF"/>
        </w:rPr>
        <w:t xml:space="preserve">rapeutic agents (iron, ESAs and </w:t>
      </w:r>
      <w:r w:rsidRPr="00853A47">
        <w:rPr>
          <w:rFonts w:ascii="Arial Narrow" w:hAnsi="Arial Narrow" w:cs="AdvMinionNormal_Rm"/>
          <w:color w:val="0000FF"/>
        </w:rPr>
        <w:t>other agents) and red cell transfusion as means of trea</w:t>
      </w:r>
      <w:r>
        <w:rPr>
          <w:rFonts w:ascii="Arial Narrow" w:hAnsi="Arial Narrow" w:cs="AdvMinionNormal_Rm"/>
          <w:color w:val="0000FF"/>
        </w:rPr>
        <w:t xml:space="preserve">tment. Treatment approaches are </w:t>
      </w:r>
      <w:r w:rsidRPr="00853A47">
        <w:rPr>
          <w:rFonts w:ascii="Arial Narrow" w:hAnsi="Arial Narrow" w:cs="AdvMinionNormal_Rm"/>
          <w:color w:val="0000FF"/>
        </w:rPr>
        <w:t>addressed in each chapter and guideline recommendations are</w:t>
      </w:r>
      <w:r>
        <w:rPr>
          <w:rFonts w:ascii="Arial Narrow" w:hAnsi="Arial Narrow" w:cs="AdvMinionNormal_Rm"/>
          <w:color w:val="0000FF"/>
        </w:rPr>
        <w:t xml:space="preserve"> based on systematic reviews of </w:t>
      </w:r>
      <w:r w:rsidRPr="00853A47">
        <w:rPr>
          <w:rFonts w:ascii="Arial Narrow" w:hAnsi="Arial Narrow" w:cs="AdvMinionNormal_Rm"/>
          <w:color w:val="0000FF"/>
        </w:rPr>
        <w:t xml:space="preserve">relevant trials. Appraisal of the quality of the evidence and </w:t>
      </w:r>
      <w:r>
        <w:rPr>
          <w:rFonts w:ascii="Arial Narrow" w:hAnsi="Arial Narrow" w:cs="AdvMinionNormal_Rm"/>
          <w:color w:val="0000FF"/>
        </w:rPr>
        <w:t xml:space="preserve">the strength of recommendations </w:t>
      </w:r>
      <w:r w:rsidRPr="00853A47">
        <w:rPr>
          <w:rFonts w:ascii="Arial Narrow" w:hAnsi="Arial Narrow" w:cs="AdvMinionNormal_Rm"/>
          <w:color w:val="0000FF"/>
        </w:rPr>
        <w:t xml:space="preserve">followed the GRADE approach. Ongoing areas of controversies </w:t>
      </w:r>
      <w:r>
        <w:rPr>
          <w:rFonts w:ascii="Arial Narrow" w:hAnsi="Arial Narrow" w:cs="AdvMinionNormal_Rm"/>
          <w:color w:val="0000FF"/>
        </w:rPr>
        <w:t xml:space="preserve">and limitations of the evidence </w:t>
      </w:r>
      <w:bookmarkStart w:id="10" w:name="_GoBack"/>
      <w:bookmarkEnd w:id="10"/>
      <w:r w:rsidRPr="00853A47">
        <w:rPr>
          <w:rFonts w:ascii="Arial Narrow" w:hAnsi="Arial Narrow" w:cs="AdvMinionNormal_Rm"/>
          <w:color w:val="0000FF"/>
        </w:rPr>
        <w:t>are discussed and additional suggestions are also provided for future research.</w:t>
      </w:r>
    </w:p>
    <w:p w:rsidR="00853A47" w:rsidRPr="00853A47" w:rsidRDefault="00853A47" w:rsidP="00853A47">
      <w:pPr>
        <w:autoSpaceDE w:val="0"/>
        <w:autoSpaceDN w:val="0"/>
        <w:adjustRightInd w:val="0"/>
        <w:ind w:left="0" w:firstLine="0"/>
        <w:rPr>
          <w:rFonts w:ascii="Arial Narrow" w:eastAsia="MyriadPro-Semibold" w:hAnsi="Arial Narrow" w:cs="MyriadPro-Semibold"/>
          <w:bCs/>
        </w:rPr>
      </w:pPr>
    </w:p>
    <w:p w:rsidR="00853A47" w:rsidRPr="00853A47" w:rsidRDefault="00853A47" w:rsidP="00853A47">
      <w:pPr>
        <w:autoSpaceDE w:val="0"/>
        <w:autoSpaceDN w:val="0"/>
        <w:adjustRightInd w:val="0"/>
        <w:ind w:left="0" w:firstLine="0"/>
        <w:rPr>
          <w:rFonts w:ascii="Arial Narrow" w:hAnsi="Arial Narrow" w:cs="AdvMinionNormal_B"/>
          <w:color w:val="0000FF"/>
        </w:rPr>
      </w:pPr>
      <w:r w:rsidRPr="00853A47">
        <w:rPr>
          <w:rFonts w:ascii="Arial Narrow" w:hAnsi="Arial Narrow" w:cs="AdvMinionNormal_B"/>
          <w:color w:val="0000FF"/>
        </w:rPr>
        <w:t xml:space="preserve">3.4.2: For adult CKD ND patients with </w:t>
      </w:r>
      <w:proofErr w:type="spellStart"/>
      <w:r w:rsidRPr="00853A47">
        <w:rPr>
          <w:rFonts w:ascii="Arial Narrow" w:hAnsi="Arial Narrow" w:cs="AdvMinionNormal_B"/>
          <w:color w:val="0000FF"/>
        </w:rPr>
        <w:t>Hb</w:t>
      </w:r>
      <w:proofErr w:type="spellEnd"/>
      <w:r w:rsidRPr="00853A47">
        <w:rPr>
          <w:rFonts w:ascii="Arial Narrow" w:hAnsi="Arial Narrow" w:cs="AdvMinionNormal_B"/>
          <w:color w:val="0000FF"/>
        </w:rPr>
        <w:t xml:space="preserve"> concentration </w:t>
      </w:r>
      <w:r w:rsidRPr="00853A47">
        <w:rPr>
          <w:rFonts w:ascii="Arial Narrow" w:hAnsi="Arial Narrow" w:cs="AdvEls-ent4"/>
          <w:color w:val="0000FF"/>
        </w:rPr>
        <w:t>o</w:t>
      </w:r>
      <w:r w:rsidRPr="00853A47">
        <w:rPr>
          <w:rFonts w:ascii="Arial Narrow" w:hAnsi="Arial Narrow" w:cs="AdvMinionNormal_B"/>
          <w:color w:val="0000FF"/>
        </w:rPr>
        <w:t>10.0 g/dl (</w:t>
      </w:r>
      <w:r w:rsidRPr="00853A47">
        <w:rPr>
          <w:rFonts w:ascii="Arial Narrow" w:hAnsi="Arial Narrow" w:cs="AdvEls-ent4"/>
          <w:color w:val="0000FF"/>
        </w:rPr>
        <w:t>o</w:t>
      </w:r>
      <w:r w:rsidRPr="00853A47">
        <w:rPr>
          <w:rFonts w:ascii="Arial Narrow" w:hAnsi="Arial Narrow" w:cs="AdvMinionNormal_B"/>
          <w:color w:val="0000FF"/>
        </w:rPr>
        <w:t>100 g/l) we suggest that the decision whether to</w:t>
      </w:r>
    </w:p>
    <w:p w:rsidR="00853A47" w:rsidRPr="00853A47" w:rsidRDefault="00853A47" w:rsidP="00853A47">
      <w:pPr>
        <w:autoSpaceDE w:val="0"/>
        <w:autoSpaceDN w:val="0"/>
        <w:adjustRightInd w:val="0"/>
        <w:ind w:left="0" w:firstLine="0"/>
        <w:rPr>
          <w:rFonts w:ascii="Arial Narrow" w:hAnsi="Arial Narrow" w:cs="AdvMinionNormal_B"/>
          <w:color w:val="0000FF"/>
        </w:rPr>
      </w:pPr>
      <w:r w:rsidRPr="00853A47">
        <w:rPr>
          <w:rFonts w:ascii="Arial Narrow" w:hAnsi="Arial Narrow" w:cs="AdvMinionNormal_B"/>
          <w:color w:val="0000FF"/>
        </w:rPr>
        <w:t xml:space="preserve">initiate ESA therapy be individualized based on the rate of fall of </w:t>
      </w:r>
      <w:proofErr w:type="spellStart"/>
      <w:r w:rsidRPr="00853A47">
        <w:rPr>
          <w:rFonts w:ascii="Arial Narrow" w:hAnsi="Arial Narrow" w:cs="AdvMinionNormal_B"/>
          <w:color w:val="0000FF"/>
        </w:rPr>
        <w:t>Hb</w:t>
      </w:r>
      <w:proofErr w:type="spellEnd"/>
      <w:r w:rsidRPr="00853A47">
        <w:rPr>
          <w:rFonts w:ascii="Arial Narrow" w:hAnsi="Arial Narrow" w:cs="AdvMinionNormal_B"/>
          <w:color w:val="0000FF"/>
        </w:rPr>
        <w:t xml:space="preserve"> concentration, prior response to iron therapy,</w:t>
      </w:r>
    </w:p>
    <w:p w:rsidR="00853A47" w:rsidRPr="00853A47" w:rsidRDefault="00853A47" w:rsidP="00853A47">
      <w:pPr>
        <w:autoSpaceDE w:val="0"/>
        <w:autoSpaceDN w:val="0"/>
        <w:adjustRightInd w:val="0"/>
        <w:ind w:left="0" w:firstLine="0"/>
        <w:rPr>
          <w:rFonts w:ascii="Arial Narrow" w:hAnsi="Arial Narrow" w:cs="AdvMinionNormal_B"/>
          <w:color w:val="0000FF"/>
        </w:rPr>
      </w:pPr>
      <w:r w:rsidRPr="00853A47">
        <w:rPr>
          <w:rFonts w:ascii="Arial Narrow" w:hAnsi="Arial Narrow" w:cs="AdvMinionNormal_B"/>
          <w:color w:val="0000FF"/>
        </w:rPr>
        <w:t>the risk of needing a transfusion, the risks related to ESA therapy and the presence of symptoms attributable to</w:t>
      </w:r>
    </w:p>
    <w:p w:rsidR="00853A47" w:rsidRPr="00853A47" w:rsidRDefault="00853A47" w:rsidP="00853A47">
      <w:pPr>
        <w:autoSpaceDE w:val="0"/>
        <w:autoSpaceDN w:val="0"/>
        <w:adjustRightInd w:val="0"/>
        <w:ind w:left="0" w:firstLine="0"/>
        <w:rPr>
          <w:rFonts w:ascii="Arial Narrow" w:hAnsi="Arial Narrow" w:cs="AdvMinionNormal_B"/>
          <w:color w:val="0000FF"/>
        </w:rPr>
      </w:pPr>
      <w:r w:rsidRPr="00853A47">
        <w:rPr>
          <w:rFonts w:ascii="Arial Narrow" w:hAnsi="Arial Narrow" w:cs="AdvMinionNormal_B"/>
          <w:color w:val="0000FF"/>
        </w:rPr>
        <w:t>anemia. (</w:t>
      </w:r>
      <w:r w:rsidRPr="00853A47">
        <w:rPr>
          <w:rFonts w:ascii="Arial Narrow" w:hAnsi="Arial Narrow" w:cs="AdvMinionNormal_BI"/>
          <w:color w:val="0000FF"/>
        </w:rPr>
        <w:t>2C</w:t>
      </w:r>
      <w:r w:rsidRPr="00853A47">
        <w:rPr>
          <w:rFonts w:ascii="Arial Narrow" w:hAnsi="Arial Narrow" w:cs="AdvMinionNormal_B"/>
          <w:color w:val="0000FF"/>
        </w:rPr>
        <w:t>)</w:t>
      </w:r>
    </w:p>
    <w:p w:rsidR="00853A47" w:rsidRPr="00853A47" w:rsidRDefault="00853A47" w:rsidP="00853A47">
      <w:pPr>
        <w:autoSpaceDE w:val="0"/>
        <w:autoSpaceDN w:val="0"/>
        <w:adjustRightInd w:val="0"/>
        <w:ind w:left="0" w:firstLine="0"/>
        <w:rPr>
          <w:rFonts w:ascii="Arial Narrow" w:hAnsi="Arial Narrow" w:cs="AdvMinionNormal_B"/>
          <w:color w:val="0000FF"/>
        </w:rPr>
      </w:pPr>
      <w:r w:rsidRPr="00853A47">
        <w:rPr>
          <w:rFonts w:ascii="Arial Narrow" w:hAnsi="Arial Narrow" w:cs="AdvMinionNormal_B"/>
          <w:color w:val="0000FF"/>
        </w:rPr>
        <w:t xml:space="preserve">3.4.3: For adult CKD 5D patients, we suggest that ESA therapy be used to avoid having </w:t>
      </w:r>
      <w:r w:rsidRPr="00853A47">
        <w:rPr>
          <w:rFonts w:ascii="Arial Narrow" w:hAnsi="Arial Narrow" w:cs="AdvMinionNormal_B"/>
          <w:color w:val="0000FF"/>
        </w:rPr>
        <w:t xml:space="preserve">the </w:t>
      </w:r>
      <w:proofErr w:type="spellStart"/>
      <w:r w:rsidRPr="00853A47">
        <w:rPr>
          <w:rFonts w:ascii="Arial Narrow" w:hAnsi="Arial Narrow" w:cs="AdvMinionNormal_B"/>
          <w:color w:val="0000FF"/>
        </w:rPr>
        <w:t>Hb</w:t>
      </w:r>
      <w:proofErr w:type="spellEnd"/>
      <w:r w:rsidRPr="00853A47">
        <w:rPr>
          <w:rFonts w:ascii="Arial Narrow" w:hAnsi="Arial Narrow" w:cs="AdvMinionNormal_B"/>
          <w:color w:val="0000FF"/>
        </w:rPr>
        <w:t xml:space="preserve"> concentration fall below </w:t>
      </w:r>
      <w:r w:rsidRPr="00853A47">
        <w:rPr>
          <w:rFonts w:ascii="Arial Narrow" w:hAnsi="Arial Narrow" w:cs="AdvMinionNormal_B"/>
          <w:color w:val="0000FF"/>
        </w:rPr>
        <w:t>9.0 g/dl (90 g/l) by starting ESA therapy when the hemoglobin is between 9.0–10.0 g/dl (90–100 g/l). (</w:t>
      </w:r>
      <w:r w:rsidRPr="00853A47">
        <w:rPr>
          <w:rFonts w:ascii="Arial Narrow" w:hAnsi="Arial Narrow" w:cs="AdvMinionNormal_BI"/>
          <w:color w:val="0000FF"/>
        </w:rPr>
        <w:t>2B</w:t>
      </w:r>
      <w:r w:rsidRPr="00853A47">
        <w:rPr>
          <w:rFonts w:ascii="Arial Narrow" w:hAnsi="Arial Narrow" w:cs="AdvMinionNormal_B"/>
          <w:color w:val="0000FF"/>
        </w:rPr>
        <w:t>)</w:t>
      </w:r>
    </w:p>
    <w:p w:rsidR="00853A47" w:rsidRPr="00853A47" w:rsidRDefault="00853A47" w:rsidP="00853A47">
      <w:pPr>
        <w:autoSpaceDE w:val="0"/>
        <w:autoSpaceDN w:val="0"/>
        <w:adjustRightInd w:val="0"/>
        <w:ind w:left="0" w:firstLine="0"/>
        <w:rPr>
          <w:rFonts w:ascii="Arial Narrow" w:hAnsi="Arial Narrow" w:cs="AdvMinionNormal_B"/>
          <w:color w:val="0000FF"/>
        </w:rPr>
      </w:pPr>
    </w:p>
    <w:p w:rsidR="00853A47" w:rsidRPr="00853A47" w:rsidRDefault="00853A47" w:rsidP="00853A47">
      <w:pPr>
        <w:autoSpaceDE w:val="0"/>
        <w:autoSpaceDN w:val="0"/>
        <w:adjustRightInd w:val="0"/>
        <w:ind w:left="0" w:firstLine="0"/>
        <w:rPr>
          <w:rFonts w:ascii="Arial Narrow" w:hAnsi="Arial Narrow" w:cs="AdvMinionNormal_Rm"/>
          <w:color w:val="0000FF"/>
        </w:rPr>
      </w:pPr>
      <w:r w:rsidRPr="00853A47">
        <w:rPr>
          <w:rFonts w:ascii="Arial Narrow" w:hAnsi="Arial Narrow" w:cs="AdvMinionNormal_Rm"/>
          <w:color w:val="0000FF"/>
        </w:rPr>
        <w:t>In adult hemodialysis pat</w:t>
      </w:r>
      <w:r w:rsidRPr="00853A47">
        <w:rPr>
          <w:rFonts w:ascii="Arial Narrow" w:hAnsi="Arial Narrow" w:cs="AdvMinionNormal_Rm"/>
          <w:color w:val="0000FF"/>
        </w:rPr>
        <w:t xml:space="preserve">ients the rate of fall of </w:t>
      </w:r>
      <w:proofErr w:type="spellStart"/>
      <w:r w:rsidRPr="00853A47">
        <w:rPr>
          <w:rFonts w:ascii="Arial Narrow" w:hAnsi="Arial Narrow" w:cs="AdvMinionNormal_Rm"/>
          <w:color w:val="0000FF"/>
        </w:rPr>
        <w:t>Hb</w:t>
      </w:r>
      <w:proofErr w:type="spellEnd"/>
      <w:r w:rsidRPr="00853A47">
        <w:rPr>
          <w:rFonts w:ascii="Arial Narrow" w:hAnsi="Arial Narrow" w:cs="AdvMinionNormal_Rm"/>
          <w:color w:val="0000FF"/>
        </w:rPr>
        <w:t xml:space="preserve"> is </w:t>
      </w:r>
      <w:r w:rsidRPr="00853A47">
        <w:rPr>
          <w:rFonts w:ascii="Arial Narrow" w:hAnsi="Arial Narrow" w:cs="AdvMinionNormal_Rm"/>
          <w:color w:val="0000FF"/>
        </w:rPr>
        <w:t>faster than in ND pat</w:t>
      </w:r>
      <w:r w:rsidRPr="00853A47">
        <w:rPr>
          <w:rFonts w:ascii="Arial Narrow" w:hAnsi="Arial Narrow" w:cs="AdvMinionNormal_Rm"/>
          <w:color w:val="0000FF"/>
        </w:rPr>
        <w:t xml:space="preserve">ients, and if untreated </w:t>
      </w:r>
      <w:proofErr w:type="spellStart"/>
      <w:r w:rsidRPr="00853A47">
        <w:rPr>
          <w:rFonts w:ascii="Arial Narrow" w:hAnsi="Arial Narrow" w:cs="AdvMinionNormal_Rm"/>
          <w:color w:val="0000FF"/>
        </w:rPr>
        <w:t>Hb</w:t>
      </w:r>
      <w:proofErr w:type="spellEnd"/>
      <w:r w:rsidRPr="00853A47">
        <w:rPr>
          <w:rFonts w:ascii="Arial Narrow" w:hAnsi="Arial Narrow" w:cs="AdvMinionNormal_Rm"/>
          <w:color w:val="0000FF"/>
        </w:rPr>
        <w:t xml:space="preserve"> will </w:t>
      </w:r>
      <w:r w:rsidRPr="00853A47">
        <w:rPr>
          <w:rFonts w:ascii="Arial Narrow" w:hAnsi="Arial Narrow" w:cs="AdvMinionNormal_Rm"/>
          <w:color w:val="0000FF"/>
        </w:rPr>
        <w:t xml:space="preserve">frequently fall below 8 g/dl (80 g/l).122 </w:t>
      </w:r>
      <w:r w:rsidRPr="00853A47">
        <w:rPr>
          <w:rFonts w:ascii="Arial Narrow" w:hAnsi="Arial Narrow" w:cs="AdvMinionNormal_Rm"/>
          <w:color w:val="0000FF"/>
        </w:rPr>
        <w:t xml:space="preserve">As the risk of </w:t>
      </w:r>
      <w:r w:rsidRPr="00853A47">
        <w:rPr>
          <w:rFonts w:ascii="Arial Narrow" w:hAnsi="Arial Narrow" w:cs="AdvMinionNormal_Rm"/>
          <w:color w:val="0000FF"/>
        </w:rPr>
        <w:t xml:space="preserve">transfusions is high in those HD patients whose </w:t>
      </w:r>
      <w:proofErr w:type="spellStart"/>
      <w:r w:rsidRPr="00853A47">
        <w:rPr>
          <w:rFonts w:ascii="Arial Narrow" w:hAnsi="Arial Narrow" w:cs="AdvMinionNormal_Rm"/>
          <w:color w:val="0000FF"/>
        </w:rPr>
        <w:t>Hb</w:t>
      </w:r>
      <w:proofErr w:type="spellEnd"/>
      <w:r w:rsidRPr="00853A47">
        <w:rPr>
          <w:rFonts w:ascii="Arial Narrow" w:hAnsi="Arial Narrow" w:cs="AdvMinionNormal_Rm"/>
          <w:color w:val="0000FF"/>
        </w:rPr>
        <w:t xml:space="preserve"> falls</w:t>
      </w:r>
    </w:p>
    <w:p w:rsidR="00527C0D" w:rsidRPr="00853A47" w:rsidRDefault="00853A47" w:rsidP="00853A47">
      <w:pPr>
        <w:autoSpaceDE w:val="0"/>
        <w:autoSpaceDN w:val="0"/>
        <w:adjustRightInd w:val="0"/>
        <w:ind w:left="0" w:firstLine="0"/>
        <w:rPr>
          <w:rFonts w:ascii="Arial Narrow" w:hAnsi="Arial Narrow" w:cs="AdvMinionNormal_Rm"/>
          <w:color w:val="0000FF"/>
        </w:rPr>
      </w:pPr>
      <w:r w:rsidRPr="00853A47">
        <w:rPr>
          <w:rFonts w:ascii="Arial Narrow" w:hAnsi="Arial Narrow" w:cs="AdvMinionNormal_Rm"/>
          <w:color w:val="0000FF"/>
        </w:rPr>
        <w:t>below 9 g/dl (90 g/l) th</w:t>
      </w:r>
      <w:r w:rsidRPr="00853A47">
        <w:rPr>
          <w:rFonts w:ascii="Arial Narrow" w:hAnsi="Arial Narrow" w:cs="AdvMinionNormal_Rm"/>
          <w:color w:val="0000FF"/>
        </w:rPr>
        <w:t xml:space="preserve">e KDIGO Work Group suggested that ESA </w:t>
      </w:r>
      <w:r w:rsidRPr="00853A47">
        <w:rPr>
          <w:rFonts w:ascii="Arial Narrow" w:hAnsi="Arial Narrow" w:cs="AdvMinionNormal_Rm"/>
          <w:color w:val="0000FF"/>
        </w:rPr>
        <w:t>therapy should be used to pr</w:t>
      </w:r>
      <w:r w:rsidRPr="00853A47">
        <w:rPr>
          <w:rFonts w:ascii="Arial Narrow" w:hAnsi="Arial Narrow" w:cs="AdvMinionNormal_Rm"/>
          <w:color w:val="0000FF"/>
        </w:rPr>
        <w:t xml:space="preserve">event the </w:t>
      </w:r>
      <w:proofErr w:type="spellStart"/>
      <w:r w:rsidRPr="00853A47">
        <w:rPr>
          <w:rFonts w:ascii="Arial Narrow" w:hAnsi="Arial Narrow" w:cs="AdvMinionNormal_Rm"/>
          <w:color w:val="0000FF"/>
        </w:rPr>
        <w:t>Hb</w:t>
      </w:r>
      <w:proofErr w:type="spellEnd"/>
      <w:r w:rsidRPr="00853A47">
        <w:rPr>
          <w:rFonts w:ascii="Arial Narrow" w:hAnsi="Arial Narrow" w:cs="AdvMinionNormal_Rm"/>
          <w:color w:val="0000FF"/>
        </w:rPr>
        <w:t xml:space="preserve"> concentration from </w:t>
      </w:r>
      <w:r w:rsidRPr="00853A47">
        <w:rPr>
          <w:rFonts w:ascii="Arial Narrow" w:hAnsi="Arial Narrow" w:cs="AdvMinionNormal_Rm"/>
          <w:color w:val="0000FF"/>
        </w:rPr>
        <w:t>falling below 9.0 g/dl (90 g/l</w:t>
      </w:r>
      <w:r w:rsidRPr="00853A47">
        <w:rPr>
          <w:rFonts w:ascii="Arial Narrow" w:hAnsi="Arial Narrow" w:cs="AdvMinionNormal_Rm"/>
          <w:color w:val="0000FF"/>
        </w:rPr>
        <w:t xml:space="preserve">), which in practice means that  </w:t>
      </w:r>
      <w:r w:rsidRPr="00853A47">
        <w:rPr>
          <w:rFonts w:ascii="Arial Narrow" w:hAnsi="Arial Narrow" w:cs="AdvMinionNormal_Rm"/>
          <w:color w:val="0000FF"/>
        </w:rPr>
        <w:t xml:space="preserve">the </w:t>
      </w:r>
      <w:proofErr w:type="spellStart"/>
      <w:r w:rsidRPr="00853A47">
        <w:rPr>
          <w:rFonts w:ascii="Arial Narrow" w:hAnsi="Arial Narrow" w:cs="AdvMinionNormal_Rm"/>
          <w:color w:val="0000FF"/>
        </w:rPr>
        <w:t>Hb</w:t>
      </w:r>
      <w:proofErr w:type="spellEnd"/>
      <w:r w:rsidRPr="00853A47">
        <w:rPr>
          <w:rFonts w:ascii="Arial Narrow" w:hAnsi="Arial Narrow" w:cs="AdvMinionNormal_Rm"/>
          <w:color w:val="0000FF"/>
        </w:rPr>
        <w:t xml:space="preserve"> concentration a</w:t>
      </w:r>
      <w:r w:rsidRPr="00853A47">
        <w:rPr>
          <w:rFonts w:ascii="Arial Narrow" w:hAnsi="Arial Narrow" w:cs="AdvMinionNormal_Rm"/>
          <w:color w:val="0000FF"/>
        </w:rPr>
        <w:t xml:space="preserve">t which ESA should be initiated </w:t>
      </w:r>
      <w:r w:rsidRPr="00853A47">
        <w:rPr>
          <w:rFonts w:ascii="Arial Narrow" w:hAnsi="Arial Narrow" w:cs="AdvMinionNormal_Rm"/>
          <w:color w:val="0000FF"/>
        </w:rPr>
        <w:t>should be between 9.0 and 10.0 g/dl [90 and 100 g/l]</w:t>
      </w:r>
      <w:r w:rsidRPr="00853A47">
        <w:rPr>
          <w:rFonts w:ascii="Arial Narrow" w:hAnsi="Arial Narrow" w:cs="AdvMinionNormal_Rm"/>
          <w:color w:val="0000FF"/>
        </w:rPr>
        <w:t>.</w:t>
      </w:r>
    </w:p>
    <w:p w:rsidR="0094689F" w:rsidRPr="003B1CC5" w:rsidRDefault="00925F11" w:rsidP="002E2177">
      <w:pPr>
        <w:ind w:left="0" w:firstLine="0"/>
        <w:rPr>
          <w:b/>
          <w:color w:val="0070C0"/>
        </w:rPr>
      </w:pPr>
      <w:r w:rsidRPr="003B1CC5">
        <w:rPr>
          <w:b/>
          <w:iCs/>
          <w:caps/>
        </w:rPr>
        <w:t>_______________</w:t>
      </w:r>
    </w:p>
    <w:p w:rsidR="00837121" w:rsidRPr="003B1CC5" w:rsidRDefault="00837121" w:rsidP="002E2177">
      <w:pPr>
        <w:ind w:left="0" w:firstLine="0"/>
        <w:rPr>
          <w:b/>
        </w:rPr>
      </w:pPr>
      <w:bookmarkStart w:id="11" w:name="Section1a8"/>
      <w:bookmarkEnd w:id="11"/>
      <w:r w:rsidRPr="003B1CC5">
        <w:rPr>
          <w:b/>
          <w:color w:val="0000FF"/>
        </w:rPr>
        <w:lastRenderedPageBreak/>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dvMyrsemi_B">
    <w:panose1 w:val="00000000000000000000"/>
    <w:charset w:val="00"/>
    <w:family w:val="swiss"/>
    <w:notTrueType/>
    <w:pitch w:val="default"/>
    <w:sig w:usb0="00000003" w:usb1="00000000" w:usb2="00000000" w:usb3="00000000" w:csb0="00000001" w:csb1="00000000"/>
  </w:font>
  <w:font w:name="AdvMyrlight_I">
    <w:panose1 w:val="00000000000000000000"/>
    <w:charset w:val="00"/>
    <w:family w:val="swiss"/>
    <w:notTrueType/>
    <w:pitch w:val="default"/>
    <w:sig w:usb0="00000003" w:usb1="00000000" w:usb2="00000000" w:usb3="00000000" w:csb0="00000001" w:csb1="00000000"/>
  </w:font>
  <w:font w:name="MyriadPro-Semibold">
    <w:altName w:val="Arial Unicode MS"/>
    <w:panose1 w:val="00000000000000000000"/>
    <w:charset w:val="88"/>
    <w:family w:val="auto"/>
    <w:notTrueType/>
    <w:pitch w:val="default"/>
    <w:sig w:usb0="00000000" w:usb1="08080000" w:usb2="00000010" w:usb3="00000000" w:csb0="00100000" w:csb1="00000000"/>
  </w:font>
  <w:font w:name="AdvMyrlight_R">
    <w:panose1 w:val="00000000000000000000"/>
    <w:charset w:val="00"/>
    <w:family w:val="swiss"/>
    <w:notTrueType/>
    <w:pitch w:val="default"/>
    <w:sig w:usb0="00000003" w:usb1="00000000" w:usb2="00000000" w:usb3="00000000" w:csb0="00000001" w:csb1="00000000"/>
  </w:font>
  <w:font w:name="AdvMyriad_B">
    <w:panose1 w:val="00000000000000000000"/>
    <w:charset w:val="00"/>
    <w:family w:val="swiss"/>
    <w:notTrueType/>
    <w:pitch w:val="default"/>
    <w:sig w:usb0="00000003" w:usb1="00000000" w:usb2="00000000" w:usb3="00000000" w:csb0="00000001" w:csb1="00000000"/>
  </w:font>
  <w:font w:name="AdvMinionNormal_Rm">
    <w:panose1 w:val="00000000000000000000"/>
    <w:charset w:val="00"/>
    <w:family w:val="roman"/>
    <w:notTrueType/>
    <w:pitch w:val="default"/>
    <w:sig w:usb0="00000003" w:usb1="00000000" w:usb2="00000000" w:usb3="00000000" w:csb0="00000001" w:csb1="00000000"/>
  </w:font>
  <w:font w:name="AdvMinionNormal_B">
    <w:panose1 w:val="00000000000000000000"/>
    <w:charset w:val="00"/>
    <w:family w:val="roman"/>
    <w:notTrueType/>
    <w:pitch w:val="default"/>
    <w:sig w:usb0="00000003" w:usb1="00000000" w:usb2="00000000" w:usb3="00000000" w:csb0="00000001" w:csb1="00000000"/>
  </w:font>
  <w:font w:name="AdvEls-ent4">
    <w:panose1 w:val="00000000000000000000"/>
    <w:charset w:val="00"/>
    <w:family w:val="swiss"/>
    <w:notTrueType/>
    <w:pitch w:val="default"/>
    <w:sig w:usb0="00000003" w:usb1="00000000" w:usb2="00000000" w:usb3="00000000" w:csb0="00000001" w:csb1="00000000"/>
  </w:font>
  <w:font w:name="AdvMinionNormal_B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853A47">
      <w:rPr>
        <w:noProof/>
      </w:rPr>
      <w:t>9</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4C02"/>
    <w:rsid w:val="00395263"/>
    <w:rsid w:val="003956E0"/>
    <w:rsid w:val="0039609A"/>
    <w:rsid w:val="00397500"/>
    <w:rsid w:val="003B1CC5"/>
    <w:rsid w:val="003B65CE"/>
    <w:rsid w:val="003E039E"/>
    <w:rsid w:val="00422917"/>
    <w:rsid w:val="00440687"/>
    <w:rsid w:val="0044131D"/>
    <w:rsid w:val="00441ADA"/>
    <w:rsid w:val="00457E46"/>
    <w:rsid w:val="00496AF8"/>
    <w:rsid w:val="004A05FA"/>
    <w:rsid w:val="004A575D"/>
    <w:rsid w:val="004B5CEA"/>
    <w:rsid w:val="004B65C6"/>
    <w:rsid w:val="004D1DC7"/>
    <w:rsid w:val="004F7D7E"/>
    <w:rsid w:val="00500B0C"/>
    <w:rsid w:val="00517696"/>
    <w:rsid w:val="00527C0D"/>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B3371"/>
    <w:rsid w:val="007C0297"/>
    <w:rsid w:val="007C1887"/>
    <w:rsid w:val="007D4775"/>
    <w:rsid w:val="007D5DC6"/>
    <w:rsid w:val="007E37A5"/>
    <w:rsid w:val="007F49D8"/>
    <w:rsid w:val="00805940"/>
    <w:rsid w:val="00816554"/>
    <w:rsid w:val="00837121"/>
    <w:rsid w:val="008471E5"/>
    <w:rsid w:val="00850C35"/>
    <w:rsid w:val="00851466"/>
    <w:rsid w:val="00853A47"/>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1D8"/>
    <w:rsid w:val="00A50E55"/>
    <w:rsid w:val="00A67EB1"/>
    <w:rsid w:val="00A91A47"/>
    <w:rsid w:val="00A95D2B"/>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214C7"/>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84EAE"/>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E84EAE"/>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superscript">
    <w:name w:val="superscript"/>
    <w:basedOn w:val="DefaultParagraphFont"/>
    <w:rsid w:val="00E84E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E84EAE"/>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superscript">
    <w:name w:val="superscript"/>
    <w:basedOn w:val="DefaultParagraphFont"/>
    <w:rsid w:val="00E84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729572">
      <w:bodyDiv w:val="1"/>
      <w:marLeft w:val="0"/>
      <w:marRight w:val="0"/>
      <w:marTop w:val="0"/>
      <w:marBottom w:val="0"/>
      <w:divBdr>
        <w:top w:val="none" w:sz="0" w:space="0" w:color="auto"/>
        <w:left w:val="none" w:sz="0" w:space="0" w:color="auto"/>
        <w:bottom w:val="none" w:sz="0" w:space="0" w:color="auto"/>
        <w:right w:val="none" w:sz="0" w:space="0" w:color="auto"/>
      </w:divBdr>
    </w:div>
    <w:div w:id="1160997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www2.kidney.org/professionals/KDOQI/guidelines%5FanemiaUP/hd_ref.ht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2.kidney.org/professionals/KDOQI/guidelines%5FanemiaUP/hd_ref.htm" TargetMode="Externa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yperlink" Target="http://www2.kidney.org/professionals/KDOQI/guidelines%5FanemiaUP/hd_ref.ht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2.kidney.org/professionals/KDOQI/guidelines_anemiaUP/" TargetMode="External"/><Relationship Id="rId20" Type="http://schemas.openxmlformats.org/officeDocument/2006/relationships/hyperlink" Target="http://www2.kidney.org/professionals/KDOQI/guidelines%5FanemiaUP/hd_ref.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hyperlink" Target="http://www.kidney-international.org" TargetMode="External"/><Relationship Id="rId5" Type="http://schemas.openxmlformats.org/officeDocument/2006/relationships/settings" Target="settings.xml"/><Relationship Id="rId15" Type="http://schemas.openxmlformats.org/officeDocument/2006/relationships/hyperlink" Target="http://www2.kidney.org/professionals/KDOQI/guidelines_anemiaUP/guide1.htmand" TargetMode="External"/><Relationship Id="rId23" Type="http://schemas.openxmlformats.org/officeDocument/2006/relationships/image" Target="media/image1.gif"/><Relationship Id="rId28" Type="http://schemas.openxmlformats.org/officeDocument/2006/relationships/glossaryDocument" Target="glossary/document.xml"/><Relationship Id="rId10" Type="http://schemas.openxmlformats.org/officeDocument/2006/relationships/hyperlink" Target="http://www.uspreventiveservicestaskforce.org/uspstf/grades.htm" TargetMode="External"/><Relationship Id="rId19" Type="http://schemas.openxmlformats.org/officeDocument/2006/relationships/hyperlink" Target="http://www2.kidney.org/professionals/kdoqi/guidelines_anemiaUP/guide1.htm" TargetMode="Externa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hyperlink" Target="http://www2.kidney.org/professionals/KDOQI/guidelines_anemiaUP/guide1.htm"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dvMyrsemi_B">
    <w:panose1 w:val="00000000000000000000"/>
    <w:charset w:val="00"/>
    <w:family w:val="swiss"/>
    <w:notTrueType/>
    <w:pitch w:val="default"/>
    <w:sig w:usb0="00000003" w:usb1="00000000" w:usb2="00000000" w:usb3="00000000" w:csb0="00000001" w:csb1="00000000"/>
  </w:font>
  <w:font w:name="AdvMyrlight_I">
    <w:panose1 w:val="00000000000000000000"/>
    <w:charset w:val="00"/>
    <w:family w:val="swiss"/>
    <w:notTrueType/>
    <w:pitch w:val="default"/>
    <w:sig w:usb0="00000003" w:usb1="00000000" w:usb2="00000000" w:usb3="00000000" w:csb0="00000001" w:csb1="00000000"/>
  </w:font>
  <w:font w:name="MyriadPro-Semibold">
    <w:altName w:val="Arial Unicode MS"/>
    <w:panose1 w:val="00000000000000000000"/>
    <w:charset w:val="88"/>
    <w:family w:val="auto"/>
    <w:notTrueType/>
    <w:pitch w:val="default"/>
    <w:sig w:usb0="00000000" w:usb1="08080000" w:usb2="00000010" w:usb3="00000000" w:csb0="00100000" w:csb1="00000000"/>
  </w:font>
  <w:font w:name="AdvMyrlight_R">
    <w:panose1 w:val="00000000000000000000"/>
    <w:charset w:val="00"/>
    <w:family w:val="swiss"/>
    <w:notTrueType/>
    <w:pitch w:val="default"/>
    <w:sig w:usb0="00000003" w:usb1="00000000" w:usb2="00000000" w:usb3="00000000" w:csb0="00000001" w:csb1="00000000"/>
  </w:font>
  <w:font w:name="AdvMyriad_B">
    <w:panose1 w:val="00000000000000000000"/>
    <w:charset w:val="00"/>
    <w:family w:val="swiss"/>
    <w:notTrueType/>
    <w:pitch w:val="default"/>
    <w:sig w:usb0="00000003" w:usb1="00000000" w:usb2="00000000" w:usb3="00000000" w:csb0="00000001" w:csb1="00000000"/>
  </w:font>
  <w:font w:name="AdvMinionNormal_Rm">
    <w:panose1 w:val="00000000000000000000"/>
    <w:charset w:val="00"/>
    <w:family w:val="roman"/>
    <w:notTrueType/>
    <w:pitch w:val="default"/>
    <w:sig w:usb0="00000003" w:usb1="00000000" w:usb2="00000000" w:usb3="00000000" w:csb0="00000001" w:csb1="00000000"/>
  </w:font>
  <w:font w:name="AdvMinionNormal_B">
    <w:panose1 w:val="00000000000000000000"/>
    <w:charset w:val="00"/>
    <w:family w:val="roman"/>
    <w:notTrueType/>
    <w:pitch w:val="default"/>
    <w:sig w:usb0="00000003" w:usb1="00000000" w:usb2="00000000" w:usb3="00000000" w:csb0="00000001" w:csb1="00000000"/>
  </w:font>
  <w:font w:name="AdvEls-ent4">
    <w:panose1 w:val="00000000000000000000"/>
    <w:charset w:val="00"/>
    <w:family w:val="swiss"/>
    <w:notTrueType/>
    <w:pitch w:val="default"/>
    <w:sig w:usb0="00000003" w:usb1="00000000" w:usb2="00000000" w:usb3="00000000" w:csb0="00000001" w:csb1="00000000"/>
  </w:font>
  <w:font w:name="AdvMinionNormal_B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5115A"/>
    <w:rsid w:val="00160241"/>
    <w:rsid w:val="002B5F47"/>
    <w:rsid w:val="003A1E4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C30A1"/>
    <w:rsid w:val="00FD4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115A"/>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8689B702978147DEA41D2433573FEB3F">
    <w:name w:val="8689B702978147DEA41D2433573FEB3F"/>
    <w:rsid w:val="0005115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115A"/>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8689B702978147DEA41D2433573FEB3F">
    <w:name w:val="8689B702978147DEA41D2433573FEB3F"/>
    <w:rsid w:val="000511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7DF6B-D738-41C6-85C4-DB03ED0A3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4656</Words>
  <Characters>26541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Amy Beckrich</cp:lastModifiedBy>
  <cp:revision>3</cp:revision>
  <dcterms:created xsi:type="dcterms:W3CDTF">2015-04-20T18:41:00Z</dcterms:created>
  <dcterms:modified xsi:type="dcterms:W3CDTF">2015-04-20T18:52:00Z</dcterms:modified>
</cp:coreProperties>
</file>