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F4501" w:rsidRPr="00182D3A">
            <w:t xml:space="preserve">Minimum Delivered Peritoneal Dialysis Dose  </w:t>
          </w:r>
          <w:r w:rsidR="005F4501">
            <w:t xml:space="preserve"> </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5F4501">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C215ED"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C215ED"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C215ED"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3444DC">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3444DC">
            <w:rPr>
              <w:rStyle w:val="Style2"/>
              <w:rFonts w:cstheme="minorHAnsi"/>
            </w:rPr>
            <w:t>Kt</w:t>
          </w:r>
          <w:proofErr w:type="spellEnd"/>
          <w:r w:rsidR="003444DC">
            <w:rPr>
              <w:rStyle w:val="Style2"/>
              <w:rFonts w:cstheme="minorHAnsi"/>
            </w:rPr>
            <w:t>/V</w:t>
          </w:r>
        </w:sdtContent>
      </w:sdt>
    </w:p>
    <w:p w:rsidR="00496AF8" w:rsidRPr="003B1CC5" w:rsidRDefault="00C215ED"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C215E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C215ED"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B825D8" w:rsidRDefault="00B825D8" w:rsidP="002E2177">
      <w:pPr>
        <w:ind w:left="432" w:hanging="432"/>
      </w:pPr>
      <w:r w:rsidRPr="00B825D8">
        <w:t>N/A</w:t>
      </w:r>
    </w:p>
    <w:p w:rsidR="00B825D8" w:rsidRPr="003B1CC5" w:rsidRDefault="00B825D8"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B825D8" w:rsidRPr="00B825D8" w:rsidRDefault="00B825D8" w:rsidP="00B825D8">
      <w:pPr>
        <w:ind w:left="432" w:hanging="432"/>
      </w:pPr>
      <w:r w:rsidRPr="00B825D8">
        <w:t>N/A</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5F4501" w:rsidRDefault="005F4501" w:rsidP="002E2177">
      <w:pPr>
        <w:ind w:left="0" w:firstLine="0"/>
        <w:rPr>
          <w:i/>
          <w:iCs/>
        </w:rPr>
      </w:pPr>
    </w:p>
    <w:p w:rsidR="005F4501" w:rsidRPr="003444DC" w:rsidRDefault="005F4501" w:rsidP="002E2177">
      <w:pPr>
        <w:ind w:left="0" w:firstLine="0"/>
        <w:rPr>
          <w:iCs/>
        </w:rPr>
      </w:pPr>
      <w:r w:rsidRPr="003444DC">
        <w:rPr>
          <w:iCs/>
        </w:rPr>
        <w:t>The measure focus is the process of measuring peritoneal dialysis adequacy every four months (adults) and six months (children) for ESRD dialysis patients to assess adequate dialysis. This leads to improvement in mortality as follows: Measure PD adequacy--&gt;Assess value--&gt;Identify problem--&gt;Identify treatment options--&gt;Administer the appropriate treatment--&gt;Impact on mortality.</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C215ED"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5F4501">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C215ED"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C215ED"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C215ED"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5F4501">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5F4501" w:rsidRDefault="005F4501" w:rsidP="002E2177">
      <w:pPr>
        <w:ind w:left="0" w:firstLine="0"/>
      </w:pPr>
    </w:p>
    <w:p w:rsidR="005F4501" w:rsidRDefault="005F4501" w:rsidP="005F4501">
      <w:pPr>
        <w:ind w:left="0" w:firstLine="0"/>
      </w:pPr>
      <w:r>
        <w:lastRenderedPageBreak/>
        <w:t>KDOQI Clinical Practice Guidelines and Clinical Practice Recommendations for 2006 Updates: Hemodialysis Adequacy, Peritoneal Dialysis Adequacy and Vascular Access. Am J Kidney Dis 48:S1-S322, 2006 (</w:t>
      </w:r>
      <w:proofErr w:type="spellStart"/>
      <w:r>
        <w:t>suppl</w:t>
      </w:r>
      <w:proofErr w:type="spellEnd"/>
      <w:r>
        <w:t xml:space="preserve"> 1).</w:t>
      </w:r>
    </w:p>
    <w:p w:rsidR="005F4501" w:rsidRPr="003B1CC5" w:rsidRDefault="005F4501" w:rsidP="005F4501">
      <w:pPr>
        <w:ind w:left="0" w:firstLine="0"/>
      </w:pPr>
      <w:r>
        <w:t>http://www.kidney.org/professionals/KDOQI/guidelines_commentaries</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Default="00496AF8" w:rsidP="002E2177">
      <w:pPr>
        <w:ind w:left="0" w:firstLine="0"/>
      </w:pPr>
    </w:p>
    <w:p w:rsidR="004608C1" w:rsidRDefault="004608C1" w:rsidP="004608C1">
      <w:pPr>
        <w:ind w:left="0" w:firstLine="0"/>
      </w:pPr>
      <w:r>
        <w:t xml:space="preserve">Adult </w:t>
      </w:r>
      <w:proofErr w:type="spellStart"/>
      <w:r>
        <w:t>Kt</w:t>
      </w:r>
      <w:proofErr w:type="spellEnd"/>
      <w:r>
        <w:t>/V Target:</w:t>
      </w:r>
    </w:p>
    <w:p w:rsidR="005F4501" w:rsidRDefault="005F4501" w:rsidP="005F4501">
      <w:pPr>
        <w:ind w:left="0" w:firstLine="0"/>
      </w:pPr>
      <w:proofErr w:type="gramStart"/>
      <w:r>
        <w:t>GUIDELINE 2.</w:t>
      </w:r>
      <w:proofErr w:type="gramEnd"/>
      <w:r>
        <w:t xml:space="preserve"> PERITONEAL DIALYSIS SOLUTE CLEARANCE TARGETS AND MEASUREMENTS</w:t>
      </w:r>
    </w:p>
    <w:p w:rsidR="005F4501" w:rsidRDefault="005F4501" w:rsidP="005F4501">
      <w:pPr>
        <w:ind w:left="0" w:firstLine="0"/>
      </w:pPr>
      <w:r>
        <w:t xml:space="preserve">Data from RCTs suggested that the minimally acceptable small-solute clearance for PD is less than the prior recommended level of a weekly </w:t>
      </w:r>
      <w:proofErr w:type="spellStart"/>
      <w:r>
        <w:t>Kt</w:t>
      </w:r>
      <w:proofErr w:type="spellEnd"/>
      <w:r>
        <w:t>/</w:t>
      </w:r>
      <w:proofErr w:type="spellStart"/>
      <w:r>
        <w:t>Vurea</w:t>
      </w:r>
      <w:proofErr w:type="spellEnd"/>
      <w:r>
        <w:t xml:space="preserve"> of 2.0. Furthermore, increasing evidence indicates the importance of RKF as opposed to peritoneal small-solute clearance with respect to predicting patient survival. Therefore, prior targets have been revised as indicated next. 2.1 For patients with RKF (considered to be significant when urine volume is &gt; 100 mL/d): 2.1.1 </w:t>
      </w:r>
      <w:proofErr w:type="gramStart"/>
      <w:r>
        <w:t>The</w:t>
      </w:r>
      <w:proofErr w:type="gramEnd"/>
      <w:r>
        <w:t xml:space="preserve"> minimal "delivered" dose of total small-solute clearance should be a total (peritoneal and kidney) </w:t>
      </w:r>
      <w:proofErr w:type="spellStart"/>
      <w:r>
        <w:t>Kt</w:t>
      </w:r>
      <w:proofErr w:type="spellEnd"/>
      <w:r>
        <w:t>/</w:t>
      </w:r>
      <w:proofErr w:type="spellStart"/>
      <w:r>
        <w:t>Vurea</w:t>
      </w:r>
      <w:proofErr w:type="spellEnd"/>
      <w:r>
        <w:t xml:space="preserve"> of at least 1.7 per week. (B) </w:t>
      </w:r>
    </w:p>
    <w:p w:rsidR="005F4501" w:rsidRDefault="005F4501" w:rsidP="005F4501">
      <w:pPr>
        <w:ind w:left="0" w:firstLine="0"/>
      </w:pPr>
    </w:p>
    <w:p w:rsidR="005F4501" w:rsidRDefault="005F4501" w:rsidP="005F4501">
      <w:pPr>
        <w:ind w:left="0" w:firstLine="0"/>
      </w:pPr>
      <w:r>
        <w:t xml:space="preserve">2.1.2 Total solute clearance (residual kidney and peritoneal, in terms of </w:t>
      </w:r>
      <w:proofErr w:type="spellStart"/>
      <w:r>
        <w:t>Kt</w:t>
      </w:r>
      <w:proofErr w:type="spellEnd"/>
      <w:r>
        <w:t>/</w:t>
      </w:r>
      <w:proofErr w:type="spellStart"/>
      <w:r>
        <w:t>Vurea</w:t>
      </w:r>
      <w:proofErr w:type="spellEnd"/>
      <w:r>
        <w:t>) should be measured within the first month after initiating dialysis therapy and at least once every 4 months thereafter. (B)</w:t>
      </w:r>
    </w:p>
    <w:p w:rsidR="005F4501" w:rsidRDefault="005F4501" w:rsidP="005F4501">
      <w:pPr>
        <w:ind w:left="0" w:firstLine="0"/>
      </w:pPr>
    </w:p>
    <w:p w:rsidR="005F4501" w:rsidRDefault="005F4501" w:rsidP="005F4501">
      <w:pPr>
        <w:ind w:left="0" w:firstLine="0"/>
      </w:pPr>
      <w:r>
        <w:t xml:space="preserve">2.1.3 If the patient has greater than 100 mL/d of residual kidney volume and residual kidney clearance is being considered as part of the patient ´s total weekly solute clearance goal, a 24-hour urine collection for urine volume and solute clearance determinations should be obtained at a minimum of every 2 months. (B) 2.2 </w:t>
      </w:r>
      <w:proofErr w:type="gramStart"/>
      <w:r>
        <w:t>For</w:t>
      </w:r>
      <w:proofErr w:type="gramEnd"/>
      <w:r>
        <w:t xml:space="preserve"> patients without RKF (considered insignificant when urine volume is =100 mL/d):</w:t>
      </w:r>
    </w:p>
    <w:p w:rsidR="005F4501" w:rsidRDefault="005F4501" w:rsidP="005F4501">
      <w:pPr>
        <w:ind w:left="0" w:firstLine="0"/>
      </w:pPr>
    </w:p>
    <w:p w:rsidR="005F4501" w:rsidRDefault="005F4501" w:rsidP="005F4501">
      <w:pPr>
        <w:ind w:left="0" w:firstLine="0"/>
      </w:pPr>
      <w:r>
        <w:t xml:space="preserve">2.2.1 The minimal "delivered" dose of total small-solute clearance should be a peritoneal </w:t>
      </w:r>
      <w:proofErr w:type="spellStart"/>
      <w:r>
        <w:t>Kt</w:t>
      </w:r>
      <w:proofErr w:type="spellEnd"/>
      <w:r>
        <w:t>/</w:t>
      </w:r>
      <w:proofErr w:type="spellStart"/>
      <w:r>
        <w:t>Vurea</w:t>
      </w:r>
      <w:proofErr w:type="spellEnd"/>
      <w:r>
        <w:t xml:space="preserve"> of at  </w:t>
      </w:r>
      <w:proofErr w:type="spellStart"/>
      <w:r>
        <w:t>east</w:t>
      </w:r>
      <w:proofErr w:type="spellEnd"/>
      <w:r>
        <w:t xml:space="preserve"> 1.7 per week measured within the first month after starting dialysis therapy and at least once every 4 months thereafter. (B)</w:t>
      </w:r>
    </w:p>
    <w:p w:rsidR="005F4501" w:rsidRDefault="005F4501" w:rsidP="005F4501">
      <w:pPr>
        <w:ind w:left="0" w:firstLine="0"/>
      </w:pPr>
    </w:p>
    <w:p w:rsidR="005F4501" w:rsidRPr="005F4501" w:rsidRDefault="005F4501" w:rsidP="005F4501">
      <w:pPr>
        <w:ind w:left="0" w:firstLine="0"/>
        <w:rPr>
          <w:u w:val="single"/>
        </w:rPr>
      </w:pPr>
      <w:r w:rsidRPr="005F4501">
        <w:rPr>
          <w:u w:val="single"/>
        </w:rPr>
        <w:t xml:space="preserve">Pediatric </w:t>
      </w:r>
      <w:proofErr w:type="spellStart"/>
      <w:r w:rsidRPr="005F4501">
        <w:rPr>
          <w:u w:val="single"/>
        </w:rPr>
        <w:t>Kt</w:t>
      </w:r>
      <w:proofErr w:type="spellEnd"/>
      <w:r w:rsidRPr="005F4501">
        <w:rPr>
          <w:u w:val="single"/>
        </w:rPr>
        <w:t>/V target:</w:t>
      </w:r>
    </w:p>
    <w:p w:rsidR="005F4501" w:rsidRDefault="005F4501" w:rsidP="005F4501">
      <w:pPr>
        <w:ind w:left="0" w:firstLine="0"/>
      </w:pPr>
    </w:p>
    <w:p w:rsidR="005F4501" w:rsidRDefault="005F4501" w:rsidP="005F4501">
      <w:pPr>
        <w:ind w:left="0" w:firstLine="0"/>
      </w:pPr>
      <w:r>
        <w:t>KDOQI 2006 Updates CLINICAL PRACTICE GUIDELINES FOR PERITONEAL DIALYSIS ADEQUACY</w:t>
      </w:r>
    </w:p>
    <w:p w:rsidR="005F4501" w:rsidRDefault="005F4501" w:rsidP="005F4501">
      <w:pPr>
        <w:ind w:left="0" w:firstLine="0"/>
      </w:pPr>
    </w:p>
    <w:p w:rsidR="005F4501" w:rsidRDefault="005F4501" w:rsidP="005F4501">
      <w:pPr>
        <w:ind w:left="0" w:firstLine="0"/>
      </w:pPr>
      <w:proofErr w:type="gramStart"/>
      <w:r>
        <w:t>Clinical Practice Recommendations for GUIDELINE 6.</w:t>
      </w:r>
      <w:proofErr w:type="gramEnd"/>
      <w:r>
        <w:t xml:space="preserve"> PEDIATRIC PERITONEAL DIALYSIS</w:t>
      </w:r>
    </w:p>
    <w:p w:rsidR="005F4501" w:rsidRDefault="005F4501" w:rsidP="005F4501">
      <w:pPr>
        <w:ind w:left="0" w:firstLine="0"/>
      </w:pPr>
    </w:p>
    <w:p w:rsidR="005F4501" w:rsidRDefault="005F4501" w:rsidP="005F4501">
      <w:pPr>
        <w:ind w:left="0" w:firstLine="0"/>
      </w:pPr>
      <w:r>
        <w:t xml:space="preserve">“6.3.2.1 The minimal “delivered” dose of total (peritoneal and kidney) small-solute clearance should be a </w:t>
      </w:r>
      <w:proofErr w:type="spellStart"/>
      <w:r>
        <w:t>Kt</w:t>
      </w:r>
      <w:proofErr w:type="spellEnd"/>
      <w:r>
        <w:t>/</w:t>
      </w:r>
      <w:proofErr w:type="spellStart"/>
      <w:r>
        <w:t>Vurea</w:t>
      </w:r>
      <w:proofErr w:type="spellEnd"/>
      <w:r>
        <w:t xml:space="preserve"> of at least 1.8/</w:t>
      </w:r>
      <w:proofErr w:type="spellStart"/>
      <w:r>
        <w:t>wk</w:t>
      </w:r>
      <w:proofErr w:type="spellEnd"/>
      <w:r>
        <w:t>”</w:t>
      </w:r>
    </w:p>
    <w:p w:rsidR="005F4501" w:rsidRDefault="005F4501" w:rsidP="005F4501">
      <w:pPr>
        <w:ind w:left="0" w:firstLine="0"/>
      </w:pPr>
    </w:p>
    <w:p w:rsidR="005F4501" w:rsidRPr="003B1CC5" w:rsidRDefault="005F4501" w:rsidP="005F4501">
      <w:pPr>
        <w:ind w:left="0" w:firstLine="0"/>
      </w:pPr>
      <w:r>
        <w:t>“For areas in which no pediatric-specific data exist, the CPGs and CPRs for adult patients should serve as a minimum standard for pediatric patients, but the overall clinical “wellness” of the individual pediatric patient should be the primary factor that influences the quantity and quality of the care provided.”</w:t>
      </w:r>
    </w:p>
    <w:p w:rsidR="00496AF8" w:rsidRPr="003B1CC5" w:rsidRDefault="00496AF8" w:rsidP="002E2177">
      <w:pPr>
        <w:ind w:left="0" w:firstLine="0"/>
      </w:pPr>
    </w:p>
    <w:p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5F4501" w:rsidRPr="003B1CC5" w:rsidRDefault="005F4501" w:rsidP="00265702">
      <w:pPr>
        <w:ind w:left="0" w:firstLine="0"/>
      </w:pPr>
    </w:p>
    <w:p w:rsidR="008A45F3" w:rsidRDefault="005F4501" w:rsidP="00265702">
      <w:pPr>
        <w:ind w:left="0" w:firstLine="0"/>
      </w:pPr>
      <w:r w:rsidRPr="005F4501">
        <w:t xml:space="preserve">Grade </w:t>
      </w:r>
      <w:proofErr w:type="gramStart"/>
      <w:r w:rsidRPr="005F4501">
        <w:t>The</w:t>
      </w:r>
      <w:proofErr w:type="gramEnd"/>
      <w:r w:rsidRPr="005F4501">
        <w:t xml:space="preserve"> guidelines for adult patients were graded B. The pediatric guidelines were </w:t>
      </w:r>
      <w:r>
        <w:t>not graded</w:t>
      </w:r>
      <w:r w:rsidRPr="005F4501">
        <w:t xml:space="preserve">. They are based on expert opinion.  </w:t>
      </w:r>
    </w:p>
    <w:p w:rsidR="005F4501" w:rsidRDefault="005F4501" w:rsidP="00265702">
      <w:pPr>
        <w:ind w:left="0" w:firstLine="0"/>
      </w:pPr>
    </w:p>
    <w:p w:rsidR="005F4501" w:rsidRPr="005F4501" w:rsidRDefault="005F4501" w:rsidP="005F4501">
      <w:pPr>
        <w:ind w:left="0" w:firstLine="0"/>
      </w:pPr>
      <w:r w:rsidRPr="005F4501">
        <w:t>Grade B: It is recommended that clinicians routinely follow the guideline for eligible patients. There is moderately strong evidence that the practice improves health outcomes.</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Default="00A12762" w:rsidP="00265702">
      <w:pPr>
        <w:ind w:left="0" w:firstLine="0"/>
        <w:rPr>
          <w:b/>
        </w:rPr>
      </w:pPr>
    </w:p>
    <w:p w:rsidR="005F4501" w:rsidRPr="005F4501" w:rsidRDefault="005F4501" w:rsidP="005F4501">
      <w:pPr>
        <w:ind w:left="0" w:firstLine="0"/>
      </w:pPr>
      <w:r w:rsidRPr="005F4501">
        <w:t>The rating system defined in the KDOQI Guidelines was used to grade the strength of the Guideline recommendation. KDOQI defined grades as follows:</w:t>
      </w:r>
    </w:p>
    <w:p w:rsidR="005F4501" w:rsidRPr="005F4501" w:rsidRDefault="005F4501" w:rsidP="005F4501">
      <w:pPr>
        <w:ind w:left="0" w:firstLine="0"/>
      </w:pPr>
      <w:r w:rsidRPr="005F4501">
        <w:t>Grade A: It is strongly recommended that clinicians routinely follow the guideline for eligible patients. There is strong evidence that the practice improves health outcomes.</w:t>
      </w:r>
    </w:p>
    <w:p w:rsidR="005F4501" w:rsidRPr="005F4501" w:rsidRDefault="005F4501" w:rsidP="005F4501">
      <w:pPr>
        <w:ind w:left="0" w:firstLine="0"/>
      </w:pPr>
      <w:r w:rsidRPr="005F4501">
        <w:t>Grade B: It is recommended that clinicians routinely follow the guideline for eligible patients. There is moderately strong evidence that the practice improves health outcomes.</w:t>
      </w:r>
    </w:p>
    <w:p w:rsidR="005F4501" w:rsidRPr="005F4501" w:rsidRDefault="005F4501" w:rsidP="005F4501">
      <w:pPr>
        <w:ind w:left="0" w:firstLine="0"/>
      </w:pPr>
      <w:r w:rsidRPr="005F4501">
        <w:t>Grade CPR: It is recommended that clinicians consider following the guideline for eligible patients. This recommendation is based on either weak evidence or on the opinions of the Work Group and reviewers that the practice might improve health outcomes.</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Default="00736AEC" w:rsidP="002E2177">
      <w:pPr>
        <w:ind w:left="432" w:hanging="432"/>
        <w:rPr>
          <w:color w:val="0000FF"/>
        </w:rPr>
      </w:pPr>
    </w:p>
    <w:p w:rsidR="005F4501" w:rsidRPr="005F4501" w:rsidRDefault="005F4501" w:rsidP="005F4501">
      <w:pPr>
        <w:ind w:left="432" w:hanging="432"/>
      </w:pPr>
      <w:r w:rsidRPr="005F4501">
        <w:t xml:space="preserve">National Kidney Foundation: DOQI Clinical Practice Guidelines for Hemodialysis Adequacy. </w:t>
      </w:r>
      <w:proofErr w:type="gramStart"/>
      <w:r w:rsidRPr="005F4501">
        <w:t>Appendix 1.</w:t>
      </w:r>
      <w:proofErr w:type="gramEnd"/>
      <w:r w:rsidRPr="005F4501">
        <w:t xml:space="preserve"> </w:t>
      </w:r>
      <w:proofErr w:type="gramStart"/>
      <w:r w:rsidRPr="005F4501">
        <w:t>Methods for Evaluating Evidence.</w:t>
      </w:r>
      <w:proofErr w:type="gramEnd"/>
      <w:r w:rsidRPr="005F4501">
        <w:t xml:space="preserve"> Update 2006.</w:t>
      </w:r>
    </w:p>
    <w:p w:rsidR="005F4501" w:rsidRPr="005F4501" w:rsidRDefault="00C215ED" w:rsidP="005F4501">
      <w:pPr>
        <w:ind w:left="432" w:hanging="432"/>
      </w:pPr>
      <w:hyperlink r:id="rId15" w:history="1">
        <w:r w:rsidR="005F4501" w:rsidRPr="005F4501">
          <w:rPr>
            <w:rStyle w:val="Hyperlink"/>
            <w:color w:val="auto"/>
          </w:rPr>
          <w:t>http://www.kidney.org/professionals/KDOQI/guidelines_commentaries</w:t>
        </w:r>
      </w:hyperlink>
    </w:p>
    <w:p w:rsidR="005F4501" w:rsidRPr="003B1CC5" w:rsidRDefault="005F4501" w:rsidP="005F4501">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C215ED"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C215ED"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5F4501">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Default="005F4501" w:rsidP="00307FA5">
      <w:pPr>
        <w:ind w:left="0" w:firstLine="0"/>
        <w:rPr>
          <w:szCs w:val="20"/>
        </w:rPr>
      </w:pPr>
      <w:r w:rsidRPr="005F4501">
        <w:rPr>
          <w:szCs w:val="20"/>
        </w:rPr>
        <w:t>N/A</w:t>
      </w:r>
    </w:p>
    <w:p w:rsidR="00B825D8" w:rsidRPr="005F4501" w:rsidRDefault="00B825D8" w:rsidP="00307FA5">
      <w:pPr>
        <w:ind w:left="0" w:firstLine="0"/>
        <w:rPr>
          <w:sz w:val="24"/>
        </w:rPr>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5F4501" w:rsidRDefault="005F4501" w:rsidP="00307FA5">
      <w:pPr>
        <w:ind w:left="0" w:firstLine="0"/>
        <w:rPr>
          <w:sz w:val="24"/>
        </w:rPr>
      </w:pPr>
      <w:r w:rsidRPr="005F4501">
        <w:rPr>
          <w:szCs w:val="20"/>
        </w:rPr>
        <w:t>N/A</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Default="008A45F3" w:rsidP="00307FA5">
      <w:pPr>
        <w:ind w:left="0" w:firstLine="0"/>
      </w:pPr>
    </w:p>
    <w:p w:rsidR="005F4501" w:rsidRPr="003B1CC5" w:rsidRDefault="005F4501" w:rsidP="00307FA5">
      <w:pPr>
        <w:ind w:left="0" w:firstLine="0"/>
      </w:pPr>
      <w:r w:rsidRPr="005F4501">
        <w:t>N/A</w:t>
      </w: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lastRenderedPageBreak/>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Default="00EE5AF6" w:rsidP="00EE5AF6">
      <w:pPr>
        <w:ind w:left="0" w:firstLine="0"/>
        <w:rPr>
          <w:rFonts w:cs="Arial"/>
          <w:szCs w:val="20"/>
        </w:rPr>
      </w:pPr>
      <w:r w:rsidRPr="003B1CC5">
        <w:t xml:space="preserve"> </w:t>
      </w:r>
      <w:r w:rsidR="005F4501" w:rsidRPr="005F4501">
        <w:rPr>
          <w:rFonts w:cs="Arial"/>
          <w:szCs w:val="20"/>
        </w:rPr>
        <w:t>N/A</w:t>
      </w:r>
    </w:p>
    <w:p w:rsidR="00B825D8" w:rsidRPr="005F4501" w:rsidRDefault="00B825D8" w:rsidP="00EE5AF6">
      <w:pPr>
        <w:ind w:left="0" w:firstLine="0"/>
        <w:rPr>
          <w:rFonts w:cs="Arial"/>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F4501" w:rsidRPr="005F4501" w:rsidRDefault="005F4501" w:rsidP="005F4501">
      <w:pPr>
        <w:ind w:left="0" w:firstLine="0"/>
        <w:rPr>
          <w:rFonts w:cs="Arial"/>
          <w:szCs w:val="20"/>
        </w:rPr>
      </w:pPr>
      <w:r w:rsidRPr="005F4501">
        <w:rPr>
          <w:rFonts w:cs="Arial"/>
          <w:szCs w:val="20"/>
        </w:rPr>
        <w:t>N/A</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5F4501" w:rsidRDefault="005F4501" w:rsidP="00EE5AF6">
      <w:pPr>
        <w:ind w:left="0" w:firstLine="0"/>
      </w:pPr>
    </w:p>
    <w:p w:rsidR="005F4501" w:rsidRPr="003B1CC5" w:rsidRDefault="004608C1" w:rsidP="00EE5AF6">
      <w:pPr>
        <w:ind w:left="0" w:firstLine="0"/>
      </w:pPr>
      <w:r>
        <w:t xml:space="preserve">The information in this section pertains to the guidelines for adult patients. </w:t>
      </w:r>
      <w:r w:rsidR="005F4501" w:rsidRPr="005F4501">
        <w:t>The body of evidence for adult patients shows a relationship between total clearance and PD patient survival. This measure is directly related to the body of evidence.</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Default="00095EC9" w:rsidP="00EA79C9">
      <w:pPr>
        <w:ind w:left="0" w:firstLine="0"/>
      </w:pPr>
    </w:p>
    <w:p w:rsidR="005F4501" w:rsidRDefault="005F4501" w:rsidP="00EA79C9">
      <w:pPr>
        <w:ind w:left="0" w:firstLine="0"/>
      </w:pPr>
      <w:r>
        <w:t xml:space="preserve">The guidelines for adult patients were graded B. </w:t>
      </w:r>
      <w:r w:rsidRPr="005F4501">
        <w:t>Grade B: It is recommended that clinicians routinely follow the guideline for eligible patients. There is moderately strong evidence that the practice improves health outcomes.</w:t>
      </w:r>
    </w:p>
    <w:p w:rsidR="005F4501" w:rsidRPr="003B1CC5" w:rsidRDefault="005F4501" w:rsidP="00EA79C9">
      <w:pPr>
        <w:ind w:left="0" w:firstLine="0"/>
      </w:pPr>
    </w:p>
    <w:p w:rsidR="00EA79C9" w:rsidRDefault="00095EC9" w:rsidP="00EA79C9">
      <w:pPr>
        <w:ind w:left="0" w:firstLine="0"/>
        <w:rPr>
          <w:b/>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5F4501" w:rsidRDefault="005F4501" w:rsidP="00EA79C9">
      <w:pPr>
        <w:ind w:left="0" w:firstLine="0"/>
        <w:rPr>
          <w:b/>
        </w:rPr>
      </w:pPr>
    </w:p>
    <w:p w:rsidR="005F4501" w:rsidRPr="005F4501" w:rsidRDefault="005F4501" w:rsidP="005F4501">
      <w:pPr>
        <w:ind w:left="0" w:firstLine="0"/>
      </w:pPr>
      <w:r w:rsidRPr="005F4501">
        <w:t>The rating system defined in the KDOQI Guidelines was used to grade the strength of the Guideline recommendation. KDOQI defined grades as follows:</w:t>
      </w:r>
    </w:p>
    <w:p w:rsidR="005F4501" w:rsidRPr="005F4501" w:rsidRDefault="005F4501" w:rsidP="005F4501">
      <w:pPr>
        <w:ind w:left="0" w:firstLine="0"/>
      </w:pPr>
      <w:r w:rsidRPr="005F4501">
        <w:t>Grade A: It is strongly recommended that clinicians routinely follow the guideline for eligible patients. There is strong evidence that the practice improves health outcomes.</w:t>
      </w:r>
    </w:p>
    <w:p w:rsidR="005F4501" w:rsidRPr="005F4501" w:rsidRDefault="005F4501" w:rsidP="005F4501">
      <w:pPr>
        <w:ind w:left="0" w:firstLine="0"/>
      </w:pPr>
      <w:r w:rsidRPr="005F4501">
        <w:t>Grade B: It is recommended that clinicians routinely follow the guideline for eligible patients. There is moderately strong evidence that the practice improves health outcomes.</w:t>
      </w:r>
    </w:p>
    <w:p w:rsidR="005F4501" w:rsidRPr="005F4501" w:rsidRDefault="005F4501" w:rsidP="005F4501">
      <w:pPr>
        <w:ind w:left="0" w:firstLine="0"/>
      </w:pPr>
      <w:r w:rsidRPr="005F4501">
        <w:t>Grade CPR: It is recommended that clinicians consider following the guideline for eligible patients. This recommendation is based on either weak evidence or on the opinions of the Work Group and reviewers that the practice might improve health outcomes.</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4608C1">
            <w:rPr>
              <w:rStyle w:val="Style2"/>
            </w:rPr>
            <w:t>1998-2004</w:t>
          </w:r>
        </w:sdtContent>
      </w:sdt>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Default="00496AF8" w:rsidP="002E2177">
      <w:pPr>
        <w:ind w:left="0" w:firstLine="0"/>
      </w:pPr>
    </w:p>
    <w:p w:rsidR="005F4501" w:rsidRDefault="005F4501" w:rsidP="002E2177">
      <w:pPr>
        <w:ind w:left="0" w:firstLine="0"/>
      </w:pPr>
      <w:r w:rsidRPr="005F4501">
        <w:lastRenderedPageBreak/>
        <w:t>20</w:t>
      </w:r>
    </w:p>
    <w:p w:rsidR="005F4501" w:rsidRPr="003B1CC5" w:rsidRDefault="005F4501" w:rsidP="002E2177">
      <w:pPr>
        <w:ind w:left="0" w:firstLine="0"/>
      </w:pPr>
    </w:p>
    <w:p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5F4501" w:rsidRDefault="005F4501" w:rsidP="002E2177">
      <w:pPr>
        <w:ind w:left="432" w:hanging="432"/>
        <w:rPr>
          <w:iCs/>
        </w:rPr>
      </w:pPr>
    </w:p>
    <w:p w:rsidR="00C87E83" w:rsidRPr="003F6B05" w:rsidRDefault="00C87E83" w:rsidP="00C87E83">
      <w:pPr>
        <w:spacing w:after="120"/>
        <w:ind w:firstLine="0"/>
        <w:rPr>
          <w:szCs w:val="20"/>
        </w:rPr>
      </w:pPr>
      <w:r w:rsidRPr="003F6B05">
        <w:rPr>
          <w:szCs w:val="20"/>
        </w:rPr>
        <w:t>The KDOQI panel noted that the body of evidence shows a correlation between total solute clearance for urea and patient mortality and morbidity. Thus, this evidence supports that the delivered dose of dialysis should be measured frequently for assessment of adequate treatment, and treatment should be set accordingly. In particular, of the 20 studies considered in the body of evidence, the results from two randomized clinical trials were used to justify the KDOQI guidelines [2</w:t>
      </w:r>
      <w:proofErr w:type="gramStart"/>
      <w:r w:rsidRPr="003F6B05">
        <w:rPr>
          <w:szCs w:val="20"/>
        </w:rPr>
        <w:t>,3</w:t>
      </w:r>
      <w:proofErr w:type="gramEnd"/>
      <w:r w:rsidRPr="003F6B05">
        <w:rPr>
          <w:szCs w:val="20"/>
        </w:rPr>
        <w:t>]. The results from additional observational studies also supported the KDOQI recommendations [see, e.g. 1</w:t>
      </w:r>
      <w:proofErr w:type="gramStart"/>
      <w:r w:rsidRPr="003F6B05">
        <w:rPr>
          <w:szCs w:val="20"/>
        </w:rPr>
        <w:t>,6</w:t>
      </w:r>
      <w:proofErr w:type="gramEnd"/>
      <w:r w:rsidRPr="003F6B05">
        <w:rPr>
          <w:szCs w:val="20"/>
        </w:rPr>
        <w:t>].</w:t>
      </w:r>
    </w:p>
    <w:p w:rsidR="00C87E83" w:rsidRPr="003F6B05" w:rsidRDefault="00C87E83" w:rsidP="00C87E83">
      <w:pPr>
        <w:spacing w:after="120"/>
        <w:ind w:left="720"/>
        <w:rPr>
          <w:szCs w:val="20"/>
        </w:rPr>
      </w:pPr>
    </w:p>
    <w:p w:rsidR="00C87E83" w:rsidRPr="003F6B05" w:rsidRDefault="00C87E83" w:rsidP="00C87E83">
      <w:pPr>
        <w:pStyle w:val="ListParagraph"/>
        <w:numPr>
          <w:ilvl w:val="0"/>
          <w:numId w:val="11"/>
        </w:numPr>
        <w:spacing w:after="120" w:line="240" w:lineRule="auto"/>
        <w:contextualSpacing w:val="0"/>
        <w:rPr>
          <w:szCs w:val="20"/>
        </w:rPr>
      </w:pPr>
      <w:proofErr w:type="spellStart"/>
      <w:r w:rsidRPr="003F6B05">
        <w:rPr>
          <w:szCs w:val="20"/>
        </w:rPr>
        <w:t>Bargman</w:t>
      </w:r>
      <w:proofErr w:type="spellEnd"/>
      <w:r w:rsidRPr="003F6B05">
        <w:rPr>
          <w:szCs w:val="20"/>
        </w:rPr>
        <w:t xml:space="preserve"> JM, Thorpe KE, </w:t>
      </w:r>
      <w:proofErr w:type="gramStart"/>
      <w:r w:rsidRPr="003F6B05">
        <w:rPr>
          <w:szCs w:val="20"/>
        </w:rPr>
        <w:t>Churchill</w:t>
      </w:r>
      <w:proofErr w:type="gramEnd"/>
      <w:r w:rsidRPr="003F6B05">
        <w:rPr>
          <w:szCs w:val="20"/>
        </w:rPr>
        <w:t xml:space="preserve"> DN: Relative contribution of residual renal function and peritoneal clearance to adequacy of dialysis: A reanalysis of the CANUSA Study. J Am </w:t>
      </w:r>
      <w:proofErr w:type="spellStart"/>
      <w:r w:rsidRPr="003F6B05">
        <w:rPr>
          <w:szCs w:val="20"/>
        </w:rPr>
        <w:t>Soc</w:t>
      </w:r>
      <w:proofErr w:type="spellEnd"/>
      <w:r w:rsidRPr="003F6B05">
        <w:rPr>
          <w:szCs w:val="20"/>
        </w:rPr>
        <w:t xml:space="preserve"> </w:t>
      </w:r>
      <w:proofErr w:type="spellStart"/>
      <w:r w:rsidRPr="003F6B05">
        <w:rPr>
          <w:szCs w:val="20"/>
        </w:rPr>
        <w:t>Nephrol</w:t>
      </w:r>
      <w:proofErr w:type="spellEnd"/>
      <w:r w:rsidRPr="003F6B05">
        <w:rPr>
          <w:szCs w:val="20"/>
        </w:rPr>
        <w:t xml:space="preserve"> 12:2158-2162, 2001</w:t>
      </w:r>
    </w:p>
    <w:p w:rsidR="00C87E83" w:rsidRPr="003F6B05" w:rsidRDefault="00C87E83" w:rsidP="00C87E83">
      <w:pPr>
        <w:pStyle w:val="ListParagraph"/>
        <w:numPr>
          <w:ilvl w:val="0"/>
          <w:numId w:val="11"/>
        </w:numPr>
        <w:spacing w:after="120" w:line="240" w:lineRule="auto"/>
        <w:contextualSpacing w:val="0"/>
        <w:rPr>
          <w:szCs w:val="20"/>
        </w:rPr>
      </w:pPr>
      <w:proofErr w:type="spellStart"/>
      <w:r w:rsidRPr="003F6B05">
        <w:rPr>
          <w:szCs w:val="20"/>
        </w:rPr>
        <w:t>Paniagua</w:t>
      </w:r>
      <w:proofErr w:type="spellEnd"/>
      <w:r w:rsidRPr="003F6B05">
        <w:rPr>
          <w:szCs w:val="20"/>
        </w:rPr>
        <w:t xml:space="preserve"> R, Amato D, </w:t>
      </w:r>
      <w:proofErr w:type="spellStart"/>
      <w:r w:rsidRPr="003F6B05">
        <w:rPr>
          <w:szCs w:val="20"/>
        </w:rPr>
        <w:t>Vonesh</w:t>
      </w:r>
      <w:proofErr w:type="spellEnd"/>
      <w:r w:rsidRPr="003F6B05">
        <w:rPr>
          <w:szCs w:val="20"/>
        </w:rPr>
        <w:t xml:space="preserve"> E, et al: Effects of increased peritoneal clearances on mortality rates in peritoneal dialysis: ADEMEX, a prospective, randomized, controlled trial. J Am </w:t>
      </w:r>
      <w:proofErr w:type="spellStart"/>
      <w:r w:rsidRPr="003F6B05">
        <w:rPr>
          <w:szCs w:val="20"/>
        </w:rPr>
        <w:t>Soc</w:t>
      </w:r>
      <w:proofErr w:type="spellEnd"/>
      <w:r w:rsidRPr="003F6B05">
        <w:rPr>
          <w:szCs w:val="20"/>
        </w:rPr>
        <w:t xml:space="preserve"> </w:t>
      </w:r>
      <w:proofErr w:type="spellStart"/>
      <w:r w:rsidRPr="003F6B05">
        <w:rPr>
          <w:szCs w:val="20"/>
        </w:rPr>
        <w:t>Nephrol</w:t>
      </w:r>
      <w:proofErr w:type="spellEnd"/>
      <w:r w:rsidRPr="003F6B05">
        <w:rPr>
          <w:szCs w:val="20"/>
        </w:rPr>
        <w:t xml:space="preserve"> 13:1307-1320, 2002</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Lo WK, Ho YW, Li CS, et al: Effect of </w:t>
      </w:r>
      <w:proofErr w:type="spellStart"/>
      <w:r w:rsidRPr="003F6B05">
        <w:rPr>
          <w:szCs w:val="20"/>
        </w:rPr>
        <w:t>Kt</w:t>
      </w:r>
      <w:proofErr w:type="spellEnd"/>
      <w:r w:rsidRPr="003F6B05">
        <w:rPr>
          <w:szCs w:val="20"/>
        </w:rPr>
        <w:t xml:space="preserve">/V on survival and clinical outcome in CAPD patients in a randomized prospective study. Kidney </w:t>
      </w:r>
      <w:proofErr w:type="spellStart"/>
      <w:r w:rsidRPr="003F6B05">
        <w:rPr>
          <w:szCs w:val="20"/>
        </w:rPr>
        <w:t>Int</w:t>
      </w:r>
      <w:proofErr w:type="spellEnd"/>
      <w:r w:rsidRPr="003F6B05">
        <w:rPr>
          <w:szCs w:val="20"/>
        </w:rPr>
        <w:t xml:space="preserve"> 64:649-656, 2003</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Szeto CC, Wong TY, Leung CB, et al: Importance of dialysis adequacy in mortality and morbidity of Chinese CAPD patients. Kidney </w:t>
      </w:r>
      <w:proofErr w:type="spellStart"/>
      <w:r w:rsidRPr="003F6B05">
        <w:rPr>
          <w:szCs w:val="20"/>
        </w:rPr>
        <w:t>Int</w:t>
      </w:r>
      <w:proofErr w:type="spellEnd"/>
      <w:r w:rsidRPr="003F6B05">
        <w:rPr>
          <w:szCs w:val="20"/>
        </w:rPr>
        <w:t xml:space="preserve"> 58:400-407, 2000</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Diaz-</w:t>
      </w:r>
      <w:proofErr w:type="spellStart"/>
      <w:r w:rsidRPr="003F6B05">
        <w:rPr>
          <w:szCs w:val="20"/>
        </w:rPr>
        <w:t>Buxo</w:t>
      </w:r>
      <w:proofErr w:type="spellEnd"/>
      <w:r w:rsidRPr="003F6B05">
        <w:rPr>
          <w:szCs w:val="20"/>
        </w:rPr>
        <w:t xml:space="preserve"> JA, </w:t>
      </w:r>
      <w:proofErr w:type="spellStart"/>
      <w:r w:rsidRPr="003F6B05">
        <w:rPr>
          <w:szCs w:val="20"/>
        </w:rPr>
        <w:t>Lowrie</w:t>
      </w:r>
      <w:proofErr w:type="spellEnd"/>
      <w:r w:rsidRPr="003F6B05">
        <w:rPr>
          <w:szCs w:val="20"/>
        </w:rPr>
        <w:t xml:space="preserve"> EG, Lew NL, Zhang SM, Zhu X, </w:t>
      </w:r>
      <w:proofErr w:type="gramStart"/>
      <w:r w:rsidRPr="003F6B05">
        <w:rPr>
          <w:szCs w:val="20"/>
        </w:rPr>
        <w:t>Lazarus</w:t>
      </w:r>
      <w:proofErr w:type="gramEnd"/>
      <w:r w:rsidRPr="003F6B05">
        <w:rPr>
          <w:szCs w:val="20"/>
        </w:rPr>
        <w:t xml:space="preserve"> JM: Associates of mortality among peritoneal dialysis patients with special reference to peritoneal transport rates and solute clearance. Am J Kidney Dis 33:523-534, 1999</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Rocco MV, </w:t>
      </w:r>
      <w:proofErr w:type="spellStart"/>
      <w:r w:rsidRPr="003F6B05">
        <w:rPr>
          <w:szCs w:val="20"/>
        </w:rPr>
        <w:t>Frankenfield</w:t>
      </w:r>
      <w:proofErr w:type="spellEnd"/>
      <w:r w:rsidRPr="003F6B05">
        <w:rPr>
          <w:szCs w:val="20"/>
        </w:rPr>
        <w:t xml:space="preserve"> DL, </w:t>
      </w:r>
      <w:proofErr w:type="spellStart"/>
      <w:r w:rsidRPr="003F6B05">
        <w:rPr>
          <w:szCs w:val="20"/>
        </w:rPr>
        <w:t>Prowant</w:t>
      </w:r>
      <w:proofErr w:type="spellEnd"/>
      <w:r w:rsidRPr="003F6B05">
        <w:rPr>
          <w:szCs w:val="20"/>
        </w:rPr>
        <w:t xml:space="preserve"> B, Frederick P, </w:t>
      </w:r>
      <w:proofErr w:type="spellStart"/>
      <w:proofErr w:type="gramStart"/>
      <w:r w:rsidRPr="003F6B05">
        <w:rPr>
          <w:szCs w:val="20"/>
        </w:rPr>
        <w:t>Flanigan</w:t>
      </w:r>
      <w:proofErr w:type="spellEnd"/>
      <w:proofErr w:type="gramEnd"/>
      <w:r w:rsidRPr="003F6B05">
        <w:rPr>
          <w:szCs w:val="20"/>
        </w:rPr>
        <w:t xml:space="preserve"> MJ: Risk factors for early mortality in U.S. peritoneal dialysis patients: Impact of residual renal function. </w:t>
      </w:r>
      <w:proofErr w:type="spellStart"/>
      <w:r w:rsidRPr="003F6B05">
        <w:rPr>
          <w:szCs w:val="20"/>
        </w:rPr>
        <w:t>Perit</w:t>
      </w:r>
      <w:proofErr w:type="spellEnd"/>
      <w:r w:rsidRPr="003F6B05">
        <w:rPr>
          <w:szCs w:val="20"/>
        </w:rPr>
        <w:t xml:space="preserve"> Dial </w:t>
      </w:r>
      <w:proofErr w:type="spellStart"/>
      <w:r w:rsidRPr="003F6B05">
        <w:rPr>
          <w:szCs w:val="20"/>
        </w:rPr>
        <w:t>Int</w:t>
      </w:r>
      <w:proofErr w:type="spellEnd"/>
      <w:r w:rsidRPr="003F6B05">
        <w:rPr>
          <w:szCs w:val="20"/>
        </w:rPr>
        <w:t xml:space="preserve"> 2002 22:371-379</w:t>
      </w:r>
    </w:p>
    <w:p w:rsidR="00C87E83" w:rsidRPr="003F6B05" w:rsidRDefault="00C87E83" w:rsidP="00C87E83">
      <w:pPr>
        <w:pStyle w:val="ListParagraph"/>
        <w:numPr>
          <w:ilvl w:val="0"/>
          <w:numId w:val="11"/>
        </w:numPr>
        <w:spacing w:after="120" w:line="240" w:lineRule="auto"/>
        <w:contextualSpacing w:val="0"/>
        <w:rPr>
          <w:szCs w:val="20"/>
        </w:rPr>
      </w:pPr>
      <w:proofErr w:type="spellStart"/>
      <w:r w:rsidRPr="003F6B05">
        <w:rPr>
          <w:szCs w:val="20"/>
        </w:rPr>
        <w:t>Termorshuizen</w:t>
      </w:r>
      <w:proofErr w:type="spellEnd"/>
      <w:r w:rsidRPr="003F6B05">
        <w:rPr>
          <w:szCs w:val="20"/>
        </w:rPr>
        <w:t xml:space="preserve"> F, </w:t>
      </w:r>
      <w:proofErr w:type="spellStart"/>
      <w:r w:rsidRPr="003F6B05">
        <w:rPr>
          <w:szCs w:val="20"/>
        </w:rPr>
        <w:t>Korevaar</w:t>
      </w:r>
      <w:proofErr w:type="spellEnd"/>
      <w:r w:rsidRPr="003F6B05">
        <w:rPr>
          <w:szCs w:val="20"/>
        </w:rPr>
        <w:t xml:space="preserve"> JC, Dekker FW, van </w:t>
      </w:r>
      <w:proofErr w:type="spellStart"/>
      <w:r w:rsidRPr="003F6B05">
        <w:rPr>
          <w:szCs w:val="20"/>
        </w:rPr>
        <w:t>Manen</w:t>
      </w:r>
      <w:proofErr w:type="spellEnd"/>
      <w:r w:rsidRPr="003F6B05">
        <w:rPr>
          <w:szCs w:val="20"/>
        </w:rPr>
        <w:t xml:space="preserve"> JG, </w:t>
      </w:r>
      <w:proofErr w:type="spellStart"/>
      <w:proofErr w:type="gramStart"/>
      <w:r w:rsidRPr="003F6B05">
        <w:rPr>
          <w:szCs w:val="20"/>
        </w:rPr>
        <w:t>Boeschoten</w:t>
      </w:r>
      <w:proofErr w:type="spellEnd"/>
      <w:proofErr w:type="gramEnd"/>
      <w:r w:rsidRPr="003F6B05">
        <w:rPr>
          <w:szCs w:val="20"/>
        </w:rPr>
        <w:t xml:space="preserve"> EW, </w:t>
      </w:r>
      <w:proofErr w:type="spellStart"/>
      <w:r w:rsidRPr="003F6B05">
        <w:rPr>
          <w:szCs w:val="20"/>
        </w:rPr>
        <w:t>Krediet</w:t>
      </w:r>
      <w:proofErr w:type="spellEnd"/>
      <w:r w:rsidRPr="003F6B05">
        <w:rPr>
          <w:szCs w:val="20"/>
        </w:rPr>
        <w:t xml:space="preserve"> RT: The relative importance of residual renal function compared with peritoneal clearance for patient survival and quality of life: An analysis of the Netherlands Cooperative Study on the Adequacy of Dialysis (NECOSAD)-2. Am J Kidney Dis 41:1293-1302, 2003</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Chung SH, </w:t>
      </w:r>
      <w:proofErr w:type="spellStart"/>
      <w:r w:rsidRPr="003F6B05">
        <w:rPr>
          <w:szCs w:val="20"/>
        </w:rPr>
        <w:t>Heimburger</w:t>
      </w:r>
      <w:proofErr w:type="spellEnd"/>
      <w:r w:rsidRPr="003F6B05">
        <w:rPr>
          <w:szCs w:val="20"/>
        </w:rPr>
        <w:t xml:space="preserve"> O, </w:t>
      </w:r>
      <w:proofErr w:type="spellStart"/>
      <w:r w:rsidRPr="003F6B05">
        <w:rPr>
          <w:szCs w:val="20"/>
        </w:rPr>
        <w:t>Stenvinkel</w:t>
      </w:r>
      <w:proofErr w:type="spellEnd"/>
      <w:r w:rsidRPr="003F6B05">
        <w:rPr>
          <w:szCs w:val="20"/>
        </w:rPr>
        <w:t xml:space="preserve"> P, Qureshi AR, </w:t>
      </w:r>
      <w:proofErr w:type="spellStart"/>
      <w:r w:rsidRPr="003F6B05">
        <w:rPr>
          <w:szCs w:val="20"/>
        </w:rPr>
        <w:t>Lindholm</w:t>
      </w:r>
      <w:proofErr w:type="spellEnd"/>
      <w:r w:rsidRPr="003F6B05">
        <w:rPr>
          <w:szCs w:val="20"/>
        </w:rPr>
        <w:t xml:space="preserve"> B: Association between residual renal function, inflammation and patient survival in new peritoneal dialysis patients. </w:t>
      </w:r>
      <w:proofErr w:type="spellStart"/>
      <w:r w:rsidRPr="003F6B05">
        <w:rPr>
          <w:szCs w:val="20"/>
        </w:rPr>
        <w:t>Nephrol</w:t>
      </w:r>
      <w:proofErr w:type="spellEnd"/>
      <w:r w:rsidRPr="003F6B05">
        <w:rPr>
          <w:szCs w:val="20"/>
        </w:rPr>
        <w:t xml:space="preserve"> Dial Transplant 18:590-597, 2003 </w:t>
      </w:r>
    </w:p>
    <w:p w:rsidR="00C87E83" w:rsidRPr="003F6B05" w:rsidRDefault="00C87E83" w:rsidP="00C87E83">
      <w:pPr>
        <w:pStyle w:val="ListParagraph"/>
        <w:numPr>
          <w:ilvl w:val="0"/>
          <w:numId w:val="11"/>
        </w:numPr>
        <w:spacing w:after="120" w:line="240" w:lineRule="auto"/>
        <w:contextualSpacing w:val="0"/>
        <w:rPr>
          <w:szCs w:val="20"/>
        </w:rPr>
      </w:pPr>
      <w:proofErr w:type="spellStart"/>
      <w:r w:rsidRPr="003F6B05">
        <w:rPr>
          <w:szCs w:val="20"/>
        </w:rPr>
        <w:t>Jager</w:t>
      </w:r>
      <w:proofErr w:type="spellEnd"/>
      <w:r w:rsidRPr="003F6B05">
        <w:rPr>
          <w:szCs w:val="20"/>
        </w:rPr>
        <w:t xml:space="preserve"> KJ, </w:t>
      </w:r>
      <w:proofErr w:type="spellStart"/>
      <w:r w:rsidRPr="003F6B05">
        <w:rPr>
          <w:szCs w:val="20"/>
        </w:rPr>
        <w:t>Merkus</w:t>
      </w:r>
      <w:proofErr w:type="spellEnd"/>
      <w:r w:rsidRPr="003F6B05">
        <w:rPr>
          <w:szCs w:val="20"/>
        </w:rPr>
        <w:t xml:space="preserve"> MP, Dekker FW, et al: Mortality and technique failure in patients starting chronic peritoneal dialysis: Results of The Netherlands Cooperative Study on the Adequacy of Dialysis. NECOSAD Study </w:t>
      </w:r>
      <w:proofErr w:type="spellStart"/>
      <w:r w:rsidRPr="003F6B05">
        <w:rPr>
          <w:szCs w:val="20"/>
        </w:rPr>
        <w:t>roup</w:t>
      </w:r>
      <w:proofErr w:type="spellEnd"/>
      <w:r w:rsidRPr="003F6B05">
        <w:rPr>
          <w:szCs w:val="20"/>
        </w:rPr>
        <w:t xml:space="preserve">. Kidney </w:t>
      </w:r>
      <w:proofErr w:type="spellStart"/>
      <w:r w:rsidRPr="003F6B05">
        <w:rPr>
          <w:szCs w:val="20"/>
        </w:rPr>
        <w:t>Int</w:t>
      </w:r>
      <w:proofErr w:type="spellEnd"/>
      <w:r w:rsidRPr="003F6B05">
        <w:rPr>
          <w:szCs w:val="20"/>
        </w:rPr>
        <w:t xml:space="preserve"> 55:1476-1485, 1999</w:t>
      </w:r>
    </w:p>
    <w:p w:rsidR="00C87E83" w:rsidRPr="003F6B05" w:rsidRDefault="00C87E83" w:rsidP="00C87E83">
      <w:pPr>
        <w:pStyle w:val="ListParagraph"/>
        <w:numPr>
          <w:ilvl w:val="0"/>
          <w:numId w:val="11"/>
        </w:numPr>
        <w:spacing w:after="120" w:line="240" w:lineRule="auto"/>
        <w:contextualSpacing w:val="0"/>
        <w:rPr>
          <w:szCs w:val="20"/>
        </w:rPr>
      </w:pPr>
      <w:proofErr w:type="spellStart"/>
      <w:r w:rsidRPr="003F6B05">
        <w:rPr>
          <w:szCs w:val="20"/>
        </w:rPr>
        <w:t>Ates</w:t>
      </w:r>
      <w:proofErr w:type="spellEnd"/>
      <w:r w:rsidRPr="003F6B05">
        <w:rPr>
          <w:szCs w:val="20"/>
        </w:rPr>
        <w:t xml:space="preserve"> K, </w:t>
      </w:r>
      <w:proofErr w:type="spellStart"/>
      <w:r w:rsidRPr="003F6B05">
        <w:rPr>
          <w:szCs w:val="20"/>
        </w:rPr>
        <w:t>Nergizoglu</w:t>
      </w:r>
      <w:proofErr w:type="spellEnd"/>
      <w:r w:rsidRPr="003F6B05">
        <w:rPr>
          <w:szCs w:val="20"/>
        </w:rPr>
        <w:t xml:space="preserve"> G, Keven K, et al: Effect of fluid and sodium removal on mortality in peritoneal dialysis patients. Kidney </w:t>
      </w:r>
      <w:proofErr w:type="spellStart"/>
      <w:r w:rsidRPr="003F6B05">
        <w:rPr>
          <w:szCs w:val="20"/>
        </w:rPr>
        <w:t>Int</w:t>
      </w:r>
      <w:proofErr w:type="spellEnd"/>
      <w:r w:rsidRPr="003F6B05">
        <w:rPr>
          <w:szCs w:val="20"/>
        </w:rPr>
        <w:t xml:space="preserve"> 60:767-776, 2001</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lastRenderedPageBreak/>
        <w:t xml:space="preserve">Wang AY, Wang M, Woo J, et al: Inflammation, residual kidney function, and cardiac hypertrophy are interrelated and combine adversely to enhance mortality and cardiovascular death risk of peritoneal   dialysis patients. J Am </w:t>
      </w:r>
      <w:proofErr w:type="spellStart"/>
      <w:r w:rsidRPr="003F6B05">
        <w:rPr>
          <w:szCs w:val="20"/>
        </w:rPr>
        <w:t>Soc</w:t>
      </w:r>
      <w:proofErr w:type="spellEnd"/>
      <w:r w:rsidRPr="003F6B05">
        <w:rPr>
          <w:szCs w:val="20"/>
        </w:rPr>
        <w:t xml:space="preserve"> </w:t>
      </w:r>
      <w:proofErr w:type="spellStart"/>
      <w:r w:rsidRPr="003F6B05">
        <w:rPr>
          <w:szCs w:val="20"/>
        </w:rPr>
        <w:t>Nephrol</w:t>
      </w:r>
      <w:proofErr w:type="spellEnd"/>
      <w:r w:rsidRPr="003F6B05">
        <w:rPr>
          <w:szCs w:val="20"/>
        </w:rPr>
        <w:t xml:space="preserve"> 15:2186-2194, 2004</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Szeto CC, Wong TY, Chow KM, Leung CB, Law MC, </w:t>
      </w:r>
      <w:proofErr w:type="gramStart"/>
      <w:r w:rsidRPr="003F6B05">
        <w:rPr>
          <w:szCs w:val="20"/>
        </w:rPr>
        <w:t>Li</w:t>
      </w:r>
      <w:proofErr w:type="gramEnd"/>
      <w:r w:rsidRPr="003F6B05">
        <w:rPr>
          <w:szCs w:val="20"/>
        </w:rPr>
        <w:t xml:space="preserve"> PK: Independent effects of renal and peritoneal clearances on the mortality of peritoneal dialysis patients. </w:t>
      </w:r>
      <w:proofErr w:type="spellStart"/>
      <w:r w:rsidRPr="003F6B05">
        <w:rPr>
          <w:szCs w:val="20"/>
        </w:rPr>
        <w:t>Perit</w:t>
      </w:r>
      <w:proofErr w:type="spellEnd"/>
      <w:r w:rsidRPr="003F6B05">
        <w:rPr>
          <w:szCs w:val="20"/>
        </w:rPr>
        <w:t xml:space="preserve"> Dial </w:t>
      </w:r>
      <w:proofErr w:type="spellStart"/>
      <w:r w:rsidRPr="003F6B05">
        <w:rPr>
          <w:szCs w:val="20"/>
        </w:rPr>
        <w:t>Int</w:t>
      </w:r>
      <w:proofErr w:type="spellEnd"/>
      <w:r w:rsidRPr="003F6B05">
        <w:rPr>
          <w:szCs w:val="20"/>
        </w:rPr>
        <w:t xml:space="preserve"> 24:58-64, 2004</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Szeto CC, Wong TY, Chow KM, et al: Impact of dialysis adequacy on the mortality and morbidity of </w:t>
      </w:r>
      <w:proofErr w:type="spellStart"/>
      <w:r w:rsidRPr="003F6B05">
        <w:rPr>
          <w:szCs w:val="20"/>
        </w:rPr>
        <w:t>anuric</w:t>
      </w:r>
      <w:proofErr w:type="spellEnd"/>
      <w:r w:rsidRPr="003F6B05">
        <w:rPr>
          <w:szCs w:val="20"/>
        </w:rPr>
        <w:t xml:space="preserve"> Chinese patients receiving continuous ambulatory peritoneal dialysis. J Am </w:t>
      </w:r>
      <w:proofErr w:type="spellStart"/>
      <w:r w:rsidRPr="003F6B05">
        <w:rPr>
          <w:szCs w:val="20"/>
        </w:rPr>
        <w:t>Soc</w:t>
      </w:r>
      <w:proofErr w:type="spellEnd"/>
      <w:r w:rsidRPr="003F6B05">
        <w:rPr>
          <w:szCs w:val="20"/>
        </w:rPr>
        <w:t xml:space="preserve"> </w:t>
      </w:r>
      <w:proofErr w:type="spellStart"/>
      <w:r w:rsidRPr="003F6B05">
        <w:rPr>
          <w:szCs w:val="20"/>
        </w:rPr>
        <w:t>Nephrol</w:t>
      </w:r>
      <w:proofErr w:type="spellEnd"/>
      <w:r w:rsidRPr="003F6B05">
        <w:rPr>
          <w:szCs w:val="20"/>
        </w:rPr>
        <w:t xml:space="preserve"> 12:355-360, 2001</w:t>
      </w:r>
    </w:p>
    <w:p w:rsidR="00C87E83" w:rsidRPr="003F6B05" w:rsidRDefault="00C87E83" w:rsidP="00C87E83">
      <w:pPr>
        <w:pStyle w:val="ListParagraph"/>
        <w:numPr>
          <w:ilvl w:val="0"/>
          <w:numId w:val="11"/>
        </w:numPr>
        <w:spacing w:after="120" w:line="240" w:lineRule="auto"/>
        <w:contextualSpacing w:val="0"/>
        <w:rPr>
          <w:szCs w:val="20"/>
        </w:rPr>
      </w:pPr>
      <w:proofErr w:type="spellStart"/>
      <w:r w:rsidRPr="003F6B05">
        <w:rPr>
          <w:szCs w:val="20"/>
        </w:rPr>
        <w:t>Bhaskaran</w:t>
      </w:r>
      <w:proofErr w:type="spellEnd"/>
      <w:r w:rsidRPr="003F6B05">
        <w:rPr>
          <w:szCs w:val="20"/>
        </w:rPr>
        <w:t xml:space="preserve"> S, Schaubel DE, </w:t>
      </w:r>
      <w:proofErr w:type="spellStart"/>
      <w:r w:rsidRPr="003F6B05">
        <w:rPr>
          <w:szCs w:val="20"/>
        </w:rPr>
        <w:t>Jassal</w:t>
      </w:r>
      <w:proofErr w:type="spellEnd"/>
      <w:r w:rsidRPr="003F6B05">
        <w:rPr>
          <w:szCs w:val="20"/>
        </w:rPr>
        <w:t xml:space="preserve"> SV, et al: The effect of small solute clearances on survival of </w:t>
      </w:r>
      <w:proofErr w:type="spellStart"/>
      <w:r w:rsidRPr="003F6B05">
        <w:rPr>
          <w:szCs w:val="20"/>
        </w:rPr>
        <w:t>anuric</w:t>
      </w:r>
      <w:proofErr w:type="spellEnd"/>
      <w:r w:rsidRPr="003F6B05">
        <w:rPr>
          <w:szCs w:val="20"/>
        </w:rPr>
        <w:t xml:space="preserve"> peritoneal dialysis patients. </w:t>
      </w:r>
      <w:proofErr w:type="spellStart"/>
      <w:r w:rsidRPr="003F6B05">
        <w:rPr>
          <w:szCs w:val="20"/>
        </w:rPr>
        <w:t>Perit</w:t>
      </w:r>
      <w:proofErr w:type="spellEnd"/>
      <w:r w:rsidRPr="003F6B05">
        <w:rPr>
          <w:szCs w:val="20"/>
        </w:rPr>
        <w:t xml:space="preserve"> Dial </w:t>
      </w:r>
      <w:proofErr w:type="spellStart"/>
      <w:r w:rsidRPr="003F6B05">
        <w:rPr>
          <w:szCs w:val="20"/>
        </w:rPr>
        <w:t>Int</w:t>
      </w:r>
      <w:proofErr w:type="spellEnd"/>
      <w:r w:rsidRPr="003F6B05">
        <w:rPr>
          <w:szCs w:val="20"/>
        </w:rPr>
        <w:t xml:space="preserve"> 20:181-187, 2000</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Rocco M, </w:t>
      </w:r>
      <w:proofErr w:type="spellStart"/>
      <w:r w:rsidRPr="003F6B05">
        <w:rPr>
          <w:szCs w:val="20"/>
        </w:rPr>
        <w:t>Soucie</w:t>
      </w:r>
      <w:proofErr w:type="spellEnd"/>
      <w:r w:rsidRPr="003F6B05">
        <w:rPr>
          <w:szCs w:val="20"/>
        </w:rPr>
        <w:t xml:space="preserve"> JM, </w:t>
      </w:r>
      <w:proofErr w:type="spellStart"/>
      <w:r w:rsidRPr="003F6B05">
        <w:rPr>
          <w:szCs w:val="20"/>
        </w:rPr>
        <w:t>Pastan</w:t>
      </w:r>
      <w:proofErr w:type="spellEnd"/>
      <w:r w:rsidRPr="003F6B05">
        <w:rPr>
          <w:szCs w:val="20"/>
        </w:rPr>
        <w:t xml:space="preserve"> S, McClellan WM: Peritoneal dialysis adequacy and risk of death. Kidney </w:t>
      </w:r>
      <w:proofErr w:type="spellStart"/>
      <w:r w:rsidRPr="003F6B05">
        <w:rPr>
          <w:szCs w:val="20"/>
        </w:rPr>
        <w:t>Int</w:t>
      </w:r>
      <w:proofErr w:type="spellEnd"/>
      <w:r w:rsidRPr="003F6B05">
        <w:rPr>
          <w:szCs w:val="20"/>
        </w:rPr>
        <w:t xml:space="preserve"> 58:446-457, 2000 </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Lo WK, Tong KL, Li CS, et al: Relationship between adequacy of dialysis and nutritional status, and their impact on patient survival on CAPD in Hong Kong. </w:t>
      </w:r>
      <w:proofErr w:type="spellStart"/>
      <w:r w:rsidRPr="003F6B05">
        <w:rPr>
          <w:szCs w:val="20"/>
        </w:rPr>
        <w:t>Perit</w:t>
      </w:r>
      <w:proofErr w:type="spellEnd"/>
      <w:r w:rsidRPr="003F6B05">
        <w:rPr>
          <w:szCs w:val="20"/>
        </w:rPr>
        <w:t xml:space="preserve"> Dial </w:t>
      </w:r>
      <w:proofErr w:type="spellStart"/>
      <w:r w:rsidRPr="003F6B05">
        <w:rPr>
          <w:szCs w:val="20"/>
        </w:rPr>
        <w:t>Int</w:t>
      </w:r>
      <w:proofErr w:type="spellEnd"/>
      <w:r w:rsidRPr="003F6B05">
        <w:rPr>
          <w:szCs w:val="20"/>
        </w:rPr>
        <w:t xml:space="preserve"> 21:441-447, 2001</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Davies SJ, Phillips L, </w:t>
      </w:r>
      <w:proofErr w:type="gramStart"/>
      <w:r w:rsidRPr="003F6B05">
        <w:rPr>
          <w:szCs w:val="20"/>
        </w:rPr>
        <w:t>Russell</w:t>
      </w:r>
      <w:proofErr w:type="gramEnd"/>
      <w:r w:rsidRPr="003F6B05">
        <w:rPr>
          <w:szCs w:val="20"/>
        </w:rPr>
        <w:t xml:space="preserve"> GI: Peritoneal solute transport predicts survival on CAPD independently of residual renal function. </w:t>
      </w:r>
      <w:proofErr w:type="spellStart"/>
      <w:r w:rsidRPr="003F6B05">
        <w:rPr>
          <w:szCs w:val="20"/>
        </w:rPr>
        <w:t>Nephrol</w:t>
      </w:r>
      <w:proofErr w:type="spellEnd"/>
      <w:r w:rsidRPr="003F6B05">
        <w:rPr>
          <w:szCs w:val="20"/>
        </w:rPr>
        <w:t xml:space="preserve"> Dial Transplant 13:962-968, 1998</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Perez RA, Blake PG, Spanner E, et al: High creatinine excretion ratio predicts a good outcome in peritoneal dialysis patients. Am J Kidney Dis 36:362-367, 2000</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Park HC, Kang SW, Choi KH, Ha SK, Han DS, </w:t>
      </w:r>
      <w:proofErr w:type="gramStart"/>
      <w:r w:rsidRPr="003F6B05">
        <w:rPr>
          <w:szCs w:val="20"/>
        </w:rPr>
        <w:t>Lee</w:t>
      </w:r>
      <w:proofErr w:type="gramEnd"/>
      <w:r w:rsidRPr="003F6B05">
        <w:rPr>
          <w:szCs w:val="20"/>
        </w:rPr>
        <w:t xml:space="preserve"> HY: Clinical outcome in continuous ambulatory peritoneal dialysis patients is not influenced by high peritoneal transport status. </w:t>
      </w:r>
      <w:proofErr w:type="spellStart"/>
      <w:r w:rsidRPr="003F6B05">
        <w:rPr>
          <w:szCs w:val="20"/>
        </w:rPr>
        <w:t>Perit</w:t>
      </w:r>
      <w:proofErr w:type="spellEnd"/>
      <w:r w:rsidRPr="003F6B05">
        <w:rPr>
          <w:szCs w:val="20"/>
        </w:rPr>
        <w:t xml:space="preserve"> Dial </w:t>
      </w:r>
      <w:proofErr w:type="spellStart"/>
      <w:r w:rsidRPr="003F6B05">
        <w:rPr>
          <w:szCs w:val="20"/>
        </w:rPr>
        <w:t>Int</w:t>
      </w:r>
      <w:proofErr w:type="spellEnd"/>
      <w:r w:rsidRPr="003F6B05">
        <w:rPr>
          <w:szCs w:val="20"/>
        </w:rPr>
        <w:t xml:space="preserve"> 21:S80-S85, 2001 (</w:t>
      </w:r>
      <w:proofErr w:type="spellStart"/>
      <w:r w:rsidRPr="003F6B05">
        <w:rPr>
          <w:szCs w:val="20"/>
        </w:rPr>
        <w:t>suppl</w:t>
      </w:r>
      <w:proofErr w:type="spellEnd"/>
      <w:r w:rsidRPr="003F6B05">
        <w:rPr>
          <w:szCs w:val="20"/>
        </w:rPr>
        <w:t xml:space="preserve"> 3)</w:t>
      </w:r>
    </w:p>
    <w:p w:rsidR="00C87E83" w:rsidRPr="003F6B05" w:rsidRDefault="00C87E83" w:rsidP="00C87E83">
      <w:pPr>
        <w:pStyle w:val="ListParagraph"/>
        <w:numPr>
          <w:ilvl w:val="0"/>
          <w:numId w:val="11"/>
        </w:numPr>
        <w:spacing w:after="120" w:line="240" w:lineRule="auto"/>
        <w:contextualSpacing w:val="0"/>
        <w:rPr>
          <w:szCs w:val="20"/>
        </w:rPr>
      </w:pPr>
      <w:r w:rsidRPr="003F6B05">
        <w:rPr>
          <w:szCs w:val="20"/>
        </w:rPr>
        <w:t xml:space="preserve">Aslam N, </w:t>
      </w:r>
      <w:proofErr w:type="spellStart"/>
      <w:r w:rsidRPr="003F6B05">
        <w:rPr>
          <w:szCs w:val="20"/>
        </w:rPr>
        <w:t>Bernardini</w:t>
      </w:r>
      <w:proofErr w:type="spellEnd"/>
      <w:r w:rsidRPr="003F6B05">
        <w:rPr>
          <w:szCs w:val="20"/>
        </w:rPr>
        <w:t xml:space="preserve"> J, </w:t>
      </w:r>
      <w:proofErr w:type="gramStart"/>
      <w:r w:rsidRPr="003F6B05">
        <w:rPr>
          <w:szCs w:val="20"/>
        </w:rPr>
        <w:t>Fried</w:t>
      </w:r>
      <w:proofErr w:type="gramEnd"/>
      <w:r w:rsidRPr="003F6B05">
        <w:rPr>
          <w:szCs w:val="20"/>
        </w:rPr>
        <w:t xml:space="preserve"> L, </w:t>
      </w:r>
      <w:proofErr w:type="spellStart"/>
      <w:r w:rsidRPr="003F6B05">
        <w:rPr>
          <w:szCs w:val="20"/>
        </w:rPr>
        <w:t>Piraino</w:t>
      </w:r>
      <w:proofErr w:type="spellEnd"/>
      <w:r w:rsidRPr="003F6B05">
        <w:rPr>
          <w:szCs w:val="20"/>
        </w:rPr>
        <w:t xml:space="preserve"> B: Peritoneal dialysis clearance can replace residual renal function. </w:t>
      </w:r>
      <w:proofErr w:type="spellStart"/>
      <w:r w:rsidRPr="003F6B05">
        <w:rPr>
          <w:szCs w:val="20"/>
        </w:rPr>
        <w:t>Perit</w:t>
      </w:r>
      <w:proofErr w:type="spellEnd"/>
      <w:r w:rsidRPr="003F6B05">
        <w:rPr>
          <w:szCs w:val="20"/>
        </w:rPr>
        <w:t xml:space="preserve"> Dial </w:t>
      </w:r>
      <w:proofErr w:type="spellStart"/>
      <w:r w:rsidRPr="003F6B05">
        <w:rPr>
          <w:szCs w:val="20"/>
        </w:rPr>
        <w:t>Int</w:t>
      </w:r>
      <w:proofErr w:type="spellEnd"/>
      <w:r w:rsidRPr="003F6B05">
        <w:rPr>
          <w:szCs w:val="20"/>
        </w:rPr>
        <w:t xml:space="preserve"> 21:263- 268, 2001</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5F4501" w:rsidRDefault="005F4501" w:rsidP="005F4501">
      <w:pPr>
        <w:ind w:left="0" w:firstLine="0"/>
      </w:pPr>
      <w:r>
        <w:t xml:space="preserve">In the adult population, among the studies showing any improvement in mortality in high total clearance versus low total clearance, relative risks ranged from 0.6 to 0.99. In one study, </w:t>
      </w:r>
      <w:proofErr w:type="spellStart"/>
      <w:r>
        <w:t>Kt</w:t>
      </w:r>
      <w:proofErr w:type="spellEnd"/>
      <w:r>
        <w:t xml:space="preserve">/V was measured as continuous and found a relative risk of 0.94 per 0.1 mL/min increase in </w:t>
      </w:r>
      <w:proofErr w:type="spellStart"/>
      <w:r>
        <w:t>Kt</w:t>
      </w:r>
      <w:proofErr w:type="spellEnd"/>
      <w:r>
        <w:t xml:space="preserve">/V (95% CI = 0.88, 1.02). The majority of the studies showed a benefit of higher total clearance in PD patients. </w:t>
      </w:r>
    </w:p>
    <w:p w:rsidR="005F4501" w:rsidRDefault="005F4501" w:rsidP="005F4501">
      <w:pPr>
        <w:ind w:left="0" w:firstLine="0"/>
      </w:pPr>
    </w:p>
    <w:p w:rsidR="005F4501" w:rsidRPr="003B1CC5" w:rsidRDefault="005F4501" w:rsidP="005F4501">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r w:rsidR="004608C1">
        <w:br/>
      </w:r>
    </w:p>
    <w:p w:rsidR="00FF20AE" w:rsidRDefault="00FF20AE" w:rsidP="00FF20AE">
      <w:pPr>
        <w:ind w:left="0" w:firstLine="0"/>
      </w:pPr>
      <w:r>
        <w:t xml:space="preserve">As described above in 1a.7.7, the majority of studies showed a benefit of higher total clearance in PD patients. Furthermore, there is little or no potential harm in assessing total urea </w:t>
      </w:r>
      <w:proofErr w:type="spellStart"/>
      <w:r>
        <w:t>Kt</w:t>
      </w:r>
      <w:proofErr w:type="spellEnd"/>
      <w:r>
        <w:t>/V for PD patients.</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5F4501" w:rsidRDefault="005F4501" w:rsidP="002E2177">
      <w:pPr>
        <w:ind w:left="0" w:firstLine="0"/>
        <w:rPr>
          <w:color w:val="0070C0"/>
        </w:rPr>
      </w:pPr>
      <w:r w:rsidRPr="005F4501">
        <w:t>N/A</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Default="00837121" w:rsidP="002E2177">
      <w:pPr>
        <w:ind w:left="0" w:firstLine="0"/>
        <w:rPr>
          <w:b/>
        </w:rPr>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5F4501" w:rsidRDefault="005F4501" w:rsidP="002E2177">
      <w:pPr>
        <w:ind w:left="0" w:firstLine="0"/>
        <w:rPr>
          <w:b/>
        </w:rPr>
      </w:pPr>
    </w:p>
    <w:p w:rsidR="005F4501" w:rsidRDefault="005F4501" w:rsidP="005F4501">
      <w:pPr>
        <w:ind w:left="0" w:firstLine="0"/>
      </w:pPr>
      <w:r>
        <w:t xml:space="preserve">Evidence supporting the adult </w:t>
      </w:r>
      <w:proofErr w:type="spellStart"/>
      <w:r>
        <w:t>Kt</w:t>
      </w:r>
      <w:proofErr w:type="spellEnd"/>
      <w:r>
        <w:t>/V target is described in 1a.</w:t>
      </w:r>
      <w:r w:rsidR="00C87E83">
        <w:t xml:space="preserve">6. The process for obtaining additional evidence is listed below. </w:t>
      </w:r>
    </w:p>
    <w:p w:rsidR="005F4501" w:rsidRDefault="005F4501" w:rsidP="005F4501">
      <w:pPr>
        <w:ind w:left="0" w:firstLine="0"/>
      </w:pPr>
    </w:p>
    <w:p w:rsidR="005F4501" w:rsidRDefault="005F4501" w:rsidP="005F4501">
      <w:pPr>
        <w:ind w:left="0" w:firstLine="0"/>
      </w:pPr>
      <w:r>
        <w:t xml:space="preserve">The 2013 pediatric PD adequacy TEP reviewed 30-40 studies on peritoneal dialysis adequacy for both the adult and pediatric populations. PD adequacy studies among the pediatric population are largely observational studies; large scale clinical trials do not exist in the pediatric PD population because of the low prevalence of stage 5 CKD among pediatric patients, high transplantation rate, and difficulty of determining measurable study end points. These include studies on solute clearance and clinical outcomes (such as the ADEMEX), the method of measurement of volume in the pediatric population (Morgenstern, et al. JASN 17:285-293, 2006), the importance of measurement of residual renal function (CANUSA study, </w:t>
      </w:r>
      <w:proofErr w:type="spellStart"/>
      <w:r>
        <w:t>Bargman</w:t>
      </w:r>
      <w:proofErr w:type="spellEnd"/>
      <w:r>
        <w:t xml:space="preserve"> JM, et al. JASN 2158-2162, 2001) and the importance of growth as an outcome measure in the pediatric population (Chadha V, et al. PDI 2001), among others.</w:t>
      </w:r>
    </w:p>
    <w:p w:rsidR="005F4501" w:rsidRDefault="005F4501" w:rsidP="005F4501">
      <w:pPr>
        <w:ind w:left="0" w:firstLine="0"/>
      </w:pPr>
    </w:p>
    <w:p w:rsidR="005F4501" w:rsidRPr="003B1CC5" w:rsidRDefault="005F4501" w:rsidP="005F4501">
      <w:pPr>
        <w:ind w:left="0" w:firstLine="0"/>
      </w:pPr>
      <w:r>
        <w:t>In May 2014, an additional literature search was performed. Additional evidence that support the adult [</w:t>
      </w:r>
      <w:r w:rsidR="00C87E83">
        <w:t>1-2</w:t>
      </w:r>
      <w:r>
        <w:t xml:space="preserve">] and pediatric [11-14] </w:t>
      </w:r>
      <w:proofErr w:type="spellStart"/>
      <w:r>
        <w:t>Kt</w:t>
      </w:r>
      <w:proofErr w:type="spellEnd"/>
      <w:r>
        <w:t xml:space="preserve">/V targets are included in the citations below as a result of that search. These references provide supporting evidence regarding the link between </w:t>
      </w:r>
      <w:proofErr w:type="spellStart"/>
      <w:r>
        <w:t>Kt</w:t>
      </w:r>
      <w:proofErr w:type="spellEnd"/>
      <w:r>
        <w:t>/V and outcomes in adult and pediatric patients.</w:t>
      </w:r>
    </w:p>
    <w:p w:rsidR="00837121" w:rsidRPr="003B1CC5" w:rsidRDefault="00837121"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5F4501" w:rsidRDefault="005F4501" w:rsidP="002E2177">
      <w:pPr>
        <w:ind w:left="0" w:firstLine="0"/>
        <w:rPr>
          <w:b/>
        </w:rPr>
      </w:pPr>
    </w:p>
    <w:p w:rsidR="005F4501" w:rsidRPr="005F4501" w:rsidRDefault="005F4501" w:rsidP="005F4501">
      <w:pPr>
        <w:spacing w:after="120"/>
        <w:rPr>
          <w:szCs w:val="20"/>
          <w:u w:val="single"/>
        </w:rPr>
      </w:pPr>
      <w:r w:rsidRPr="005F4501">
        <w:rPr>
          <w:szCs w:val="20"/>
          <w:u w:val="single"/>
        </w:rPr>
        <w:t>Adult</w:t>
      </w:r>
    </w:p>
    <w:p w:rsidR="004608C1" w:rsidRDefault="004608C1" w:rsidP="004608C1">
      <w:pPr>
        <w:pStyle w:val="ListParagraph"/>
        <w:numPr>
          <w:ilvl w:val="0"/>
          <w:numId w:val="14"/>
        </w:numPr>
        <w:spacing w:after="120"/>
        <w:rPr>
          <w:szCs w:val="20"/>
        </w:rPr>
      </w:pPr>
      <w:proofErr w:type="spellStart"/>
      <w:r w:rsidRPr="003F6B05">
        <w:rPr>
          <w:szCs w:val="20"/>
        </w:rPr>
        <w:t>Krediet</w:t>
      </w:r>
      <w:proofErr w:type="spellEnd"/>
      <w:r w:rsidRPr="003F6B05">
        <w:rPr>
          <w:szCs w:val="20"/>
        </w:rPr>
        <w:t xml:space="preserve"> RT1, </w:t>
      </w:r>
      <w:proofErr w:type="spellStart"/>
      <w:r w:rsidRPr="003F6B05">
        <w:rPr>
          <w:szCs w:val="20"/>
        </w:rPr>
        <w:t>Struijk</w:t>
      </w:r>
      <w:proofErr w:type="spellEnd"/>
      <w:r w:rsidRPr="003F6B05">
        <w:rPr>
          <w:szCs w:val="20"/>
        </w:rPr>
        <w:t xml:space="preserve"> DG. Peritoneal changes in patients on long-term peritoneal dialysis. Nat Rev </w:t>
      </w:r>
      <w:proofErr w:type="spellStart"/>
      <w:r w:rsidRPr="003F6B05">
        <w:rPr>
          <w:szCs w:val="20"/>
        </w:rPr>
        <w:t>Nephrol</w:t>
      </w:r>
      <w:proofErr w:type="spellEnd"/>
      <w:r w:rsidRPr="003F6B05">
        <w:rPr>
          <w:szCs w:val="20"/>
        </w:rPr>
        <w:t>. 2013 Jul</w:t>
      </w:r>
      <w:proofErr w:type="gramStart"/>
      <w:r w:rsidRPr="003F6B05">
        <w:rPr>
          <w:szCs w:val="20"/>
        </w:rPr>
        <w:t>;9</w:t>
      </w:r>
      <w:proofErr w:type="gramEnd"/>
      <w:r w:rsidRPr="003F6B05">
        <w:rPr>
          <w:szCs w:val="20"/>
        </w:rPr>
        <w:t xml:space="preserve">(7):419-29. </w:t>
      </w:r>
      <w:proofErr w:type="spellStart"/>
      <w:proofErr w:type="gramStart"/>
      <w:r w:rsidRPr="003F6B05">
        <w:rPr>
          <w:szCs w:val="20"/>
        </w:rPr>
        <w:t>doi</w:t>
      </w:r>
      <w:proofErr w:type="spellEnd"/>
      <w:proofErr w:type="gramEnd"/>
      <w:r w:rsidRPr="003F6B05">
        <w:rPr>
          <w:szCs w:val="20"/>
        </w:rPr>
        <w:t xml:space="preserve">: 10.1038/nrneph.2013.99. </w:t>
      </w:r>
      <w:proofErr w:type="spellStart"/>
      <w:r w:rsidRPr="003F6B05">
        <w:rPr>
          <w:szCs w:val="20"/>
        </w:rPr>
        <w:t>Epub</w:t>
      </w:r>
      <w:proofErr w:type="spellEnd"/>
      <w:r w:rsidRPr="003F6B05">
        <w:rPr>
          <w:szCs w:val="20"/>
        </w:rPr>
        <w:t xml:space="preserve"> 2013 May 14.</w:t>
      </w:r>
      <w:r>
        <w:rPr>
          <w:szCs w:val="20"/>
        </w:rPr>
        <w:br/>
      </w:r>
    </w:p>
    <w:p w:rsidR="004608C1" w:rsidRPr="003F6B05" w:rsidRDefault="004608C1" w:rsidP="004608C1">
      <w:pPr>
        <w:pStyle w:val="ListParagraph"/>
        <w:spacing w:after="120"/>
        <w:ind w:left="1440" w:firstLine="0"/>
        <w:rPr>
          <w:szCs w:val="20"/>
        </w:rPr>
      </w:pPr>
      <w:r>
        <w:rPr>
          <w:szCs w:val="20"/>
        </w:rPr>
        <w:t xml:space="preserve">Abstract: </w:t>
      </w:r>
      <w:r>
        <w:rPr>
          <w:rStyle w:val="highlight"/>
        </w:rPr>
        <w:t>Long-term</w:t>
      </w:r>
      <w:r>
        <w:t xml:space="preserve"> </w:t>
      </w:r>
      <w:r>
        <w:rPr>
          <w:rStyle w:val="highlight"/>
        </w:rPr>
        <w:t>peritoneal dialysis</w:t>
      </w:r>
      <w:r>
        <w:t xml:space="preserve"> can lead to morphological and functional </w:t>
      </w:r>
      <w:r>
        <w:rPr>
          <w:rStyle w:val="highlight"/>
        </w:rPr>
        <w:t>changes</w:t>
      </w:r>
      <w:r>
        <w:t xml:space="preserve"> in the </w:t>
      </w:r>
      <w:r>
        <w:rPr>
          <w:rStyle w:val="highlight"/>
        </w:rPr>
        <w:t>peritoneum</w:t>
      </w:r>
      <w:r>
        <w:t xml:space="preserve">. Although the range of morphological alterations is known for the </w:t>
      </w:r>
      <w:r>
        <w:rPr>
          <w:rStyle w:val="highlight"/>
        </w:rPr>
        <w:t>peritoneal dialysis</w:t>
      </w:r>
      <w:r>
        <w:t xml:space="preserve"> population as a whole, these </w:t>
      </w:r>
      <w:r>
        <w:rPr>
          <w:rStyle w:val="highlight"/>
        </w:rPr>
        <w:t>changes</w:t>
      </w:r>
      <w:r>
        <w:t xml:space="preserve"> will not occur in every patient in the same sequence and to the same extent. Longitudinal studies are therefore required to help identify which </w:t>
      </w:r>
      <w:r>
        <w:rPr>
          <w:rStyle w:val="highlight"/>
        </w:rPr>
        <w:t>patients</w:t>
      </w:r>
      <w:r>
        <w:t xml:space="preserve"> might develop the </w:t>
      </w:r>
      <w:r>
        <w:rPr>
          <w:rStyle w:val="highlight"/>
        </w:rPr>
        <w:t>changes</w:t>
      </w:r>
      <w:r>
        <w:t xml:space="preserve">. Although longitudinal studies using </w:t>
      </w:r>
      <w:r>
        <w:rPr>
          <w:rStyle w:val="highlight"/>
        </w:rPr>
        <w:t>peritoneal</w:t>
      </w:r>
      <w:r>
        <w:t xml:space="preserve"> biopsies are not possible, analyses of </w:t>
      </w:r>
      <w:r>
        <w:rPr>
          <w:rStyle w:val="highlight"/>
        </w:rPr>
        <w:t>peritoneal</w:t>
      </w:r>
      <w:r>
        <w:t xml:space="preserve"> effluent biomarkers that represent morphological alterations could provide insight. Longitudinal studies on </w:t>
      </w:r>
      <w:r>
        <w:rPr>
          <w:rStyle w:val="highlight"/>
        </w:rPr>
        <w:t>peritoneal</w:t>
      </w:r>
      <w:r>
        <w:t xml:space="preserve"> transport have been performed, but follow-up has often been too short and an insufficient number of parameters have been investigated. </w:t>
      </w:r>
      <w:r>
        <w:lastRenderedPageBreak/>
        <w:t xml:space="preserve">This Review will firstly describe </w:t>
      </w:r>
      <w:r>
        <w:rPr>
          <w:rStyle w:val="highlight"/>
        </w:rPr>
        <w:t>peritoneal</w:t>
      </w:r>
      <w:r>
        <w:t xml:space="preserve"> morphology and structure and will then focus on </w:t>
      </w:r>
      <w:r>
        <w:rPr>
          <w:rStyle w:val="highlight"/>
        </w:rPr>
        <w:t>peritoneal</w:t>
      </w:r>
      <w:r>
        <w:t xml:space="preserve"> effluent biomarkers and their </w:t>
      </w:r>
      <w:r>
        <w:rPr>
          <w:rStyle w:val="highlight"/>
        </w:rPr>
        <w:t>changes</w:t>
      </w:r>
      <w:r>
        <w:t xml:space="preserve"> over time. Net ultrafiltration will also be discussed together with the transport of small solutes. Data on the </w:t>
      </w:r>
      <w:r>
        <w:rPr>
          <w:rStyle w:val="highlight"/>
        </w:rPr>
        <w:t>peritoneal</w:t>
      </w:r>
      <w:r>
        <w:t xml:space="preserve"> transport of serum proteins show that serum protein levels do not increase to the same extent as levels of small solutes with </w:t>
      </w:r>
      <w:r>
        <w:rPr>
          <w:rStyle w:val="highlight"/>
        </w:rPr>
        <w:t>long-term</w:t>
      </w:r>
      <w:r>
        <w:t xml:space="preserve"> </w:t>
      </w:r>
      <w:r>
        <w:rPr>
          <w:rStyle w:val="highlight"/>
        </w:rPr>
        <w:t>peritoneal dialysis</w:t>
      </w:r>
      <w:r>
        <w:t xml:space="preserve">. Early alterations in </w:t>
      </w:r>
      <w:r>
        <w:rPr>
          <w:rStyle w:val="highlight"/>
        </w:rPr>
        <w:t>peritoneal</w:t>
      </w:r>
      <w:r>
        <w:t xml:space="preserve"> transport must be distinguished from alterations that only develop with </w:t>
      </w:r>
      <w:r>
        <w:rPr>
          <w:rStyle w:val="highlight"/>
        </w:rPr>
        <w:t>long-term</w:t>
      </w:r>
      <w:r>
        <w:t xml:space="preserve"> </w:t>
      </w:r>
      <w:r>
        <w:rPr>
          <w:rStyle w:val="highlight"/>
        </w:rPr>
        <w:t>peritoneal dialysis</w:t>
      </w:r>
      <w:r>
        <w:t xml:space="preserve">. Early alterations are related to vasoactive mediators, whereas later alterations are related to </w:t>
      </w:r>
      <w:proofErr w:type="spellStart"/>
      <w:r>
        <w:t>neoangiogenesis</w:t>
      </w:r>
      <w:proofErr w:type="spellEnd"/>
      <w:r>
        <w:t xml:space="preserve"> and fibrosis. Modern </w:t>
      </w:r>
      <w:r>
        <w:rPr>
          <w:rStyle w:val="highlight"/>
        </w:rPr>
        <w:t>peritoneal dialysis</w:t>
      </w:r>
      <w:r>
        <w:t xml:space="preserve"> should focus on the early detection of </w:t>
      </w:r>
      <w:r>
        <w:rPr>
          <w:rStyle w:val="highlight"/>
        </w:rPr>
        <w:t>long-term</w:t>
      </w:r>
      <w:r>
        <w:t xml:space="preserve"> membrane alterations by biomarkers--such as cancer antigen 125, interleukin-6 and plasminogen activator inhibitor 1--and the improved assessment of </w:t>
      </w:r>
      <w:r>
        <w:rPr>
          <w:rStyle w:val="highlight"/>
        </w:rPr>
        <w:t>peritoneal</w:t>
      </w:r>
      <w:r>
        <w:t xml:space="preserve"> transport.</w:t>
      </w:r>
      <w:r>
        <w:br/>
      </w:r>
    </w:p>
    <w:p w:rsidR="004608C1" w:rsidRDefault="004608C1" w:rsidP="004608C1">
      <w:pPr>
        <w:pStyle w:val="ListParagraph"/>
        <w:numPr>
          <w:ilvl w:val="0"/>
          <w:numId w:val="14"/>
        </w:numPr>
        <w:spacing w:after="120"/>
        <w:rPr>
          <w:szCs w:val="20"/>
        </w:rPr>
      </w:pPr>
      <w:proofErr w:type="spellStart"/>
      <w:r w:rsidRPr="003F6B05">
        <w:rPr>
          <w:szCs w:val="20"/>
        </w:rPr>
        <w:t>Fissell</w:t>
      </w:r>
      <w:proofErr w:type="spellEnd"/>
      <w:r w:rsidRPr="003F6B05">
        <w:rPr>
          <w:szCs w:val="20"/>
        </w:rPr>
        <w:t xml:space="preserve"> R1, Schulman G, </w:t>
      </w:r>
      <w:proofErr w:type="spellStart"/>
      <w:r w:rsidRPr="003F6B05">
        <w:rPr>
          <w:szCs w:val="20"/>
        </w:rPr>
        <w:t>Pfister</w:t>
      </w:r>
      <w:proofErr w:type="spellEnd"/>
      <w:r w:rsidRPr="003F6B05">
        <w:rPr>
          <w:szCs w:val="20"/>
        </w:rPr>
        <w:t xml:space="preserve"> M, Zhang L, Hung AM. Novel dialysis modalities: do we need new metrics to optimize treatment? J </w:t>
      </w:r>
      <w:proofErr w:type="spellStart"/>
      <w:r w:rsidRPr="003F6B05">
        <w:rPr>
          <w:szCs w:val="20"/>
        </w:rPr>
        <w:t>Clin</w:t>
      </w:r>
      <w:proofErr w:type="spellEnd"/>
      <w:r w:rsidRPr="003F6B05">
        <w:rPr>
          <w:szCs w:val="20"/>
        </w:rPr>
        <w:t xml:space="preserve"> </w:t>
      </w:r>
      <w:proofErr w:type="spellStart"/>
      <w:r w:rsidRPr="003F6B05">
        <w:rPr>
          <w:szCs w:val="20"/>
        </w:rPr>
        <w:t>Pharmacol</w:t>
      </w:r>
      <w:proofErr w:type="spellEnd"/>
      <w:r w:rsidRPr="003F6B05">
        <w:rPr>
          <w:szCs w:val="20"/>
        </w:rPr>
        <w:t>. 2012 Jan</w:t>
      </w:r>
      <w:proofErr w:type="gramStart"/>
      <w:r w:rsidRPr="003F6B05">
        <w:rPr>
          <w:szCs w:val="20"/>
        </w:rPr>
        <w:t>;52</w:t>
      </w:r>
      <w:proofErr w:type="gramEnd"/>
      <w:r w:rsidRPr="003F6B05">
        <w:rPr>
          <w:szCs w:val="20"/>
        </w:rPr>
        <w:t xml:space="preserve">(1 </w:t>
      </w:r>
      <w:proofErr w:type="spellStart"/>
      <w:r w:rsidRPr="003F6B05">
        <w:rPr>
          <w:szCs w:val="20"/>
        </w:rPr>
        <w:t>Suppl</w:t>
      </w:r>
      <w:proofErr w:type="spellEnd"/>
      <w:r w:rsidRPr="003F6B05">
        <w:rPr>
          <w:szCs w:val="20"/>
        </w:rPr>
        <w:t xml:space="preserve">):72S-8S. </w:t>
      </w:r>
      <w:proofErr w:type="spellStart"/>
      <w:proofErr w:type="gramStart"/>
      <w:r w:rsidRPr="003F6B05">
        <w:rPr>
          <w:szCs w:val="20"/>
        </w:rPr>
        <w:t>doi</w:t>
      </w:r>
      <w:proofErr w:type="spellEnd"/>
      <w:proofErr w:type="gramEnd"/>
      <w:r w:rsidRPr="003F6B05">
        <w:rPr>
          <w:szCs w:val="20"/>
        </w:rPr>
        <w:t>: 10.1177/0091270011414576.</w:t>
      </w:r>
      <w:r>
        <w:rPr>
          <w:szCs w:val="20"/>
        </w:rPr>
        <w:br/>
      </w:r>
    </w:p>
    <w:p w:rsidR="004608C1" w:rsidRPr="003F6B05" w:rsidRDefault="004608C1" w:rsidP="004608C1">
      <w:pPr>
        <w:pStyle w:val="ListParagraph"/>
        <w:spacing w:after="120"/>
        <w:ind w:left="1440" w:firstLine="0"/>
        <w:rPr>
          <w:szCs w:val="20"/>
        </w:rPr>
      </w:pPr>
      <w:r>
        <w:rPr>
          <w:szCs w:val="20"/>
        </w:rPr>
        <w:t xml:space="preserve">Abstract: </w:t>
      </w:r>
      <w:r>
        <w:t xml:space="preserve">Delivered dose of hemodialysis has long been an important predictor of mortality. The limitations of conventional hemodialysis treatments have led to a renewed interest in more frequent and longer hemodialysis treatments. As alternative hemodialysis schedules have become more prevalent, a </w:t>
      </w:r>
      <w:r>
        <w:rPr>
          <w:rStyle w:val="highlight"/>
        </w:rPr>
        <w:t>need</w:t>
      </w:r>
      <w:r>
        <w:t xml:space="preserve"> for modified </w:t>
      </w:r>
      <w:r>
        <w:rPr>
          <w:rStyle w:val="highlight"/>
        </w:rPr>
        <w:t>metrics</w:t>
      </w:r>
      <w:r>
        <w:t xml:space="preserve"> to measure adequacy has emerged. In addition, there is an interest in finding measures of hemodialysis adequacy that are more reliable in certain subgroups of patients, such as women, ethnic minority groups, or people with small body size. Finally, extended hemodialysis schedules suggest a </w:t>
      </w:r>
      <w:r>
        <w:rPr>
          <w:rStyle w:val="highlight"/>
        </w:rPr>
        <w:t>need</w:t>
      </w:r>
      <w:r>
        <w:t xml:space="preserve"> for </w:t>
      </w:r>
      <w:r>
        <w:rPr>
          <w:rStyle w:val="highlight"/>
        </w:rPr>
        <w:t>metrics</w:t>
      </w:r>
      <w:r>
        <w:t xml:space="preserve"> that can measure the clearance of solutes other than urea, such as middle-size molecules, and solutes for which clearance depends on </w:t>
      </w:r>
      <w:proofErr w:type="spellStart"/>
      <w:r>
        <w:t>intercompartmental</w:t>
      </w:r>
      <w:proofErr w:type="spellEnd"/>
      <w:r>
        <w:t xml:space="preserve"> transport across membranes. </w:t>
      </w:r>
      <w:r>
        <w:rPr>
          <w:rStyle w:val="highlight"/>
        </w:rPr>
        <w:t>New</w:t>
      </w:r>
      <w:r>
        <w:t xml:space="preserve"> </w:t>
      </w:r>
      <w:r>
        <w:rPr>
          <w:rStyle w:val="highlight"/>
        </w:rPr>
        <w:t>metrics</w:t>
      </w:r>
      <w:r>
        <w:t xml:space="preserve"> to quantify clearance in extended and alternate hemodialysis schedules are needed. As </w:t>
      </w:r>
      <w:r>
        <w:rPr>
          <w:rStyle w:val="highlight"/>
        </w:rPr>
        <w:t>new</w:t>
      </w:r>
      <w:r>
        <w:t xml:space="preserve"> </w:t>
      </w:r>
      <w:r>
        <w:rPr>
          <w:rStyle w:val="highlight"/>
        </w:rPr>
        <w:t>metrics</w:t>
      </w:r>
      <w:r>
        <w:t xml:space="preserve"> are developed, it is anticipated that they will also contribute to more accurate assessments of associations between clinical outcomes and delivered dose of </w:t>
      </w:r>
      <w:r>
        <w:rPr>
          <w:rStyle w:val="highlight"/>
        </w:rPr>
        <w:t>dialysis</w:t>
      </w:r>
      <w:r>
        <w:t xml:space="preserve"> in more intensive, nontraditional hemodialysis schedules. This review provides a historical prospective of </w:t>
      </w:r>
      <w:r>
        <w:rPr>
          <w:rStyle w:val="highlight"/>
        </w:rPr>
        <w:t>dialysis</w:t>
      </w:r>
      <w:r>
        <w:t xml:space="preserve"> dose and adequacy and describes the </w:t>
      </w:r>
      <w:r>
        <w:rPr>
          <w:rStyle w:val="highlight"/>
        </w:rPr>
        <w:t>need</w:t>
      </w:r>
      <w:r>
        <w:t xml:space="preserve"> for </w:t>
      </w:r>
      <w:r>
        <w:rPr>
          <w:rStyle w:val="highlight"/>
        </w:rPr>
        <w:t>new</w:t>
      </w:r>
      <w:r>
        <w:t xml:space="preserve"> </w:t>
      </w:r>
      <w:r>
        <w:rPr>
          <w:rStyle w:val="highlight"/>
        </w:rPr>
        <w:t>metrics</w:t>
      </w:r>
      <w:r>
        <w:t xml:space="preserve"> from both solute type and </w:t>
      </w:r>
      <w:r>
        <w:rPr>
          <w:rStyle w:val="highlight"/>
        </w:rPr>
        <w:t>dialysis</w:t>
      </w:r>
      <w:r>
        <w:t xml:space="preserve"> dose prospective as alternative hemodialysis schedules have emerged and become more prevalent.</w:t>
      </w:r>
    </w:p>
    <w:p w:rsidR="005F4501" w:rsidRPr="005F4501" w:rsidRDefault="005F4501" w:rsidP="005F4501">
      <w:pPr>
        <w:spacing w:after="120"/>
        <w:rPr>
          <w:szCs w:val="20"/>
          <w:u w:val="single"/>
        </w:rPr>
      </w:pPr>
      <w:r w:rsidRPr="005F4501">
        <w:rPr>
          <w:szCs w:val="20"/>
          <w:u w:val="single"/>
        </w:rPr>
        <w:t xml:space="preserve">Pediatric </w:t>
      </w:r>
    </w:p>
    <w:p w:rsidR="004608C1" w:rsidRDefault="004608C1" w:rsidP="004608C1">
      <w:pPr>
        <w:pStyle w:val="ListParagraph"/>
        <w:numPr>
          <w:ilvl w:val="0"/>
          <w:numId w:val="15"/>
        </w:numPr>
      </w:pPr>
      <w:proofErr w:type="spellStart"/>
      <w:r>
        <w:t>Paniagua</w:t>
      </w:r>
      <w:proofErr w:type="spellEnd"/>
      <w:r>
        <w:t xml:space="preserve"> R, Amato D, </w:t>
      </w:r>
      <w:proofErr w:type="spellStart"/>
      <w:r>
        <w:t>Vonesh</w:t>
      </w:r>
      <w:proofErr w:type="spellEnd"/>
      <w:r>
        <w:t xml:space="preserve"> E, et al. “Effects of increased peritoneal clearances on mortality rates in peritoneal dialysis: ADEMEX, a prospective, randomized, controlled trial.” Journal of the American Society of Nephrology: JASN (2002) 13:1307-20. PMID: 11961019.</w:t>
      </w:r>
      <w:r>
        <w:br/>
      </w:r>
    </w:p>
    <w:p w:rsidR="004608C1" w:rsidRDefault="004608C1" w:rsidP="004608C1">
      <w:pPr>
        <w:pStyle w:val="ListParagraph"/>
        <w:ind w:left="1080" w:firstLine="0"/>
      </w:pPr>
      <w:r>
        <w:t xml:space="preserve">Abstract: Small-solute clearance targets for peritoneal </w:t>
      </w:r>
      <w:r>
        <w:rPr>
          <w:rStyle w:val="highlight"/>
        </w:rPr>
        <w:t>dialysis</w:t>
      </w:r>
      <w:r>
        <w:t xml:space="preserve"> (PD) have been based on the tacit assumption that peritoneal and </w:t>
      </w:r>
      <w:r>
        <w:rPr>
          <w:rStyle w:val="highlight"/>
        </w:rPr>
        <w:t>renal</w:t>
      </w:r>
      <w:r>
        <w:t xml:space="preserve"> clearances are equivalent and therefore additive. Although several studies have established that patient survival is directly correlated with </w:t>
      </w:r>
      <w:r>
        <w:rPr>
          <w:rStyle w:val="highlight"/>
        </w:rPr>
        <w:lastRenderedPageBreak/>
        <w:t>renal</w:t>
      </w:r>
      <w:r>
        <w:t xml:space="preserve"> clearances, there have been no randomized, controlled, interventional trials examining the effects of increases in peritoneal small-solute clearances on patient survival. A prospective, randomized, controlled, </w:t>
      </w:r>
      <w:r>
        <w:rPr>
          <w:rStyle w:val="highlight"/>
        </w:rPr>
        <w:t>clinical</w:t>
      </w:r>
      <w:r>
        <w:t xml:space="preserve"> trial was performed to study the effects of increased peritoneal small-solute clearances on </w:t>
      </w:r>
      <w:r>
        <w:rPr>
          <w:rStyle w:val="highlight"/>
        </w:rPr>
        <w:t>clinical</w:t>
      </w:r>
      <w:r>
        <w:t xml:space="preserve"> </w:t>
      </w:r>
      <w:r>
        <w:rPr>
          <w:rStyle w:val="highlight"/>
        </w:rPr>
        <w:t>outcomes</w:t>
      </w:r>
      <w:r>
        <w:t xml:space="preserve"> among </w:t>
      </w:r>
      <w:r>
        <w:rPr>
          <w:rStyle w:val="highlight"/>
        </w:rPr>
        <w:t>patients</w:t>
      </w:r>
      <w:r>
        <w:t xml:space="preserve"> with end-stage </w:t>
      </w:r>
      <w:r>
        <w:rPr>
          <w:rStyle w:val="highlight"/>
        </w:rPr>
        <w:t>renal</w:t>
      </w:r>
      <w:r>
        <w:t xml:space="preserve"> disease who were being treated with PD. A total of 965 subjects were randomly assigned to the intervention or control group (in a 1:1 ratio). Subjects in the control group continued to receive their preexisting PD prescriptions, which consisted of four daily exchanges with 2 L of standard PD solution. The subjects in the intervention group were treated with a modified prescription, to achieve a peritoneal creatinine clearance (</w:t>
      </w:r>
      <w:proofErr w:type="spellStart"/>
      <w:r>
        <w:t>pCrCl</w:t>
      </w:r>
      <w:proofErr w:type="spellEnd"/>
      <w:r>
        <w:t>) of 60 L/</w:t>
      </w:r>
      <w:proofErr w:type="spellStart"/>
      <w:r>
        <w:t>wk</w:t>
      </w:r>
      <w:proofErr w:type="spellEnd"/>
      <w:r>
        <w:t xml:space="preserve"> per 1.73 </w:t>
      </w:r>
      <w:proofErr w:type="gramStart"/>
      <w:r>
        <w:t>m(</w:t>
      </w:r>
      <w:proofErr w:type="gramEnd"/>
      <w:r>
        <w:t xml:space="preserve">2). The primary endpoint was death. The minimal follow-up period was 2 yr. The study groups were similar with respect to demographic characteristics, causes of </w:t>
      </w:r>
      <w:r>
        <w:rPr>
          <w:rStyle w:val="highlight"/>
        </w:rPr>
        <w:t>renal</w:t>
      </w:r>
      <w:r>
        <w:t xml:space="preserve"> disease, prevalence of coexisting conditions, residual </w:t>
      </w:r>
      <w:r>
        <w:rPr>
          <w:rStyle w:val="highlight"/>
        </w:rPr>
        <w:t>renal</w:t>
      </w:r>
      <w:r>
        <w:t xml:space="preserve"> function, </w:t>
      </w:r>
      <w:proofErr w:type="gramStart"/>
      <w:r>
        <w:t>peritoneal</w:t>
      </w:r>
      <w:proofErr w:type="gramEnd"/>
      <w:r>
        <w:t xml:space="preserve"> clearances before intervention, hematocrit values, and multiple indicators of nutritional status. In the control group, peritoneal creatinine clearance (</w:t>
      </w:r>
      <w:proofErr w:type="spellStart"/>
      <w:r>
        <w:t>pCrCl</w:t>
      </w:r>
      <w:proofErr w:type="spellEnd"/>
      <w:r>
        <w:t>) and peritoneal urea clearance (</w:t>
      </w:r>
      <w:proofErr w:type="spellStart"/>
      <w:r>
        <w:t>Kt</w:t>
      </w:r>
      <w:proofErr w:type="spellEnd"/>
      <w:r>
        <w:t xml:space="preserve">/V) values remained constant for the duration of the study. In the intervention group, </w:t>
      </w:r>
      <w:proofErr w:type="spellStart"/>
      <w:r>
        <w:t>pCrCl</w:t>
      </w:r>
      <w:proofErr w:type="spellEnd"/>
      <w:r>
        <w:t xml:space="preserve"> and peritoneal </w:t>
      </w:r>
      <w:proofErr w:type="spellStart"/>
      <w:r>
        <w:t>Kt</w:t>
      </w:r>
      <w:proofErr w:type="spellEnd"/>
      <w:r>
        <w:t xml:space="preserve">/V values predictably increased and remained separated from the values for the control group for the entire duration of the study (P &lt; 0.01). Patient survival was similar for the control and intervention groups in an intent-to-treat analysis, with a relative risk of death (intervention/control) of 1.00 [95% confidence interval (CI), 0.80 to 1.24]. Overall, the control group exhibited a 1-yr survival of 85.5% (CI, 82.2 to 88.7%) and a 2-yr survival of 68.3% (CI, 64.2 to 72.9%). Similarly, the intervention group exhibited a 1-yr survival of 83.9% (CI, 80.6 to 87.2%) and a 2-yr survival of 69.3% (CI, 65.1 to 73.6%). An as-treated analysis revealed similar results (overall relative risk = 0.93; CI, 0.71 to 1.22; P = 0.6121). Mortality rates for the two groups remained similar even after adjustment for factors known to be associated with survival for </w:t>
      </w:r>
      <w:r>
        <w:rPr>
          <w:rStyle w:val="highlight"/>
        </w:rPr>
        <w:t>patients</w:t>
      </w:r>
      <w:r>
        <w:t xml:space="preserve"> undergoing PD (e.g., age, diabetes mellitus, serum albumin levels, normalized protein equivalent of total nitrogen appearance, and anuria). This study provides evidence that increases in peritoneal small-solute clearances within the range studied have a neutral effect on patient survival, even when the groups are stratified according to a variety of factors (age, diabetes mellitus, serum albumin levels, normalized protein equivalent of total nitrogen appearance, and anuria) known to affect survival. No clear survival advantage was obtained with increases in peritoneal small-solute clearances within the range achieved in this study.</w:t>
      </w:r>
      <w:r>
        <w:br/>
      </w:r>
    </w:p>
    <w:p w:rsidR="004608C1" w:rsidRDefault="004608C1" w:rsidP="004608C1">
      <w:pPr>
        <w:pStyle w:val="ListParagraph"/>
        <w:numPr>
          <w:ilvl w:val="0"/>
          <w:numId w:val="15"/>
        </w:numPr>
      </w:pPr>
      <w:r>
        <w:t xml:space="preserve">Lo WK, </w:t>
      </w:r>
      <w:proofErr w:type="spellStart"/>
      <w:r>
        <w:t>Lui</w:t>
      </w:r>
      <w:proofErr w:type="spellEnd"/>
      <w:r>
        <w:t xml:space="preserve"> SL, Chan TM, et al. “Minimal and optimal peritoneal </w:t>
      </w:r>
      <w:proofErr w:type="spellStart"/>
      <w:r>
        <w:t>Kt</w:t>
      </w:r>
      <w:proofErr w:type="spellEnd"/>
      <w:r>
        <w:t xml:space="preserve">/V targets: Results of an </w:t>
      </w:r>
      <w:proofErr w:type="spellStart"/>
      <w:r>
        <w:t>anuric</w:t>
      </w:r>
      <w:proofErr w:type="spellEnd"/>
      <w:r>
        <w:t xml:space="preserve"> peritoneal dialysis patient's survival analysis.” Kidney international (2005) 67:2032-8. PMID: 15840054</w:t>
      </w:r>
      <w:r>
        <w:br/>
      </w:r>
      <w:r>
        <w:br/>
        <w:t xml:space="preserve">       BACKGROUND:</w:t>
      </w:r>
    </w:p>
    <w:p w:rsidR="004608C1" w:rsidRDefault="004608C1" w:rsidP="004608C1">
      <w:pPr>
        <w:pStyle w:val="ListParagraph"/>
        <w:ind w:left="1080" w:firstLine="0"/>
      </w:pPr>
      <w:r>
        <w:t xml:space="preserve">Residual renal clearance has been shown to be much more predictive of survival than peritoneal clearance. There has been little data to support a target level of peritoneal clearance. A retrospective study was therefore conducted to see how the peritoneal </w:t>
      </w:r>
      <w:proofErr w:type="spellStart"/>
      <w:r>
        <w:t>Kt</w:t>
      </w:r>
      <w:proofErr w:type="spellEnd"/>
      <w:r>
        <w:t xml:space="preserve">/V had affected the survival of </w:t>
      </w:r>
      <w:proofErr w:type="spellStart"/>
      <w:r>
        <w:t>anuric</w:t>
      </w:r>
      <w:proofErr w:type="spellEnd"/>
      <w:r>
        <w:t xml:space="preserve"> patients in our center.</w:t>
      </w:r>
    </w:p>
    <w:p w:rsidR="004608C1" w:rsidRDefault="004608C1" w:rsidP="004608C1">
      <w:pPr>
        <w:pStyle w:val="ListParagraph"/>
        <w:ind w:left="1080" w:firstLine="0"/>
      </w:pPr>
      <w:r>
        <w:lastRenderedPageBreak/>
        <w:t>METHODS:</w:t>
      </w:r>
    </w:p>
    <w:p w:rsidR="004608C1" w:rsidRDefault="004608C1" w:rsidP="004608C1">
      <w:pPr>
        <w:pStyle w:val="ListParagraph"/>
        <w:ind w:left="1080" w:firstLine="0"/>
      </w:pPr>
      <w:r>
        <w:t xml:space="preserve">Over a period of 10 years, there were 150 peritoneal dialysis patients with documented anuria. Their survival was analyzed according to their baseline peritoneal </w:t>
      </w:r>
      <w:proofErr w:type="spellStart"/>
      <w:r>
        <w:t>Kt</w:t>
      </w:r>
      <w:proofErr w:type="spellEnd"/>
      <w:r>
        <w:t xml:space="preserve">/V at the time of documentation of anuria and at the time of their latest altered peritoneal dialysis (PD) prescription (subsequent </w:t>
      </w:r>
      <w:proofErr w:type="spellStart"/>
      <w:r>
        <w:t>Kt</w:t>
      </w:r>
      <w:proofErr w:type="spellEnd"/>
      <w:r>
        <w:t>/V).</w:t>
      </w:r>
    </w:p>
    <w:p w:rsidR="004608C1" w:rsidRDefault="004608C1" w:rsidP="004608C1">
      <w:pPr>
        <w:pStyle w:val="ListParagraph"/>
        <w:ind w:left="1080" w:firstLine="0"/>
      </w:pPr>
      <w:r>
        <w:t>RESULTS:</w:t>
      </w:r>
    </w:p>
    <w:p w:rsidR="004608C1" w:rsidRDefault="004608C1" w:rsidP="004608C1">
      <w:pPr>
        <w:pStyle w:val="ListParagraph"/>
        <w:ind w:left="1080" w:firstLine="0"/>
      </w:pPr>
      <w:r>
        <w:t xml:space="preserve">There were 90 females and 42 diabetics. The mean age and duration of dialysis were 57.7 +/- 14.7 and 44.1 +/- 31.3 months, respectively. The 2-year and 5-year survival rates were 88.7% and 66.7%, respectively. We found that patients with baseline peritoneal </w:t>
      </w:r>
      <w:proofErr w:type="spellStart"/>
      <w:r>
        <w:t>Kt</w:t>
      </w:r>
      <w:proofErr w:type="spellEnd"/>
      <w:r>
        <w:t xml:space="preserve">/V below 1.67 had poorer survival after the documentation of anuria than those above [relative risk (RR) 1.985, P= 0.01], although the baseline </w:t>
      </w:r>
      <w:proofErr w:type="spellStart"/>
      <w:r>
        <w:t>Kt</w:t>
      </w:r>
      <w:proofErr w:type="spellEnd"/>
      <w:r>
        <w:t xml:space="preserve">/V was not an independent risk factors in the whole group of patients. However, such effect was mainly observed in female patients. The survival was identical between those with </w:t>
      </w:r>
      <w:proofErr w:type="spellStart"/>
      <w:r>
        <w:t>Kt</w:t>
      </w:r>
      <w:proofErr w:type="spellEnd"/>
      <w:r>
        <w:t xml:space="preserve">/V above or below 1.80 (P= 0.98). Among female patients, the group with baseline </w:t>
      </w:r>
      <w:proofErr w:type="spellStart"/>
      <w:r>
        <w:t>Kt</w:t>
      </w:r>
      <w:proofErr w:type="spellEnd"/>
      <w:r>
        <w:t xml:space="preserve">/V 1.67 to 1.86 had the best survival, followed by those greater than 1.86 and lowest in those below 1.67 (P= 0.0016). For patients with baseline </w:t>
      </w:r>
      <w:proofErr w:type="spellStart"/>
      <w:r>
        <w:t>Kt</w:t>
      </w:r>
      <w:proofErr w:type="spellEnd"/>
      <w:r>
        <w:t xml:space="preserve">/V below 1.80, those with subsequent </w:t>
      </w:r>
      <w:proofErr w:type="spellStart"/>
      <w:r>
        <w:t>Kt</w:t>
      </w:r>
      <w:proofErr w:type="spellEnd"/>
      <w:r>
        <w:t>/V above 1.76 had better survival than those below (P= 0.033).</w:t>
      </w:r>
    </w:p>
    <w:p w:rsidR="004608C1" w:rsidRDefault="004608C1" w:rsidP="004608C1">
      <w:pPr>
        <w:pStyle w:val="ListParagraph"/>
        <w:ind w:left="1080" w:firstLine="0"/>
      </w:pPr>
      <w:r>
        <w:t>CONCLUSION:</w:t>
      </w:r>
    </w:p>
    <w:p w:rsidR="004608C1" w:rsidRDefault="004608C1" w:rsidP="004608C1">
      <w:pPr>
        <w:pStyle w:val="ListParagraph"/>
        <w:ind w:left="1080" w:firstLine="0"/>
      </w:pPr>
      <w:r>
        <w:t xml:space="preserve">Our data suggested that a negative effect of peritoneal </w:t>
      </w:r>
      <w:proofErr w:type="spellStart"/>
      <w:r>
        <w:t>Kt</w:t>
      </w:r>
      <w:proofErr w:type="spellEnd"/>
      <w:r>
        <w:t xml:space="preserve">/V on survival is apparent at a level below 1.67 and there exists a limit of its effect at around 1.80. We suggested a minimal </w:t>
      </w:r>
      <w:proofErr w:type="spellStart"/>
      <w:r>
        <w:t>Kt</w:t>
      </w:r>
      <w:proofErr w:type="spellEnd"/>
      <w:r>
        <w:t xml:space="preserve">/V target of 1.70 and an optimal target at 1.80 in </w:t>
      </w:r>
      <w:proofErr w:type="spellStart"/>
      <w:r>
        <w:t>anuric</w:t>
      </w:r>
      <w:proofErr w:type="spellEnd"/>
      <w:r>
        <w:t xml:space="preserve"> patients based on survival data. Prospective randomized study is required to confirm this finding.</w:t>
      </w:r>
      <w:r>
        <w:br/>
      </w:r>
    </w:p>
    <w:p w:rsidR="004608C1" w:rsidRDefault="004608C1" w:rsidP="004608C1">
      <w:pPr>
        <w:pStyle w:val="ListParagraph"/>
        <w:numPr>
          <w:ilvl w:val="0"/>
          <w:numId w:val="15"/>
        </w:numPr>
      </w:pPr>
      <w:proofErr w:type="spellStart"/>
      <w:r>
        <w:t>Holtta</w:t>
      </w:r>
      <w:proofErr w:type="spellEnd"/>
      <w:r>
        <w:t xml:space="preserve"> T, </w:t>
      </w:r>
      <w:proofErr w:type="spellStart"/>
      <w:r>
        <w:t>Ronnholm</w:t>
      </w:r>
      <w:proofErr w:type="spellEnd"/>
      <w:r>
        <w:t xml:space="preserve"> K, </w:t>
      </w:r>
      <w:proofErr w:type="spellStart"/>
      <w:r>
        <w:t>Jalanko</w:t>
      </w:r>
      <w:proofErr w:type="spellEnd"/>
      <w:r>
        <w:t xml:space="preserve"> H, Holmberg C. “Clinical outcome of pediatric patients on peritoneal dialysis under adequacy control.” Pediatric Nephrology (2000) 14: 889-97. PMID: 10975294</w:t>
      </w:r>
      <w:r>
        <w:br/>
      </w:r>
    </w:p>
    <w:p w:rsidR="004608C1" w:rsidRDefault="004608C1" w:rsidP="003B56FD">
      <w:pPr>
        <w:pStyle w:val="ListParagraph"/>
        <w:ind w:left="1170" w:firstLine="0"/>
      </w:pPr>
      <w:r>
        <w:t xml:space="preserve">Abstract: </w:t>
      </w:r>
      <w:r>
        <w:rPr>
          <w:rStyle w:val="highlight"/>
        </w:rPr>
        <w:t>Clinical</w:t>
      </w:r>
      <w:r>
        <w:t xml:space="preserve"> outcome under </w:t>
      </w:r>
      <w:r>
        <w:rPr>
          <w:rStyle w:val="highlight"/>
        </w:rPr>
        <w:t>adequacy</w:t>
      </w:r>
      <w:r>
        <w:t xml:space="preserve"> control was studied in 10 pediatric </w:t>
      </w:r>
      <w:r>
        <w:rPr>
          <w:rStyle w:val="highlight"/>
        </w:rPr>
        <w:t>patients</w:t>
      </w:r>
      <w:r>
        <w:t xml:space="preserve"> under 5 years and 11 </w:t>
      </w:r>
      <w:r>
        <w:rPr>
          <w:rStyle w:val="highlight"/>
        </w:rPr>
        <w:t>patients</w:t>
      </w:r>
      <w:r>
        <w:t xml:space="preserve"> over 5 years of age on continuous peritoneal </w:t>
      </w:r>
      <w:r>
        <w:rPr>
          <w:rStyle w:val="highlight"/>
        </w:rPr>
        <w:t>dialysis</w:t>
      </w:r>
      <w:r>
        <w:t xml:space="preserve"> (PD). Outcome was compared between the age groups and with our previous results in </w:t>
      </w:r>
      <w:r>
        <w:rPr>
          <w:rStyle w:val="highlight"/>
        </w:rPr>
        <w:t>patients</w:t>
      </w:r>
      <w:r>
        <w:t xml:space="preserve"> </w:t>
      </w:r>
      <w:proofErr w:type="gramStart"/>
      <w:r>
        <w:t>under</w:t>
      </w:r>
      <w:proofErr w:type="gramEnd"/>
      <w:r>
        <w:t xml:space="preserve"> 5 years of age. Peritoneal equilibration test and 24-h dialysate collection were performed. Laboratory data, </w:t>
      </w:r>
      <w:r>
        <w:rPr>
          <w:rStyle w:val="highlight"/>
        </w:rPr>
        <w:t>clinical</w:t>
      </w:r>
      <w:r>
        <w:t xml:space="preserve"> status, and diet were recorded. PD prescription was adjusted for these parameters. The mean weekly urea </w:t>
      </w:r>
      <w:proofErr w:type="spellStart"/>
      <w:r>
        <w:t>Kt</w:t>
      </w:r>
      <w:proofErr w:type="spellEnd"/>
      <w:r>
        <w:t>/V was similar and stable in the two age groups (3.1+/-0.6 vs. 3.2+/-0.4 at baseline). The mean weekly creatinine clearance (</w:t>
      </w:r>
      <w:proofErr w:type="gramStart"/>
      <w:r>
        <w:t>C(</w:t>
      </w:r>
      <w:proofErr w:type="gramEnd"/>
      <w:r>
        <w:t xml:space="preserve">Cr)) was at baseline significantly lower in the younger age group (58.7+/-11.9 vs. 78.0+/-14.9 l/week per 1.73 m2, P=0.004), but later similar. Urea </w:t>
      </w:r>
      <w:proofErr w:type="spellStart"/>
      <w:r>
        <w:t>Kt</w:t>
      </w:r>
      <w:proofErr w:type="spellEnd"/>
      <w:r>
        <w:t xml:space="preserve">/V and </w:t>
      </w:r>
      <w:proofErr w:type="gramStart"/>
      <w:r>
        <w:t>C(</w:t>
      </w:r>
      <w:proofErr w:type="gramEnd"/>
      <w:r>
        <w:t xml:space="preserve">Cr) correlated significantly. Hematological and biochemical parameters were stable, and catch-up growth was observed in 62% of the </w:t>
      </w:r>
      <w:r>
        <w:rPr>
          <w:rStyle w:val="highlight"/>
        </w:rPr>
        <w:t>patients</w:t>
      </w:r>
      <w:r>
        <w:t xml:space="preserve"> during 9 months of follow-up. The outcome for children under and over 5 years of age did not differ significantly. The </w:t>
      </w:r>
      <w:r>
        <w:rPr>
          <w:rStyle w:val="highlight"/>
        </w:rPr>
        <w:t>clinical</w:t>
      </w:r>
      <w:r>
        <w:t xml:space="preserve"> outcome in </w:t>
      </w:r>
      <w:r>
        <w:rPr>
          <w:rStyle w:val="highlight"/>
        </w:rPr>
        <w:t>patients</w:t>
      </w:r>
      <w:r>
        <w:t xml:space="preserve"> under 5 years of age improved under </w:t>
      </w:r>
      <w:r>
        <w:rPr>
          <w:rStyle w:val="highlight"/>
        </w:rPr>
        <w:t>adequacy</w:t>
      </w:r>
      <w:r>
        <w:t xml:space="preserve"> control, when compared with our previous results in </w:t>
      </w:r>
      <w:r>
        <w:rPr>
          <w:rStyle w:val="highlight"/>
        </w:rPr>
        <w:t>patients</w:t>
      </w:r>
      <w:r>
        <w:t xml:space="preserve"> of the same age. This suggests a positive effect of </w:t>
      </w:r>
      <w:r>
        <w:rPr>
          <w:rStyle w:val="highlight"/>
        </w:rPr>
        <w:t>adequacy</w:t>
      </w:r>
      <w:r>
        <w:t xml:space="preserve"> </w:t>
      </w:r>
      <w:r>
        <w:lastRenderedPageBreak/>
        <w:t xml:space="preserve">control on </w:t>
      </w:r>
      <w:r>
        <w:rPr>
          <w:rStyle w:val="highlight"/>
        </w:rPr>
        <w:t>clinical</w:t>
      </w:r>
      <w:r>
        <w:t xml:space="preserve"> outcome.</w:t>
      </w:r>
      <w:r>
        <w:br/>
      </w:r>
    </w:p>
    <w:p w:rsidR="004608C1" w:rsidRDefault="004608C1" w:rsidP="004608C1">
      <w:pPr>
        <w:pStyle w:val="ListParagraph"/>
        <w:numPr>
          <w:ilvl w:val="0"/>
          <w:numId w:val="15"/>
        </w:numPr>
      </w:pPr>
      <w:r>
        <w:t>National Kidney Foundation. KDOQI Clinical Practice Guidelines and Clinical Practice Recommendations for 2006 Updates: Hemodialysis Adequacy, Peritoneal Dialysis Adequacy and Vascular Access. Am J Kidney Dis 48:S1-S322, 2006 (</w:t>
      </w:r>
      <w:proofErr w:type="spellStart"/>
      <w:r>
        <w:t>suppl</w:t>
      </w:r>
      <w:proofErr w:type="spellEnd"/>
      <w:r>
        <w:t xml:space="preserve"> 1).</w:t>
      </w:r>
      <w:r>
        <w:br/>
      </w:r>
    </w:p>
    <w:p w:rsidR="004608C1" w:rsidRDefault="004608C1" w:rsidP="004608C1">
      <w:pPr>
        <w:pStyle w:val="ListParagraph"/>
        <w:numPr>
          <w:ilvl w:val="0"/>
          <w:numId w:val="15"/>
        </w:numPr>
      </w:pPr>
      <w:r>
        <w:t>Rees L, Feather S, Shroff R. “Peritoneal Dialysis Clinical Practice Guidelines for Children and Adolescents.” British Association of Pediatric Nephrology (2008).</w:t>
      </w:r>
      <w:r>
        <w:br/>
      </w:r>
    </w:p>
    <w:p w:rsidR="004608C1" w:rsidRDefault="004608C1" w:rsidP="004608C1">
      <w:pPr>
        <w:pStyle w:val="ListParagraph"/>
        <w:numPr>
          <w:ilvl w:val="0"/>
          <w:numId w:val="15"/>
        </w:numPr>
      </w:pPr>
      <w:r>
        <w:t xml:space="preserve">White CT, </w:t>
      </w:r>
      <w:proofErr w:type="spellStart"/>
      <w:r>
        <w:t>Gowrishankar</w:t>
      </w:r>
      <w:proofErr w:type="spellEnd"/>
      <w:r>
        <w:t xml:space="preserve"> M, </w:t>
      </w:r>
      <w:proofErr w:type="spellStart"/>
      <w:r>
        <w:t>Feber</w:t>
      </w:r>
      <w:proofErr w:type="spellEnd"/>
      <w:r>
        <w:t xml:space="preserve"> J et al. “Clinical practice guidelines for pediatric peritoneal dialysis.” Pediatric Nephrology: (2006) 21: 1059-66. PMID: 16819641\</w:t>
      </w:r>
      <w:r>
        <w:br/>
      </w:r>
    </w:p>
    <w:p w:rsidR="004608C1" w:rsidRDefault="004608C1" w:rsidP="003B56FD">
      <w:pPr>
        <w:pStyle w:val="ListParagraph"/>
        <w:ind w:left="1170" w:firstLine="0"/>
      </w:pPr>
      <w:r>
        <w:t xml:space="preserve">Abstract: Peritoneal </w:t>
      </w:r>
      <w:r>
        <w:rPr>
          <w:rStyle w:val="highlight"/>
        </w:rPr>
        <w:t>dialysis</w:t>
      </w:r>
      <w:r>
        <w:t xml:space="preserve"> (PD) continues to be an important modality of treatment for children with end-stage </w:t>
      </w:r>
      <w:r>
        <w:rPr>
          <w:rStyle w:val="highlight"/>
        </w:rPr>
        <w:t>renal</w:t>
      </w:r>
      <w:r>
        <w:t xml:space="preserve"> disease. The Canadian Association of Pediatric Nephrologists recognized the need nationally to review the literature on the delivery of PD in children to provide optimal standardized care. This resulted in the development of the Canadian </w:t>
      </w:r>
      <w:r>
        <w:rPr>
          <w:rStyle w:val="highlight"/>
        </w:rPr>
        <w:t>Clinical</w:t>
      </w:r>
      <w:r>
        <w:t xml:space="preserve"> Practice Guidelines for pediatric PD. </w:t>
      </w:r>
      <w:r>
        <w:rPr>
          <w:rStyle w:val="highlight"/>
        </w:rPr>
        <w:t>Clinical</w:t>
      </w:r>
      <w:r>
        <w:t xml:space="preserve"> practice guidelines are a useful adjunct to </w:t>
      </w:r>
      <w:r>
        <w:rPr>
          <w:rStyle w:val="highlight"/>
        </w:rPr>
        <w:t>clinical</w:t>
      </w:r>
      <w:r>
        <w:t xml:space="preserve"> care. The present review includes recommendations for catheter placement and types, requirement for prophylactic </w:t>
      </w:r>
      <w:proofErr w:type="spellStart"/>
      <w:r>
        <w:t>omentectomy</w:t>
      </w:r>
      <w:proofErr w:type="spellEnd"/>
      <w:r>
        <w:t xml:space="preserve">, initiation and </w:t>
      </w:r>
      <w:r>
        <w:rPr>
          <w:rStyle w:val="highlight"/>
        </w:rPr>
        <w:t>adequacy</w:t>
      </w:r>
      <w:r>
        <w:t xml:space="preserve"> of </w:t>
      </w:r>
      <w:r>
        <w:rPr>
          <w:rStyle w:val="highlight"/>
        </w:rPr>
        <w:t>dialysis</w:t>
      </w:r>
      <w:r>
        <w:t>, PD prescription, and solute clearance. It provides physicians with updated evidence-based recommendations that include consideration towards practicality with the major goal of improved and standardized patient care.</w:t>
      </w:r>
      <w:r>
        <w:br/>
      </w:r>
    </w:p>
    <w:p w:rsidR="004608C1" w:rsidRDefault="004608C1" w:rsidP="004608C1">
      <w:pPr>
        <w:pStyle w:val="ListParagraph"/>
        <w:numPr>
          <w:ilvl w:val="0"/>
          <w:numId w:val="15"/>
        </w:numPr>
      </w:pPr>
      <w:r>
        <w:t>European Best Practice Guideline Working Group. “European Best Practice Guidelines for Peritoneal Dialysis.” Nephrology Dialysis Transplantation (2005) 20:ix1-ix37.</w:t>
      </w:r>
      <w:r w:rsidR="003B56FD">
        <w:br/>
      </w:r>
    </w:p>
    <w:p w:rsidR="004608C1" w:rsidRDefault="004608C1" w:rsidP="004608C1">
      <w:pPr>
        <w:pStyle w:val="ListParagraph"/>
        <w:numPr>
          <w:ilvl w:val="0"/>
          <w:numId w:val="15"/>
        </w:numPr>
      </w:pPr>
      <w:r>
        <w:t xml:space="preserve">Chadha V, </w:t>
      </w:r>
      <w:proofErr w:type="spellStart"/>
      <w:r>
        <w:t>Blowey</w:t>
      </w:r>
      <w:proofErr w:type="spellEnd"/>
      <w:r>
        <w:t xml:space="preserve"> DL, </w:t>
      </w:r>
      <w:proofErr w:type="spellStart"/>
      <w:r>
        <w:t>Warady</w:t>
      </w:r>
      <w:proofErr w:type="spellEnd"/>
      <w:r>
        <w:t xml:space="preserve"> BA. “Is growth a valid outcome measure of dialysis clearance in children undergoing peritoneal dialysis?” Peritoneal dialysis </w:t>
      </w:r>
      <w:proofErr w:type="gramStart"/>
      <w:r>
        <w:t>international :</w:t>
      </w:r>
      <w:proofErr w:type="gramEnd"/>
      <w:r>
        <w:t xml:space="preserve"> journal of the International Society for Peritoneal Dialysis (2001) 21 </w:t>
      </w:r>
      <w:proofErr w:type="spellStart"/>
      <w:r>
        <w:t>Suppl</w:t>
      </w:r>
      <w:proofErr w:type="spellEnd"/>
      <w:r>
        <w:t xml:space="preserve"> 3:S179-84. PMID: 11887816</w:t>
      </w:r>
      <w:r>
        <w:br/>
        <w:t xml:space="preserve">       </w:t>
      </w:r>
      <w:r>
        <w:br/>
        <w:t xml:space="preserve">       OBJECTIVE:</w:t>
      </w:r>
    </w:p>
    <w:p w:rsidR="004608C1" w:rsidRDefault="004608C1" w:rsidP="004608C1">
      <w:pPr>
        <w:pStyle w:val="ListParagraph"/>
        <w:ind w:left="1080" w:firstLine="0"/>
      </w:pPr>
      <w:r>
        <w:t>Our study evaluated growth as a clinical outcome measure of peritoneal dialysis (PD) adequacy in children with end-stage renal disease (ESRD).</w:t>
      </w:r>
    </w:p>
    <w:p w:rsidR="004608C1" w:rsidRDefault="004608C1" w:rsidP="004608C1">
      <w:pPr>
        <w:pStyle w:val="ListParagraph"/>
        <w:ind w:left="1080" w:firstLine="0"/>
      </w:pPr>
      <w:r>
        <w:t>DESIGN:</w:t>
      </w:r>
    </w:p>
    <w:p w:rsidR="004608C1" w:rsidRDefault="004608C1" w:rsidP="004608C1">
      <w:pPr>
        <w:pStyle w:val="ListParagraph"/>
        <w:ind w:left="1080" w:firstLine="0"/>
      </w:pPr>
      <w:r>
        <w:t>This retrospective single-center study was carried out in our tertiary-care medical center.</w:t>
      </w:r>
    </w:p>
    <w:p w:rsidR="004608C1" w:rsidRDefault="004608C1" w:rsidP="004608C1">
      <w:pPr>
        <w:pStyle w:val="ListParagraph"/>
        <w:ind w:left="1080" w:firstLine="0"/>
      </w:pPr>
      <w:r>
        <w:t>PATIENTS:</w:t>
      </w:r>
    </w:p>
    <w:p w:rsidR="004608C1" w:rsidRDefault="004608C1" w:rsidP="004608C1">
      <w:pPr>
        <w:pStyle w:val="ListParagraph"/>
        <w:ind w:left="1080" w:firstLine="0"/>
      </w:pPr>
      <w:r>
        <w:t>The study enrolled 24 patients who initiated dialysis after January 1, 1995, and who had been on dialysis for a minimum of 1 year.</w:t>
      </w:r>
    </w:p>
    <w:p w:rsidR="004608C1" w:rsidRDefault="004608C1" w:rsidP="004608C1">
      <w:pPr>
        <w:pStyle w:val="ListParagraph"/>
        <w:ind w:left="1080" w:firstLine="0"/>
      </w:pPr>
      <w:r>
        <w:t>RESULTS:</w:t>
      </w:r>
    </w:p>
    <w:p w:rsidR="004608C1" w:rsidRDefault="004608C1" w:rsidP="004608C1">
      <w:pPr>
        <w:pStyle w:val="ListParagraph"/>
        <w:ind w:left="1080" w:firstLine="0"/>
      </w:pPr>
      <w:r>
        <w:t>The weekly mean total [PD + residual renal function (RRF)] creatinine clearance (</w:t>
      </w:r>
      <w:proofErr w:type="gramStart"/>
      <w:r>
        <w:t>C(</w:t>
      </w:r>
      <w:proofErr w:type="gramEnd"/>
      <w:r>
        <w:t xml:space="preserve">Cr)) and </w:t>
      </w:r>
      <w:proofErr w:type="spellStart"/>
      <w:r>
        <w:t>Kt</w:t>
      </w:r>
      <w:proofErr w:type="spellEnd"/>
      <w:r>
        <w:t xml:space="preserve">/V(urea) were 70.3 +/- 18 L per 1.73 m2 and 3.45 +/- 0.73, respectively. Of the 24 patients, 12 (50%) were </w:t>
      </w:r>
      <w:proofErr w:type="spellStart"/>
      <w:r>
        <w:t>anuric</w:t>
      </w:r>
      <w:proofErr w:type="spellEnd"/>
      <w:r>
        <w:t xml:space="preserve">. The mean height standard deviation score (SDS) changed to -1.78 at </w:t>
      </w:r>
      <w:r>
        <w:lastRenderedPageBreak/>
        <w:t xml:space="preserve">the end of 1 year from -1.58 at baseline. Catch-up growth (positive delta height SDS) was observed in 9 patients (37%), 7 of whom (78%) had residual renal function (RRF). In contrast, only 5 of 15 patients (33%) with a negative </w:t>
      </w:r>
      <w:proofErr w:type="spellStart"/>
      <w:r>
        <w:t>deltaSDS</w:t>
      </w:r>
      <w:proofErr w:type="spellEnd"/>
      <w:r>
        <w:t xml:space="preserve"> for height had RRF (p &lt; 0.025). The mean height SDS in patients with RRF improved to -1.64 from -1.78; in patients without RRF, it worsened to -1.90 from -1.37 (p = 0.01). While the weekly total </w:t>
      </w:r>
      <w:proofErr w:type="spellStart"/>
      <w:r>
        <w:t>Kt</w:t>
      </w:r>
      <w:proofErr w:type="spellEnd"/>
      <w:r>
        <w:t>/</w:t>
      </w:r>
      <w:proofErr w:type="gramStart"/>
      <w:r>
        <w:t>V(</w:t>
      </w:r>
      <w:proofErr w:type="gramEnd"/>
      <w:r>
        <w:t xml:space="preserve">urea) in patients with RRF (3.53) was similar to that in patients without RRF (3.37, p = 0.6), only the native </w:t>
      </w:r>
      <w:proofErr w:type="spellStart"/>
      <w:r>
        <w:t>Kt</w:t>
      </w:r>
      <w:proofErr w:type="spellEnd"/>
      <w:r>
        <w:t xml:space="preserve">/V(urea) had a significant (but weak) positive correlation with delta height SDS (r2 = 0.17, p = 0.04). In contrast, the total weekly </w:t>
      </w:r>
      <w:proofErr w:type="gramStart"/>
      <w:r>
        <w:t>C(</w:t>
      </w:r>
      <w:proofErr w:type="gramEnd"/>
      <w:r>
        <w:t xml:space="preserve">Cr) was significantly higher (p = 0.001) in patients with RRF (81.1 L/1.73 m2) as compared with those without RRF (59.5 L/1.73 m2). However, only the native </w:t>
      </w:r>
      <w:proofErr w:type="gramStart"/>
      <w:r>
        <w:t>C(</w:t>
      </w:r>
      <w:proofErr w:type="gramEnd"/>
      <w:r>
        <w:t>Cr)--and not the dialysis C(Cr)--had a significant (but weak) positive correlation with delta height SDS (r2 = 0.17, p = 0.04).</w:t>
      </w:r>
    </w:p>
    <w:p w:rsidR="004608C1" w:rsidRDefault="004608C1" w:rsidP="004608C1">
      <w:pPr>
        <w:pStyle w:val="ListParagraph"/>
        <w:ind w:left="1080" w:firstLine="0"/>
      </w:pPr>
      <w:r>
        <w:t>CONCLUSIONS:</w:t>
      </w:r>
    </w:p>
    <w:p w:rsidR="004608C1" w:rsidRDefault="004608C1" w:rsidP="004608C1">
      <w:pPr>
        <w:pStyle w:val="ListParagraph"/>
        <w:ind w:left="1080" w:firstLine="0"/>
      </w:pPr>
      <w:r>
        <w:t xml:space="preserve">These preliminary data provide evidence for a correlation between solute clearance and growth, with RRF exerting a significant influence on that outcome. The </w:t>
      </w:r>
      <w:proofErr w:type="spellStart"/>
      <w:r>
        <w:t>Kt</w:t>
      </w:r>
      <w:proofErr w:type="spellEnd"/>
      <w:r>
        <w:t>/</w:t>
      </w:r>
      <w:proofErr w:type="gramStart"/>
      <w:r>
        <w:t>V(</w:t>
      </w:r>
      <w:proofErr w:type="gramEnd"/>
      <w:r>
        <w:t>urea) data also appear to contradict the presumed equivalence of PD and native clearance in children with ESRD</w:t>
      </w:r>
      <w:r>
        <w:br/>
      </w:r>
    </w:p>
    <w:p w:rsidR="004608C1" w:rsidRDefault="004608C1" w:rsidP="004608C1">
      <w:pPr>
        <w:pStyle w:val="ListParagraph"/>
        <w:numPr>
          <w:ilvl w:val="0"/>
          <w:numId w:val="15"/>
        </w:numPr>
      </w:pPr>
      <w:r>
        <w:t xml:space="preserve">Morgenstern BZ, </w:t>
      </w:r>
      <w:proofErr w:type="spellStart"/>
      <w:r>
        <w:t>Wuhl</w:t>
      </w:r>
      <w:proofErr w:type="spellEnd"/>
      <w:r>
        <w:t xml:space="preserve"> E, Nair KS, </w:t>
      </w:r>
      <w:proofErr w:type="spellStart"/>
      <w:r>
        <w:t>Warady</w:t>
      </w:r>
      <w:proofErr w:type="spellEnd"/>
      <w:r>
        <w:t xml:space="preserve"> BA, et al. “Anthropometric prediction of total body water in children who are on pediatric peritoneal dialysis.” Journal of the American Society of Nephrology: JASN (2006) 17:285-93. PMID: 16319190</w:t>
      </w:r>
      <w:r>
        <w:br/>
      </w:r>
    </w:p>
    <w:p w:rsidR="004608C1" w:rsidRDefault="004608C1" w:rsidP="003B56FD">
      <w:pPr>
        <w:pStyle w:val="ListParagraph"/>
        <w:ind w:left="1080" w:firstLine="0"/>
      </w:pPr>
      <w:r>
        <w:t xml:space="preserve">Abstract: Accurate estimation of total body water (TBW) is a critical component of </w:t>
      </w:r>
      <w:r>
        <w:rPr>
          <w:rStyle w:val="highlight"/>
        </w:rPr>
        <w:t>dialysis</w:t>
      </w:r>
      <w:r>
        <w:t xml:space="preserve"> prescription in peritoneal </w:t>
      </w:r>
      <w:r>
        <w:rPr>
          <w:rStyle w:val="highlight"/>
        </w:rPr>
        <w:t>dialysis</w:t>
      </w:r>
      <w:r>
        <w:t xml:space="preserve"> (PD). Gold-standard isotope dilution techniques are laborious and costly; therefore, anthropometric prediction equations that are based on height and weight are commonly used to estimate TBW. Equations have been established in healthy populations, but their validity is unclear in children who undergo PD, in whom altered states of hydration and other confounding alterations in normal physiology, particularly retarded growth and pubertal delay, may exist. TBW was measured by heavy water (H2O18 or D2O) dilution in 64 pediatric </w:t>
      </w:r>
      <w:r>
        <w:rPr>
          <w:rStyle w:val="highlight"/>
        </w:rPr>
        <w:t>patients</w:t>
      </w:r>
      <w:r>
        <w:t xml:space="preserve"> who were aged 1 </w:t>
      </w:r>
      <w:proofErr w:type="spellStart"/>
      <w:r>
        <w:t>mo</w:t>
      </w:r>
      <w:proofErr w:type="spellEnd"/>
      <w:r>
        <w:t xml:space="preserve"> to 23 </w:t>
      </w:r>
      <w:proofErr w:type="spellStart"/>
      <w:r>
        <w:t>yr</w:t>
      </w:r>
      <w:proofErr w:type="spellEnd"/>
      <w:r>
        <w:t xml:space="preserve"> and receiving chronic PD in the United States and Germany to establish and validate population-specific anthropometric TBW prediction equations and to compare the predictive power of these equations with formulas that have been established in healthy children. The best-fitting equations are as follows: For boys, TBW = 0.10 x (</w:t>
      </w:r>
      <w:proofErr w:type="spellStart"/>
      <w:r>
        <w:t>HtWt</w:t>
      </w:r>
      <w:proofErr w:type="spellEnd"/>
      <w:proofErr w:type="gramStart"/>
      <w:r>
        <w:t>)0.68</w:t>
      </w:r>
      <w:proofErr w:type="gramEnd"/>
      <w:r>
        <w:t xml:space="preserve"> - 0.37 x weight; for girls, TBW = 0.14 x (</w:t>
      </w:r>
      <w:proofErr w:type="spellStart"/>
      <w:r>
        <w:t>HtWt</w:t>
      </w:r>
      <w:proofErr w:type="spellEnd"/>
      <w:r>
        <w:t xml:space="preserve">)0.64 - 0.35 x weight. The height x weight parameter also predicts body surface area (BSA). These equations can be simplified, with slightly less precision, to the following: For boys, TBW = 20.88 x BSA - 4.29; for girls, TBW = 16.92 x BSA - 1.81. TBW is predicted without systematic deviations and equally well in boys and girls, North American and European, obese and </w:t>
      </w:r>
      <w:proofErr w:type="spellStart"/>
      <w:r>
        <w:t>nonobese</w:t>
      </w:r>
      <w:proofErr w:type="spellEnd"/>
      <w:r>
        <w:t xml:space="preserve">, growth-retarded and normally sized, and pre- and </w:t>
      </w:r>
      <w:proofErr w:type="spellStart"/>
      <w:r>
        <w:t>postpubertal</w:t>
      </w:r>
      <w:proofErr w:type="spellEnd"/>
      <w:r>
        <w:t xml:space="preserve"> children. In contrast, previous anthropometric equations that were derived from healthy children systematically </w:t>
      </w:r>
      <w:proofErr w:type="spellStart"/>
      <w:r>
        <w:t>overpredicted</w:t>
      </w:r>
      <w:proofErr w:type="spellEnd"/>
      <w:r>
        <w:t xml:space="preserve"> TBW and were less precise in this pediatric PD population. In summary, a new set of anthropometric TBW prediction </w:t>
      </w:r>
      <w:r>
        <w:lastRenderedPageBreak/>
        <w:t xml:space="preserve">equations that are suited specifically for use in pediatric PD </w:t>
      </w:r>
      <w:r>
        <w:rPr>
          <w:rStyle w:val="highlight"/>
        </w:rPr>
        <w:t>patients</w:t>
      </w:r>
      <w:r>
        <w:t xml:space="preserve"> have been provided.</w:t>
      </w:r>
      <w:r>
        <w:br/>
      </w:r>
    </w:p>
    <w:p w:rsidR="004608C1" w:rsidRDefault="004608C1" w:rsidP="004608C1">
      <w:pPr>
        <w:pStyle w:val="ListParagraph"/>
        <w:numPr>
          <w:ilvl w:val="0"/>
          <w:numId w:val="15"/>
        </w:numPr>
      </w:pPr>
      <w:proofErr w:type="spellStart"/>
      <w:r>
        <w:t>Bargman</w:t>
      </w:r>
      <w:proofErr w:type="spellEnd"/>
      <w:r>
        <w:t xml:space="preserve"> JM, Thorpe KE, Churchill DN et al. “Relative contribution of residual renal function and peritoneal clearance to adequacy of dialysis: a reanalysis of the CANUSA study.” Journal of the American Society of Nephrology (2001) 12(10):2158-62.</w:t>
      </w:r>
      <w:r>
        <w:br/>
      </w:r>
    </w:p>
    <w:p w:rsidR="004608C1" w:rsidRDefault="004608C1" w:rsidP="003B56FD">
      <w:pPr>
        <w:pStyle w:val="ListParagraph"/>
        <w:ind w:left="1080" w:firstLine="0"/>
      </w:pPr>
      <w:r>
        <w:t xml:space="preserve">Abstract: Studies of the </w:t>
      </w:r>
      <w:r>
        <w:rPr>
          <w:rStyle w:val="highlight"/>
        </w:rPr>
        <w:t>adequacy</w:t>
      </w:r>
      <w:r>
        <w:t xml:space="preserve"> of peritoneal </w:t>
      </w:r>
      <w:r>
        <w:rPr>
          <w:rStyle w:val="highlight"/>
        </w:rPr>
        <w:t>dialysis</w:t>
      </w:r>
      <w:r>
        <w:t xml:space="preserve"> and recommendations have assumed that </w:t>
      </w:r>
      <w:r>
        <w:rPr>
          <w:rStyle w:val="highlight"/>
        </w:rPr>
        <w:t>renal</w:t>
      </w:r>
      <w:r>
        <w:t xml:space="preserve"> and peritoneal clearances are comparable and therefore additive. The CANUSA data were reanalyzed in an effort to address this assumption. Among the 680 </w:t>
      </w:r>
      <w:r>
        <w:rPr>
          <w:rStyle w:val="highlight"/>
        </w:rPr>
        <w:t>patients</w:t>
      </w:r>
      <w:r>
        <w:t xml:space="preserve"> in the original CANUSA study, 601 had all of the variables of interest for this report. </w:t>
      </w:r>
      <w:r>
        <w:rPr>
          <w:rStyle w:val="highlight"/>
        </w:rPr>
        <w:t>Adequacy</w:t>
      </w:r>
      <w:r>
        <w:t xml:space="preserve"> of </w:t>
      </w:r>
      <w:r>
        <w:rPr>
          <w:rStyle w:val="highlight"/>
        </w:rPr>
        <w:t>dialysis</w:t>
      </w:r>
      <w:r>
        <w:t xml:space="preserve"> was estimated from GFR (mean of </w:t>
      </w:r>
      <w:r>
        <w:rPr>
          <w:rStyle w:val="highlight"/>
        </w:rPr>
        <w:t>renal</w:t>
      </w:r>
      <w:r>
        <w:t xml:space="preserve"> urea and creatinine clearance) and from peritoneal creatinine clearance. The Cox proportional-hazards model was used to evaluate the time-dependent association of these independent variables with patient survival. For each 5 L/</w:t>
      </w:r>
      <w:proofErr w:type="spellStart"/>
      <w:r>
        <w:t>wk</w:t>
      </w:r>
      <w:proofErr w:type="spellEnd"/>
      <w:r>
        <w:t xml:space="preserve"> per 1.73 m(2) increment in GFR, there was a 12% decrease in the relative risk (RR) of death (RR, 0.88; 95% confidence interval [CI], 0.83 to 0.94) but no association with peritoneal creatinine clearance (RR, 1.00; 95% CI, 0.90 to 1.10). Estimates of fluid removal (24-h urine volume, net peritoneal ultrafiltration, and total fluid removal) then were added to the Cox model. For a 250-ml increment in urine volume, there was a 36% decrease in the RR of death (RR, 0.64; 95% CI, 0.51 to 0.80). The association of patient survival with GFR disappeared (RR, 0.99; 95% CI, 0.94 to 1.04). However, neither net peritoneal ultrafiltration nor total fluid removal was associated with patient survival. Although these results may be explained partly, statistically, by less variability in peritoneal clearance than in GFR, the latter seems to be physiologically more important than the former. The assumption of equivalence of peritoneal and </w:t>
      </w:r>
      <w:r>
        <w:rPr>
          <w:rStyle w:val="highlight"/>
        </w:rPr>
        <w:t>renal</w:t>
      </w:r>
      <w:r>
        <w:t xml:space="preserve"> clearances is not supported by these data. Recommendations for adequate peritoneal </w:t>
      </w:r>
      <w:r>
        <w:rPr>
          <w:rStyle w:val="highlight"/>
        </w:rPr>
        <w:t>dialysis</w:t>
      </w:r>
      <w:r>
        <w:t xml:space="preserve"> need to be reevaluated in light of these observations.</w:t>
      </w:r>
      <w:r>
        <w:br/>
      </w:r>
    </w:p>
    <w:p w:rsidR="004608C1" w:rsidRDefault="004608C1" w:rsidP="004608C1">
      <w:pPr>
        <w:pStyle w:val="ListParagraph"/>
        <w:numPr>
          <w:ilvl w:val="0"/>
          <w:numId w:val="15"/>
        </w:numPr>
      </w:pPr>
      <w:r>
        <w:t xml:space="preserve">Cho Y1, Johnson DW, Craig JC, </w:t>
      </w:r>
      <w:proofErr w:type="spellStart"/>
      <w:r>
        <w:t>Strippoli</w:t>
      </w:r>
      <w:proofErr w:type="spellEnd"/>
      <w:r>
        <w:t xml:space="preserve"> GF, </w:t>
      </w:r>
      <w:proofErr w:type="spellStart"/>
      <w:r>
        <w:t>Badve</w:t>
      </w:r>
      <w:proofErr w:type="spellEnd"/>
      <w:r>
        <w:t xml:space="preserve"> SV, Wiggins KJ. Biocompatible dialysis fluids for peritoneal dialysis. Cochrane Database </w:t>
      </w:r>
      <w:proofErr w:type="spellStart"/>
      <w:r>
        <w:t>Syst</w:t>
      </w:r>
      <w:proofErr w:type="spellEnd"/>
      <w:r>
        <w:t xml:space="preserve"> Rev. 2014 Mar 27</w:t>
      </w:r>
      <w:proofErr w:type="gramStart"/>
      <w:r>
        <w:t>;3:CD007554</w:t>
      </w:r>
      <w:proofErr w:type="gramEnd"/>
      <w:r>
        <w:t xml:space="preserve">. </w:t>
      </w:r>
      <w:proofErr w:type="spellStart"/>
      <w:proofErr w:type="gramStart"/>
      <w:r>
        <w:t>doi</w:t>
      </w:r>
      <w:proofErr w:type="spellEnd"/>
      <w:proofErr w:type="gramEnd"/>
      <w:r>
        <w:t>: 10.1002/14651858.CD007554.pub2.</w:t>
      </w:r>
      <w:r>
        <w:br/>
      </w:r>
      <w:r>
        <w:br/>
        <w:t xml:space="preserve">        BACKGROUND:</w:t>
      </w:r>
    </w:p>
    <w:p w:rsidR="004608C1" w:rsidRDefault="004608C1" w:rsidP="004608C1">
      <w:pPr>
        <w:pStyle w:val="ListParagraph"/>
        <w:ind w:left="1080" w:firstLine="0"/>
      </w:pPr>
      <w:r>
        <w:t>The longevity of peritoneal dialysis (PD) is limited by high rates of technique failure, some of which stem from peritoneal membrane injury. 'Biocompatible' PD solutions have been developed to reduce damage to the peritoneal membrane.</w:t>
      </w:r>
    </w:p>
    <w:p w:rsidR="004608C1" w:rsidRDefault="004608C1" w:rsidP="004608C1">
      <w:pPr>
        <w:pStyle w:val="ListParagraph"/>
        <w:ind w:left="1080" w:firstLine="0"/>
      </w:pPr>
      <w:r>
        <w:t>OBJECTIVES:</w:t>
      </w:r>
    </w:p>
    <w:p w:rsidR="004608C1" w:rsidRDefault="004608C1" w:rsidP="004608C1">
      <w:pPr>
        <w:pStyle w:val="ListParagraph"/>
        <w:ind w:left="1080" w:firstLine="0"/>
      </w:pPr>
      <w:r>
        <w:t>This review aimed to look at the benefits and harms of biocompatible PD solutions in comparison to standard PD solutions in patients receiving PD.</w:t>
      </w:r>
    </w:p>
    <w:p w:rsidR="004608C1" w:rsidRDefault="004608C1" w:rsidP="004608C1">
      <w:pPr>
        <w:pStyle w:val="ListParagraph"/>
        <w:ind w:left="1080" w:firstLine="0"/>
      </w:pPr>
      <w:r>
        <w:t>SEARCH METHODS:</w:t>
      </w:r>
    </w:p>
    <w:p w:rsidR="004608C1" w:rsidRDefault="004608C1" w:rsidP="004608C1">
      <w:pPr>
        <w:pStyle w:val="ListParagraph"/>
        <w:ind w:left="1080" w:firstLine="0"/>
      </w:pPr>
      <w:r>
        <w:t xml:space="preserve">We searched the Cochrane Renal Group's </w:t>
      </w:r>
      <w:proofErr w:type="spellStart"/>
      <w:r>
        <w:t>Specialised</w:t>
      </w:r>
      <w:proofErr w:type="spellEnd"/>
      <w:r>
        <w:t xml:space="preserve"> Register (28 February 2013), through contact with the Trials Search Co-</w:t>
      </w:r>
      <w:proofErr w:type="spellStart"/>
      <w:r>
        <w:t>ordinator</w:t>
      </w:r>
      <w:proofErr w:type="spellEnd"/>
      <w:r>
        <w:t xml:space="preserve"> using search terms relevant to this review. Studies contained in the </w:t>
      </w:r>
      <w:proofErr w:type="spellStart"/>
      <w:r>
        <w:t>Specialised</w:t>
      </w:r>
      <w:proofErr w:type="spellEnd"/>
      <w:r>
        <w:t xml:space="preserve"> Register are identified through search strategies </w:t>
      </w:r>
      <w:r>
        <w:lastRenderedPageBreak/>
        <w:t xml:space="preserve">specifically designed for CENTRAL, MEDLINE and EMBASE, and </w:t>
      </w:r>
      <w:proofErr w:type="spellStart"/>
      <w:r>
        <w:t>handsearching</w:t>
      </w:r>
      <w:proofErr w:type="spellEnd"/>
      <w:r>
        <w:t xml:space="preserve"> conference proceedings.</w:t>
      </w:r>
    </w:p>
    <w:p w:rsidR="004608C1" w:rsidRDefault="004608C1" w:rsidP="004608C1">
      <w:pPr>
        <w:pStyle w:val="ListParagraph"/>
        <w:ind w:left="1080" w:firstLine="0"/>
      </w:pPr>
      <w:r>
        <w:t>SELECTION CRITERIA:</w:t>
      </w:r>
    </w:p>
    <w:p w:rsidR="004608C1" w:rsidRDefault="004608C1" w:rsidP="004608C1">
      <w:pPr>
        <w:pStyle w:val="ListParagraph"/>
        <w:ind w:left="1080" w:firstLine="0"/>
      </w:pPr>
      <w:r>
        <w:t xml:space="preserve">All </w:t>
      </w:r>
      <w:proofErr w:type="spellStart"/>
      <w:r>
        <w:t>randomised</w:t>
      </w:r>
      <w:proofErr w:type="spellEnd"/>
      <w:r>
        <w:t xml:space="preserve"> controlled trials (RCTs) and quasi-RCTs in adults and children comparing the effects of biocompatible PD solutions (neutral pH, lactate-buffered, low glucose degradation product (GDP); neutral pH, bicarbonate (± lactate)-buffered, low GDP; glucose polymer (</w:t>
      </w:r>
      <w:proofErr w:type="spellStart"/>
      <w:r>
        <w:t>icodextrin</w:t>
      </w:r>
      <w:proofErr w:type="spellEnd"/>
      <w:r>
        <w:t>)) in PD were included. Studies of amino acid-based PD solutions were excluded.</w:t>
      </w:r>
    </w:p>
    <w:p w:rsidR="004608C1" w:rsidRDefault="004608C1" w:rsidP="004608C1">
      <w:pPr>
        <w:pStyle w:val="ListParagraph"/>
        <w:ind w:left="1080" w:firstLine="0"/>
      </w:pPr>
      <w:r>
        <w:t>DATA COLLECTION AND ANALYSIS:</w:t>
      </w:r>
    </w:p>
    <w:p w:rsidR="004608C1" w:rsidRDefault="004608C1" w:rsidP="004608C1">
      <w:pPr>
        <w:pStyle w:val="ListParagraph"/>
        <w:ind w:left="1080" w:firstLine="0"/>
      </w:pPr>
      <w:r>
        <w:t xml:space="preserve">Two authors extracted data on study quality and outcomes (including adverse effects). The authors contacted investigators to obtain missing information. Summary estimates of effect were obtained using a random-effects model, and results were expressed as risk ratios (RR) and their 95% confidence intervals (CI) for categorical variables, and mean difference (MD) or </w:t>
      </w:r>
      <w:proofErr w:type="spellStart"/>
      <w:r>
        <w:t>standardised</w:t>
      </w:r>
      <w:proofErr w:type="spellEnd"/>
      <w:r>
        <w:t xml:space="preserve"> mean difference (SMD) and 95% CI for continuous variables.</w:t>
      </w:r>
    </w:p>
    <w:p w:rsidR="004608C1" w:rsidRDefault="004608C1" w:rsidP="004608C1">
      <w:pPr>
        <w:pStyle w:val="ListParagraph"/>
        <w:ind w:left="1080" w:firstLine="0"/>
      </w:pPr>
      <w:r>
        <w:t>MAIN RESULTS:</w:t>
      </w:r>
    </w:p>
    <w:p w:rsidR="004608C1" w:rsidRDefault="004608C1" w:rsidP="004608C1">
      <w:pPr>
        <w:pStyle w:val="ListParagraph"/>
        <w:ind w:left="1080" w:firstLine="0"/>
      </w:pPr>
      <w:r>
        <w:t xml:space="preserve">Thirty-six eligible studies (2719 patients) were identified: Neutral pH, lactate-buffered/bicarbonate (± lactate)-buffered, low GDP PD solution (24); </w:t>
      </w:r>
      <w:proofErr w:type="spellStart"/>
      <w:r>
        <w:t>icodextrin</w:t>
      </w:r>
      <w:proofErr w:type="spellEnd"/>
      <w:r>
        <w:t xml:space="preserve"> (12). Allocation methods and concealment were generally incompletely reported, and adequate in only ten studies (27.8%). Patients lost to follow-up ranged from 0% to 83.4%. Neutral pH, low GDP versus conventional glucose PD </w:t>
      </w:r>
      <w:proofErr w:type="spellStart"/>
      <w:r>
        <w:t>solutionBased</w:t>
      </w:r>
      <w:proofErr w:type="spellEnd"/>
      <w:r>
        <w:t xml:space="preserve"> on generally sub-optimal quality evidence, the use of neutral pH, low GDP PD solutions was associated with larger urine volumes at the end of the studies, up to three years of therapy duration (7 studies, 520 patients: MD 126.39 mL/d, 95% CI 26.73 to 226.05). Improved preservation of residual renal function was evident in studies with greater than 12 month follow-up (6 studies, 360 patients: SMD 0.31, 95% CI 0.10 to 0.52). There was no significant effect on peritonitis, technique failure or adverse events with the use of neutral pH, low GDP PD solutions. Glucose polymer (</w:t>
      </w:r>
      <w:proofErr w:type="spellStart"/>
      <w:r>
        <w:t>icodextrin</w:t>
      </w:r>
      <w:proofErr w:type="spellEnd"/>
      <w:r>
        <w:t xml:space="preserve">) versus conventional glucose PD </w:t>
      </w:r>
      <w:proofErr w:type="spellStart"/>
      <w:r>
        <w:t>solutionThere</w:t>
      </w:r>
      <w:proofErr w:type="spellEnd"/>
      <w:r>
        <w:t xml:space="preserve"> was a significant reduction in episodes of uncontrolled fluid overload (2 studies, 100 patients: RR 0.30, 95% CI 0.15 to 0.59) and improvement in peritoneal ultrafiltration (4 studies, 102 patients, MD 448.54 mL/d, 95% CI 289.28 to 607.80) without compromising residual renal function (4 studies, 114 patients: SMD 0.12, 95% CI -0.26 to 0.49) or urine output (3 studies, 69 patients: MD -88.88 mL/d, 95% CI -356.88 to 179.12) with </w:t>
      </w:r>
      <w:proofErr w:type="spellStart"/>
      <w:r>
        <w:t>icodextrin</w:t>
      </w:r>
      <w:proofErr w:type="spellEnd"/>
      <w:r>
        <w:t xml:space="preserve"> use. A comparable incidence of adverse events with the </w:t>
      </w:r>
      <w:proofErr w:type="spellStart"/>
      <w:r>
        <w:t>icodextrin</w:t>
      </w:r>
      <w:proofErr w:type="spellEnd"/>
      <w:r>
        <w:t xml:space="preserve"> (four studies) was reported.</w:t>
      </w:r>
    </w:p>
    <w:p w:rsidR="004608C1" w:rsidRDefault="004608C1" w:rsidP="004608C1">
      <w:pPr>
        <w:pStyle w:val="ListParagraph"/>
        <w:ind w:left="1080" w:firstLine="0"/>
      </w:pPr>
      <w:r>
        <w:t>AUTHORS' CONCLUSIONS:</w:t>
      </w:r>
    </w:p>
    <w:p w:rsidR="004608C1" w:rsidRDefault="004608C1" w:rsidP="004608C1">
      <w:pPr>
        <w:pStyle w:val="ListParagraph"/>
        <w:ind w:left="1080" w:firstLine="0"/>
      </w:pPr>
      <w:r>
        <w:t xml:space="preserve">Based on generally sub-optimal quality studies, use of neutral pH, low GDP PD solution led to greater urine output and higher residual renal function after use exceeded 12 months. </w:t>
      </w:r>
      <w:proofErr w:type="spellStart"/>
      <w:r>
        <w:t>Icodextrin</w:t>
      </w:r>
      <w:proofErr w:type="spellEnd"/>
      <w:r>
        <w:t xml:space="preserve"> prescription improved peritoneal ultrafiltration and mitigated uncontrolled fluid overload. There were no significant effects on peritonitis, technique survival, patient survival or harms identified with their use. Based on the best available evidence, the use of these 'biocompatible' PD solutions resulted in clinically relevant benefits without added risks of harm.</w:t>
      </w:r>
      <w:r>
        <w:br/>
      </w:r>
    </w:p>
    <w:p w:rsidR="004608C1" w:rsidRDefault="004608C1" w:rsidP="004608C1">
      <w:pPr>
        <w:pStyle w:val="ListParagraph"/>
        <w:numPr>
          <w:ilvl w:val="0"/>
          <w:numId w:val="15"/>
        </w:numPr>
      </w:pPr>
      <w:proofErr w:type="spellStart"/>
      <w:r>
        <w:lastRenderedPageBreak/>
        <w:t>Cadnapaphornchai</w:t>
      </w:r>
      <w:proofErr w:type="spellEnd"/>
      <w:r>
        <w:t xml:space="preserve"> MA1, </w:t>
      </w:r>
      <w:proofErr w:type="spellStart"/>
      <w:r>
        <w:t>Teitelbaum</w:t>
      </w:r>
      <w:proofErr w:type="spellEnd"/>
      <w:r>
        <w:t xml:space="preserve"> I. Strategies for the preservation of residual renal function in pediatric dialysis patients. </w:t>
      </w:r>
      <w:proofErr w:type="spellStart"/>
      <w:r>
        <w:t>Pediatr</w:t>
      </w:r>
      <w:proofErr w:type="spellEnd"/>
      <w:r>
        <w:t xml:space="preserve"> </w:t>
      </w:r>
      <w:proofErr w:type="spellStart"/>
      <w:r>
        <w:t>Nephrol</w:t>
      </w:r>
      <w:proofErr w:type="spellEnd"/>
      <w:r>
        <w:t>. 2014 May</w:t>
      </w:r>
      <w:proofErr w:type="gramStart"/>
      <w:r>
        <w:t>;29</w:t>
      </w:r>
      <w:proofErr w:type="gramEnd"/>
      <w:r>
        <w:t xml:space="preserve">(5):825-36; quiz 832. </w:t>
      </w:r>
      <w:proofErr w:type="spellStart"/>
      <w:proofErr w:type="gramStart"/>
      <w:r>
        <w:t>doi</w:t>
      </w:r>
      <w:proofErr w:type="spellEnd"/>
      <w:proofErr w:type="gramEnd"/>
      <w:r>
        <w:t xml:space="preserve">: 10.1007/s00467-013-2554-0. </w:t>
      </w:r>
      <w:proofErr w:type="spellStart"/>
      <w:r>
        <w:t>Epub</w:t>
      </w:r>
      <w:proofErr w:type="spellEnd"/>
      <w:r>
        <w:t xml:space="preserve"> 2013 Jul 19.</w:t>
      </w:r>
      <w:r>
        <w:br/>
      </w:r>
    </w:p>
    <w:p w:rsidR="004608C1" w:rsidRDefault="004608C1" w:rsidP="003B56FD">
      <w:pPr>
        <w:pStyle w:val="ListParagraph"/>
        <w:ind w:left="1080" w:firstLine="0"/>
      </w:pPr>
      <w:r>
        <w:t xml:space="preserve">Abstract: In adults with end-stage </w:t>
      </w:r>
      <w:r>
        <w:rPr>
          <w:rStyle w:val="highlight"/>
        </w:rPr>
        <w:t>renal</w:t>
      </w:r>
      <w:r>
        <w:t xml:space="preserve"> disease (ESRD), the preservation of residual </w:t>
      </w:r>
      <w:r>
        <w:rPr>
          <w:rStyle w:val="highlight"/>
        </w:rPr>
        <w:t>renal</w:t>
      </w:r>
      <w:r>
        <w:t xml:space="preserve"> function (RRF) has been shown to be associated with decreased mortality and improved control of complications of chronic kidney disease. However, less is known on the benefits of RRF in the pediatric </w:t>
      </w:r>
      <w:r>
        <w:rPr>
          <w:rStyle w:val="highlight"/>
        </w:rPr>
        <w:t>dialysis</w:t>
      </w:r>
      <w:r>
        <w:t xml:space="preserve"> population. The purpose of this article is to review the </w:t>
      </w:r>
      <w:r>
        <w:rPr>
          <w:rStyle w:val="highlight"/>
        </w:rPr>
        <w:t>clinical</w:t>
      </w:r>
      <w:r>
        <w:t xml:space="preserve"> significance of RRF and to discuss strategies for the preservation of RRF in children with ESRD.</w:t>
      </w:r>
      <w:bookmarkStart w:id="11" w:name="_GoBack"/>
      <w:bookmarkEnd w:id="11"/>
      <w:r>
        <w:br/>
      </w:r>
    </w:p>
    <w:p w:rsidR="004608C1" w:rsidRDefault="004608C1" w:rsidP="004608C1">
      <w:pPr>
        <w:pStyle w:val="ListParagraph"/>
        <w:numPr>
          <w:ilvl w:val="0"/>
          <w:numId w:val="15"/>
        </w:numPr>
      </w:pPr>
      <w:r>
        <w:t xml:space="preserve">Watanabe A1, </w:t>
      </w:r>
      <w:proofErr w:type="spellStart"/>
      <w:r>
        <w:t>Lanzarini</w:t>
      </w:r>
      <w:proofErr w:type="spellEnd"/>
      <w:r>
        <w:t xml:space="preserve"> VV, </w:t>
      </w:r>
      <w:proofErr w:type="spellStart"/>
      <w:r>
        <w:t>Filho</w:t>
      </w:r>
      <w:proofErr w:type="spellEnd"/>
      <w:r>
        <w:t xml:space="preserve"> UD, Koch VH. Comparative role of PET and </w:t>
      </w:r>
      <w:proofErr w:type="spellStart"/>
      <w:r>
        <w:t>Kt</w:t>
      </w:r>
      <w:proofErr w:type="spellEnd"/>
      <w:r>
        <w:t xml:space="preserve">/V determination in pediatric chronic peritoneal </w:t>
      </w:r>
      <w:proofErr w:type="spellStart"/>
      <w:r>
        <w:t>dialysis.Int</w:t>
      </w:r>
      <w:proofErr w:type="spellEnd"/>
      <w:r>
        <w:t xml:space="preserve"> J </w:t>
      </w:r>
      <w:proofErr w:type="spellStart"/>
      <w:r>
        <w:t>Artif</w:t>
      </w:r>
      <w:proofErr w:type="spellEnd"/>
      <w:r>
        <w:t xml:space="preserve"> Organs. 2012 Mar</w:t>
      </w:r>
      <w:proofErr w:type="gramStart"/>
      <w:r>
        <w:t>;35</w:t>
      </w:r>
      <w:proofErr w:type="gramEnd"/>
      <w:r>
        <w:t xml:space="preserve">(3):199-207. </w:t>
      </w:r>
      <w:proofErr w:type="spellStart"/>
      <w:proofErr w:type="gramStart"/>
      <w:r>
        <w:t>doi</w:t>
      </w:r>
      <w:proofErr w:type="spellEnd"/>
      <w:proofErr w:type="gramEnd"/>
      <w:r>
        <w:t>: 10.5301/ijao.5000070.</w:t>
      </w:r>
      <w:r>
        <w:br/>
      </w:r>
      <w:r>
        <w:br/>
        <w:t xml:space="preserve">       INTRODUCTION:</w:t>
      </w:r>
    </w:p>
    <w:p w:rsidR="004608C1" w:rsidRDefault="004608C1" w:rsidP="004608C1">
      <w:pPr>
        <w:pStyle w:val="ListParagraph"/>
        <w:ind w:left="1080" w:firstLine="0"/>
      </w:pPr>
      <w:r>
        <w:t xml:space="preserve">Nutritional state and growth are considered as prognostic markers of chronic peritoneal dialysis (PD) adequacy in pediatric patients. The </w:t>
      </w:r>
      <w:proofErr w:type="spellStart"/>
      <w:r>
        <w:t>euvolemia</w:t>
      </w:r>
      <w:proofErr w:type="spellEnd"/>
      <w:r>
        <w:t>, blood pressure control, and metabolic and electrolytic equilibrium are parameters to be achieved by PD treatment.</w:t>
      </w:r>
    </w:p>
    <w:p w:rsidR="004608C1" w:rsidRDefault="004608C1" w:rsidP="004608C1">
      <w:pPr>
        <w:pStyle w:val="ListParagraph"/>
        <w:ind w:left="1080" w:firstLine="0"/>
      </w:pPr>
      <w:r>
        <w:t>OBJECTIVE:</w:t>
      </w:r>
    </w:p>
    <w:p w:rsidR="004608C1" w:rsidRDefault="004608C1" w:rsidP="004608C1">
      <w:pPr>
        <w:pStyle w:val="ListParagraph"/>
        <w:ind w:left="1080" w:firstLine="0"/>
      </w:pPr>
      <w:r>
        <w:t xml:space="preserve">To describe the chronic PD prescription parameters of a cohort of pediatric patients and to compare the obtained hemodynamic, </w:t>
      </w:r>
      <w:proofErr w:type="spellStart"/>
      <w:r>
        <w:t>antrophometric</w:t>
      </w:r>
      <w:proofErr w:type="spellEnd"/>
      <w:r>
        <w:t xml:space="preserve"> and adequacy results with those suggested by the literature.</w:t>
      </w:r>
    </w:p>
    <w:p w:rsidR="004608C1" w:rsidRDefault="004608C1" w:rsidP="004608C1">
      <w:pPr>
        <w:pStyle w:val="ListParagraph"/>
        <w:ind w:left="1080" w:firstLine="0"/>
      </w:pPr>
      <w:r>
        <w:t>METHODS:</w:t>
      </w:r>
    </w:p>
    <w:p w:rsidR="004608C1" w:rsidRDefault="004608C1" w:rsidP="004608C1">
      <w:pPr>
        <w:pStyle w:val="ListParagraph"/>
        <w:ind w:left="1080" w:firstLine="0"/>
      </w:pPr>
      <w:r>
        <w:t>Retrospective analysis based on clinical records evaluation of 30 pediatric patients undergoing PD for more than 6 months from January 1998 to May 2005.</w:t>
      </w:r>
    </w:p>
    <w:p w:rsidR="004608C1" w:rsidRDefault="004608C1" w:rsidP="004608C1">
      <w:pPr>
        <w:pStyle w:val="ListParagraph"/>
        <w:ind w:left="1080" w:firstLine="0"/>
      </w:pPr>
      <w:r>
        <w:t>RESULTS:</w:t>
      </w:r>
    </w:p>
    <w:p w:rsidR="004608C1" w:rsidRDefault="004608C1" w:rsidP="004608C1">
      <w:pPr>
        <w:pStyle w:val="ListParagraph"/>
        <w:ind w:left="1080" w:firstLine="0"/>
      </w:pPr>
      <w:r>
        <w:t xml:space="preserve">In the present study, 17/30 (56.7%) were boys. Chronic kidney disease was secondary to </w:t>
      </w:r>
      <w:proofErr w:type="spellStart"/>
      <w:r>
        <w:t>uropathy</w:t>
      </w:r>
      <w:proofErr w:type="spellEnd"/>
      <w:r>
        <w:t xml:space="preserve"> in 66.7% of the cases. The infusion volume was &gt; 1,000 ml/m2 in 9 patients. The peritoneal membrane was characterized as high (27.8%), high-average (33.3%), low-average (22.2%) and low transporter (16.7%). The weekly urea </w:t>
      </w:r>
      <w:proofErr w:type="spellStart"/>
      <w:r>
        <w:t>Kt</w:t>
      </w:r>
      <w:proofErr w:type="spellEnd"/>
      <w:r>
        <w:t xml:space="preserve">/V was &gt; 2.1 in all the evaluated patients. Blood pressure parameters above the 95th percentile despite the use of antihypertensive medication were observed in 5/30 patients, four of whom with CKD secondary to </w:t>
      </w:r>
      <w:proofErr w:type="spellStart"/>
      <w:r>
        <w:t>glomerulopathy</w:t>
      </w:r>
      <w:proofErr w:type="spellEnd"/>
      <w:r>
        <w:t>. The initial and final Body Mass Index and weight for height ratio were preserved in 83.3% (25/30) patients.</w:t>
      </w:r>
    </w:p>
    <w:p w:rsidR="004608C1" w:rsidRDefault="004608C1" w:rsidP="004608C1">
      <w:pPr>
        <w:pStyle w:val="ListParagraph"/>
        <w:ind w:left="1080" w:firstLine="0"/>
      </w:pPr>
      <w:r>
        <w:t>CONCLUSION:</w:t>
      </w:r>
    </w:p>
    <w:p w:rsidR="004608C1" w:rsidRDefault="004608C1" w:rsidP="004608C1">
      <w:pPr>
        <w:pStyle w:val="ListParagraph"/>
        <w:ind w:left="1080" w:firstLine="0"/>
      </w:pPr>
      <w:r>
        <w:t xml:space="preserve">Elevated indexes of small solutes removal are easily attained in pediatric PD patients and do not imply optimal clinical management do not imply optimal </w:t>
      </w:r>
      <w:proofErr w:type="spellStart"/>
      <w:r>
        <w:t>climanagement</w:t>
      </w:r>
      <w:proofErr w:type="spellEnd"/>
      <w:r>
        <w:t>.</w:t>
      </w:r>
      <w:r>
        <w:br/>
      </w:r>
    </w:p>
    <w:p w:rsidR="004608C1" w:rsidRDefault="004608C1" w:rsidP="004608C1">
      <w:pPr>
        <w:pStyle w:val="ListParagraph"/>
        <w:numPr>
          <w:ilvl w:val="0"/>
          <w:numId w:val="15"/>
        </w:numPr>
      </w:pPr>
      <w:proofErr w:type="spellStart"/>
      <w:r>
        <w:t>Baştuğ</w:t>
      </w:r>
      <w:proofErr w:type="spellEnd"/>
      <w:r>
        <w:t xml:space="preserve"> F1, </w:t>
      </w:r>
      <w:proofErr w:type="spellStart"/>
      <w:r>
        <w:t>Dursun</w:t>
      </w:r>
      <w:proofErr w:type="spellEnd"/>
      <w:r>
        <w:t xml:space="preserve"> I, </w:t>
      </w:r>
      <w:proofErr w:type="spellStart"/>
      <w:r>
        <w:t>Dursun</w:t>
      </w:r>
      <w:proofErr w:type="spellEnd"/>
      <w:r>
        <w:t xml:space="preserve"> J et al. </w:t>
      </w:r>
      <w:proofErr w:type="gramStart"/>
      <w:r>
        <w:t>Could</w:t>
      </w:r>
      <w:proofErr w:type="gramEnd"/>
      <w:r>
        <w:t xml:space="preserve"> mini-PET be used to instead of 4 h original-PET to assess peritoneal permeability in children on peritoneal dialysis? Ren Fail. 2014 May</w:t>
      </w:r>
      <w:proofErr w:type="gramStart"/>
      <w:r>
        <w:t>;36</w:t>
      </w:r>
      <w:proofErr w:type="gramEnd"/>
      <w:r>
        <w:t xml:space="preserve">(4):562-6. </w:t>
      </w:r>
      <w:proofErr w:type="spellStart"/>
      <w:proofErr w:type="gramStart"/>
      <w:r>
        <w:t>doi</w:t>
      </w:r>
      <w:proofErr w:type="spellEnd"/>
      <w:proofErr w:type="gramEnd"/>
      <w:r>
        <w:t xml:space="preserve">: 10.3109/0886022X.2013.879368. </w:t>
      </w:r>
      <w:proofErr w:type="spellStart"/>
      <w:r>
        <w:t>Epub</w:t>
      </w:r>
      <w:proofErr w:type="spellEnd"/>
      <w:r>
        <w:t xml:space="preserve"> 2014 Jan 23.</w:t>
      </w:r>
      <w:r>
        <w:br/>
      </w:r>
      <w:r>
        <w:lastRenderedPageBreak/>
        <w:t xml:space="preserve"> </w:t>
      </w:r>
      <w:r>
        <w:br/>
        <w:t xml:space="preserve">       BACKGROUND:</w:t>
      </w:r>
    </w:p>
    <w:p w:rsidR="004608C1" w:rsidRDefault="004608C1" w:rsidP="004608C1">
      <w:pPr>
        <w:pStyle w:val="ListParagraph"/>
        <w:ind w:left="1080" w:firstLine="0"/>
      </w:pPr>
      <w:r>
        <w:t>Original peritoneal equilibration test (PET) is an implementation that requires hard work for peritoneal dialysis (PD) staff. Therefore, several authors have attempted to validate short and fast PET protocols, with controversial results. The aim of this study was to evaluate the concordance between the mini-PET and original PET in children.</w:t>
      </w:r>
    </w:p>
    <w:p w:rsidR="004608C1" w:rsidRDefault="004608C1" w:rsidP="004608C1">
      <w:pPr>
        <w:pStyle w:val="ListParagraph"/>
        <w:ind w:left="1080" w:firstLine="0"/>
      </w:pPr>
      <w:r>
        <w:t>METHODS:</w:t>
      </w:r>
    </w:p>
    <w:p w:rsidR="004608C1" w:rsidRDefault="004608C1" w:rsidP="004608C1">
      <w:pPr>
        <w:pStyle w:val="ListParagraph"/>
        <w:ind w:left="1080" w:firstLine="0"/>
      </w:pPr>
      <w:r>
        <w:t>In 26 stable continuous ambulatory PD patients, we performed an original PET with 2.27% (4 h) and a mini-PET with 3.86% glucose PD fluid (1 h) and compared ultrafiltration (UF) and small solute transports obtained with the two methods.</w:t>
      </w:r>
    </w:p>
    <w:p w:rsidR="004608C1" w:rsidRDefault="004608C1" w:rsidP="004608C1">
      <w:pPr>
        <w:pStyle w:val="ListParagraph"/>
        <w:ind w:left="1080" w:firstLine="0"/>
      </w:pPr>
      <w:r>
        <w:t>RESULTS:</w:t>
      </w:r>
    </w:p>
    <w:p w:rsidR="004608C1" w:rsidRDefault="004608C1" w:rsidP="004608C1">
      <w:pPr>
        <w:pStyle w:val="ListParagraph"/>
        <w:ind w:left="1080" w:firstLine="0"/>
      </w:pPr>
      <w:r>
        <w:t>Twenty-six children, 14 males, mean age 11.4 ± 5.6 (range 2.5-19 years), were included. Meantime on PD at time of enrollment was 35.2 ± 24.5 months (range 6-84 months). Based on the 4-h creatinine D/P data, the number of the patients within each transport category was as follow: high, 5; average, 18; low, 3. Kappa test showed a significant concordance between original PET and mini-PET (k=0.610). Based on the 4-h glucose D/D0 data, the number of the patients within each transport category was as follow: high, 5; average, 17; low, 4. Kappa test showed a moderate agreement between original PET and mini-PET (0.514, p=0.000). When Pearson correlation analysis between original PET and mini-PET was performed, there were significant positive correlations between original 2.27% PET and mini-PET (r=0.720, p=0.000, r=0.638, p=0.000, respectively). When comparing the numeric results of mini-PET and 4 h of original PET for D/Creatinine, by simple regression analysis, we found statistically significant correlation among PETs.</w:t>
      </w:r>
    </w:p>
    <w:p w:rsidR="004608C1" w:rsidRDefault="004608C1" w:rsidP="004608C1">
      <w:pPr>
        <w:pStyle w:val="ListParagraph"/>
        <w:ind w:left="1080" w:firstLine="0"/>
      </w:pPr>
      <w:r>
        <w:t>CONCLUSIONS:</w:t>
      </w:r>
    </w:p>
    <w:p w:rsidR="004608C1" w:rsidRPr="001B772D" w:rsidRDefault="004608C1" w:rsidP="004608C1">
      <w:pPr>
        <w:pStyle w:val="ListParagraph"/>
        <w:ind w:left="1080" w:firstLine="0"/>
      </w:pPr>
      <w:r>
        <w:t>In this study, we showed concordance between the mini-PET and original PET. The 3.86% mini-PET is simple and fast methods to assess free water transport. This also gives information about total UF and small solute transports and it is in good agreement with the original PET.</w:t>
      </w:r>
    </w:p>
    <w:p w:rsidR="005F4501" w:rsidRPr="001B772D" w:rsidRDefault="005F4501" w:rsidP="005F4501">
      <w:pPr>
        <w:ind w:left="0" w:firstLine="0"/>
      </w:pPr>
    </w:p>
    <w:sectPr w:rsidR="005F450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215ED">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2C95"/>
    <w:multiLevelType w:val="hybridMultilevel"/>
    <w:tmpl w:val="1E946E54"/>
    <w:lvl w:ilvl="0" w:tplc="D78A6B5C">
      <w:start w:val="1"/>
      <w:numFmt w:val="bullet"/>
      <w:lvlText w:val=""/>
      <w:lvlJc w:val="left"/>
      <w:pPr>
        <w:tabs>
          <w:tab w:val="num" w:pos="648"/>
        </w:tabs>
        <w:ind w:left="648" w:hanging="216"/>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F141E0"/>
    <w:multiLevelType w:val="hybridMultilevel"/>
    <w:tmpl w:val="F81CD7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2DC1392"/>
    <w:multiLevelType w:val="hybridMultilevel"/>
    <w:tmpl w:val="A2E842AE"/>
    <w:lvl w:ilvl="0" w:tplc="13EA6088">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E4E5C75"/>
    <w:multiLevelType w:val="hybridMultilevel"/>
    <w:tmpl w:val="9336EE3E"/>
    <w:lvl w:ilvl="0" w:tplc="E3E8EA2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740395"/>
    <w:multiLevelType w:val="hybridMultilevel"/>
    <w:tmpl w:val="27125A06"/>
    <w:lvl w:ilvl="0" w:tplc="E3E8E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223013"/>
    <w:multiLevelType w:val="hybridMultilevel"/>
    <w:tmpl w:val="FF02A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4"/>
  </w:num>
  <w:num w:numId="4">
    <w:abstractNumId w:val="5"/>
  </w:num>
  <w:num w:numId="5">
    <w:abstractNumId w:val="7"/>
  </w:num>
  <w:num w:numId="6">
    <w:abstractNumId w:val="6"/>
  </w:num>
  <w:num w:numId="7">
    <w:abstractNumId w:val="14"/>
  </w:num>
  <w:num w:numId="8">
    <w:abstractNumId w:val="13"/>
  </w:num>
  <w:num w:numId="9">
    <w:abstractNumId w:val="0"/>
  </w:num>
  <w:num w:numId="10">
    <w:abstractNumId w:val="1"/>
  </w:num>
  <w:num w:numId="11">
    <w:abstractNumId w:val="10"/>
  </w:num>
  <w:num w:numId="12">
    <w:abstractNumId w:val="9"/>
  </w:num>
  <w:num w:numId="13">
    <w:abstractNumId w:val="2"/>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32EA3"/>
    <w:rsid w:val="00141875"/>
    <w:rsid w:val="0014347E"/>
    <w:rsid w:val="00154438"/>
    <w:rsid w:val="001551F6"/>
    <w:rsid w:val="0015535B"/>
    <w:rsid w:val="00162036"/>
    <w:rsid w:val="001632DD"/>
    <w:rsid w:val="00176E60"/>
    <w:rsid w:val="00194D9A"/>
    <w:rsid w:val="001A196B"/>
    <w:rsid w:val="001A6D05"/>
    <w:rsid w:val="001B38BF"/>
    <w:rsid w:val="001B772D"/>
    <w:rsid w:val="001B791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444DC"/>
    <w:rsid w:val="00352B52"/>
    <w:rsid w:val="0035760D"/>
    <w:rsid w:val="00363ECC"/>
    <w:rsid w:val="0039020B"/>
    <w:rsid w:val="00395263"/>
    <w:rsid w:val="003956E0"/>
    <w:rsid w:val="0039609A"/>
    <w:rsid w:val="00397500"/>
    <w:rsid w:val="003A75F8"/>
    <w:rsid w:val="003B1CC5"/>
    <w:rsid w:val="003B56FD"/>
    <w:rsid w:val="003B65CE"/>
    <w:rsid w:val="003E039E"/>
    <w:rsid w:val="00422917"/>
    <w:rsid w:val="00440687"/>
    <w:rsid w:val="0044131D"/>
    <w:rsid w:val="00441ADA"/>
    <w:rsid w:val="00457E46"/>
    <w:rsid w:val="004608C1"/>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5F4501"/>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825D8"/>
    <w:rsid w:val="00B91F58"/>
    <w:rsid w:val="00BA579E"/>
    <w:rsid w:val="00BE2295"/>
    <w:rsid w:val="00BE6373"/>
    <w:rsid w:val="00BF533A"/>
    <w:rsid w:val="00C215ED"/>
    <w:rsid w:val="00C46677"/>
    <w:rsid w:val="00C5180E"/>
    <w:rsid w:val="00C54E40"/>
    <w:rsid w:val="00C55F56"/>
    <w:rsid w:val="00C57BA4"/>
    <w:rsid w:val="00C613EB"/>
    <w:rsid w:val="00C84623"/>
    <w:rsid w:val="00C87E8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 w:val="00FF2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nhideWhenUsed/>
    <w:rsid w:val="005F4501"/>
    <w:pPr>
      <w:spacing w:before="240" w:after="240"/>
      <w:ind w:firstLine="0"/>
    </w:pPr>
    <w:rPr>
      <w:rFonts w:ascii="Calibri" w:eastAsia="Calibri" w:hAnsi="Calibri" w:cs="Times New Roman"/>
      <w:sz w:val="24"/>
    </w:rPr>
  </w:style>
  <w:style w:type="character" w:customStyle="1" w:styleId="BodyTextIndentChar">
    <w:name w:val="Body Text Indent Char"/>
    <w:basedOn w:val="DefaultParagraphFont"/>
    <w:link w:val="BodyTextIndent"/>
    <w:rsid w:val="005F4501"/>
    <w:rPr>
      <w:rFonts w:ascii="Calibri" w:eastAsia="Calibri" w:hAnsi="Calibri" w:cs="Times New Roman"/>
      <w:sz w:val="24"/>
    </w:rPr>
  </w:style>
  <w:style w:type="character" w:customStyle="1" w:styleId="ListParagraphChar">
    <w:name w:val="List Paragraph Char"/>
    <w:basedOn w:val="DefaultParagraphFont"/>
    <w:link w:val="ListParagraph"/>
    <w:uiPriority w:val="34"/>
    <w:rsid w:val="005F4501"/>
    <w:rPr>
      <w:rFonts w:eastAsiaTheme="minorEastAsia"/>
    </w:rPr>
  </w:style>
  <w:style w:type="character" w:customStyle="1" w:styleId="highlight">
    <w:name w:val="highlight"/>
    <w:basedOn w:val="DefaultParagraphFont"/>
    <w:rsid w:val="004608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nhideWhenUsed/>
    <w:rsid w:val="005F4501"/>
    <w:pPr>
      <w:spacing w:before="240" w:after="240"/>
      <w:ind w:firstLine="0"/>
    </w:pPr>
    <w:rPr>
      <w:rFonts w:ascii="Calibri" w:eastAsia="Calibri" w:hAnsi="Calibri" w:cs="Times New Roman"/>
      <w:sz w:val="24"/>
    </w:rPr>
  </w:style>
  <w:style w:type="character" w:customStyle="1" w:styleId="BodyTextIndentChar">
    <w:name w:val="Body Text Indent Char"/>
    <w:basedOn w:val="DefaultParagraphFont"/>
    <w:link w:val="BodyTextIndent"/>
    <w:rsid w:val="005F4501"/>
    <w:rPr>
      <w:rFonts w:ascii="Calibri" w:eastAsia="Calibri" w:hAnsi="Calibri" w:cs="Times New Roman"/>
      <w:sz w:val="24"/>
    </w:rPr>
  </w:style>
  <w:style w:type="character" w:customStyle="1" w:styleId="ListParagraphChar">
    <w:name w:val="List Paragraph Char"/>
    <w:basedOn w:val="DefaultParagraphFont"/>
    <w:link w:val="ListParagraph"/>
    <w:uiPriority w:val="34"/>
    <w:rsid w:val="005F4501"/>
    <w:rPr>
      <w:rFonts w:eastAsiaTheme="minorEastAsia"/>
    </w:rPr>
  </w:style>
  <w:style w:type="character" w:customStyle="1" w:styleId="highlight">
    <w:name w:val="highlight"/>
    <w:basedOn w:val="DefaultParagraphFont"/>
    <w:rsid w:val="00460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kidney.org/professionals/KDOQI/guidelines_commentaries" TargetMode="External"/><Relationship Id="rId10" Type="http://schemas.openxmlformats.org/officeDocument/2006/relationships/hyperlink" Target="http://www.uspreventiveservicestaskforce.org/uspstf/grades.ht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858FC"/>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E8D75-26EC-46DD-ACA7-6E25AE505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7536</Words>
  <Characters>42958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Jennifer</cp:lastModifiedBy>
  <cp:revision>4</cp:revision>
  <dcterms:created xsi:type="dcterms:W3CDTF">2015-07-17T16:02:00Z</dcterms:created>
  <dcterms:modified xsi:type="dcterms:W3CDTF">2015-07-21T18:07:00Z</dcterms:modified>
</cp:coreProperties>
</file>