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howingPlcHdr/>
        </w:sdtPr>
        <w:sdtEndPr>
          <w:rPr>
            <w:rStyle w:val="DefaultParagraphFont"/>
            <w:rFonts w:cstheme="minorHAnsi"/>
            <w:b/>
            <w:noProof/>
            <w:color w:val="auto"/>
          </w:rPr>
        </w:sdtEndPr>
        <w:sdtContent>
          <w:r w:rsidRPr="00870134">
            <w:rPr>
              <w:rStyle w:val="PlaceholderText"/>
            </w:rPr>
            <w:t xml:space="preserve">Click here to enter </w:t>
          </w:r>
          <w:r>
            <w:rPr>
              <w:rStyle w:val="PlaceholderText"/>
            </w:rPr>
            <w:t>NQF number</w:t>
          </w:r>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D4433B" w:rsidRPr="00474A68">
            <w:rPr>
              <w:sz w:val="20"/>
            </w:rPr>
            <w:t xml:space="preserve">Delivered Dose of Dialysis </w:t>
          </w:r>
          <w:proofErr w:type="gramStart"/>
          <w:r w:rsidR="00D4433B" w:rsidRPr="00474A68">
            <w:rPr>
              <w:sz w:val="20"/>
            </w:rPr>
            <w:t>Above</w:t>
          </w:r>
          <w:proofErr w:type="gramEnd"/>
          <w:r w:rsidR="00D4433B" w:rsidRPr="00474A68">
            <w:rPr>
              <w:sz w:val="20"/>
            </w:rPr>
            <w:t xml:space="preserve"> Minimum </w:t>
          </w:r>
          <w:r w:rsidR="00D4433B">
            <w:rPr>
              <w:sz w:val="20"/>
            </w:rPr>
            <w:t xml:space="preserve"> </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5-02-27T00:00:00Z">
            <w:dateFormat w:val="M/d/yyyy"/>
            <w:lid w:val="en-US"/>
            <w:storeMappedDataAs w:val="dateTime"/>
            <w:calendar w:val="gregorian"/>
          </w:date>
        </w:sdtPr>
        <w:sdtEndPr>
          <w:rPr>
            <w:rStyle w:val="DefaultParagraphFont"/>
            <w:noProof/>
            <w:color w:val="auto"/>
            <w:u w:val="none"/>
          </w:rPr>
        </w:sdtEndPr>
        <w:sdtContent>
          <w:r w:rsidR="00D4433B">
            <w:rPr>
              <w:rStyle w:val="Style2"/>
              <w:rFonts w:cstheme="minorHAnsi"/>
            </w:rPr>
            <w:t>2/27/2015</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6E4AEF"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6E4AEF"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D4433B">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6E4AEF"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6E4AEF"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6E4AEF"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6E4AEF"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0" w:name="_Toc256067249"/>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1"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rsidR="00145149" w:rsidRPr="000F034A" w:rsidRDefault="00145149" w:rsidP="00145149">
            <w:pPr>
              <w:rPr>
                <w:rFonts w:cstheme="minorHAnsi"/>
                <w:b/>
                <w:bCs/>
              </w:rPr>
            </w:pPr>
          </w:p>
          <w:bookmarkEnd w:id="1"/>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rsidR="00145149" w:rsidRPr="000F034A" w:rsidRDefault="00145149"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0"/>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w:t>
            </w:r>
            <w:proofErr w:type="gramStart"/>
            <w:r w:rsidRPr="00A831B4">
              <w:rPr>
                <w:rFonts w:asciiTheme="minorHAnsi" w:hAnsiTheme="minorHAnsi" w:cstheme="minorHAnsi"/>
              </w:rPr>
              <w:t>an exclusion</w:t>
            </w:r>
            <w:proofErr w:type="gramEnd"/>
            <w:r w:rsidRPr="00A831B4">
              <w:rPr>
                <w:rFonts w:asciiTheme="minorHAnsi" w:hAnsiTheme="minorHAnsi" w:cstheme="minorHAnsi"/>
              </w:rPr>
              <w:t xml:space="preserve">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6E4AEF"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6E4AEF"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6E4AEF" w:rsidP="00DB3627">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D4433B">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6E4AEF" w:rsidP="00DB3627">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D4433B">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6E4AEF" w:rsidP="00DB3627">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D4433B">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6E4AEF" w:rsidP="00DB3627">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D4433B">
                  <w:rPr>
                    <w:rFonts w:ascii="MS Gothic" w:eastAsia="MS Gothic" w:hAnsi="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6E4AEF"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6E4AEF"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6E4AEF"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6E4AEF"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6E4AEF"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6E4AEF"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C355B9" w:rsidRDefault="00C355B9" w:rsidP="00DB3627">
      <w:pPr>
        <w:autoSpaceDE w:val="0"/>
        <w:autoSpaceDN w:val="0"/>
        <w:adjustRightInd w:val="0"/>
        <w:spacing w:after="0" w:line="240" w:lineRule="auto"/>
        <w:rPr>
          <w:rFonts w:cstheme="minorHAnsi"/>
          <w:bCs/>
        </w:rPr>
      </w:pPr>
    </w:p>
    <w:p w:rsidR="00D4433B" w:rsidRDefault="00D4433B" w:rsidP="00DB3627">
      <w:pPr>
        <w:autoSpaceDE w:val="0"/>
        <w:autoSpaceDN w:val="0"/>
        <w:adjustRightInd w:val="0"/>
        <w:spacing w:after="0" w:line="240" w:lineRule="auto"/>
        <w:rPr>
          <w:rFonts w:cstheme="minorHAnsi"/>
          <w:bCs/>
        </w:rPr>
      </w:pPr>
      <w:r w:rsidRPr="00D4433B">
        <w:rPr>
          <w:rFonts w:cstheme="minorHAnsi"/>
          <w:bCs/>
        </w:rPr>
        <w:t xml:space="preserve">2013 </w:t>
      </w:r>
      <w:proofErr w:type="spellStart"/>
      <w:r w:rsidRPr="00D4433B">
        <w:rPr>
          <w:rFonts w:cstheme="minorHAnsi"/>
          <w:bCs/>
        </w:rPr>
        <w:t>CROWNWeb</w:t>
      </w:r>
      <w:proofErr w:type="spellEnd"/>
      <w:r w:rsidRPr="00D4433B">
        <w:rPr>
          <w:rFonts w:cstheme="minorHAnsi"/>
          <w:bCs/>
        </w:rPr>
        <w:t xml:space="preserve"> and Medicare claims data were used.</w:t>
      </w:r>
    </w:p>
    <w:p w:rsidR="009E1846" w:rsidRDefault="009E1846" w:rsidP="00DB3627">
      <w:pPr>
        <w:autoSpaceDE w:val="0"/>
        <w:autoSpaceDN w:val="0"/>
        <w:adjustRightInd w:val="0"/>
        <w:spacing w:after="0" w:line="240" w:lineRule="auto"/>
        <w:rPr>
          <w:rFonts w:cstheme="minorHAnsi"/>
          <w:b/>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Style1"/>
          </w:rPr>
        </w:sdtEndPr>
        <w:sdtContent>
          <w:r w:rsidR="00D4433B" w:rsidRPr="00D4433B">
            <w:rPr>
              <w:rStyle w:val="Style1"/>
            </w:rPr>
            <w:t xml:space="preserve">January, 2013 </w:t>
          </w:r>
          <w:proofErr w:type="gramStart"/>
          <w:r w:rsidR="00D4433B" w:rsidRPr="00D4433B">
            <w:rPr>
              <w:rStyle w:val="Style1"/>
            </w:rPr>
            <w:t>-  December</w:t>
          </w:r>
          <w:proofErr w:type="gramEnd"/>
          <w:r w:rsidR="00D4433B" w:rsidRPr="00D4433B">
            <w:rPr>
              <w:rStyle w:val="Style1"/>
            </w:rPr>
            <w:t>, 2013</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6E4AEF"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6E4AEF"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6E4AEF"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6E4AEF"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6E4AEF"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D4433B">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6E4AEF"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D4433B">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6E4AEF"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6E4AEF"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6E4AEF"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6E4AEF"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D4433B"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rsidR="00D4433B" w:rsidRDefault="00D4433B" w:rsidP="00DB3627">
      <w:pPr>
        <w:autoSpaceDE w:val="0"/>
        <w:autoSpaceDN w:val="0"/>
        <w:adjustRightInd w:val="0"/>
        <w:spacing w:after="0" w:line="240" w:lineRule="auto"/>
        <w:rPr>
          <w:rFonts w:cstheme="minorHAnsi"/>
          <w:bCs/>
        </w:rPr>
      </w:pPr>
    </w:p>
    <w:p w:rsidR="002E78A0" w:rsidRPr="00535F8C" w:rsidRDefault="00D4433B" w:rsidP="00DB3627">
      <w:pPr>
        <w:autoSpaceDE w:val="0"/>
        <w:autoSpaceDN w:val="0"/>
        <w:adjustRightInd w:val="0"/>
        <w:spacing w:after="0" w:line="240" w:lineRule="auto"/>
        <w:rPr>
          <w:rFonts w:cstheme="minorHAnsi"/>
          <w:bCs/>
        </w:rPr>
      </w:pPr>
      <w:r w:rsidRPr="00535F8C">
        <w:rPr>
          <w:rFonts w:cstheme="minorHAnsi"/>
          <w:bCs/>
        </w:rPr>
        <w:t>5,818 facilities that had at least 11 eligible pediatric patients during January 2013 – December 2013 were included in the analyses. Public reporting of this measure on DFC or in the ESRD QIP would be restricted to facilities with at least 11 eligible patients for the measure. We have applied this restriction to all the reliability and validity testing reported here.</w:t>
      </w:r>
      <w:r w:rsidR="004348CC" w:rsidRPr="00535F8C">
        <w:rPr>
          <w:rFonts w:cstheme="minorHAnsi"/>
          <w:bCs/>
        </w:rPr>
        <w:br/>
      </w:r>
    </w:p>
    <w:p w:rsidR="002B5016" w:rsidRPr="00535F8C" w:rsidRDefault="002B5016" w:rsidP="00DB3627">
      <w:pPr>
        <w:autoSpaceDE w:val="0"/>
        <w:autoSpaceDN w:val="0"/>
        <w:adjustRightInd w:val="0"/>
        <w:spacing w:after="0" w:line="240" w:lineRule="auto"/>
        <w:rPr>
          <w:rFonts w:cstheme="minorHAnsi"/>
          <w:bCs/>
        </w:rPr>
      </w:pPr>
    </w:p>
    <w:p w:rsidR="007422FD" w:rsidRPr="00535F8C" w:rsidRDefault="002B5016" w:rsidP="00DB3627">
      <w:pPr>
        <w:autoSpaceDE w:val="0"/>
        <w:autoSpaceDN w:val="0"/>
        <w:adjustRightInd w:val="0"/>
        <w:spacing w:after="0" w:line="240" w:lineRule="auto"/>
        <w:rPr>
          <w:rFonts w:cstheme="minorHAnsi"/>
          <w:bCs/>
        </w:rPr>
      </w:pPr>
      <w:r w:rsidRPr="00535F8C">
        <w:rPr>
          <w:rFonts w:cstheme="minorHAnsi"/>
          <w:b/>
          <w:bCs/>
        </w:rPr>
        <w:t>1.</w:t>
      </w:r>
      <w:r w:rsidR="00E310B9" w:rsidRPr="00535F8C">
        <w:rPr>
          <w:rFonts w:cstheme="minorHAnsi"/>
          <w:b/>
          <w:bCs/>
        </w:rPr>
        <w:t xml:space="preserve">6. </w:t>
      </w:r>
      <w:r w:rsidR="007422FD" w:rsidRPr="00535F8C">
        <w:rPr>
          <w:rFonts w:cstheme="minorHAnsi"/>
          <w:b/>
          <w:bCs/>
        </w:rPr>
        <w:t xml:space="preserve">How many and which </w:t>
      </w:r>
      <w:r w:rsidR="007422FD" w:rsidRPr="00535F8C">
        <w:rPr>
          <w:rFonts w:cstheme="minorHAnsi"/>
          <w:b/>
          <w:bCs/>
          <w:u w:val="single"/>
        </w:rPr>
        <w:t>patients</w:t>
      </w:r>
      <w:r w:rsidR="007422FD" w:rsidRPr="00535F8C">
        <w:rPr>
          <w:rFonts w:cstheme="minorHAnsi"/>
          <w:b/>
          <w:bCs/>
        </w:rPr>
        <w:t xml:space="preserve"> were included in the testing and analysis</w:t>
      </w:r>
      <w:r w:rsidR="00AA65A6" w:rsidRPr="00535F8C">
        <w:rPr>
          <w:rFonts w:cstheme="minorHAnsi"/>
          <w:b/>
          <w:bCs/>
        </w:rPr>
        <w:t xml:space="preserve"> </w:t>
      </w:r>
      <w:r w:rsidR="00616EB5" w:rsidRPr="00535F8C">
        <w:rPr>
          <w:rFonts w:cstheme="minorHAnsi"/>
          <w:b/>
          <w:bCs/>
        </w:rPr>
        <w:t>(</w:t>
      </w:r>
      <w:r w:rsidR="00AA65A6" w:rsidRPr="00535F8C">
        <w:rPr>
          <w:rFonts w:cstheme="minorHAnsi"/>
          <w:b/>
          <w:bCs/>
        </w:rPr>
        <w:t>by level of analysis and data source</w:t>
      </w:r>
      <w:r w:rsidR="00616EB5" w:rsidRPr="00535F8C">
        <w:rPr>
          <w:rFonts w:cstheme="minorHAnsi"/>
          <w:b/>
          <w:bCs/>
        </w:rPr>
        <w:t>)</w:t>
      </w:r>
      <w:r w:rsidR="007422FD" w:rsidRPr="00535F8C">
        <w:rPr>
          <w:rFonts w:cstheme="minorHAnsi"/>
          <w:bCs/>
        </w:rPr>
        <w:t>? (</w:t>
      </w:r>
      <w:proofErr w:type="gramStart"/>
      <w:r w:rsidR="007422FD" w:rsidRPr="00535F8C">
        <w:rPr>
          <w:rFonts w:cstheme="minorHAnsi"/>
          <w:bCs/>
          <w:i/>
        </w:rPr>
        <w:t>identify</w:t>
      </w:r>
      <w:proofErr w:type="gramEnd"/>
      <w:r w:rsidR="007422FD" w:rsidRPr="00535F8C">
        <w:rPr>
          <w:rFonts w:cstheme="minorHAnsi"/>
          <w:bCs/>
          <w:i/>
        </w:rPr>
        <w:t xml:space="preserve"> </w:t>
      </w:r>
      <w:r w:rsidR="00F435AA" w:rsidRPr="00535F8C">
        <w:rPr>
          <w:rFonts w:cstheme="minorHAnsi"/>
          <w:bCs/>
          <w:i/>
        </w:rPr>
        <w:t>the number</w:t>
      </w:r>
      <w:r w:rsidR="007422FD" w:rsidRPr="00535F8C">
        <w:rPr>
          <w:rFonts w:cstheme="minorHAnsi"/>
          <w:bCs/>
          <w:i/>
        </w:rPr>
        <w:t xml:space="preserve"> and </w:t>
      </w:r>
      <w:r w:rsidR="005A7634" w:rsidRPr="00535F8C">
        <w:rPr>
          <w:rFonts w:cstheme="minorHAnsi"/>
          <w:bCs/>
          <w:i/>
        </w:rPr>
        <w:t xml:space="preserve">descriptive </w:t>
      </w:r>
      <w:r w:rsidR="007422FD" w:rsidRPr="00535F8C">
        <w:rPr>
          <w:rFonts w:cstheme="minorHAnsi"/>
          <w:bCs/>
          <w:i/>
        </w:rPr>
        <w:t>characteristics of patients</w:t>
      </w:r>
      <w:r w:rsidR="00DA7277" w:rsidRPr="00535F8C">
        <w:rPr>
          <w:rFonts w:cstheme="minorHAnsi"/>
          <w:bCs/>
          <w:i/>
        </w:rPr>
        <w:t xml:space="preserve"> </w:t>
      </w:r>
      <w:r w:rsidR="007422FD" w:rsidRPr="00535F8C">
        <w:rPr>
          <w:rFonts w:cstheme="minorHAnsi"/>
          <w:bCs/>
          <w:i/>
        </w:rPr>
        <w:t>included in the analysis</w:t>
      </w:r>
      <w:r w:rsidR="00DA7277" w:rsidRPr="00535F8C">
        <w:rPr>
          <w:rFonts w:cstheme="minorHAnsi"/>
          <w:bCs/>
          <w:i/>
        </w:rPr>
        <w:t xml:space="preserve"> (e.g., age, sex, race, diagnosis)</w:t>
      </w:r>
      <w:r w:rsidR="007422FD" w:rsidRPr="00535F8C">
        <w:rPr>
          <w:rFonts w:cstheme="minorHAnsi"/>
          <w:bCs/>
          <w:i/>
        </w:rPr>
        <w:t>; if a sample</w:t>
      </w:r>
      <w:r w:rsidR="00E310B9" w:rsidRPr="00535F8C">
        <w:rPr>
          <w:rFonts w:cstheme="minorHAnsi"/>
          <w:bCs/>
          <w:i/>
        </w:rPr>
        <w:t xml:space="preserve"> was used</w:t>
      </w:r>
      <w:r w:rsidR="007422FD" w:rsidRPr="00535F8C">
        <w:rPr>
          <w:rFonts w:cstheme="minorHAnsi"/>
          <w:bCs/>
          <w:i/>
        </w:rPr>
        <w:t xml:space="preserve">, describe how </w:t>
      </w:r>
      <w:r w:rsidR="005A7634" w:rsidRPr="00535F8C">
        <w:rPr>
          <w:rFonts w:cstheme="minorHAnsi"/>
          <w:bCs/>
          <w:i/>
        </w:rPr>
        <w:t xml:space="preserve">patients were </w:t>
      </w:r>
      <w:r w:rsidR="007422FD" w:rsidRPr="00535F8C">
        <w:rPr>
          <w:rFonts w:cstheme="minorHAnsi"/>
          <w:bCs/>
          <w:i/>
        </w:rPr>
        <w:t>selected</w:t>
      </w:r>
      <w:r w:rsidR="005A7634" w:rsidRPr="00535F8C">
        <w:rPr>
          <w:rFonts w:cstheme="minorHAnsi"/>
          <w:bCs/>
          <w:i/>
        </w:rPr>
        <w:t xml:space="preserve"> for inclusion in the sample</w:t>
      </w:r>
      <w:r w:rsidR="007422FD" w:rsidRPr="00535F8C">
        <w:rPr>
          <w:rFonts w:cstheme="minorHAnsi"/>
          <w:bCs/>
        </w:rPr>
        <w:t xml:space="preserve">) </w:t>
      </w:r>
      <w:r w:rsidR="007422FD" w:rsidRPr="00535F8C">
        <w:rPr>
          <w:rFonts w:cstheme="minorHAnsi"/>
          <w:bCs/>
        </w:rPr>
        <w:br/>
      </w:r>
    </w:p>
    <w:p w:rsidR="00D4433B" w:rsidRDefault="00D4433B" w:rsidP="00DB3627">
      <w:pPr>
        <w:autoSpaceDE w:val="0"/>
        <w:autoSpaceDN w:val="0"/>
        <w:adjustRightInd w:val="0"/>
        <w:spacing w:after="0" w:line="240" w:lineRule="auto"/>
        <w:rPr>
          <w:rFonts w:cstheme="minorHAnsi"/>
          <w:bCs/>
        </w:rPr>
      </w:pPr>
      <w:r w:rsidRPr="00535F8C">
        <w:rPr>
          <w:rFonts w:cstheme="minorHAnsi"/>
          <w:bCs/>
        </w:rPr>
        <w:t>413,239 patients who are from 5,818 facilities with at least 11</w:t>
      </w:r>
      <w:r w:rsidRPr="00D4433B">
        <w:rPr>
          <w:rFonts w:cstheme="minorHAnsi"/>
          <w:bCs/>
        </w:rPr>
        <w:t xml:space="preserve"> eligible patients</w:t>
      </w:r>
    </w:p>
    <w:p w:rsidR="00D4433B" w:rsidRDefault="00D4433B" w:rsidP="00DB3627">
      <w:pPr>
        <w:autoSpaceDE w:val="0"/>
        <w:autoSpaceDN w:val="0"/>
        <w:adjustRightInd w:val="0"/>
        <w:spacing w:after="0" w:line="240" w:lineRule="auto"/>
        <w:rPr>
          <w:rFonts w:cstheme="minorHAnsi"/>
          <w:bCs/>
        </w:rPr>
      </w:pP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37E1B" w:rsidRDefault="00010F1E" w:rsidP="00E37E1B">
      <w:pPr>
        <w:autoSpaceDE w:val="0"/>
        <w:autoSpaceDN w:val="0"/>
        <w:adjustRightInd w:val="0"/>
        <w:spacing w:after="0" w:line="240" w:lineRule="auto"/>
        <w:rPr>
          <w:rFonts w:cstheme="minorHAnsi"/>
          <w:bCs/>
        </w:rPr>
      </w:pPr>
      <w:r>
        <w:rPr>
          <w:rFonts w:cstheme="minorHAnsi"/>
          <w:bCs/>
        </w:rPr>
        <w:t>N/A</w:t>
      </w: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D4433B">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D4433B" w:rsidRDefault="00D4433B" w:rsidP="008C54A9">
      <w:pPr>
        <w:autoSpaceDE w:val="0"/>
        <w:autoSpaceDN w:val="0"/>
        <w:adjustRightInd w:val="0"/>
        <w:spacing w:after="0" w:line="240" w:lineRule="auto"/>
        <w:rPr>
          <w:rFonts w:cstheme="minorHAnsi"/>
          <w:bCs/>
        </w:rPr>
      </w:pPr>
    </w:p>
    <w:p w:rsidR="00D4433B" w:rsidRPr="00A25024" w:rsidRDefault="00D4433B" w:rsidP="008C54A9">
      <w:pPr>
        <w:autoSpaceDE w:val="0"/>
        <w:autoSpaceDN w:val="0"/>
        <w:adjustRightInd w:val="0"/>
        <w:spacing w:after="0" w:line="240" w:lineRule="auto"/>
        <w:rPr>
          <w:rFonts w:cstheme="minorHAnsi"/>
          <w:bCs/>
        </w:rPr>
      </w:pPr>
      <w:r w:rsidRPr="00D4433B">
        <w:rPr>
          <w:rFonts w:cstheme="minorHAnsi"/>
          <w:bCs/>
        </w:rPr>
        <w:t>We used January 2013 – December 2013 Medicare Claims data to calculate the inter-unit reliability (IUR) for the overall 12 months to assess the reliability of this measure. The NQF-recommended approach for determining measure reliability is a one-way analysis of variance (ANOVA), in which the between and within facility variation in the measure is determined. The inter-unit reliability (IUR) measures the proportion of the measure variability that is attributable to the between-facility variance. The yearly based IUR was estimated using a bootstrap approach, which uses a resampling scheme to estimate the within facility variation that cannot be directly estimated by ANOVA. We note that the method for calculating the IUR was developed for measures that are approximately normally distributed across facilities.  Since this measure is not normally distributed, the IUR value should be interpreted with some caution.</w:t>
      </w:r>
    </w:p>
    <w:p w:rsidR="008C54A9" w:rsidRPr="00A25024" w:rsidRDefault="008C54A9" w:rsidP="008C54A9">
      <w:pPr>
        <w:autoSpaceDE w:val="0"/>
        <w:autoSpaceDN w:val="0"/>
        <w:adjustRightInd w:val="0"/>
        <w:spacing w:after="0" w:line="240" w:lineRule="auto"/>
        <w:rPr>
          <w:rFonts w:cstheme="minorHAnsi"/>
          <w:bCs/>
        </w:rPr>
      </w:pPr>
    </w:p>
    <w:p w:rsidR="00D4433B"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rsidR="00D4433B" w:rsidRDefault="00D4433B" w:rsidP="008C54A9">
      <w:pPr>
        <w:autoSpaceDE w:val="0"/>
        <w:autoSpaceDN w:val="0"/>
        <w:adjustRightInd w:val="0"/>
        <w:spacing w:after="0" w:line="240" w:lineRule="auto"/>
        <w:rPr>
          <w:rFonts w:cstheme="minorHAnsi"/>
          <w:bCs/>
        </w:rPr>
      </w:pPr>
    </w:p>
    <w:p w:rsidR="007422FD" w:rsidRPr="00A25024" w:rsidRDefault="00D4433B" w:rsidP="008C54A9">
      <w:pPr>
        <w:autoSpaceDE w:val="0"/>
        <w:autoSpaceDN w:val="0"/>
        <w:adjustRightInd w:val="0"/>
        <w:spacing w:after="0" w:line="240" w:lineRule="auto"/>
        <w:rPr>
          <w:rFonts w:cstheme="minorHAnsi"/>
          <w:bCs/>
        </w:rPr>
      </w:pPr>
      <w:r w:rsidRPr="00D4433B">
        <w:rPr>
          <w:rFonts w:cstheme="minorHAnsi"/>
          <w:bCs/>
        </w:rPr>
        <w:t>For reliability we calculated the monthly and annual IUR across the 12 reporting months. As explained above, the method for calculating the IUR was developed for measures that are approximately normally distributed across facilities. The IUR for is 0.934, which is high and suggests 93% of variation in the measure is attributed to between facility variation, and approximately 7% attributed to the within facility variation. The 95% confidence interval is (0.93</w:t>
      </w:r>
      <w:r w:rsidR="00F768F5">
        <w:rPr>
          <w:rFonts w:cstheme="minorHAnsi"/>
          <w:bCs/>
        </w:rPr>
        <w:t>1</w:t>
      </w:r>
      <w:r w:rsidRPr="00D4433B">
        <w:rPr>
          <w:rFonts w:cstheme="minorHAnsi"/>
          <w:bCs/>
        </w:rPr>
        <w:t>, 0.936).</w:t>
      </w:r>
      <w:r w:rsidR="0048008A" w:rsidRPr="00A25024">
        <w:rPr>
          <w:rFonts w:cstheme="minorHAnsi"/>
          <w:bCs/>
        </w:rPr>
        <w:br/>
      </w:r>
    </w:p>
    <w:p w:rsidR="007422FD" w:rsidRDefault="00092566" w:rsidP="00DB3627">
      <w:pPr>
        <w:autoSpaceDE w:val="0"/>
        <w:autoSpaceDN w:val="0"/>
        <w:adjustRightInd w:val="0"/>
        <w:spacing w:after="0" w:line="240" w:lineRule="auto"/>
        <w:rPr>
          <w:rFonts w:cstheme="minorHAnsi"/>
          <w:bCs/>
        </w:rPr>
      </w:pPr>
      <w:r>
        <w:rPr>
          <w:rFonts w:cstheme="minorHAnsi"/>
          <w:b/>
          <w:bCs/>
        </w:rPr>
        <w:lastRenderedPageBreak/>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rsidR="00D4433B" w:rsidRPr="00A25024" w:rsidRDefault="00D4433B" w:rsidP="00DB3627">
      <w:pPr>
        <w:autoSpaceDE w:val="0"/>
        <w:autoSpaceDN w:val="0"/>
        <w:adjustRightInd w:val="0"/>
        <w:spacing w:after="0" w:line="240" w:lineRule="auto"/>
        <w:rPr>
          <w:rFonts w:cstheme="minorHAnsi"/>
          <w:bCs/>
        </w:rPr>
      </w:pPr>
      <w:r w:rsidRPr="00D4433B">
        <w:rPr>
          <w:rFonts w:cstheme="minorHAnsi"/>
          <w:bCs/>
        </w:rPr>
        <w:t>The IUR suggest this measure is reliable. However, since the distribution of performance scores is skewed, the IUR value should be interpreted with some caution.</w:t>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6E4AEF"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D4433B">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6E4AEF"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D4433B">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D4433B">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D50704" w:rsidRPr="00A25024" w:rsidRDefault="00D50704" w:rsidP="00DB3627">
      <w:pPr>
        <w:autoSpaceDE w:val="0"/>
        <w:autoSpaceDN w:val="0"/>
        <w:adjustRightInd w:val="0"/>
        <w:spacing w:after="0" w:line="240" w:lineRule="auto"/>
        <w:rPr>
          <w:rFonts w:cstheme="minorHAnsi"/>
          <w:bCs/>
        </w:rPr>
      </w:pPr>
    </w:p>
    <w:p w:rsidR="00D4433B" w:rsidRDefault="00092566" w:rsidP="00DB3627">
      <w:pPr>
        <w:autoSpaceDE w:val="0"/>
        <w:autoSpaceDN w:val="0"/>
        <w:adjustRightInd w:val="0"/>
        <w:spacing w:after="0" w:line="240" w:lineRule="auto"/>
        <w:rPr>
          <w:rFonts w:cstheme="minorHAnsi"/>
          <w:bCs/>
          <w:i/>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rsidR="00D4433B" w:rsidRDefault="00D4433B" w:rsidP="00DB3627">
      <w:pPr>
        <w:autoSpaceDE w:val="0"/>
        <w:autoSpaceDN w:val="0"/>
        <w:adjustRightInd w:val="0"/>
        <w:spacing w:after="0" w:line="240" w:lineRule="auto"/>
        <w:rPr>
          <w:rFonts w:cstheme="minorHAnsi"/>
          <w:bCs/>
          <w:i/>
        </w:rPr>
      </w:pPr>
    </w:p>
    <w:p w:rsidR="00D4433B" w:rsidRDefault="00D4433B" w:rsidP="00D4433B">
      <w:pPr>
        <w:autoSpaceDE w:val="0"/>
        <w:autoSpaceDN w:val="0"/>
        <w:adjustRightInd w:val="0"/>
        <w:spacing w:after="0" w:line="240" w:lineRule="auto"/>
        <w:rPr>
          <w:rFonts w:cstheme="minorHAnsi"/>
          <w:bCs/>
        </w:rPr>
      </w:pPr>
      <w:r w:rsidRPr="00D4433B">
        <w:rPr>
          <w:rFonts w:cstheme="minorHAnsi"/>
          <w:bCs/>
        </w:rPr>
        <w:t>Validity was assessed using Spearman correlations to measure the association between facility level performance scores and the 2013 standardized mortality ratio, SMR, (NQF 0369) and standardized hospitalization ratio, SHR, (NQF 1463).</w:t>
      </w:r>
    </w:p>
    <w:p w:rsidR="00010F1E" w:rsidRPr="00D4433B" w:rsidRDefault="00010F1E" w:rsidP="00D4433B">
      <w:pPr>
        <w:autoSpaceDE w:val="0"/>
        <w:autoSpaceDN w:val="0"/>
        <w:adjustRightInd w:val="0"/>
        <w:spacing w:after="0" w:line="240" w:lineRule="auto"/>
        <w:rPr>
          <w:rFonts w:cstheme="minorHAnsi"/>
          <w:bCs/>
        </w:rPr>
      </w:pPr>
    </w:p>
    <w:p w:rsidR="00BB4D3A" w:rsidRDefault="00D4433B" w:rsidP="00D4433B">
      <w:pPr>
        <w:autoSpaceDE w:val="0"/>
        <w:autoSpaceDN w:val="0"/>
        <w:adjustRightInd w:val="0"/>
        <w:spacing w:after="0" w:line="240" w:lineRule="auto"/>
        <w:rPr>
          <w:rFonts w:cstheme="minorHAnsi"/>
          <w:bCs/>
        </w:rPr>
      </w:pPr>
      <w:r w:rsidRPr="00D4433B">
        <w:rPr>
          <w:rFonts w:cstheme="minorHAnsi"/>
          <w:bCs/>
        </w:rPr>
        <w:t xml:space="preserve">This measure is also established on the basis of face validity. The measure is based on a combination of the individual adult and pediatric </w:t>
      </w:r>
      <w:proofErr w:type="spellStart"/>
      <w:r w:rsidRPr="00D4433B">
        <w:rPr>
          <w:rFonts w:cstheme="minorHAnsi"/>
          <w:bCs/>
        </w:rPr>
        <w:t>Kt</w:t>
      </w:r>
      <w:proofErr w:type="spellEnd"/>
      <w:r w:rsidRPr="00D4433B">
        <w:rPr>
          <w:rFonts w:cstheme="minorHAnsi"/>
          <w:bCs/>
        </w:rPr>
        <w:t xml:space="preserve">/V measures that have been reviewed and approved by Clinical TEPs in 2006 (adult HD and PD), 2010 (pediatric HD), and 2013 (pediatric PD). Achieving target </w:t>
      </w:r>
      <w:proofErr w:type="spellStart"/>
      <w:r w:rsidRPr="00D4433B">
        <w:rPr>
          <w:rFonts w:cstheme="minorHAnsi"/>
          <w:bCs/>
        </w:rPr>
        <w:t>Kt</w:t>
      </w:r>
      <w:proofErr w:type="spellEnd"/>
      <w:r w:rsidRPr="00D4433B">
        <w:rPr>
          <w:rFonts w:cstheme="minorHAnsi"/>
          <w:bCs/>
        </w:rPr>
        <w:t>/V is included in the ESRD QIP beginning with PY 2015 for adult HD, pediatric PD, and adult PD and pediatric PD were finalized for PY 2018. Adult and pediatric HD and adult PD measures have been reported on Dialysis Facility Compare since January 2013.</w:t>
      </w:r>
    </w:p>
    <w:p w:rsidR="00BB4D3A" w:rsidRDefault="00BB4D3A" w:rsidP="00D4433B">
      <w:pPr>
        <w:autoSpaceDE w:val="0"/>
        <w:autoSpaceDN w:val="0"/>
        <w:adjustRightInd w:val="0"/>
        <w:spacing w:after="0" w:line="240" w:lineRule="auto"/>
        <w:rPr>
          <w:rFonts w:cstheme="minorHAnsi"/>
          <w:bCs/>
        </w:rPr>
      </w:pPr>
    </w:p>
    <w:p w:rsidR="00833325" w:rsidRPr="00A25024" w:rsidRDefault="00BB4D3A" w:rsidP="00D4433B">
      <w:pPr>
        <w:autoSpaceDE w:val="0"/>
        <w:autoSpaceDN w:val="0"/>
        <w:adjustRightInd w:val="0"/>
        <w:spacing w:after="0" w:line="240" w:lineRule="auto"/>
        <w:rPr>
          <w:rFonts w:cstheme="minorHAnsi"/>
          <w:bCs/>
        </w:rPr>
      </w:pPr>
      <w:r>
        <w:rPr>
          <w:rFonts w:cstheme="minorHAnsi"/>
          <w:bCs/>
        </w:rPr>
        <w:t xml:space="preserve">Note: A detailed description of the face validity of the pediatric HD </w:t>
      </w:r>
      <w:proofErr w:type="spellStart"/>
      <w:r>
        <w:rPr>
          <w:rFonts w:cstheme="minorHAnsi"/>
          <w:bCs/>
        </w:rPr>
        <w:t>Kt</w:t>
      </w:r>
      <w:proofErr w:type="spellEnd"/>
      <w:r>
        <w:rPr>
          <w:rFonts w:cstheme="minorHAnsi"/>
          <w:bCs/>
        </w:rPr>
        <w:t>/V measure is provided in the submission documentation for that individual measure (#1423).</w:t>
      </w:r>
      <w:r w:rsidR="00833325" w:rsidRPr="00A25024">
        <w:rPr>
          <w:rFonts w:cstheme="minorHAnsi"/>
          <w:bCs/>
        </w:rPr>
        <w:br/>
      </w:r>
    </w:p>
    <w:p w:rsidR="00833325" w:rsidRPr="00A25024" w:rsidRDefault="00833325" w:rsidP="00DB3627">
      <w:pPr>
        <w:autoSpaceDE w:val="0"/>
        <w:autoSpaceDN w:val="0"/>
        <w:adjustRightInd w:val="0"/>
        <w:spacing w:after="0" w:line="240" w:lineRule="auto"/>
        <w:rPr>
          <w:rFonts w:cstheme="minorHAnsi"/>
          <w:bCs/>
        </w:rPr>
      </w:pPr>
    </w:p>
    <w:p w:rsidR="00D4433B"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rsidR="00D4433B" w:rsidRDefault="00D4433B" w:rsidP="00092566">
      <w:pPr>
        <w:autoSpaceDE w:val="0"/>
        <w:autoSpaceDN w:val="0"/>
        <w:adjustRightInd w:val="0"/>
        <w:spacing w:after="0" w:line="240" w:lineRule="auto"/>
        <w:rPr>
          <w:rFonts w:cstheme="minorHAnsi"/>
          <w:bCs/>
        </w:rPr>
      </w:pPr>
    </w:p>
    <w:p w:rsidR="00D4433B" w:rsidRPr="00D4433B" w:rsidRDefault="00D4433B" w:rsidP="00D4433B">
      <w:pPr>
        <w:autoSpaceDE w:val="0"/>
        <w:autoSpaceDN w:val="0"/>
        <w:adjustRightInd w:val="0"/>
        <w:spacing w:after="0" w:line="240" w:lineRule="auto"/>
        <w:rPr>
          <w:rFonts w:cstheme="minorHAnsi"/>
          <w:bCs/>
        </w:rPr>
      </w:pPr>
      <w:r w:rsidRPr="00D4433B">
        <w:rPr>
          <w:rFonts w:cstheme="minorHAnsi"/>
          <w:bCs/>
        </w:rPr>
        <w:t>The Spearman correlation between the measure and SMR is -0.077, and statistically significant (p&lt;.0001).</w:t>
      </w:r>
    </w:p>
    <w:p w:rsidR="007422FD" w:rsidRPr="00092566" w:rsidRDefault="00D4433B" w:rsidP="00D4433B">
      <w:pPr>
        <w:autoSpaceDE w:val="0"/>
        <w:autoSpaceDN w:val="0"/>
        <w:adjustRightInd w:val="0"/>
        <w:spacing w:after="0" w:line="240" w:lineRule="auto"/>
        <w:rPr>
          <w:rFonts w:cstheme="minorHAnsi"/>
          <w:bCs/>
        </w:rPr>
      </w:pPr>
      <w:r w:rsidRPr="00D4433B">
        <w:rPr>
          <w:rFonts w:cstheme="minorHAnsi"/>
          <w:bCs/>
        </w:rPr>
        <w:t>The Spearman correlations between the measure and SHR is -0.15</w:t>
      </w:r>
      <w:r w:rsidR="00F768F5">
        <w:rPr>
          <w:rFonts w:cstheme="minorHAnsi"/>
          <w:bCs/>
        </w:rPr>
        <w:t>9</w:t>
      </w:r>
      <w:r w:rsidRPr="00D4433B">
        <w:rPr>
          <w:rFonts w:cstheme="minorHAnsi"/>
          <w:bCs/>
        </w:rPr>
        <w:t>, and statistically significant (p&lt;.0001).</w:t>
      </w:r>
      <w:r w:rsidR="00833325" w:rsidRPr="00A25024">
        <w:rPr>
          <w:rFonts w:cstheme="minorHAnsi"/>
          <w:bCs/>
        </w:rPr>
        <w:br/>
      </w:r>
    </w:p>
    <w:p w:rsidR="00D4433B"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rsidR="00D4433B" w:rsidRDefault="00D4433B" w:rsidP="00DB3627">
      <w:pPr>
        <w:autoSpaceDE w:val="0"/>
        <w:autoSpaceDN w:val="0"/>
        <w:adjustRightInd w:val="0"/>
        <w:spacing w:after="0" w:line="240" w:lineRule="auto"/>
        <w:rPr>
          <w:rFonts w:cstheme="minorHAnsi"/>
          <w:bCs/>
        </w:rPr>
      </w:pPr>
    </w:p>
    <w:p w:rsidR="007422FD" w:rsidRPr="00A25024" w:rsidRDefault="00D4433B" w:rsidP="00DB3627">
      <w:pPr>
        <w:autoSpaceDE w:val="0"/>
        <w:autoSpaceDN w:val="0"/>
        <w:adjustRightInd w:val="0"/>
        <w:spacing w:after="0" w:line="240" w:lineRule="auto"/>
        <w:rPr>
          <w:rFonts w:cstheme="minorHAnsi"/>
          <w:bCs/>
        </w:rPr>
      </w:pPr>
      <w:r w:rsidRPr="00D4433B">
        <w:rPr>
          <w:rFonts w:cstheme="minorHAnsi"/>
          <w:bCs/>
        </w:rPr>
        <w:t xml:space="preserve">The Spearman correlation coefficients indicate higher facility level percentages of patients that achieve the </w:t>
      </w:r>
      <w:proofErr w:type="spellStart"/>
      <w:r w:rsidRPr="00D4433B">
        <w:rPr>
          <w:rFonts w:cstheme="minorHAnsi"/>
          <w:bCs/>
        </w:rPr>
        <w:t>Kt</w:t>
      </w:r>
      <w:proofErr w:type="spellEnd"/>
      <w:r w:rsidRPr="00D4433B">
        <w:rPr>
          <w:rFonts w:cstheme="minorHAnsi"/>
          <w:bCs/>
        </w:rPr>
        <w:t xml:space="preserve">/V targets are associated with lower mortality and hospitalization, respectively, although the </w:t>
      </w:r>
      <w:r w:rsidRPr="00D4433B">
        <w:rPr>
          <w:rFonts w:cstheme="minorHAnsi"/>
          <w:bCs/>
        </w:rPr>
        <w:lastRenderedPageBreak/>
        <w:t>magnitude of the association is low.</w:t>
      </w:r>
      <w:r w:rsidR="007422FD" w:rsidRPr="00A25024">
        <w:rPr>
          <w:rFonts w:cstheme="minorHAnsi"/>
          <w:bCs/>
        </w:rPr>
        <w:br/>
      </w: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D4433B">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833325"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r w:rsidR="00010F1E">
        <w:rPr>
          <w:rFonts w:cstheme="minorHAnsi"/>
          <w:bCs/>
        </w:rPr>
        <w:t>N/A</w:t>
      </w:r>
    </w:p>
    <w:p w:rsidR="00833325" w:rsidRPr="00A25024" w:rsidRDefault="00833325" w:rsidP="00DB3627">
      <w:pPr>
        <w:autoSpaceDE w:val="0"/>
        <w:autoSpaceDN w:val="0"/>
        <w:adjustRightInd w:val="0"/>
        <w:spacing w:after="0" w:line="240" w:lineRule="auto"/>
        <w:rPr>
          <w:rFonts w:cstheme="minorHAnsi"/>
          <w:bCs/>
        </w:rPr>
      </w:pPr>
    </w:p>
    <w:p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010F1E">
        <w:rPr>
          <w:rFonts w:cstheme="minorHAnsi"/>
          <w:bCs/>
        </w:rPr>
        <w:t>N/A</w:t>
      </w:r>
    </w:p>
    <w:p w:rsidR="00092566" w:rsidRPr="00092566" w:rsidRDefault="00092566" w:rsidP="00092566">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proofErr w:type="gramStart"/>
      <w:r w:rsidR="00713394" w:rsidRPr="00A25024">
        <w:rPr>
          <w:rFonts w:cstheme="minorHAnsi"/>
          <w:bCs/>
        </w:rPr>
        <w:t>)</w:t>
      </w:r>
      <w:proofErr w:type="gramEnd"/>
      <w:r w:rsidR="007422FD" w:rsidRPr="00A25024">
        <w:rPr>
          <w:rFonts w:cstheme="minorHAnsi"/>
          <w:bCs/>
        </w:rPr>
        <w:br/>
      </w:r>
      <w:r w:rsidR="00010F1E">
        <w:rPr>
          <w:rFonts w:cstheme="minorHAnsi"/>
          <w:bCs/>
        </w:rPr>
        <w:t>N/A</w:t>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1" w:name="section2b4"/>
      <w:bookmarkEnd w:id="11"/>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rsidR="00033038" w:rsidRPr="005232D6" w:rsidRDefault="006E4AEF"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D4433B">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6E4AEF"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6E4AEF"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6E4AEF"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092566" w:rsidRDefault="00743E46" w:rsidP="00092566">
      <w:pPr>
        <w:autoSpaceDE w:val="0"/>
        <w:autoSpaceDN w:val="0"/>
        <w:adjustRightInd w:val="0"/>
        <w:spacing w:after="0" w:line="240" w:lineRule="auto"/>
        <w:rPr>
          <w:rFonts w:cstheme="minorHAnsi"/>
          <w:bCs/>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rsidR="00D4433B" w:rsidRPr="00A25024" w:rsidRDefault="00D4433B" w:rsidP="00092566">
      <w:pPr>
        <w:autoSpaceDE w:val="0"/>
        <w:autoSpaceDN w:val="0"/>
        <w:adjustRightInd w:val="0"/>
        <w:spacing w:after="0" w:line="240" w:lineRule="auto"/>
        <w:rPr>
          <w:rFonts w:cstheme="minorHAnsi"/>
          <w:bCs/>
        </w:rPr>
      </w:pPr>
      <w:r w:rsidRPr="00D4433B">
        <w:rPr>
          <w:rFonts w:cstheme="minorHAnsi"/>
          <w:bCs/>
        </w:rPr>
        <w:t>Risk adjustment is not necessary for this measure. Differences were examined at the facility level in section 1b.4, and no disparities were observed.</w:t>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proofErr w:type="gramStart"/>
      <w:r w:rsidRPr="00A25024">
        <w:rPr>
          <w:rFonts w:cstheme="minorHAnsi"/>
          <w:bCs/>
        </w:rPr>
        <w:t>)</w:t>
      </w:r>
      <w:proofErr w:type="gramEnd"/>
      <w:r w:rsidRPr="00A25024">
        <w:rPr>
          <w:rFonts w:cstheme="minorHAnsi"/>
          <w:bCs/>
        </w:rPr>
        <w:br/>
      </w:r>
      <w:r w:rsidR="00010F1E">
        <w:rPr>
          <w:rFonts w:cstheme="minorHAnsi"/>
          <w:bCs/>
        </w:rPr>
        <w:t>N/A</w:t>
      </w:r>
    </w:p>
    <w:p w:rsidR="00001D73" w:rsidRPr="00001D73" w:rsidRDefault="00001D73" w:rsidP="00001D73">
      <w:pPr>
        <w:autoSpaceDE w:val="0"/>
        <w:autoSpaceDN w:val="0"/>
        <w:adjustRightInd w:val="0"/>
        <w:spacing w:after="0" w:line="240" w:lineRule="auto"/>
        <w:rPr>
          <w:rFonts w:cstheme="minorHAnsi"/>
          <w:bCs/>
        </w:rPr>
      </w:pPr>
    </w:p>
    <w:p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001D73">
        <w:rPr>
          <w:rFonts w:cstheme="minorHAnsi"/>
          <w:b/>
          <w:bCs/>
        </w:rPr>
        <w:br/>
      </w:r>
      <w:r w:rsidR="00010F1E">
        <w:rPr>
          <w:rFonts w:cstheme="minorHAnsi"/>
          <w:bCs/>
        </w:rPr>
        <w:t>N/A</w:t>
      </w:r>
    </w:p>
    <w:p w:rsidR="00001D73" w:rsidRPr="00001D73" w:rsidRDefault="00001D73" w:rsidP="00001D73">
      <w:pPr>
        <w:autoSpaceDE w:val="0"/>
        <w:autoSpaceDN w:val="0"/>
        <w:adjustRightInd w:val="0"/>
        <w:spacing w:after="0" w:line="240" w:lineRule="auto"/>
        <w:rPr>
          <w:rFonts w:cstheme="minorHAnsi"/>
          <w:b/>
          <w:bCs/>
        </w:rPr>
      </w:pPr>
    </w:p>
    <w:p w:rsidR="00092566" w:rsidRPr="00A25024" w:rsidRDefault="00E1508F" w:rsidP="00092566">
      <w:pPr>
        <w:autoSpaceDE w:val="0"/>
        <w:autoSpaceDN w:val="0"/>
        <w:adjustRightInd w:val="0"/>
        <w:spacing w:after="0" w:line="240" w:lineRule="auto"/>
        <w:rPr>
          <w:rFonts w:cstheme="minorHAnsi"/>
          <w:bCs/>
        </w:rPr>
      </w:pPr>
      <w:r>
        <w:rPr>
          <w:rFonts w:cstheme="minorHAnsi"/>
          <w:b/>
          <w:bCs/>
        </w:rPr>
        <w:lastRenderedPageBreak/>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proofErr w:type="gramStart"/>
      <w:r w:rsidR="00092566" w:rsidRPr="00A25024">
        <w:rPr>
          <w:rFonts w:cstheme="minorHAnsi"/>
          <w:bCs/>
        </w:rPr>
        <w:t>)</w:t>
      </w:r>
      <w:proofErr w:type="gramEnd"/>
      <w:r w:rsidR="00092566" w:rsidRPr="00A25024">
        <w:rPr>
          <w:rFonts w:cstheme="minorHAnsi"/>
          <w:bCs/>
        </w:rPr>
        <w:br/>
      </w:r>
      <w:r w:rsidR="00010F1E">
        <w:rPr>
          <w:rFonts w:cstheme="minorHAnsi"/>
          <w:bCs/>
        </w:rPr>
        <w:t>N/A</w:t>
      </w:r>
    </w:p>
    <w:p w:rsidR="00092566" w:rsidRPr="00A25024" w:rsidRDefault="00092566" w:rsidP="00092566">
      <w:pPr>
        <w:autoSpaceDE w:val="0"/>
        <w:autoSpaceDN w:val="0"/>
        <w:adjustRightInd w:val="0"/>
        <w:spacing w:after="0" w:line="240" w:lineRule="auto"/>
        <w:rPr>
          <w:rFonts w:cstheme="minorHAnsi"/>
          <w:bCs/>
        </w:rPr>
      </w:pP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001D73" w:rsidRDefault="00743E46" w:rsidP="00092566">
      <w:pPr>
        <w:autoSpaceDE w:val="0"/>
        <w:autoSpaceDN w:val="0"/>
        <w:adjustRightInd w:val="0"/>
        <w:spacing w:after="0" w:line="240" w:lineRule="auto"/>
        <w:rPr>
          <w:rFonts w:cstheme="minorHAnsi"/>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r w:rsidR="00010F1E">
        <w:rPr>
          <w:rFonts w:cstheme="minorHAnsi"/>
          <w:bCs/>
        </w:rPr>
        <w:t>N/A</w:t>
      </w:r>
    </w:p>
    <w:p w:rsidR="00010F1E" w:rsidRPr="00001D73" w:rsidRDefault="00010F1E" w:rsidP="00092566">
      <w:pPr>
        <w:autoSpaceDE w:val="0"/>
        <w:autoSpaceDN w:val="0"/>
        <w:adjustRightInd w:val="0"/>
        <w:spacing w:after="0" w:line="240" w:lineRule="auto"/>
        <w:rPr>
          <w:rFonts w:cstheme="minorHAnsi"/>
          <w:b/>
          <w:bCs/>
        </w:rPr>
      </w:pPr>
    </w:p>
    <w:p w:rsidR="00001D73" w:rsidRDefault="00743E46" w:rsidP="00092566">
      <w:pPr>
        <w:autoSpaceDE w:val="0"/>
        <w:autoSpaceDN w:val="0"/>
        <w:adjustRightInd w:val="0"/>
        <w:spacing w:after="0" w:line="240" w:lineRule="auto"/>
        <w:rPr>
          <w:rFonts w:cstheme="minorHAnsi"/>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010F1E">
        <w:rPr>
          <w:rFonts w:cstheme="minorHAnsi"/>
          <w:bCs/>
        </w:rPr>
        <w:t>N/A</w:t>
      </w:r>
    </w:p>
    <w:p w:rsidR="00010F1E" w:rsidRDefault="00010F1E" w:rsidP="00092566">
      <w:pPr>
        <w:autoSpaceDE w:val="0"/>
        <w:autoSpaceDN w:val="0"/>
        <w:adjustRightInd w:val="0"/>
        <w:spacing w:after="0" w:line="240" w:lineRule="auto"/>
        <w:rPr>
          <w:rFonts w:cstheme="minorHAnsi"/>
          <w:b/>
          <w:bCs/>
        </w:rPr>
      </w:pPr>
    </w:p>
    <w:p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proofErr w:type="gramStart"/>
      <w:r w:rsidR="00092566" w:rsidRPr="00A25024">
        <w:rPr>
          <w:rFonts w:cstheme="minorHAnsi"/>
          <w:bCs/>
        </w:rPr>
        <w:t>:</w:t>
      </w:r>
      <w:proofErr w:type="gramEnd"/>
      <w:r w:rsidR="00092566" w:rsidRPr="00A25024">
        <w:rPr>
          <w:rFonts w:cstheme="minorHAnsi"/>
          <w:bCs/>
        </w:rPr>
        <w:br/>
      </w:r>
      <w:r w:rsidR="00010F1E">
        <w:rPr>
          <w:rFonts w:cstheme="minorHAnsi"/>
          <w:bCs/>
        </w:rPr>
        <w:t>N/A</w:t>
      </w:r>
      <w:r w:rsidR="00092566" w:rsidRPr="00A25024">
        <w:rPr>
          <w:rFonts w:cstheme="minorHAnsi"/>
        </w:rPr>
        <w:br/>
      </w:r>
    </w:p>
    <w:p w:rsidR="00092566" w:rsidRPr="00A25024" w:rsidRDefault="00743E46" w:rsidP="00092566">
      <w:pPr>
        <w:autoSpaceDE w:val="0"/>
        <w:autoSpaceDN w:val="0"/>
        <w:adjustRightInd w:val="0"/>
        <w:spacing w:after="0" w:line="240" w:lineRule="auto"/>
        <w:rPr>
          <w:rFonts w:cstheme="minorHAnsi"/>
          <w:bCs/>
        </w:rPr>
      </w:pPr>
      <w:bookmarkStart w:id="12" w:name="question2b49"/>
      <w:bookmarkEnd w:id="12"/>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92566" w:rsidRPr="00A25024" w:rsidRDefault="00010F1E" w:rsidP="00010F1E">
      <w:pPr>
        <w:pStyle w:val="ListParagraph"/>
        <w:ind w:left="0"/>
        <w:rPr>
          <w:rFonts w:cstheme="minorHAnsi"/>
          <w:bCs/>
        </w:rPr>
      </w:pPr>
      <w:r>
        <w:rPr>
          <w:rFonts w:cstheme="minorHAnsi"/>
          <w:bCs/>
        </w:rPr>
        <w:t>N/A</w:t>
      </w:r>
    </w:p>
    <w:p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r w:rsidR="00010F1E">
        <w:rPr>
          <w:rFonts w:cstheme="minorHAnsi"/>
          <w:bCs/>
        </w:rPr>
        <w:t>N/A</w:t>
      </w:r>
    </w:p>
    <w:p w:rsidR="00092566" w:rsidRPr="00A25024" w:rsidRDefault="00092566" w:rsidP="00092566">
      <w:pPr>
        <w:spacing w:after="0" w:line="240" w:lineRule="auto"/>
        <w:rPr>
          <w:rFonts w:cstheme="minorHAnsi"/>
        </w:rPr>
      </w:pPr>
    </w:p>
    <w:p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3755CB" w:rsidRDefault="00010F1E" w:rsidP="00D61410">
      <w:pPr>
        <w:autoSpaceDE w:val="0"/>
        <w:autoSpaceDN w:val="0"/>
        <w:adjustRightInd w:val="0"/>
        <w:spacing w:after="0" w:line="240" w:lineRule="auto"/>
        <w:rPr>
          <w:rFonts w:cstheme="minorHAnsi"/>
          <w:b/>
          <w:bCs/>
        </w:rPr>
      </w:pPr>
      <w:r>
        <w:rPr>
          <w:rFonts w:cstheme="minorHAnsi"/>
          <w:bCs/>
        </w:rPr>
        <w:t>N/A</w:t>
      </w: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3" w:name="section2b5"/>
      <w:bookmarkEnd w:id="13"/>
      <w:r w:rsidRPr="00A25024">
        <w:rPr>
          <w:rFonts w:cstheme="minorHAnsi"/>
          <w:b/>
          <w:bCs/>
        </w:rPr>
        <w:t>2b5. IDENTIFICATION OF STATISTICALLY SIGNIFICANT &amp; MEANINGFUL DIFFERENCES IN PERFORMANCE</w:t>
      </w:r>
    </w:p>
    <w:p w:rsidR="00D61410" w:rsidRPr="00A25024" w:rsidRDefault="00D61410" w:rsidP="00D61410">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p>
    <w:p w:rsidR="00D4433B" w:rsidRDefault="00D4433B" w:rsidP="00D4433B">
      <w:pPr>
        <w:autoSpaceDE w:val="0"/>
        <w:autoSpaceDN w:val="0"/>
        <w:adjustRightInd w:val="0"/>
        <w:spacing w:after="0" w:line="240" w:lineRule="auto"/>
        <w:rPr>
          <w:rFonts w:cstheme="minorHAnsi"/>
          <w:bCs/>
        </w:rPr>
      </w:pPr>
      <w:r w:rsidRPr="00D4433B">
        <w:rPr>
          <w:rFonts w:cstheme="minorHAnsi"/>
          <w:bCs/>
        </w:rPr>
        <w:t xml:space="preserve">Differences in measure performance were evaluated separately for each facility using patient level analyses. For each facility, the proportion of patient months with a </w:t>
      </w:r>
      <w:proofErr w:type="spellStart"/>
      <w:r w:rsidRPr="00D4433B">
        <w:rPr>
          <w:rFonts w:cstheme="minorHAnsi"/>
          <w:bCs/>
        </w:rPr>
        <w:t>Kt</w:t>
      </w:r>
      <w:proofErr w:type="spellEnd"/>
      <w:r w:rsidRPr="00D4433B">
        <w:rPr>
          <w:rFonts w:cstheme="minorHAnsi"/>
          <w:bCs/>
        </w:rPr>
        <w:t>/V meeting the target, calculated at the year-level, was compared to the overall national distribution.</w:t>
      </w:r>
    </w:p>
    <w:p w:rsidR="00D4433B" w:rsidRPr="00D4433B" w:rsidRDefault="00D4433B" w:rsidP="00D4433B">
      <w:pPr>
        <w:autoSpaceDE w:val="0"/>
        <w:autoSpaceDN w:val="0"/>
        <w:adjustRightInd w:val="0"/>
        <w:spacing w:after="0" w:line="240" w:lineRule="auto"/>
        <w:rPr>
          <w:rFonts w:cstheme="minorHAnsi"/>
          <w:bCs/>
        </w:rPr>
      </w:pPr>
    </w:p>
    <w:p w:rsidR="00D61410" w:rsidRDefault="00D4433B" w:rsidP="00D4433B">
      <w:pPr>
        <w:autoSpaceDE w:val="0"/>
        <w:autoSpaceDN w:val="0"/>
        <w:adjustRightInd w:val="0"/>
        <w:spacing w:after="0" w:line="240" w:lineRule="auto"/>
        <w:rPr>
          <w:rFonts w:cstheme="minorHAnsi"/>
          <w:bCs/>
        </w:rPr>
      </w:pPr>
      <w:r w:rsidRPr="00D4433B">
        <w:rPr>
          <w:rFonts w:cstheme="minorHAnsi"/>
          <w:bCs/>
        </w:rPr>
        <w:t xml:space="preserve"> We used a re-sampling based exact test, with re-sampling generated from the population distribution of the patient level outcomes. Due to the non-symmetric structure of the measure distributions, a one-sided test with significance level 0.025 is used (corresponding to cutoff=0.05 in a two-sided test). To calculate the p-value, we assess the probability that the facility would experience a number of events (i.e., achievement of the </w:t>
      </w:r>
      <w:proofErr w:type="spellStart"/>
      <w:r w:rsidRPr="00D4433B">
        <w:rPr>
          <w:rFonts w:cstheme="minorHAnsi"/>
          <w:bCs/>
        </w:rPr>
        <w:t>Kt</w:t>
      </w:r>
      <w:proofErr w:type="spellEnd"/>
      <w:r w:rsidRPr="00D4433B">
        <w:rPr>
          <w:rFonts w:cstheme="minorHAnsi"/>
          <w:bCs/>
        </w:rPr>
        <w:t xml:space="preserve">/V threshold) more extreme than that observed if the null hypothesis were true, the null hypothesis being that facility level proportions of patient months which achieve the threshold for Pediatric or Adult HD or PD </w:t>
      </w:r>
      <w:proofErr w:type="spellStart"/>
      <w:r w:rsidRPr="00D4433B">
        <w:rPr>
          <w:rFonts w:cstheme="minorHAnsi"/>
          <w:bCs/>
        </w:rPr>
        <w:t>Kt</w:t>
      </w:r>
      <w:proofErr w:type="spellEnd"/>
      <w:r w:rsidRPr="00D4433B">
        <w:rPr>
          <w:rFonts w:cstheme="minorHAnsi"/>
          <w:bCs/>
        </w:rPr>
        <w:t>/V will follow the overall national distribution.</w:t>
      </w:r>
    </w:p>
    <w:p w:rsidR="00D4433B" w:rsidRPr="00A25024" w:rsidRDefault="00D4433B" w:rsidP="00D4433B">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rsidR="00D4433B" w:rsidRPr="00D4433B" w:rsidRDefault="00D4433B" w:rsidP="00D4433B">
      <w:pPr>
        <w:spacing w:after="0"/>
        <w:rPr>
          <w:rFonts w:cs="Calibri"/>
        </w:rPr>
      </w:pPr>
      <w:r w:rsidRPr="00D4433B">
        <w:rPr>
          <w:rFonts w:cs="Calibri"/>
        </w:rPr>
        <w:t>Proportion of facilities with significant p-values (significance level &lt;0.025) is shown as follows:</w:t>
      </w:r>
    </w:p>
    <w:p w:rsidR="00D4433B" w:rsidRPr="00D4433B" w:rsidRDefault="00D4433B" w:rsidP="00D4433B">
      <w:pPr>
        <w:spacing w:after="0"/>
        <w:rPr>
          <w:rFonts w:cs="Calibri"/>
        </w:rPr>
      </w:pPr>
    </w:p>
    <w:p w:rsidR="00D4433B" w:rsidRPr="00D4433B" w:rsidRDefault="00D4433B" w:rsidP="00D4433B">
      <w:pPr>
        <w:spacing w:after="0"/>
        <w:rPr>
          <w:rFonts w:cs="Calibri"/>
        </w:rPr>
      </w:pPr>
      <w:r w:rsidRPr="00D4433B">
        <w:rPr>
          <w:rFonts w:cs="Calibri"/>
        </w:rPr>
        <w:t xml:space="preserve">          </w:t>
      </w:r>
      <w:r w:rsidRPr="00D4433B">
        <w:rPr>
          <w:rFonts w:cs="Calibri"/>
          <w:u w:val="single"/>
        </w:rPr>
        <w:t>Category</w:t>
      </w:r>
      <w:r w:rsidRPr="00D4433B">
        <w:rPr>
          <w:rFonts w:cs="Calibri"/>
        </w:rPr>
        <w:t xml:space="preserve">                                               </w:t>
      </w:r>
      <w:r w:rsidRPr="00D4433B">
        <w:rPr>
          <w:rFonts w:cs="Calibri"/>
          <w:u w:val="single"/>
        </w:rPr>
        <w:t>Number of facilities</w:t>
      </w:r>
      <w:r w:rsidRPr="00D4433B">
        <w:rPr>
          <w:rFonts w:cs="Calibri"/>
        </w:rPr>
        <w:t xml:space="preserve">              </w:t>
      </w:r>
      <w:r w:rsidRPr="00D4433B">
        <w:rPr>
          <w:rFonts w:cs="Calibri"/>
          <w:u w:val="single"/>
        </w:rPr>
        <w:t>Percent of facilities</w:t>
      </w:r>
    </w:p>
    <w:p w:rsidR="00D4433B" w:rsidRPr="00D4433B" w:rsidRDefault="00D4433B" w:rsidP="00D4433B">
      <w:pPr>
        <w:spacing w:after="0"/>
        <w:rPr>
          <w:rFonts w:cs="Calibri"/>
        </w:rPr>
      </w:pPr>
      <w:r w:rsidRPr="00D4433B">
        <w:rPr>
          <w:rFonts w:cs="Calibri"/>
        </w:rPr>
        <w:t xml:space="preserve">          As expected                                          4,8</w:t>
      </w:r>
      <w:r w:rsidR="00F768F5">
        <w:rPr>
          <w:rFonts w:cs="Calibri"/>
        </w:rPr>
        <w:t>29</w:t>
      </w:r>
      <w:r w:rsidRPr="00D4433B">
        <w:rPr>
          <w:rFonts w:cs="Calibri"/>
        </w:rPr>
        <w:t xml:space="preserve">                                         83.</w:t>
      </w:r>
      <w:r w:rsidR="00F768F5">
        <w:rPr>
          <w:rFonts w:cs="Calibri"/>
        </w:rPr>
        <w:t>0</w:t>
      </w:r>
      <w:r w:rsidRPr="00D4433B">
        <w:rPr>
          <w:rFonts w:cs="Calibri"/>
        </w:rPr>
        <w:t>0%</w:t>
      </w:r>
    </w:p>
    <w:p w:rsidR="00D4433B" w:rsidRPr="00D4433B" w:rsidRDefault="00D4433B" w:rsidP="00D4433B">
      <w:pPr>
        <w:autoSpaceDE w:val="0"/>
        <w:autoSpaceDN w:val="0"/>
        <w:adjustRightInd w:val="0"/>
        <w:spacing w:after="0" w:line="240" w:lineRule="auto"/>
        <w:rPr>
          <w:rFonts w:cstheme="minorHAnsi"/>
          <w:bCs/>
          <w:sz w:val="24"/>
        </w:rPr>
      </w:pPr>
      <w:r w:rsidRPr="00D4433B">
        <w:rPr>
          <w:rFonts w:cs="Calibri"/>
        </w:rPr>
        <w:t xml:space="preserve">          Worse than expected                         98</w:t>
      </w:r>
      <w:r w:rsidR="00F768F5">
        <w:rPr>
          <w:rFonts w:cs="Calibri"/>
        </w:rPr>
        <w:t>9</w:t>
      </w:r>
      <w:r w:rsidRPr="00D4433B">
        <w:rPr>
          <w:rFonts w:cs="Calibri"/>
        </w:rPr>
        <w:t xml:space="preserve">                                            1</w:t>
      </w:r>
      <w:r w:rsidR="00F768F5">
        <w:rPr>
          <w:rFonts w:cs="Calibri"/>
        </w:rPr>
        <w:t>7</w:t>
      </w:r>
      <w:r w:rsidRPr="00D4433B">
        <w:rPr>
          <w:rFonts w:cs="Calibri"/>
        </w:rPr>
        <w:t>.</w:t>
      </w:r>
      <w:r w:rsidR="00F768F5">
        <w:rPr>
          <w:rFonts w:cs="Calibri"/>
        </w:rPr>
        <w:t>0</w:t>
      </w:r>
      <w:r w:rsidRPr="00D4433B">
        <w:rPr>
          <w:rFonts w:cs="Calibri"/>
        </w:rPr>
        <w:t>0%</w:t>
      </w:r>
    </w:p>
    <w:p w:rsidR="00D61410" w:rsidRPr="00927027" w:rsidRDefault="00D61410" w:rsidP="00D61410">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w:t>
      </w:r>
      <w:bookmarkStart w:id="14" w:name="_GoBack"/>
      <w:bookmarkEnd w:id="14"/>
      <w:r w:rsidRPr="00A25024">
        <w:rPr>
          <w:rFonts w:cstheme="minorHAnsi"/>
          <w:b/>
          <w:bCs/>
        </w:rPr>
        <w:t>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rsidR="00D4433B" w:rsidRDefault="00D4433B" w:rsidP="00D4433B">
      <w:pPr>
        <w:autoSpaceDE w:val="0"/>
        <w:autoSpaceDN w:val="0"/>
        <w:adjustRightInd w:val="0"/>
        <w:spacing w:after="0" w:line="240" w:lineRule="auto"/>
        <w:rPr>
          <w:rFonts w:cstheme="minorHAnsi"/>
          <w:bCs/>
        </w:rPr>
      </w:pPr>
      <w:r w:rsidRPr="00D4433B">
        <w:rPr>
          <w:rFonts w:cstheme="minorHAnsi"/>
          <w:bCs/>
        </w:rPr>
        <w:t xml:space="preserve">Using monthly level values for achieving versus not achieving the threshold for </w:t>
      </w:r>
      <w:proofErr w:type="spellStart"/>
      <w:r w:rsidRPr="00D4433B">
        <w:rPr>
          <w:rFonts w:cstheme="minorHAnsi"/>
          <w:bCs/>
        </w:rPr>
        <w:t>Kt</w:t>
      </w:r>
      <w:proofErr w:type="spellEnd"/>
      <w:r w:rsidRPr="00D4433B">
        <w:rPr>
          <w:rFonts w:cstheme="minorHAnsi"/>
          <w:bCs/>
        </w:rPr>
        <w:t>/V target, calculated at the year-level, as the performance measure, 4,8</w:t>
      </w:r>
      <w:r w:rsidR="00F768F5">
        <w:rPr>
          <w:rFonts w:cstheme="minorHAnsi"/>
          <w:bCs/>
        </w:rPr>
        <w:t>29</w:t>
      </w:r>
      <w:r w:rsidR="00535F8C">
        <w:rPr>
          <w:rFonts w:cstheme="minorHAnsi"/>
          <w:bCs/>
        </w:rPr>
        <w:t xml:space="preserve"> </w:t>
      </w:r>
      <w:r w:rsidR="00535F8C" w:rsidRPr="00D4433B">
        <w:rPr>
          <w:rFonts w:cstheme="minorHAnsi"/>
          <w:bCs/>
        </w:rPr>
        <w:t>facilities</w:t>
      </w:r>
      <w:r w:rsidR="00535F8C" w:rsidRPr="00D4433B">
        <w:rPr>
          <w:rFonts w:cstheme="minorHAnsi"/>
          <w:bCs/>
        </w:rPr>
        <w:t xml:space="preserve"> </w:t>
      </w:r>
      <w:r w:rsidRPr="00D4433B">
        <w:rPr>
          <w:rFonts w:cstheme="minorHAnsi"/>
          <w:bCs/>
        </w:rPr>
        <w:t>(83.</w:t>
      </w:r>
      <w:r w:rsidR="00F768F5">
        <w:rPr>
          <w:rFonts w:cstheme="minorHAnsi"/>
          <w:bCs/>
        </w:rPr>
        <w:t>0</w:t>
      </w:r>
      <w:r w:rsidRPr="00D4433B">
        <w:rPr>
          <w:rFonts w:cstheme="minorHAnsi"/>
          <w:bCs/>
        </w:rPr>
        <w:t>0%) have achieved expected performance, and 98</w:t>
      </w:r>
      <w:r w:rsidR="00F768F5">
        <w:rPr>
          <w:rFonts w:cstheme="minorHAnsi"/>
          <w:bCs/>
        </w:rPr>
        <w:t>9</w:t>
      </w:r>
      <w:r w:rsidRPr="00D4433B">
        <w:rPr>
          <w:rFonts w:cstheme="minorHAnsi"/>
          <w:bCs/>
        </w:rPr>
        <w:t xml:space="preserve"> facilities (1</w:t>
      </w:r>
      <w:r w:rsidR="00F768F5">
        <w:rPr>
          <w:rFonts w:cstheme="minorHAnsi"/>
          <w:bCs/>
        </w:rPr>
        <w:t>7</w:t>
      </w:r>
      <w:r w:rsidRPr="00D4433B">
        <w:rPr>
          <w:rFonts w:cstheme="minorHAnsi"/>
          <w:bCs/>
        </w:rPr>
        <w:t>.</w:t>
      </w:r>
      <w:r w:rsidR="00F768F5">
        <w:rPr>
          <w:rFonts w:cstheme="minorHAnsi"/>
          <w:bCs/>
        </w:rPr>
        <w:t>0</w:t>
      </w:r>
      <w:r w:rsidRPr="00D4433B">
        <w:rPr>
          <w:rFonts w:cstheme="minorHAnsi"/>
          <w:bCs/>
        </w:rPr>
        <w:t xml:space="preserve">0%) have performed worse than expected (lower percentage of patients meeting the target). </w:t>
      </w:r>
    </w:p>
    <w:p w:rsidR="00D4433B" w:rsidRDefault="00D4433B" w:rsidP="00D4433B">
      <w:pPr>
        <w:autoSpaceDE w:val="0"/>
        <w:autoSpaceDN w:val="0"/>
        <w:adjustRightInd w:val="0"/>
        <w:spacing w:after="0" w:line="240" w:lineRule="auto"/>
        <w:rPr>
          <w:rFonts w:cstheme="minorHAnsi"/>
          <w:bCs/>
        </w:rPr>
      </w:pPr>
    </w:p>
    <w:p w:rsidR="00D4433B" w:rsidRPr="00A25024" w:rsidRDefault="00D4433B" w:rsidP="00D4433B">
      <w:pPr>
        <w:autoSpaceDE w:val="0"/>
        <w:autoSpaceDN w:val="0"/>
        <w:adjustRightInd w:val="0"/>
        <w:spacing w:after="0" w:line="240" w:lineRule="auto"/>
        <w:rPr>
          <w:rFonts w:cstheme="minorHAnsi"/>
          <w:bCs/>
        </w:rPr>
      </w:pPr>
      <w:r w:rsidRPr="00D4433B">
        <w:rPr>
          <w:rFonts w:cstheme="minorHAnsi"/>
          <w:bCs/>
        </w:rPr>
        <w:t xml:space="preserve">In general, higher </w:t>
      </w:r>
      <w:proofErr w:type="spellStart"/>
      <w:r w:rsidRPr="00D4433B">
        <w:rPr>
          <w:rFonts w:cstheme="minorHAnsi"/>
          <w:bCs/>
        </w:rPr>
        <w:t>Kt</w:t>
      </w:r>
      <w:proofErr w:type="spellEnd"/>
      <w:r w:rsidRPr="00D4433B">
        <w:rPr>
          <w:rFonts w:cstheme="minorHAnsi"/>
          <w:bCs/>
        </w:rPr>
        <w:t xml:space="preserve">/V values represent better quality of care. This analysis demonstrates both practical and statistically significant differences in performance across facilities based on their proportion of patient months with a </w:t>
      </w:r>
      <w:proofErr w:type="spellStart"/>
      <w:r w:rsidRPr="00D4433B">
        <w:rPr>
          <w:rFonts w:cstheme="minorHAnsi"/>
          <w:bCs/>
        </w:rPr>
        <w:t>Kt</w:t>
      </w:r>
      <w:proofErr w:type="spellEnd"/>
      <w:r w:rsidRPr="00D4433B">
        <w:rPr>
          <w:rFonts w:cstheme="minorHAnsi"/>
          <w:bCs/>
        </w:rPr>
        <w:t>/V that meets the target.</w:t>
      </w: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r w:rsidR="00010F1E">
        <w:rPr>
          <w:rFonts w:cstheme="minorHAnsi"/>
          <w:bCs/>
        </w:rPr>
        <w:t>N/A</w:t>
      </w: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A35F8F" w:rsidRPr="00010F1E" w:rsidRDefault="00E1508F" w:rsidP="00E1508F">
      <w:pPr>
        <w:autoSpaceDE w:val="0"/>
        <w:autoSpaceDN w:val="0"/>
        <w:adjustRightInd w:val="0"/>
        <w:spacing w:after="0" w:line="240" w:lineRule="auto"/>
        <w:rPr>
          <w:rFonts w:cstheme="minorHAnsi"/>
          <w:b/>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010F1E">
        <w:rPr>
          <w:rFonts w:cstheme="minorHAnsi"/>
          <w:bCs/>
        </w:rPr>
        <w:t>N/A</w:t>
      </w:r>
    </w:p>
    <w:p w:rsidR="00E1508F" w:rsidRPr="00E1508F" w:rsidRDefault="00E1508F" w:rsidP="00E1508F">
      <w:pPr>
        <w:autoSpaceDE w:val="0"/>
        <w:autoSpaceDN w:val="0"/>
        <w:adjustRightInd w:val="0"/>
        <w:spacing w:after="0" w:line="240" w:lineRule="auto"/>
        <w:rPr>
          <w:rFonts w:cstheme="minorHAnsi"/>
          <w:bCs/>
        </w:rPr>
      </w:pPr>
    </w:p>
    <w:p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lastRenderedPageBreak/>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r w:rsidR="00010F1E">
        <w:rPr>
          <w:rFonts w:cstheme="minorHAnsi"/>
          <w:bCs/>
        </w:rPr>
        <w:t>N/A</w:t>
      </w:r>
    </w:p>
    <w:p w:rsidR="008F7E67" w:rsidRDefault="008F7E67" w:rsidP="008F7E67">
      <w:pPr>
        <w:spacing w:after="0" w:line="240" w:lineRule="auto"/>
        <w:rPr>
          <w:rFonts w:cstheme="minorHAnsi"/>
          <w:b/>
          <w:bCs/>
        </w:rPr>
      </w:pPr>
      <w:r>
        <w:rPr>
          <w:rFonts w:cstheme="minorHAnsi"/>
          <w:b/>
          <w:bCs/>
        </w:rPr>
        <w:t>_______________________________________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8F7E67" w:rsidRDefault="008F7E67" w:rsidP="008F7E67">
      <w:pPr>
        <w:autoSpaceDE w:val="0"/>
        <w:autoSpaceDN w:val="0"/>
        <w:adjustRightInd w:val="0"/>
        <w:spacing w:after="0" w:line="240" w:lineRule="auto"/>
        <w:rPr>
          <w:rFonts w:cstheme="minorHAnsi"/>
          <w:bCs/>
        </w:rPr>
      </w:pPr>
    </w:p>
    <w:p w:rsidR="008F7E67" w:rsidRPr="00A25024"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r w:rsidR="00010F1E">
        <w:rPr>
          <w:rFonts w:cstheme="minorHAnsi"/>
          <w:bCs/>
        </w:rPr>
        <w:t>N/A</w:t>
      </w:r>
    </w:p>
    <w:p w:rsidR="008F7E67" w:rsidRPr="00A25024" w:rsidRDefault="008F7E67" w:rsidP="008F7E67">
      <w:pPr>
        <w:pStyle w:val="ListParagraph"/>
        <w:autoSpaceDE w:val="0"/>
        <w:autoSpaceDN w:val="0"/>
        <w:adjustRightInd w:val="0"/>
        <w:spacing w:after="0" w:line="240" w:lineRule="auto"/>
        <w:ind w:left="0"/>
        <w:rPr>
          <w:rFonts w:cstheme="minorHAnsi"/>
          <w:bCs/>
        </w:rPr>
      </w:pPr>
    </w:p>
    <w:p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r w:rsidR="00010F1E">
        <w:rPr>
          <w:rFonts w:cstheme="minorHAnsi"/>
          <w:bCs/>
        </w:rPr>
        <w:t>N/A</w:t>
      </w:r>
    </w:p>
    <w:p w:rsidR="008F7E67" w:rsidRPr="00E1508F" w:rsidRDefault="008F7E67" w:rsidP="008F7E67">
      <w:pPr>
        <w:autoSpaceDE w:val="0"/>
        <w:autoSpaceDN w:val="0"/>
        <w:adjustRightInd w:val="0"/>
        <w:spacing w:after="0" w:line="240" w:lineRule="auto"/>
        <w:rPr>
          <w:rFonts w:cstheme="minorHAnsi"/>
          <w:bCs/>
        </w:rPr>
      </w:pPr>
    </w:p>
    <w:p w:rsidR="008B604D" w:rsidRDefault="008F7E67">
      <w:pPr>
        <w:autoSpaceDE w:val="0"/>
        <w:autoSpaceDN w:val="0"/>
        <w:adjustRightInd w:val="0"/>
        <w:spacing w:after="0" w:line="240" w:lineRule="auto"/>
        <w:rPr>
          <w:rFonts w:cstheme="minorHAnsi"/>
          <w:bCs/>
        </w:rPr>
      </w:pPr>
      <w:r>
        <w:rPr>
          <w:rFonts w:cstheme="minorHAnsi"/>
          <w:b/>
          <w:bCs/>
        </w:rPr>
        <w:t xml:space="preserve">2b7.3.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BA053B" w:rsidRPr="005560E7" w:rsidRDefault="00010F1E">
      <w:pPr>
        <w:autoSpaceDE w:val="0"/>
        <w:autoSpaceDN w:val="0"/>
        <w:adjustRightInd w:val="0"/>
        <w:spacing w:after="0" w:line="240" w:lineRule="auto"/>
        <w:rPr>
          <w:rFonts w:cstheme="minorHAnsi"/>
          <w:bCs/>
        </w:rPr>
      </w:pPr>
      <w:r>
        <w:rPr>
          <w:rFonts w:cstheme="minorHAnsi"/>
          <w:bCs/>
        </w:rPr>
        <w:t>N/A</w:t>
      </w:r>
    </w:p>
    <w:sectPr w:rsidR="00BA053B" w:rsidRPr="005560E7" w:rsidSect="008505D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89F" w:rsidRDefault="008F589F" w:rsidP="005C73CA">
      <w:pPr>
        <w:spacing w:after="0" w:line="240" w:lineRule="auto"/>
      </w:pPr>
      <w:r>
        <w:separator/>
      </w:r>
    </w:p>
  </w:endnote>
  <w:endnote w:type="continuationSeparator" w:id="0">
    <w:p w:rsidR="008F589F" w:rsidRDefault="008F589F"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Default="0012454F">
    <w:pPr>
      <w:pStyle w:val="Footer"/>
    </w:pPr>
    <w:r>
      <w:t xml:space="preserve">Version </w:t>
    </w:r>
    <w:proofErr w:type="gramStart"/>
    <w:r>
      <w:t xml:space="preserve">6.5 </w:t>
    </w:r>
    <w:r w:rsidR="003A7DE7">
      <w:t xml:space="preserve"> </w:t>
    </w:r>
    <w:r w:rsidR="008F7E67">
      <w:t>08</w:t>
    </w:r>
    <w:proofErr w:type="gramEnd"/>
    <w:r w:rsidR="008F7E67">
      <w:t>/20/13</w:t>
    </w:r>
    <w:r w:rsidR="008F589F">
      <w:ptab w:relativeTo="margin" w:alignment="center" w:leader="none"/>
    </w:r>
    <w:r w:rsidR="008F589F">
      <w:ptab w:relativeTo="margin" w:alignment="right" w:leader="none"/>
    </w:r>
    <w:r w:rsidR="008F589F">
      <w:fldChar w:fldCharType="begin"/>
    </w:r>
    <w:r w:rsidR="008F589F">
      <w:instrText xml:space="preserve"> PAGE   \* MERGEFORMAT </w:instrText>
    </w:r>
    <w:r w:rsidR="008F589F">
      <w:fldChar w:fldCharType="separate"/>
    </w:r>
    <w:r w:rsidR="006E4AEF">
      <w:rPr>
        <w:noProof/>
      </w:rPr>
      <w:t>9</w:t>
    </w:r>
    <w:r w:rsidR="008F589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89F" w:rsidRDefault="008F589F" w:rsidP="005C73CA">
      <w:pPr>
        <w:spacing w:after="0" w:line="240" w:lineRule="auto"/>
      </w:pPr>
      <w:r>
        <w:separator/>
      </w:r>
    </w:p>
  </w:footnote>
  <w:footnote w:type="continuationSeparator" w:id="0">
    <w:p w:rsidR="008F589F" w:rsidRDefault="008F589F"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Pr="00105D8B" w:rsidRDefault="008F589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8"/>
  </w:num>
  <w:num w:numId="9">
    <w:abstractNumId w:val="8"/>
  </w:num>
  <w:num w:numId="10">
    <w:abstractNumId w:val="23"/>
  </w:num>
  <w:num w:numId="11">
    <w:abstractNumId w:val="10"/>
  </w:num>
  <w:num w:numId="12">
    <w:abstractNumId w:val="21"/>
  </w:num>
  <w:num w:numId="13">
    <w:abstractNumId w:val="16"/>
  </w:num>
  <w:num w:numId="14">
    <w:abstractNumId w:val="16"/>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5"/>
  </w:num>
  <w:num w:numId="16">
    <w:abstractNumId w:val="7"/>
  </w:num>
  <w:num w:numId="17">
    <w:abstractNumId w:val="22"/>
  </w:num>
  <w:num w:numId="18">
    <w:abstractNumId w:val="20"/>
  </w:num>
  <w:num w:numId="19">
    <w:abstractNumId w:val="19"/>
  </w:num>
  <w:num w:numId="20">
    <w:abstractNumId w:val="14"/>
  </w:num>
  <w:num w:numId="21">
    <w:abstractNumId w:val="17"/>
  </w:num>
  <w:num w:numId="22">
    <w:abstractNumId w:val="13"/>
  </w:num>
  <w:num w:numId="23">
    <w:abstractNumId w:val="6"/>
  </w:num>
  <w:num w:numId="24">
    <w:abstractNumId w:val="12"/>
  </w:num>
  <w:num w:numId="25">
    <w:abstractNumId w:val="1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ocumentProtection w:edit="forms" w:enforcement="0"/>
  <w:defaultTabStop w:val="720"/>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10F1E"/>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4C0D"/>
    <w:rsid w:val="000775F8"/>
    <w:rsid w:val="00080CF7"/>
    <w:rsid w:val="000851B2"/>
    <w:rsid w:val="00092566"/>
    <w:rsid w:val="000968F8"/>
    <w:rsid w:val="00097012"/>
    <w:rsid w:val="000B032A"/>
    <w:rsid w:val="000B2DF7"/>
    <w:rsid w:val="000B3880"/>
    <w:rsid w:val="000D7948"/>
    <w:rsid w:val="000D7C84"/>
    <w:rsid w:val="000E4E13"/>
    <w:rsid w:val="000E78F6"/>
    <w:rsid w:val="000F034A"/>
    <w:rsid w:val="000F06B5"/>
    <w:rsid w:val="000F39E9"/>
    <w:rsid w:val="00104B45"/>
    <w:rsid w:val="00105D8B"/>
    <w:rsid w:val="0011342F"/>
    <w:rsid w:val="001202E9"/>
    <w:rsid w:val="0012454F"/>
    <w:rsid w:val="00125273"/>
    <w:rsid w:val="0012575E"/>
    <w:rsid w:val="00127C06"/>
    <w:rsid w:val="00145149"/>
    <w:rsid w:val="00145D4F"/>
    <w:rsid w:val="0014773C"/>
    <w:rsid w:val="0017696D"/>
    <w:rsid w:val="001848FC"/>
    <w:rsid w:val="001969C5"/>
    <w:rsid w:val="001A6CDD"/>
    <w:rsid w:val="001C12EE"/>
    <w:rsid w:val="001C7B02"/>
    <w:rsid w:val="001E4DD4"/>
    <w:rsid w:val="001E69DC"/>
    <w:rsid w:val="001F169D"/>
    <w:rsid w:val="001F1DA1"/>
    <w:rsid w:val="001F6F93"/>
    <w:rsid w:val="001F7A20"/>
    <w:rsid w:val="0021195A"/>
    <w:rsid w:val="00213383"/>
    <w:rsid w:val="00220250"/>
    <w:rsid w:val="0022691B"/>
    <w:rsid w:val="00232163"/>
    <w:rsid w:val="002376F8"/>
    <w:rsid w:val="002408E4"/>
    <w:rsid w:val="00241591"/>
    <w:rsid w:val="00250B4F"/>
    <w:rsid w:val="0025762F"/>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59EB"/>
    <w:rsid w:val="003116AC"/>
    <w:rsid w:val="00315567"/>
    <w:rsid w:val="00330144"/>
    <w:rsid w:val="00346245"/>
    <w:rsid w:val="00356267"/>
    <w:rsid w:val="00356BAD"/>
    <w:rsid w:val="003605B4"/>
    <w:rsid w:val="003627AC"/>
    <w:rsid w:val="00366914"/>
    <w:rsid w:val="00372FE3"/>
    <w:rsid w:val="003755CB"/>
    <w:rsid w:val="00383F85"/>
    <w:rsid w:val="003A306C"/>
    <w:rsid w:val="003A7DE7"/>
    <w:rsid w:val="003B1006"/>
    <w:rsid w:val="003C5F11"/>
    <w:rsid w:val="003D6401"/>
    <w:rsid w:val="003E1863"/>
    <w:rsid w:val="0041606D"/>
    <w:rsid w:val="00416962"/>
    <w:rsid w:val="004348CC"/>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5F8C"/>
    <w:rsid w:val="005363F1"/>
    <w:rsid w:val="0055007C"/>
    <w:rsid w:val="00554922"/>
    <w:rsid w:val="00555282"/>
    <w:rsid w:val="005560E7"/>
    <w:rsid w:val="005612CC"/>
    <w:rsid w:val="00563029"/>
    <w:rsid w:val="00567D12"/>
    <w:rsid w:val="00576062"/>
    <w:rsid w:val="0059559F"/>
    <w:rsid w:val="005A49FF"/>
    <w:rsid w:val="005A763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574D2"/>
    <w:rsid w:val="006676D4"/>
    <w:rsid w:val="00675535"/>
    <w:rsid w:val="00681359"/>
    <w:rsid w:val="00696262"/>
    <w:rsid w:val="006C3A4F"/>
    <w:rsid w:val="006C4845"/>
    <w:rsid w:val="006D6BC1"/>
    <w:rsid w:val="006E2BFC"/>
    <w:rsid w:val="006E4AEF"/>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15886"/>
    <w:rsid w:val="009214DC"/>
    <w:rsid w:val="00927027"/>
    <w:rsid w:val="009344BA"/>
    <w:rsid w:val="00947F78"/>
    <w:rsid w:val="00953234"/>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22FA9"/>
    <w:rsid w:val="00A25024"/>
    <w:rsid w:val="00A35F8F"/>
    <w:rsid w:val="00A41377"/>
    <w:rsid w:val="00A4263D"/>
    <w:rsid w:val="00A509B8"/>
    <w:rsid w:val="00A52AB9"/>
    <w:rsid w:val="00A6210B"/>
    <w:rsid w:val="00A7323A"/>
    <w:rsid w:val="00A831B4"/>
    <w:rsid w:val="00A97798"/>
    <w:rsid w:val="00AA5213"/>
    <w:rsid w:val="00AA65A6"/>
    <w:rsid w:val="00AC1D8E"/>
    <w:rsid w:val="00AC48FA"/>
    <w:rsid w:val="00AD0240"/>
    <w:rsid w:val="00AD4137"/>
    <w:rsid w:val="00B037BA"/>
    <w:rsid w:val="00B20139"/>
    <w:rsid w:val="00B218DA"/>
    <w:rsid w:val="00B342FA"/>
    <w:rsid w:val="00B53E8B"/>
    <w:rsid w:val="00B774D2"/>
    <w:rsid w:val="00B8015A"/>
    <w:rsid w:val="00B82A57"/>
    <w:rsid w:val="00BA053B"/>
    <w:rsid w:val="00BB35AE"/>
    <w:rsid w:val="00BB4D3A"/>
    <w:rsid w:val="00BC03A1"/>
    <w:rsid w:val="00BC0D25"/>
    <w:rsid w:val="00BD2505"/>
    <w:rsid w:val="00BE592D"/>
    <w:rsid w:val="00BF52B0"/>
    <w:rsid w:val="00BF5697"/>
    <w:rsid w:val="00C14CCC"/>
    <w:rsid w:val="00C22C1C"/>
    <w:rsid w:val="00C33F2E"/>
    <w:rsid w:val="00C34936"/>
    <w:rsid w:val="00C34C14"/>
    <w:rsid w:val="00C355B9"/>
    <w:rsid w:val="00C401C4"/>
    <w:rsid w:val="00C41680"/>
    <w:rsid w:val="00C60A25"/>
    <w:rsid w:val="00C765C5"/>
    <w:rsid w:val="00C82479"/>
    <w:rsid w:val="00C867F0"/>
    <w:rsid w:val="00CA06D8"/>
    <w:rsid w:val="00CA345A"/>
    <w:rsid w:val="00CB49FF"/>
    <w:rsid w:val="00CC02CF"/>
    <w:rsid w:val="00CC086A"/>
    <w:rsid w:val="00CD0F66"/>
    <w:rsid w:val="00CD364B"/>
    <w:rsid w:val="00CE23B8"/>
    <w:rsid w:val="00CE47BF"/>
    <w:rsid w:val="00CE50D7"/>
    <w:rsid w:val="00D00344"/>
    <w:rsid w:val="00D1754D"/>
    <w:rsid w:val="00D2223F"/>
    <w:rsid w:val="00D274A4"/>
    <w:rsid w:val="00D277AF"/>
    <w:rsid w:val="00D31163"/>
    <w:rsid w:val="00D320B1"/>
    <w:rsid w:val="00D33AFD"/>
    <w:rsid w:val="00D36489"/>
    <w:rsid w:val="00D42195"/>
    <w:rsid w:val="00D4433B"/>
    <w:rsid w:val="00D50704"/>
    <w:rsid w:val="00D5760A"/>
    <w:rsid w:val="00D61410"/>
    <w:rsid w:val="00D8181D"/>
    <w:rsid w:val="00D968D8"/>
    <w:rsid w:val="00DA563D"/>
    <w:rsid w:val="00DA7277"/>
    <w:rsid w:val="00DB3627"/>
    <w:rsid w:val="00DB4724"/>
    <w:rsid w:val="00DC4746"/>
    <w:rsid w:val="00DE7149"/>
    <w:rsid w:val="00E0314C"/>
    <w:rsid w:val="00E1508F"/>
    <w:rsid w:val="00E27240"/>
    <w:rsid w:val="00E27EDD"/>
    <w:rsid w:val="00E30584"/>
    <w:rsid w:val="00E310B9"/>
    <w:rsid w:val="00E37E1B"/>
    <w:rsid w:val="00E562C0"/>
    <w:rsid w:val="00E672D6"/>
    <w:rsid w:val="00E76024"/>
    <w:rsid w:val="00E856A2"/>
    <w:rsid w:val="00E96884"/>
    <w:rsid w:val="00EA5435"/>
    <w:rsid w:val="00EA5F47"/>
    <w:rsid w:val="00EC79DE"/>
    <w:rsid w:val="00ED4ACE"/>
    <w:rsid w:val="00EE4D35"/>
    <w:rsid w:val="00EF2DA7"/>
    <w:rsid w:val="00F435AA"/>
    <w:rsid w:val="00F5738A"/>
    <w:rsid w:val="00F612D4"/>
    <w:rsid w:val="00F768F5"/>
    <w:rsid w:val="00F77F1D"/>
    <w:rsid w:val="00F87CCB"/>
    <w:rsid w:val="00FA48C7"/>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BodyTextIndent">
    <w:name w:val="Body Text Indent"/>
    <w:basedOn w:val="Normal"/>
    <w:link w:val="BodyTextIndentChar"/>
    <w:unhideWhenUsed/>
    <w:rsid w:val="00D4433B"/>
    <w:pPr>
      <w:spacing w:before="240" w:after="240" w:line="240" w:lineRule="auto"/>
      <w:ind w:left="360"/>
    </w:pPr>
    <w:rPr>
      <w:rFonts w:ascii="Calibri" w:eastAsia="SimSun" w:hAnsi="Calibri" w:cs="Times New Roman"/>
      <w:sz w:val="24"/>
    </w:rPr>
  </w:style>
  <w:style w:type="character" w:customStyle="1" w:styleId="BodyTextIndentChar">
    <w:name w:val="Body Text Indent Char"/>
    <w:basedOn w:val="DefaultParagraphFont"/>
    <w:link w:val="BodyTextIndent"/>
    <w:rsid w:val="00D4433B"/>
    <w:rPr>
      <w:rFonts w:ascii="Calibri" w:eastAsia="SimSun" w:hAnsi="Calibri"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BodyTextIndent">
    <w:name w:val="Body Text Indent"/>
    <w:basedOn w:val="Normal"/>
    <w:link w:val="BodyTextIndentChar"/>
    <w:unhideWhenUsed/>
    <w:rsid w:val="00D4433B"/>
    <w:pPr>
      <w:spacing w:before="240" w:after="240" w:line="240" w:lineRule="auto"/>
      <w:ind w:left="360"/>
    </w:pPr>
    <w:rPr>
      <w:rFonts w:ascii="Calibri" w:eastAsia="SimSun" w:hAnsi="Calibri" w:cs="Times New Roman"/>
      <w:sz w:val="24"/>
    </w:rPr>
  </w:style>
  <w:style w:type="character" w:customStyle="1" w:styleId="BodyTextIndentChar">
    <w:name w:val="Body Text Indent Char"/>
    <w:basedOn w:val="DefaultParagraphFont"/>
    <w:link w:val="BodyTextIndent"/>
    <w:rsid w:val="00D4433B"/>
    <w:rPr>
      <w:rFonts w:ascii="Calibri" w:eastAsia="SimSun" w:hAnsi="Calibri"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F052A"/>
    <w:rsid w:val="00350176"/>
    <w:rsid w:val="003840F0"/>
    <w:rsid w:val="00437537"/>
    <w:rsid w:val="0053654E"/>
    <w:rsid w:val="00632A7E"/>
    <w:rsid w:val="00632AB6"/>
    <w:rsid w:val="00730B33"/>
    <w:rsid w:val="00772B2A"/>
    <w:rsid w:val="007C672A"/>
    <w:rsid w:val="007D4368"/>
    <w:rsid w:val="00822666"/>
    <w:rsid w:val="00823ECC"/>
    <w:rsid w:val="00866C97"/>
    <w:rsid w:val="009017AE"/>
    <w:rsid w:val="009C542D"/>
    <w:rsid w:val="00A95183"/>
    <w:rsid w:val="00AB4AF7"/>
    <w:rsid w:val="00AD7C4F"/>
    <w:rsid w:val="00B445F5"/>
    <w:rsid w:val="00BD40CB"/>
    <w:rsid w:val="00C362A2"/>
    <w:rsid w:val="00C90121"/>
    <w:rsid w:val="00CA344F"/>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3966</Words>
  <Characters>22607</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26520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Jennifer Sardone</cp:lastModifiedBy>
  <cp:revision>4</cp:revision>
  <dcterms:created xsi:type="dcterms:W3CDTF">2015-07-17T16:23:00Z</dcterms:created>
  <dcterms:modified xsi:type="dcterms:W3CDTF">2015-07-17T16:24:00Z</dcterms:modified>
</cp:coreProperties>
</file>