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E5E62FA"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F5413C">
            <w:rPr>
              <w:rStyle w:val="Style1"/>
            </w:rPr>
            <w:t>2706</w:t>
          </w:r>
        </w:sdtContent>
      </w:sdt>
    </w:p>
    <w:p w14:paraId="55B8DA2F" w14:textId="79001A71"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923252161"/>
              <w:placeholder>
                <w:docPart w:val="5D9EAC6077814B12A49E3A00F6B5B00E"/>
              </w:placeholder>
            </w:sdtPr>
            <w:sdtEndPr>
              <w:rPr>
                <w:rStyle w:val="DefaultParagraphFont"/>
                <w:noProof/>
                <w:color w:val="auto"/>
              </w:rPr>
            </w:sdtEndPr>
            <w:sdtContent>
              <w:sdt>
                <w:sdtPr>
                  <w:rPr>
                    <w:rStyle w:val="Style1"/>
                  </w:rPr>
                  <w:id w:val="510727747"/>
                  <w:placeholder>
                    <w:docPart w:val="15E62E71A05D47D9BEEBEE9875565FF3"/>
                  </w:placeholder>
                </w:sdtPr>
                <w:sdtEndPr>
                  <w:rPr>
                    <w:rStyle w:val="DefaultParagraphFont"/>
                    <w:color w:val="auto"/>
                  </w:rPr>
                </w:sdtEndPr>
                <w:sdtContent>
                  <w:r w:rsidR="00F5413C" w:rsidRPr="00F5413C">
                    <w:rPr>
                      <w:color w:val="0000FF"/>
                    </w:rPr>
                    <w:t xml:space="preserve">Pediatric Peritoneal Dialysis Adequacy: Achievement of Target </w:t>
                  </w:r>
                  <w:proofErr w:type="spellStart"/>
                  <w:r w:rsidR="00F5413C" w:rsidRPr="00F5413C">
                    <w:rPr>
                      <w:color w:val="0000FF"/>
                    </w:rPr>
                    <w:t>Kt</w:t>
                  </w:r>
                  <w:proofErr w:type="spellEnd"/>
                  <w:r w:rsidR="00F5413C" w:rsidRPr="00F5413C">
                    <w:rPr>
                      <w:color w:val="0000FF"/>
                    </w:rPr>
                    <w:t>/V</w:t>
                  </w:r>
                </w:sdtContent>
              </w:sdt>
              <w:r w:rsidR="000E74CD">
                <w:rPr>
                  <w:noProof/>
                </w:rPr>
                <w:t xml:space="preserve"> </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30035B9C"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color w:val="auto"/>
            <w:u w:val="none"/>
          </w:rPr>
        </w:sdtEndPr>
        <w:sdtContent>
          <w:r w:rsidR="00272AF1">
            <w:rPr>
              <w:rStyle w:val="Style2"/>
            </w:rPr>
            <w:t>4/2</w:t>
          </w:r>
          <w:r w:rsidR="00563C95">
            <w:rPr>
              <w:rStyle w:val="Style2"/>
            </w:rPr>
            <w:t>/2019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272AF1"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272AF1"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39F3795" w:rsidR="00496AF8" w:rsidRPr="003B1CC5" w:rsidRDefault="00272AF1" w:rsidP="004E7215">
      <w:pPr>
        <w:rPr>
          <w:bCs/>
        </w:rPr>
      </w:pPr>
      <w:sdt>
        <w:sdtPr>
          <w:rPr>
            <w:bCs/>
            <w:color w:val="0000FF"/>
          </w:rPr>
          <w:id w:val="-720977531"/>
          <w14:checkbox>
            <w14:checked w14:val="1"/>
            <w14:checkedState w14:val="2612" w14:font="MS Gothic"/>
            <w14:uncheckedState w14:val="2610" w14:font="MS Gothic"/>
          </w14:checkbox>
        </w:sdtPr>
        <w:sdtEndPr/>
        <w:sdtContent>
          <w:r w:rsidR="00563C95">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proofErr w:type="spellStart"/>
          <w:r w:rsidR="00563C95">
            <w:rPr>
              <w:rStyle w:val="Style2"/>
              <w:rFonts w:cstheme="minorHAnsi"/>
            </w:rPr>
            <w:t>Kt</w:t>
          </w:r>
          <w:proofErr w:type="spellEnd"/>
          <w:r w:rsidR="00563C95">
            <w:rPr>
              <w:rStyle w:val="Style2"/>
              <w:rFonts w:cstheme="minorHAnsi"/>
            </w:rPr>
            <w:t>/V</w:t>
          </w:r>
        </w:sdtContent>
      </w:sdt>
    </w:p>
    <w:p w14:paraId="55B8DA55" w14:textId="77777777" w:rsidR="00D73685" w:rsidRDefault="00272AF1"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72AF1"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72AF1"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A47D816"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1398434" w14:textId="0B061704" w:rsidR="00563C95" w:rsidRDefault="00563C95" w:rsidP="002B06BD">
      <w:pPr>
        <w:ind w:left="432" w:hanging="432"/>
        <w:rPr>
          <w:iCs/>
        </w:rPr>
      </w:pPr>
    </w:p>
    <w:p w14:paraId="2A6BDBEE" w14:textId="77777777" w:rsidR="00F5413C" w:rsidRPr="00F5413C" w:rsidRDefault="00F5413C" w:rsidP="00F5413C">
      <w:pPr>
        <w:ind w:left="0" w:firstLine="0"/>
        <w:rPr>
          <w:color w:val="0000FF"/>
        </w:rPr>
      </w:pPr>
      <w:r w:rsidRPr="00F5413C">
        <w:rPr>
          <w:color w:val="0000FF"/>
        </w:rPr>
        <w:t xml:space="preserve">Dialysis dose is an intermediate clinical outcome. The link is intermediate health outcome-health outcome. The dose of dialysis is used to estimate the ability of peritoneal dialysis to clear the blood of accumulated toxins. In the adult population, outcome studies have shown an association between dose of hemodialysis in terms of small solute removal and clinical outcomes. Studies have shown a </w:t>
      </w:r>
      <w:proofErr w:type="spellStart"/>
      <w:r w:rsidRPr="00F5413C">
        <w:rPr>
          <w:color w:val="0000FF"/>
        </w:rPr>
        <w:t>Kt</w:t>
      </w:r>
      <w:proofErr w:type="spellEnd"/>
      <w:r w:rsidRPr="00F5413C">
        <w:rPr>
          <w:color w:val="0000FF"/>
        </w:rPr>
        <w:t>/V of 1.8/week or greater in adult PD patients was associated with better serum albumin levels and improved survival.</w:t>
      </w:r>
    </w:p>
    <w:p w14:paraId="03ADA927" w14:textId="06E10225" w:rsidR="00563C95" w:rsidRPr="00676BD4" w:rsidRDefault="00F5413C" w:rsidP="00F5413C">
      <w:pPr>
        <w:ind w:left="0" w:firstLine="0"/>
        <w:rPr>
          <w:iCs/>
        </w:rPr>
      </w:pPr>
      <w:r w:rsidRPr="00F5413C">
        <w:rPr>
          <w:color w:val="0000FF"/>
        </w:rPr>
        <w:t>Pediatric PD adequacy targets should be no lower than existing adult PD adequacy targets since generally, pediatric patients’ greater metabolic demands require higher adequacy targets in terms of small solute clearance. No equivalent large scale clinical trials have been conducted in the pediatric peritoneal dialysis population but smaller scale observational studies support the association between delivered peritoneal dialysis dose and patient outcomes including the potential for improved growth.</w:t>
      </w:r>
    </w:p>
    <w:p w14:paraId="55B8DA5B" w14:textId="77777777" w:rsidR="002B06BD" w:rsidRPr="003B1CC5" w:rsidRDefault="002B06BD" w:rsidP="002E2177">
      <w:pPr>
        <w:ind w:left="432" w:hanging="432"/>
        <w:rPr>
          <w:color w:val="0000FF"/>
        </w:rPr>
      </w:pP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21C95AC4" w:rsidR="00676BD4" w:rsidRPr="00563C95" w:rsidRDefault="00563C95" w:rsidP="002E2177">
      <w:pPr>
        <w:ind w:left="432" w:hanging="432"/>
        <w:rPr>
          <w:color w:val="0000FF"/>
        </w:rPr>
      </w:pPr>
      <w:r w:rsidRPr="00563C95">
        <w:rPr>
          <w:color w:val="0000FF"/>
        </w:rPr>
        <w:t>N/A</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lastRenderedPageBreak/>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A444455" w14:textId="77777777" w:rsidR="00563C95" w:rsidRPr="00563C95" w:rsidRDefault="00563C95" w:rsidP="00563C95">
      <w:pPr>
        <w:ind w:left="432" w:hanging="432"/>
        <w:rPr>
          <w:color w:val="0000FF"/>
        </w:rPr>
      </w:pPr>
      <w:r w:rsidRPr="00563C95">
        <w:rPr>
          <w:color w:val="0000FF"/>
        </w:rPr>
        <w:t>N/A</w:t>
      </w:r>
    </w:p>
    <w:p w14:paraId="55B8DA64" w14:textId="77777777" w:rsidR="00D14F0B" w:rsidRPr="003B1CC5" w:rsidRDefault="00D14F0B" w:rsidP="002E2177">
      <w:pPr>
        <w:ind w:left="0" w:firstLine="0"/>
        <w:rPr>
          <w:iCs/>
        </w:rPr>
      </w:pPr>
    </w:p>
    <w:p w14:paraId="55B8DA65" w14:textId="77777777" w:rsidR="00676BD4" w:rsidRPr="00563C95" w:rsidRDefault="00676BD4" w:rsidP="002E2177">
      <w:pPr>
        <w:ind w:left="0" w:firstLine="0"/>
        <w:rPr>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29FBA718" w:rsidR="00A9011D" w:rsidRPr="00A9011D" w:rsidRDefault="00563C95"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4675"/>
        <w:gridCol w:w="4675"/>
      </w:tblGrid>
      <w:tr w:rsidR="00AB4ECE" w14:paraId="55B8DA76" w14:textId="77777777" w:rsidTr="00413588">
        <w:tc>
          <w:tcPr>
            <w:tcW w:w="467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4675" w:type="dxa"/>
          </w:tcPr>
          <w:p w14:paraId="5BBC1D83" w14:textId="77777777" w:rsidR="00F5413C" w:rsidRPr="00F5413C" w:rsidRDefault="00F5413C" w:rsidP="00F5413C">
            <w:pPr>
              <w:ind w:left="0" w:firstLine="0"/>
              <w:rPr>
                <w:color w:val="0000FF"/>
              </w:rPr>
            </w:pPr>
            <w:r w:rsidRPr="00F5413C">
              <w:rPr>
                <w:color w:val="0000FF"/>
              </w:rPr>
              <w:t>National Kidney Foundation. KDOQI Clinical Practice Guidelines and Clinical Practice Recommendations for 2006 Updates: Hemodialysis Adequacy, Peritoneal Dialysis Adequacy and Vascular Access. Am J Kidney Dis 48:S1-S322, 2006 (</w:t>
            </w:r>
            <w:proofErr w:type="spellStart"/>
            <w:r w:rsidRPr="00F5413C">
              <w:rPr>
                <w:color w:val="0000FF"/>
              </w:rPr>
              <w:t>suppl</w:t>
            </w:r>
            <w:proofErr w:type="spellEnd"/>
            <w:r w:rsidRPr="00F5413C">
              <w:rPr>
                <w:color w:val="0000FF"/>
              </w:rPr>
              <w:t xml:space="preserve"> 1).</w:t>
            </w:r>
          </w:p>
          <w:p w14:paraId="5AC50C38" w14:textId="77777777" w:rsidR="00F5413C" w:rsidRPr="00F5413C" w:rsidRDefault="00F5413C" w:rsidP="00F5413C">
            <w:pPr>
              <w:ind w:left="0" w:firstLine="0"/>
              <w:rPr>
                <w:color w:val="0000FF"/>
              </w:rPr>
            </w:pPr>
          </w:p>
          <w:p w14:paraId="41464F0C" w14:textId="5472B42F" w:rsidR="00F5413C" w:rsidRPr="00F5413C" w:rsidRDefault="00F5413C" w:rsidP="00F5413C">
            <w:pPr>
              <w:ind w:left="0" w:firstLine="0"/>
              <w:rPr>
                <w:color w:val="0000FF"/>
              </w:rPr>
            </w:pPr>
            <w:r w:rsidRPr="00F5413C">
              <w:rPr>
                <w:color w:val="0000FF"/>
              </w:rPr>
              <w:t xml:space="preserve">http://www2.kidney.org/professionals/KDOQI/guideline_upHD_PD_VA/pd_rec6.htm </w:t>
            </w:r>
          </w:p>
          <w:p w14:paraId="55B8DA75" w14:textId="04DF229A" w:rsidR="00AB4ECE" w:rsidRPr="006257CC" w:rsidRDefault="00AB4ECE" w:rsidP="00F5413C">
            <w:pPr>
              <w:ind w:left="0" w:firstLine="0"/>
              <w:rPr>
                <w:b/>
                <w:color w:val="0000FF"/>
              </w:rPr>
            </w:pPr>
          </w:p>
        </w:tc>
      </w:tr>
      <w:tr w:rsidR="00AB4ECE" w14:paraId="55B8DA79" w14:textId="77777777" w:rsidTr="00413588">
        <w:tc>
          <w:tcPr>
            <w:tcW w:w="467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4675" w:type="dxa"/>
          </w:tcPr>
          <w:p w14:paraId="5BD711F1" w14:textId="77777777" w:rsidR="00F5413C" w:rsidRPr="00F5413C" w:rsidRDefault="00F5413C" w:rsidP="00F5413C">
            <w:pPr>
              <w:ind w:left="0" w:firstLine="0"/>
              <w:rPr>
                <w:color w:val="0000FF"/>
              </w:rPr>
            </w:pPr>
            <w:r w:rsidRPr="00F5413C">
              <w:rPr>
                <w:color w:val="0000FF"/>
              </w:rPr>
              <w:t xml:space="preserve">“6.3.2.1 The minimal “delivered” dose of total (peritoneal and kidney) small-solute clearance should be a </w:t>
            </w:r>
            <w:proofErr w:type="spellStart"/>
            <w:r w:rsidRPr="00F5413C">
              <w:rPr>
                <w:color w:val="0000FF"/>
              </w:rPr>
              <w:t>Kt</w:t>
            </w:r>
            <w:proofErr w:type="spellEnd"/>
            <w:r w:rsidRPr="00F5413C">
              <w:rPr>
                <w:color w:val="0000FF"/>
              </w:rPr>
              <w:t>/</w:t>
            </w:r>
            <w:proofErr w:type="spellStart"/>
            <w:r w:rsidRPr="00F5413C">
              <w:rPr>
                <w:color w:val="0000FF"/>
              </w:rPr>
              <w:t>Vurea</w:t>
            </w:r>
            <w:proofErr w:type="spellEnd"/>
            <w:r w:rsidRPr="00F5413C">
              <w:rPr>
                <w:color w:val="0000FF"/>
              </w:rPr>
              <w:t xml:space="preserve"> of at least 1.8/</w:t>
            </w:r>
            <w:proofErr w:type="spellStart"/>
            <w:r w:rsidRPr="00F5413C">
              <w:rPr>
                <w:color w:val="0000FF"/>
              </w:rPr>
              <w:t>wk</w:t>
            </w:r>
            <w:proofErr w:type="spellEnd"/>
            <w:r w:rsidRPr="00F5413C">
              <w:rPr>
                <w:color w:val="0000FF"/>
              </w:rPr>
              <w:t>”</w:t>
            </w:r>
          </w:p>
          <w:p w14:paraId="64D82CC8" w14:textId="77777777" w:rsidR="00F5413C" w:rsidRPr="00F5413C" w:rsidRDefault="00F5413C" w:rsidP="00F5413C">
            <w:pPr>
              <w:ind w:left="0" w:firstLine="0"/>
              <w:rPr>
                <w:color w:val="0000FF"/>
              </w:rPr>
            </w:pPr>
          </w:p>
          <w:p w14:paraId="55B8DA78" w14:textId="543AD384" w:rsidR="00AB4ECE" w:rsidRPr="006257CC" w:rsidRDefault="00F5413C" w:rsidP="00F5413C">
            <w:pPr>
              <w:ind w:left="0" w:firstLine="0"/>
              <w:rPr>
                <w:color w:val="0000FF"/>
              </w:rPr>
            </w:pPr>
            <w:r w:rsidRPr="00F5413C">
              <w:rPr>
                <w:color w:val="0000FF"/>
              </w:rPr>
              <w:t>“For areas in which no pediatric-specific data exist, the CPGs and CPRs for adult patients should serve as a minimum standard for pediatric patients, but the overall clinical “wellness” of the individual pediatric patient should be the primary factor that influences the quantity and quality of the care provided.”</w:t>
            </w:r>
          </w:p>
        </w:tc>
      </w:tr>
      <w:tr w:rsidR="00AB4ECE" w14:paraId="55B8DA7C" w14:textId="77777777" w:rsidTr="00413588">
        <w:tc>
          <w:tcPr>
            <w:tcW w:w="4675"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4675" w:type="dxa"/>
          </w:tcPr>
          <w:p w14:paraId="55B8DA7B" w14:textId="314F069F" w:rsidR="00AB4ECE" w:rsidRPr="006257CC" w:rsidRDefault="00413588" w:rsidP="002E2177">
            <w:pPr>
              <w:ind w:left="0" w:firstLine="0"/>
              <w:rPr>
                <w:color w:val="0000FF"/>
              </w:rPr>
            </w:pPr>
            <w:r>
              <w:rPr>
                <w:color w:val="0000FF"/>
              </w:rPr>
              <w:t>N/A</w:t>
            </w:r>
          </w:p>
        </w:tc>
      </w:tr>
      <w:tr w:rsidR="00AB4ECE" w14:paraId="55B8DA7F" w14:textId="77777777" w:rsidTr="00413588">
        <w:tc>
          <w:tcPr>
            <w:tcW w:w="4675" w:type="dxa"/>
          </w:tcPr>
          <w:p w14:paraId="55B8DA7D" w14:textId="77777777" w:rsidR="00AB4ECE" w:rsidRDefault="00AB4ECE" w:rsidP="00E42FAA">
            <w:pPr>
              <w:ind w:left="0" w:firstLine="0"/>
            </w:pPr>
            <w:r>
              <w:t>Provide all other grades and definitions from the evidence grading system</w:t>
            </w:r>
          </w:p>
        </w:tc>
        <w:tc>
          <w:tcPr>
            <w:tcW w:w="4675" w:type="dxa"/>
          </w:tcPr>
          <w:p w14:paraId="55B8DA7E" w14:textId="3B7B3F5E" w:rsidR="00AB4ECE" w:rsidRPr="006257CC" w:rsidRDefault="00413588" w:rsidP="00DF74B6">
            <w:pPr>
              <w:ind w:left="0" w:firstLine="0"/>
              <w:rPr>
                <w:color w:val="0000FF"/>
              </w:rPr>
            </w:pPr>
            <w:r>
              <w:rPr>
                <w:color w:val="0000FF"/>
              </w:rPr>
              <w:t>N/A</w:t>
            </w:r>
          </w:p>
        </w:tc>
      </w:tr>
      <w:tr w:rsidR="00F5413C" w14:paraId="55B8DA82" w14:textId="77777777" w:rsidTr="00413588">
        <w:tc>
          <w:tcPr>
            <w:tcW w:w="4675" w:type="dxa"/>
          </w:tcPr>
          <w:p w14:paraId="55B8DA80" w14:textId="77777777" w:rsidR="00F5413C" w:rsidRPr="00522B63" w:rsidRDefault="00F5413C" w:rsidP="00F5413C">
            <w:pPr>
              <w:ind w:left="0" w:firstLine="0"/>
            </w:pPr>
            <w:r w:rsidRPr="00522B63">
              <w:t xml:space="preserve">Grade assigned to the </w:t>
            </w:r>
            <w:r w:rsidRPr="00522B63">
              <w:rPr>
                <w:b/>
              </w:rPr>
              <w:t>recommendation</w:t>
            </w:r>
            <w:r w:rsidRPr="00522B63">
              <w:t xml:space="preserve"> with definition of the grade</w:t>
            </w:r>
          </w:p>
        </w:tc>
        <w:tc>
          <w:tcPr>
            <w:tcW w:w="4675" w:type="dxa"/>
          </w:tcPr>
          <w:p w14:paraId="55B8DA81" w14:textId="3A2F311B" w:rsidR="00F5413C" w:rsidRPr="00413588" w:rsidRDefault="00F5413C" w:rsidP="00F5413C">
            <w:pPr>
              <w:ind w:left="0" w:firstLine="0"/>
              <w:rPr>
                <w:color w:val="0000FF"/>
              </w:rPr>
            </w:pPr>
            <w:r>
              <w:rPr>
                <w:color w:val="0000FF"/>
              </w:rPr>
              <w:t>N/A</w:t>
            </w:r>
          </w:p>
        </w:tc>
      </w:tr>
      <w:tr w:rsidR="00F5413C" w14:paraId="55B8DA85" w14:textId="77777777" w:rsidTr="00413588">
        <w:tc>
          <w:tcPr>
            <w:tcW w:w="4675" w:type="dxa"/>
          </w:tcPr>
          <w:p w14:paraId="55B8DA83" w14:textId="77777777" w:rsidR="00F5413C" w:rsidRPr="00522B63" w:rsidRDefault="00F5413C" w:rsidP="00F5413C">
            <w:pPr>
              <w:ind w:left="0" w:firstLine="0"/>
            </w:pPr>
            <w:r w:rsidRPr="00522B63">
              <w:t>Provide all other grades and definitions from the recommendation grading system</w:t>
            </w:r>
          </w:p>
        </w:tc>
        <w:tc>
          <w:tcPr>
            <w:tcW w:w="4675" w:type="dxa"/>
          </w:tcPr>
          <w:p w14:paraId="55B8DA84" w14:textId="3F7BB605" w:rsidR="00F5413C" w:rsidRPr="00413588" w:rsidRDefault="00F5413C" w:rsidP="00F5413C">
            <w:pPr>
              <w:rPr>
                <w:color w:val="0000FF"/>
              </w:rPr>
            </w:pPr>
            <w:r>
              <w:rPr>
                <w:color w:val="0000FF"/>
              </w:rPr>
              <w:t>N/A</w:t>
            </w:r>
          </w:p>
        </w:tc>
      </w:tr>
      <w:tr w:rsidR="00AB4ECE" w14:paraId="55B8DA8A" w14:textId="77777777" w:rsidTr="00413588">
        <w:tc>
          <w:tcPr>
            <w:tcW w:w="467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4675" w:type="dxa"/>
          </w:tcPr>
          <w:p w14:paraId="55B8DA89" w14:textId="5A1E922E" w:rsidR="00AB4ECE" w:rsidRPr="006257CC" w:rsidRDefault="00272AF1" w:rsidP="002E2177">
            <w:pPr>
              <w:ind w:left="0" w:firstLine="0"/>
              <w:rPr>
                <w:color w:val="0000FF"/>
              </w:rPr>
            </w:pPr>
            <w:r>
              <w:rPr>
                <w:color w:val="0000FF"/>
              </w:rPr>
              <w:t>N/A</w:t>
            </w:r>
          </w:p>
        </w:tc>
      </w:tr>
      <w:tr w:rsidR="00AB4ECE" w14:paraId="55B8DA8D" w14:textId="77777777" w:rsidTr="00413588">
        <w:tc>
          <w:tcPr>
            <w:tcW w:w="4675" w:type="dxa"/>
          </w:tcPr>
          <w:p w14:paraId="55B8DA8B" w14:textId="77777777" w:rsidR="00AB4ECE" w:rsidRDefault="000E5C93" w:rsidP="002E2177">
            <w:pPr>
              <w:ind w:left="0" w:firstLine="0"/>
            </w:pPr>
            <w:r>
              <w:t xml:space="preserve">Estimates of benefit and consistency across studies </w:t>
            </w:r>
          </w:p>
        </w:tc>
        <w:tc>
          <w:tcPr>
            <w:tcW w:w="4675" w:type="dxa"/>
          </w:tcPr>
          <w:p w14:paraId="55B8DA8C" w14:textId="037D145E" w:rsidR="00AB4ECE" w:rsidRPr="006257CC" w:rsidRDefault="00272AF1" w:rsidP="002E2177">
            <w:pPr>
              <w:ind w:left="0" w:firstLine="0"/>
              <w:rPr>
                <w:color w:val="0000FF"/>
              </w:rPr>
            </w:pPr>
            <w:r>
              <w:rPr>
                <w:color w:val="0000FF"/>
              </w:rPr>
              <w:t>N/A</w:t>
            </w:r>
          </w:p>
        </w:tc>
      </w:tr>
      <w:tr w:rsidR="000E5C93" w14:paraId="55B8DA90" w14:textId="77777777" w:rsidTr="00413588">
        <w:tc>
          <w:tcPr>
            <w:tcW w:w="4675" w:type="dxa"/>
          </w:tcPr>
          <w:p w14:paraId="55B8DA8E" w14:textId="77777777" w:rsidR="000E5C93" w:rsidRDefault="000E5C93" w:rsidP="002E2177">
            <w:pPr>
              <w:ind w:left="0" w:firstLine="0"/>
            </w:pPr>
            <w:r>
              <w:t>What harms were identified?</w:t>
            </w:r>
          </w:p>
        </w:tc>
        <w:tc>
          <w:tcPr>
            <w:tcW w:w="4675" w:type="dxa"/>
          </w:tcPr>
          <w:p w14:paraId="55B8DA8F" w14:textId="394E5A78" w:rsidR="000E5C93" w:rsidRPr="006257CC" w:rsidRDefault="00272AF1" w:rsidP="00413588">
            <w:pPr>
              <w:ind w:left="0" w:firstLine="0"/>
              <w:rPr>
                <w:color w:val="0000FF"/>
              </w:rPr>
            </w:pPr>
            <w:r>
              <w:rPr>
                <w:color w:val="0000FF"/>
              </w:rPr>
              <w:t>N/A</w:t>
            </w:r>
          </w:p>
        </w:tc>
      </w:tr>
      <w:tr w:rsidR="000E5C93" w14:paraId="55B8DA93" w14:textId="77777777" w:rsidTr="00413588">
        <w:tc>
          <w:tcPr>
            <w:tcW w:w="4675" w:type="dxa"/>
          </w:tcPr>
          <w:p w14:paraId="55B8DA91" w14:textId="77777777" w:rsidR="000E5C93" w:rsidRDefault="000E5C93" w:rsidP="000E5C93">
            <w:pPr>
              <w:ind w:left="0" w:firstLine="0"/>
            </w:pPr>
            <w:r>
              <w:t>Identify any new studies conducted since the SR. Do the new studies change the conclusions from the SR?</w:t>
            </w:r>
          </w:p>
        </w:tc>
        <w:tc>
          <w:tcPr>
            <w:tcW w:w="4675" w:type="dxa"/>
          </w:tcPr>
          <w:p w14:paraId="2472DEEF" w14:textId="77777777" w:rsidR="00272AF1" w:rsidRPr="00F5413C" w:rsidRDefault="00272AF1" w:rsidP="00272AF1">
            <w:pPr>
              <w:ind w:left="0" w:firstLine="0"/>
              <w:rPr>
                <w:color w:val="0000FF"/>
              </w:rPr>
            </w:pPr>
            <w:r w:rsidRPr="00F5413C">
              <w:rPr>
                <w:color w:val="0000FF"/>
              </w:rPr>
              <w:t>The number of published clinical studies in the pediatric population is very small and includes small numbers of patients. PD adequacy studies among the pediatric population are largely observational studies; large scale clinical trials do not exist in the pediatric PD population because of the low prevalence of stage 5 CKD among pediatric patients, high transplantation rate, and difficulty of determining measurable study end points. Therefore, outcomes from the adult PD adequacy studies are evaluated, as experts agree that pediatric PD adequacy targets should be no lower than existing adult PD adequacy targets since generally, pediatric patients’ greater metabolic demands require higher adequacy targets in terms of small solute clearance.</w:t>
            </w:r>
          </w:p>
          <w:p w14:paraId="65DF4E30" w14:textId="77777777" w:rsidR="00272AF1" w:rsidRPr="00F5413C" w:rsidRDefault="00272AF1" w:rsidP="00272AF1">
            <w:pPr>
              <w:ind w:left="0" w:firstLine="0"/>
              <w:rPr>
                <w:color w:val="0000FF"/>
              </w:rPr>
            </w:pPr>
          </w:p>
          <w:p w14:paraId="42C77FB3" w14:textId="77777777" w:rsidR="00272AF1" w:rsidRPr="00F5413C" w:rsidRDefault="00272AF1" w:rsidP="00272AF1">
            <w:pPr>
              <w:ind w:left="0" w:firstLine="0"/>
              <w:rPr>
                <w:color w:val="0000FF"/>
              </w:rPr>
            </w:pPr>
            <w:r w:rsidRPr="00F5413C">
              <w:rPr>
                <w:color w:val="0000FF"/>
              </w:rPr>
              <w:t xml:space="preserve">Studies in the adult population and the small number of studies in the pediatric population generally support the relationship between improved solute clearance and clinical outcomes. The evidence supports a target </w:t>
            </w:r>
            <w:proofErr w:type="spellStart"/>
            <w:r w:rsidRPr="00F5413C">
              <w:rPr>
                <w:color w:val="0000FF"/>
              </w:rPr>
              <w:t>Kt</w:t>
            </w:r>
            <w:proofErr w:type="spellEnd"/>
            <w:r w:rsidRPr="00F5413C">
              <w:rPr>
                <w:color w:val="0000FF"/>
              </w:rPr>
              <w:t xml:space="preserve">/V for peritoneal dialysis adequacy of between 1.7 and 1.8/week. There is evidence to support that the higher metabolic demands for growth in the pediatric population may require dialysis targets that are at least equal if not higher than in the adult population. There are no specific clinical studies evaluating frequency of adequacy measurements. However, dialysis adequacy </w:t>
            </w:r>
            <w:r w:rsidRPr="00F5413C">
              <w:rPr>
                <w:color w:val="0000FF"/>
              </w:rPr>
              <w:lastRenderedPageBreak/>
              <w:t>would need to be measured in order to ensure that target adequacy doses are achieved.</w:t>
            </w:r>
          </w:p>
          <w:p w14:paraId="7A7ABDF5" w14:textId="77777777" w:rsidR="00272AF1" w:rsidRPr="00F5413C" w:rsidRDefault="00272AF1" w:rsidP="00272AF1">
            <w:pPr>
              <w:ind w:left="0" w:firstLine="0"/>
              <w:rPr>
                <w:color w:val="0000FF"/>
              </w:rPr>
            </w:pPr>
          </w:p>
          <w:p w14:paraId="51D6483A" w14:textId="77777777" w:rsidR="00272AF1" w:rsidRPr="00F5413C" w:rsidRDefault="00272AF1" w:rsidP="00272AF1">
            <w:pPr>
              <w:ind w:left="0" w:firstLine="0"/>
              <w:rPr>
                <w:color w:val="0000FF"/>
              </w:rPr>
            </w:pPr>
            <w:r w:rsidRPr="00F5413C">
              <w:rPr>
                <w:color w:val="0000FF"/>
              </w:rPr>
              <w:t xml:space="preserve">The 2013 clinical TEP reviewed 30-40 studies on peritoneal dialysis adequacy for both the adult and pediatric populations. PD adequacy studies among the pediatric population are largely observational studies; large scale clinical trials do not exist in the pediatric PD population because of the low prevalence of stage 5 CKD among pediatric patients, high transplantation rate, and difficulty of determining measurable study end points. These include studies on solute clearance and clinical outcomes (such as the ADEMEX), the method of measurement of volume in the pediatric population (Morgenstern, et al. JASN 17:285-293, 2006), the importance of measurement of residual renal function (CANUSA study, </w:t>
            </w:r>
            <w:proofErr w:type="spellStart"/>
            <w:r w:rsidRPr="00F5413C">
              <w:rPr>
                <w:color w:val="0000FF"/>
              </w:rPr>
              <w:t>Bargman</w:t>
            </w:r>
            <w:proofErr w:type="spellEnd"/>
            <w:r w:rsidRPr="00F5413C">
              <w:rPr>
                <w:color w:val="0000FF"/>
              </w:rPr>
              <w:t xml:space="preserve"> JM, et al. JASN 2158-2162, 2001) and the importance of growth as an outcome measure in the pediatric population (Chadha V, et al. PDI 2001), among others.</w:t>
            </w:r>
            <w:r w:rsidRPr="00F5413C">
              <w:rPr>
                <w:color w:val="0000FF"/>
              </w:rPr>
              <w:br/>
            </w:r>
          </w:p>
          <w:p w14:paraId="249DCC63" w14:textId="24BB9FCE" w:rsidR="00272AF1" w:rsidRDefault="00272AF1" w:rsidP="00272AF1">
            <w:pPr>
              <w:ind w:left="0" w:firstLine="0"/>
              <w:rPr>
                <w:color w:val="0000FF"/>
              </w:rPr>
            </w:pPr>
            <w:r w:rsidRPr="00F5413C">
              <w:rPr>
                <w:color w:val="0000FF"/>
              </w:rPr>
              <w:t>In May 2014, an additional literature search was performed and additional pieces of evidence [11-14] are included in the citations below as a result of that search.</w:t>
            </w:r>
          </w:p>
          <w:p w14:paraId="4CEE66FF" w14:textId="414ABD17" w:rsidR="00272AF1" w:rsidRDefault="00272AF1" w:rsidP="00272AF1">
            <w:pPr>
              <w:ind w:left="0" w:firstLine="0"/>
              <w:rPr>
                <w:color w:val="0000FF"/>
              </w:rPr>
            </w:pPr>
          </w:p>
          <w:p w14:paraId="2F3E28FA" w14:textId="77777777" w:rsidR="00272AF1" w:rsidRPr="00F5413C" w:rsidRDefault="00272AF1" w:rsidP="00272AF1">
            <w:pPr>
              <w:pStyle w:val="ListParagraph"/>
              <w:numPr>
                <w:ilvl w:val="0"/>
                <w:numId w:val="16"/>
              </w:numPr>
              <w:rPr>
                <w:color w:val="0000FF"/>
              </w:rPr>
            </w:pPr>
            <w:proofErr w:type="spellStart"/>
            <w:r w:rsidRPr="00F5413C">
              <w:rPr>
                <w:color w:val="0000FF"/>
              </w:rPr>
              <w:t>Paniagua</w:t>
            </w:r>
            <w:proofErr w:type="spellEnd"/>
            <w:r w:rsidRPr="00F5413C">
              <w:rPr>
                <w:color w:val="0000FF"/>
              </w:rPr>
              <w:t xml:space="preserve"> R, Amato D, </w:t>
            </w:r>
            <w:proofErr w:type="spellStart"/>
            <w:r w:rsidRPr="00F5413C">
              <w:rPr>
                <w:color w:val="0000FF"/>
              </w:rPr>
              <w:t>Vonesh</w:t>
            </w:r>
            <w:proofErr w:type="spellEnd"/>
            <w:r w:rsidRPr="00F5413C">
              <w:rPr>
                <w:color w:val="0000FF"/>
              </w:rPr>
              <w:t xml:space="preserve"> E, et al. “Effects of increased peritoneal clearances on mortality rates in peritoneal dialysis: ADEMEX, a prospective, randomized, controlled trial.” Journal of the American Society of Nephrology: JASN (2002) 13:1307-20. PMID: 11961019.</w:t>
            </w:r>
            <w:r w:rsidRPr="00F5413C">
              <w:rPr>
                <w:color w:val="0000FF"/>
              </w:rPr>
              <w:br/>
            </w:r>
          </w:p>
          <w:p w14:paraId="7EB6C446" w14:textId="77777777" w:rsidR="00272AF1" w:rsidRPr="00F5413C" w:rsidRDefault="00272AF1" w:rsidP="00272AF1">
            <w:pPr>
              <w:pStyle w:val="ListParagraph"/>
              <w:ind w:left="1080" w:firstLine="0"/>
              <w:rPr>
                <w:color w:val="0000FF"/>
              </w:rPr>
            </w:pPr>
            <w:r w:rsidRPr="00F5413C">
              <w:rPr>
                <w:color w:val="0000FF"/>
              </w:rPr>
              <w:t xml:space="preserve">Abstract: Small-solute clearance targets for peritoneal </w:t>
            </w:r>
            <w:r w:rsidRPr="00F5413C">
              <w:rPr>
                <w:rStyle w:val="highlight"/>
                <w:color w:val="0000FF"/>
              </w:rPr>
              <w:t>dialysis</w:t>
            </w:r>
            <w:r w:rsidRPr="00F5413C">
              <w:rPr>
                <w:color w:val="0000FF"/>
              </w:rPr>
              <w:t xml:space="preserve"> (PD) have been based on the tacit assumption that peritoneal and </w:t>
            </w:r>
            <w:r w:rsidRPr="00F5413C">
              <w:rPr>
                <w:rStyle w:val="highlight"/>
                <w:color w:val="0000FF"/>
              </w:rPr>
              <w:t>renal</w:t>
            </w:r>
            <w:r w:rsidRPr="00F5413C">
              <w:rPr>
                <w:color w:val="0000FF"/>
              </w:rPr>
              <w:t xml:space="preserve"> clearances are equivalent and therefore additive. Although several studies have established that patient survival is directly correlated with </w:t>
            </w:r>
            <w:r w:rsidRPr="00F5413C">
              <w:rPr>
                <w:rStyle w:val="highlight"/>
                <w:color w:val="0000FF"/>
              </w:rPr>
              <w:lastRenderedPageBreak/>
              <w:t>renal</w:t>
            </w:r>
            <w:r w:rsidRPr="00F5413C">
              <w:rPr>
                <w:color w:val="0000FF"/>
              </w:rPr>
              <w:t xml:space="preserve"> clearances, there have been no randomized, controlled, interventional trials examining the effects of increases in peritoneal small-solute clearances on patient survival. A prospective, randomized, controlled, </w:t>
            </w:r>
            <w:r w:rsidRPr="00F5413C">
              <w:rPr>
                <w:rStyle w:val="highlight"/>
                <w:color w:val="0000FF"/>
              </w:rPr>
              <w:t>clinical</w:t>
            </w:r>
            <w:r w:rsidRPr="00F5413C">
              <w:rPr>
                <w:color w:val="0000FF"/>
              </w:rPr>
              <w:t xml:space="preserve"> trial was performed to study the effects of increased peritoneal small-solute clearances on </w:t>
            </w:r>
            <w:r w:rsidRPr="00F5413C">
              <w:rPr>
                <w:rStyle w:val="highlight"/>
                <w:color w:val="0000FF"/>
              </w:rPr>
              <w:t>clinical</w:t>
            </w:r>
            <w:r w:rsidRPr="00F5413C">
              <w:rPr>
                <w:color w:val="0000FF"/>
              </w:rPr>
              <w:t xml:space="preserve"> </w:t>
            </w:r>
            <w:r w:rsidRPr="00F5413C">
              <w:rPr>
                <w:rStyle w:val="highlight"/>
                <w:color w:val="0000FF"/>
              </w:rPr>
              <w:t>outcomes</w:t>
            </w:r>
            <w:r w:rsidRPr="00F5413C">
              <w:rPr>
                <w:color w:val="0000FF"/>
              </w:rPr>
              <w:t xml:space="preserve"> among </w:t>
            </w:r>
            <w:r w:rsidRPr="00F5413C">
              <w:rPr>
                <w:rStyle w:val="highlight"/>
                <w:color w:val="0000FF"/>
              </w:rPr>
              <w:t>patients</w:t>
            </w:r>
            <w:r w:rsidRPr="00F5413C">
              <w:rPr>
                <w:color w:val="0000FF"/>
              </w:rPr>
              <w:t xml:space="preserve"> with end-stage </w:t>
            </w:r>
            <w:r w:rsidRPr="00F5413C">
              <w:rPr>
                <w:rStyle w:val="highlight"/>
                <w:color w:val="0000FF"/>
              </w:rPr>
              <w:t>renal</w:t>
            </w:r>
            <w:r w:rsidRPr="00F5413C">
              <w:rPr>
                <w:color w:val="0000FF"/>
              </w:rPr>
              <w:t xml:space="preserve"> disease who were being treated with PD. A total of 965 subjects were randomly assigned to the intervention or control group (in a 1:1 ratio). Subjects in the control group continued to receive their preexisting PD prescriptions, which consisted of four daily exchanges with 2 L of standard PD solution. The subjects in the intervention group were treated with a modified prescription, to achieve a peritoneal creatinine clearance (</w:t>
            </w:r>
            <w:proofErr w:type="spellStart"/>
            <w:r w:rsidRPr="00F5413C">
              <w:rPr>
                <w:color w:val="0000FF"/>
              </w:rPr>
              <w:t>pCrCl</w:t>
            </w:r>
            <w:proofErr w:type="spellEnd"/>
            <w:r w:rsidRPr="00F5413C">
              <w:rPr>
                <w:color w:val="0000FF"/>
              </w:rPr>
              <w:t>) of 60 L/</w:t>
            </w:r>
            <w:proofErr w:type="spellStart"/>
            <w:r w:rsidRPr="00F5413C">
              <w:rPr>
                <w:color w:val="0000FF"/>
              </w:rPr>
              <w:t>wk</w:t>
            </w:r>
            <w:proofErr w:type="spellEnd"/>
            <w:r w:rsidRPr="00F5413C">
              <w:rPr>
                <w:color w:val="0000FF"/>
              </w:rPr>
              <w:t xml:space="preserve"> per 1.73 </w:t>
            </w:r>
            <w:proofErr w:type="gramStart"/>
            <w:r w:rsidRPr="00F5413C">
              <w:rPr>
                <w:color w:val="0000FF"/>
              </w:rPr>
              <w:t>m(</w:t>
            </w:r>
            <w:proofErr w:type="gramEnd"/>
            <w:r w:rsidRPr="00F5413C">
              <w:rPr>
                <w:color w:val="0000FF"/>
              </w:rPr>
              <w:t xml:space="preserve">2). The primary endpoint was death. The minimal follow-up period was 2 yr. The study groups were similar with respect to demographic characteristics, causes of </w:t>
            </w:r>
            <w:r w:rsidRPr="00F5413C">
              <w:rPr>
                <w:rStyle w:val="highlight"/>
                <w:color w:val="0000FF"/>
              </w:rPr>
              <w:t>renal</w:t>
            </w:r>
            <w:r w:rsidRPr="00F5413C">
              <w:rPr>
                <w:color w:val="0000FF"/>
              </w:rPr>
              <w:t xml:space="preserve"> disease, prevalence of coexisting conditions, residual </w:t>
            </w:r>
            <w:r w:rsidRPr="00F5413C">
              <w:rPr>
                <w:rStyle w:val="highlight"/>
                <w:color w:val="0000FF"/>
              </w:rPr>
              <w:t>renal</w:t>
            </w:r>
            <w:r w:rsidRPr="00F5413C">
              <w:rPr>
                <w:color w:val="0000FF"/>
              </w:rPr>
              <w:t xml:space="preserve"> function, </w:t>
            </w:r>
            <w:proofErr w:type="gramStart"/>
            <w:r w:rsidRPr="00F5413C">
              <w:rPr>
                <w:color w:val="0000FF"/>
              </w:rPr>
              <w:t>peritoneal</w:t>
            </w:r>
            <w:proofErr w:type="gramEnd"/>
            <w:r w:rsidRPr="00F5413C">
              <w:rPr>
                <w:color w:val="0000FF"/>
              </w:rPr>
              <w:t xml:space="preserve"> clearances before intervention, hematocrit values, and multiple indicators of nutritional status. In the control group, peritoneal creatinine clearance (</w:t>
            </w:r>
            <w:proofErr w:type="spellStart"/>
            <w:r w:rsidRPr="00F5413C">
              <w:rPr>
                <w:color w:val="0000FF"/>
              </w:rPr>
              <w:t>pCrCl</w:t>
            </w:r>
            <w:proofErr w:type="spellEnd"/>
            <w:r w:rsidRPr="00F5413C">
              <w:rPr>
                <w:color w:val="0000FF"/>
              </w:rPr>
              <w:t>) and peritoneal urea clearance (</w:t>
            </w:r>
            <w:proofErr w:type="spellStart"/>
            <w:r w:rsidRPr="00F5413C">
              <w:rPr>
                <w:color w:val="0000FF"/>
              </w:rPr>
              <w:t>Kt</w:t>
            </w:r>
            <w:proofErr w:type="spellEnd"/>
            <w:r w:rsidRPr="00F5413C">
              <w:rPr>
                <w:color w:val="0000FF"/>
              </w:rPr>
              <w:t xml:space="preserve">/V) values remained constant for the duration of the study. In the intervention group, </w:t>
            </w:r>
            <w:proofErr w:type="spellStart"/>
            <w:r w:rsidRPr="00F5413C">
              <w:rPr>
                <w:color w:val="0000FF"/>
              </w:rPr>
              <w:t>pCrCl</w:t>
            </w:r>
            <w:proofErr w:type="spellEnd"/>
            <w:r w:rsidRPr="00F5413C">
              <w:rPr>
                <w:color w:val="0000FF"/>
              </w:rPr>
              <w:t xml:space="preserve"> and peritoneal </w:t>
            </w:r>
            <w:proofErr w:type="spellStart"/>
            <w:r w:rsidRPr="00F5413C">
              <w:rPr>
                <w:color w:val="0000FF"/>
              </w:rPr>
              <w:t>Kt</w:t>
            </w:r>
            <w:proofErr w:type="spellEnd"/>
            <w:r w:rsidRPr="00F5413C">
              <w:rPr>
                <w:color w:val="0000FF"/>
              </w:rPr>
              <w:t xml:space="preserve">/V values </w:t>
            </w:r>
            <w:r w:rsidRPr="00F5413C">
              <w:rPr>
                <w:color w:val="0000FF"/>
              </w:rPr>
              <w:lastRenderedPageBreak/>
              <w:t xml:space="preserve">predictably increased and remained separated from the values for the control group for the entire duration of the study (P &lt; 0.01). Patient survival was similar for the control and intervention groups in an intent-to-treat analysis, with a relative risk of death (intervention/control) of 1.00 [95% confidence interval (CI), 0.80 to 1.24]. Overall, the control group exhibited a 1-yr survival of 85.5% (CI, 82.2 to 88.7%) and a 2-yr survival of 68.3% (CI, 64.2 to 72.9%). Similarly, the intervention group exhibited a 1-yr survival of 83.9% (CI, 80.6 to 87.2%) and a 2-yr survival of 69.3% (CI, 65.1 to 73.6%). An as-treated analysis revealed similar results (overall relative risk = 0.93; CI, 0.71 to 1.22; P = 0.6121). Mortality rates for the two groups remained similar even after adjustment for factors known to be associated with survival for </w:t>
            </w:r>
            <w:r w:rsidRPr="00F5413C">
              <w:rPr>
                <w:rStyle w:val="highlight"/>
                <w:color w:val="0000FF"/>
              </w:rPr>
              <w:t>patients</w:t>
            </w:r>
            <w:r w:rsidRPr="00F5413C">
              <w:rPr>
                <w:color w:val="0000FF"/>
              </w:rPr>
              <w:t xml:space="preserve"> undergoing PD (e.g., age, diabetes mellitus, serum albumin levels, normalized protein equivalent of total nitrogen appearance, and anuria). This study provides evidence that increases in peritoneal small-solute clearances within the range studied have a neutral effect on patient survival, even when the groups are stratified according to a variety of factors (age, diabetes mellitus, serum albumin levels, normalized protein equivalent of total nitrogen appearance, and anuria) known to affect survival. No clear survival advantage was obtained with increases in peritoneal small-solute clearances within the </w:t>
            </w:r>
            <w:r w:rsidRPr="00F5413C">
              <w:rPr>
                <w:color w:val="0000FF"/>
              </w:rPr>
              <w:lastRenderedPageBreak/>
              <w:t>range achieved in this study.</w:t>
            </w:r>
            <w:r w:rsidRPr="00F5413C">
              <w:rPr>
                <w:color w:val="0000FF"/>
              </w:rPr>
              <w:br/>
            </w:r>
          </w:p>
          <w:p w14:paraId="4494C03E" w14:textId="77777777" w:rsidR="00272AF1" w:rsidRPr="00F5413C" w:rsidRDefault="00272AF1" w:rsidP="00272AF1">
            <w:pPr>
              <w:pStyle w:val="ListParagraph"/>
              <w:numPr>
                <w:ilvl w:val="0"/>
                <w:numId w:val="16"/>
              </w:numPr>
              <w:rPr>
                <w:color w:val="0000FF"/>
              </w:rPr>
            </w:pPr>
            <w:r w:rsidRPr="00F5413C">
              <w:rPr>
                <w:color w:val="0000FF"/>
              </w:rPr>
              <w:t xml:space="preserve">Lo WK, </w:t>
            </w:r>
            <w:proofErr w:type="spellStart"/>
            <w:r w:rsidRPr="00F5413C">
              <w:rPr>
                <w:color w:val="0000FF"/>
              </w:rPr>
              <w:t>Lui</w:t>
            </w:r>
            <w:proofErr w:type="spellEnd"/>
            <w:r w:rsidRPr="00F5413C">
              <w:rPr>
                <w:color w:val="0000FF"/>
              </w:rPr>
              <w:t xml:space="preserve"> SL, Chan TM, et al. “Minimal and optimal peritoneal </w:t>
            </w:r>
            <w:proofErr w:type="spellStart"/>
            <w:r w:rsidRPr="00F5413C">
              <w:rPr>
                <w:color w:val="0000FF"/>
              </w:rPr>
              <w:t>Kt</w:t>
            </w:r>
            <w:proofErr w:type="spellEnd"/>
            <w:r w:rsidRPr="00F5413C">
              <w:rPr>
                <w:color w:val="0000FF"/>
              </w:rPr>
              <w:t xml:space="preserve">/V targets: Results of an </w:t>
            </w:r>
            <w:proofErr w:type="spellStart"/>
            <w:r w:rsidRPr="00F5413C">
              <w:rPr>
                <w:color w:val="0000FF"/>
              </w:rPr>
              <w:t>anuric</w:t>
            </w:r>
            <w:proofErr w:type="spellEnd"/>
            <w:r w:rsidRPr="00F5413C">
              <w:rPr>
                <w:color w:val="0000FF"/>
              </w:rPr>
              <w:t xml:space="preserve"> peritoneal dialysis patient's survival analysis.” Kidney international (2005) 67:2032-8. PMID: 15840054</w:t>
            </w:r>
            <w:r w:rsidRPr="00F5413C">
              <w:rPr>
                <w:color w:val="0000FF"/>
              </w:rPr>
              <w:br/>
            </w:r>
            <w:r w:rsidRPr="00F5413C">
              <w:rPr>
                <w:color w:val="0000FF"/>
              </w:rPr>
              <w:br/>
              <w:t xml:space="preserve">       BACKGROUND:</w:t>
            </w:r>
          </w:p>
          <w:p w14:paraId="199FEC75" w14:textId="77777777" w:rsidR="00272AF1" w:rsidRPr="00F5413C" w:rsidRDefault="00272AF1" w:rsidP="00272AF1">
            <w:pPr>
              <w:pStyle w:val="ListParagraph"/>
              <w:ind w:left="1080" w:firstLine="0"/>
              <w:rPr>
                <w:color w:val="0000FF"/>
              </w:rPr>
            </w:pPr>
            <w:r w:rsidRPr="00F5413C">
              <w:rPr>
                <w:color w:val="0000FF"/>
              </w:rPr>
              <w:t xml:space="preserve">Residual renal clearance has been shown to be much more predictive of survival than peritoneal clearance. There has been little data to support a target level of peritoneal clearance. A retrospective study was therefore conducted to see how the peritoneal </w:t>
            </w:r>
            <w:proofErr w:type="spellStart"/>
            <w:r w:rsidRPr="00F5413C">
              <w:rPr>
                <w:color w:val="0000FF"/>
              </w:rPr>
              <w:t>Kt</w:t>
            </w:r>
            <w:proofErr w:type="spellEnd"/>
            <w:r w:rsidRPr="00F5413C">
              <w:rPr>
                <w:color w:val="0000FF"/>
              </w:rPr>
              <w:t xml:space="preserve">/V had affected the survival of </w:t>
            </w:r>
            <w:proofErr w:type="spellStart"/>
            <w:r w:rsidRPr="00F5413C">
              <w:rPr>
                <w:color w:val="0000FF"/>
              </w:rPr>
              <w:t>anuric</w:t>
            </w:r>
            <w:proofErr w:type="spellEnd"/>
            <w:r w:rsidRPr="00F5413C">
              <w:rPr>
                <w:color w:val="0000FF"/>
              </w:rPr>
              <w:t xml:space="preserve"> patients in our center.</w:t>
            </w:r>
          </w:p>
          <w:p w14:paraId="273F077E" w14:textId="77777777" w:rsidR="00272AF1" w:rsidRPr="00F5413C" w:rsidRDefault="00272AF1" w:rsidP="00272AF1">
            <w:pPr>
              <w:pStyle w:val="ListParagraph"/>
              <w:ind w:left="1080" w:firstLine="0"/>
              <w:rPr>
                <w:color w:val="0000FF"/>
              </w:rPr>
            </w:pPr>
            <w:r w:rsidRPr="00F5413C">
              <w:rPr>
                <w:color w:val="0000FF"/>
              </w:rPr>
              <w:t>METHODS:</w:t>
            </w:r>
          </w:p>
          <w:p w14:paraId="380F2F16" w14:textId="77777777" w:rsidR="00272AF1" w:rsidRPr="00F5413C" w:rsidRDefault="00272AF1" w:rsidP="00272AF1">
            <w:pPr>
              <w:pStyle w:val="ListParagraph"/>
              <w:ind w:left="1080" w:firstLine="0"/>
              <w:rPr>
                <w:color w:val="0000FF"/>
              </w:rPr>
            </w:pPr>
            <w:r w:rsidRPr="00F5413C">
              <w:rPr>
                <w:color w:val="0000FF"/>
              </w:rPr>
              <w:t xml:space="preserve">Over a period of 10 years, there were 150 peritoneal dialysis patients with documented anuria. Their survival was analyzed according to their baseline peritoneal </w:t>
            </w:r>
            <w:proofErr w:type="spellStart"/>
            <w:r w:rsidRPr="00F5413C">
              <w:rPr>
                <w:color w:val="0000FF"/>
              </w:rPr>
              <w:t>Kt</w:t>
            </w:r>
            <w:proofErr w:type="spellEnd"/>
            <w:r w:rsidRPr="00F5413C">
              <w:rPr>
                <w:color w:val="0000FF"/>
              </w:rPr>
              <w:t xml:space="preserve">/V at the time of documentation of anuria and at the time of their latest altered peritoneal dialysis (PD) prescription (subsequent </w:t>
            </w:r>
            <w:proofErr w:type="spellStart"/>
            <w:r w:rsidRPr="00F5413C">
              <w:rPr>
                <w:color w:val="0000FF"/>
              </w:rPr>
              <w:t>Kt</w:t>
            </w:r>
            <w:proofErr w:type="spellEnd"/>
            <w:r w:rsidRPr="00F5413C">
              <w:rPr>
                <w:color w:val="0000FF"/>
              </w:rPr>
              <w:t>/V).</w:t>
            </w:r>
          </w:p>
          <w:p w14:paraId="398E2F51" w14:textId="77777777" w:rsidR="00272AF1" w:rsidRPr="00F5413C" w:rsidRDefault="00272AF1" w:rsidP="00272AF1">
            <w:pPr>
              <w:pStyle w:val="ListParagraph"/>
              <w:ind w:left="1080" w:firstLine="0"/>
              <w:rPr>
                <w:color w:val="0000FF"/>
              </w:rPr>
            </w:pPr>
            <w:r w:rsidRPr="00F5413C">
              <w:rPr>
                <w:color w:val="0000FF"/>
              </w:rPr>
              <w:t>RESULTS:</w:t>
            </w:r>
          </w:p>
          <w:p w14:paraId="1EBA057A" w14:textId="77777777" w:rsidR="00272AF1" w:rsidRPr="00F5413C" w:rsidRDefault="00272AF1" w:rsidP="00272AF1">
            <w:pPr>
              <w:pStyle w:val="ListParagraph"/>
              <w:ind w:left="1080" w:firstLine="0"/>
              <w:rPr>
                <w:color w:val="0000FF"/>
              </w:rPr>
            </w:pPr>
            <w:r w:rsidRPr="00F5413C">
              <w:rPr>
                <w:color w:val="0000FF"/>
              </w:rPr>
              <w:t xml:space="preserve">There were 90 females and 42 diabetics. The mean age and duration of dialysis were 57.7 +/- 14.7 and 44.1 +/- 31.3 months, respectively. The 2-year and 5-year survival rates were 88.7% and 66.7%, respectively. We found that patients with baseline peritoneal </w:t>
            </w:r>
            <w:proofErr w:type="spellStart"/>
            <w:r w:rsidRPr="00F5413C">
              <w:rPr>
                <w:color w:val="0000FF"/>
              </w:rPr>
              <w:t>Kt</w:t>
            </w:r>
            <w:proofErr w:type="spellEnd"/>
            <w:r w:rsidRPr="00F5413C">
              <w:rPr>
                <w:color w:val="0000FF"/>
              </w:rPr>
              <w:t xml:space="preserve">/V below 1.67 had poorer survival after the documentation of anuria than those above [relative risk (RR) 1.985, P= </w:t>
            </w:r>
            <w:r w:rsidRPr="00F5413C">
              <w:rPr>
                <w:color w:val="0000FF"/>
              </w:rPr>
              <w:lastRenderedPageBreak/>
              <w:t xml:space="preserve">0.01], although the baseline </w:t>
            </w:r>
            <w:proofErr w:type="spellStart"/>
            <w:r w:rsidRPr="00F5413C">
              <w:rPr>
                <w:color w:val="0000FF"/>
              </w:rPr>
              <w:t>Kt</w:t>
            </w:r>
            <w:proofErr w:type="spellEnd"/>
            <w:r w:rsidRPr="00F5413C">
              <w:rPr>
                <w:color w:val="0000FF"/>
              </w:rPr>
              <w:t xml:space="preserve">/V was not an independent risk factors in the whole group of patients. However, such effect was mainly observed in female patients. The survival was identical between those with </w:t>
            </w:r>
            <w:proofErr w:type="spellStart"/>
            <w:r w:rsidRPr="00F5413C">
              <w:rPr>
                <w:color w:val="0000FF"/>
              </w:rPr>
              <w:t>Kt</w:t>
            </w:r>
            <w:proofErr w:type="spellEnd"/>
            <w:r w:rsidRPr="00F5413C">
              <w:rPr>
                <w:color w:val="0000FF"/>
              </w:rPr>
              <w:t xml:space="preserve">/V above or below 1.80 (P= 0.98). Among female patients, the group with baseline </w:t>
            </w:r>
            <w:proofErr w:type="spellStart"/>
            <w:r w:rsidRPr="00F5413C">
              <w:rPr>
                <w:color w:val="0000FF"/>
              </w:rPr>
              <w:t>Kt</w:t>
            </w:r>
            <w:proofErr w:type="spellEnd"/>
            <w:r w:rsidRPr="00F5413C">
              <w:rPr>
                <w:color w:val="0000FF"/>
              </w:rPr>
              <w:t xml:space="preserve">/V 1.67 to 1.86 had the best survival, followed by those greater than 1.86 and lowest in those below 1.67 (P= 0.0016). For patients with baseline </w:t>
            </w:r>
            <w:proofErr w:type="spellStart"/>
            <w:r w:rsidRPr="00F5413C">
              <w:rPr>
                <w:color w:val="0000FF"/>
              </w:rPr>
              <w:t>Kt</w:t>
            </w:r>
            <w:proofErr w:type="spellEnd"/>
            <w:r w:rsidRPr="00F5413C">
              <w:rPr>
                <w:color w:val="0000FF"/>
              </w:rPr>
              <w:t xml:space="preserve">/V below 1.80, those with subsequent </w:t>
            </w:r>
            <w:proofErr w:type="spellStart"/>
            <w:r w:rsidRPr="00F5413C">
              <w:rPr>
                <w:color w:val="0000FF"/>
              </w:rPr>
              <w:t>Kt</w:t>
            </w:r>
            <w:proofErr w:type="spellEnd"/>
            <w:r w:rsidRPr="00F5413C">
              <w:rPr>
                <w:color w:val="0000FF"/>
              </w:rPr>
              <w:t>/V above 1.76 had better survival than those below (P= 0.033).</w:t>
            </w:r>
          </w:p>
          <w:p w14:paraId="6170E4FF" w14:textId="77777777" w:rsidR="00272AF1" w:rsidRPr="00F5413C" w:rsidRDefault="00272AF1" w:rsidP="00272AF1">
            <w:pPr>
              <w:pStyle w:val="ListParagraph"/>
              <w:ind w:left="1080" w:firstLine="0"/>
              <w:rPr>
                <w:color w:val="0000FF"/>
              </w:rPr>
            </w:pPr>
            <w:r w:rsidRPr="00F5413C">
              <w:rPr>
                <w:color w:val="0000FF"/>
              </w:rPr>
              <w:t>CONCLUSION:</w:t>
            </w:r>
          </w:p>
          <w:p w14:paraId="430DF602" w14:textId="77777777" w:rsidR="00272AF1" w:rsidRPr="00F5413C" w:rsidRDefault="00272AF1" w:rsidP="00272AF1">
            <w:pPr>
              <w:pStyle w:val="ListParagraph"/>
              <w:ind w:left="1080" w:firstLine="0"/>
              <w:rPr>
                <w:color w:val="0000FF"/>
              </w:rPr>
            </w:pPr>
            <w:r w:rsidRPr="00F5413C">
              <w:rPr>
                <w:color w:val="0000FF"/>
              </w:rPr>
              <w:t xml:space="preserve">Our data suggested that a negative effect of peritoneal </w:t>
            </w:r>
            <w:proofErr w:type="spellStart"/>
            <w:r w:rsidRPr="00F5413C">
              <w:rPr>
                <w:color w:val="0000FF"/>
              </w:rPr>
              <w:t>Kt</w:t>
            </w:r>
            <w:proofErr w:type="spellEnd"/>
            <w:r w:rsidRPr="00F5413C">
              <w:rPr>
                <w:color w:val="0000FF"/>
              </w:rPr>
              <w:t xml:space="preserve">/V on survival is apparent at a level below 1.67 and there exists a limit of its effect at around 1.80. We suggested a minimal </w:t>
            </w:r>
            <w:proofErr w:type="spellStart"/>
            <w:r w:rsidRPr="00F5413C">
              <w:rPr>
                <w:color w:val="0000FF"/>
              </w:rPr>
              <w:t>Kt</w:t>
            </w:r>
            <w:proofErr w:type="spellEnd"/>
            <w:r w:rsidRPr="00F5413C">
              <w:rPr>
                <w:color w:val="0000FF"/>
              </w:rPr>
              <w:t xml:space="preserve">/V target of 1.70 and an optimal target at 1.80 in </w:t>
            </w:r>
            <w:proofErr w:type="spellStart"/>
            <w:r w:rsidRPr="00F5413C">
              <w:rPr>
                <w:color w:val="0000FF"/>
              </w:rPr>
              <w:t>anuric</w:t>
            </w:r>
            <w:proofErr w:type="spellEnd"/>
            <w:r w:rsidRPr="00F5413C">
              <w:rPr>
                <w:color w:val="0000FF"/>
              </w:rPr>
              <w:t xml:space="preserve"> patients based on survival data. Prospective randomized study is required to confirm this finding.</w:t>
            </w:r>
            <w:r w:rsidRPr="00F5413C">
              <w:rPr>
                <w:color w:val="0000FF"/>
              </w:rPr>
              <w:br/>
            </w:r>
          </w:p>
          <w:p w14:paraId="09A38FBC" w14:textId="77777777" w:rsidR="00272AF1" w:rsidRPr="00F5413C" w:rsidRDefault="00272AF1" w:rsidP="00272AF1">
            <w:pPr>
              <w:pStyle w:val="ListParagraph"/>
              <w:numPr>
                <w:ilvl w:val="0"/>
                <w:numId w:val="16"/>
              </w:numPr>
              <w:rPr>
                <w:color w:val="0000FF"/>
              </w:rPr>
            </w:pPr>
            <w:proofErr w:type="spellStart"/>
            <w:r w:rsidRPr="00F5413C">
              <w:rPr>
                <w:color w:val="0000FF"/>
              </w:rPr>
              <w:t>Holtta</w:t>
            </w:r>
            <w:proofErr w:type="spellEnd"/>
            <w:r w:rsidRPr="00F5413C">
              <w:rPr>
                <w:color w:val="0000FF"/>
              </w:rPr>
              <w:t xml:space="preserve"> T, </w:t>
            </w:r>
            <w:proofErr w:type="spellStart"/>
            <w:r w:rsidRPr="00F5413C">
              <w:rPr>
                <w:color w:val="0000FF"/>
              </w:rPr>
              <w:t>Ronnholm</w:t>
            </w:r>
            <w:proofErr w:type="spellEnd"/>
            <w:r w:rsidRPr="00F5413C">
              <w:rPr>
                <w:color w:val="0000FF"/>
              </w:rPr>
              <w:t xml:space="preserve"> K, </w:t>
            </w:r>
            <w:proofErr w:type="spellStart"/>
            <w:r w:rsidRPr="00F5413C">
              <w:rPr>
                <w:color w:val="0000FF"/>
              </w:rPr>
              <w:t>Jalanko</w:t>
            </w:r>
            <w:proofErr w:type="spellEnd"/>
            <w:r w:rsidRPr="00F5413C">
              <w:rPr>
                <w:color w:val="0000FF"/>
              </w:rPr>
              <w:t xml:space="preserve"> H, Holmberg C. “Clinical outcome of pediatric patients on peritoneal dialysis under adequacy control.” Pediatric Nephrology (2000) 14: 889-97. PMID: 10975294</w:t>
            </w:r>
            <w:r w:rsidRPr="00F5413C">
              <w:rPr>
                <w:color w:val="0000FF"/>
              </w:rPr>
              <w:br/>
            </w:r>
          </w:p>
          <w:p w14:paraId="62CDCD14" w14:textId="77777777" w:rsidR="00272AF1" w:rsidRPr="00F5413C" w:rsidRDefault="00272AF1" w:rsidP="00272AF1">
            <w:pPr>
              <w:pStyle w:val="ListParagraph"/>
              <w:ind w:left="1440" w:firstLine="0"/>
              <w:rPr>
                <w:color w:val="0000FF"/>
              </w:rPr>
            </w:pPr>
            <w:r w:rsidRPr="00F5413C">
              <w:rPr>
                <w:color w:val="0000FF"/>
              </w:rPr>
              <w:t xml:space="preserve">Abstract: </w:t>
            </w:r>
            <w:r w:rsidRPr="00F5413C">
              <w:rPr>
                <w:rStyle w:val="highlight"/>
                <w:color w:val="0000FF"/>
              </w:rPr>
              <w:t>Clinical</w:t>
            </w:r>
            <w:r w:rsidRPr="00F5413C">
              <w:rPr>
                <w:color w:val="0000FF"/>
              </w:rPr>
              <w:t xml:space="preserve"> outcome under </w:t>
            </w:r>
            <w:r w:rsidRPr="00F5413C">
              <w:rPr>
                <w:rStyle w:val="highlight"/>
                <w:color w:val="0000FF"/>
              </w:rPr>
              <w:t>adequacy</w:t>
            </w:r>
            <w:r w:rsidRPr="00F5413C">
              <w:rPr>
                <w:color w:val="0000FF"/>
              </w:rPr>
              <w:t xml:space="preserve"> control was studied in 10 pediatric </w:t>
            </w:r>
            <w:r w:rsidRPr="00F5413C">
              <w:rPr>
                <w:rStyle w:val="highlight"/>
                <w:color w:val="0000FF"/>
              </w:rPr>
              <w:t>patients</w:t>
            </w:r>
            <w:r w:rsidRPr="00F5413C">
              <w:rPr>
                <w:color w:val="0000FF"/>
              </w:rPr>
              <w:t xml:space="preserve"> under 5 years and 11 </w:t>
            </w:r>
            <w:r w:rsidRPr="00F5413C">
              <w:rPr>
                <w:rStyle w:val="highlight"/>
                <w:color w:val="0000FF"/>
              </w:rPr>
              <w:t>patients</w:t>
            </w:r>
            <w:r w:rsidRPr="00F5413C">
              <w:rPr>
                <w:color w:val="0000FF"/>
              </w:rPr>
              <w:t xml:space="preserve"> over 5 years of age on continuous peritoneal </w:t>
            </w:r>
            <w:r w:rsidRPr="00F5413C">
              <w:rPr>
                <w:rStyle w:val="highlight"/>
                <w:color w:val="0000FF"/>
              </w:rPr>
              <w:t>dialysis</w:t>
            </w:r>
            <w:r w:rsidRPr="00F5413C">
              <w:rPr>
                <w:color w:val="0000FF"/>
              </w:rPr>
              <w:t xml:space="preserve"> (PD). Outcome </w:t>
            </w:r>
            <w:r w:rsidRPr="00F5413C">
              <w:rPr>
                <w:color w:val="0000FF"/>
              </w:rPr>
              <w:lastRenderedPageBreak/>
              <w:t xml:space="preserve">was compared between the age groups and with our previous results in </w:t>
            </w:r>
            <w:r w:rsidRPr="00F5413C">
              <w:rPr>
                <w:rStyle w:val="highlight"/>
                <w:color w:val="0000FF"/>
              </w:rPr>
              <w:t>patients</w:t>
            </w:r>
            <w:r w:rsidRPr="00F5413C">
              <w:rPr>
                <w:color w:val="0000FF"/>
              </w:rPr>
              <w:t xml:space="preserve"> under 5 years of age. Peritoneal equilibration test and 24-h dialysate collection were performed. Laboratory data, </w:t>
            </w:r>
            <w:r w:rsidRPr="00F5413C">
              <w:rPr>
                <w:rStyle w:val="highlight"/>
                <w:color w:val="0000FF"/>
              </w:rPr>
              <w:t>clinical</w:t>
            </w:r>
            <w:r w:rsidRPr="00F5413C">
              <w:rPr>
                <w:color w:val="0000FF"/>
              </w:rPr>
              <w:t xml:space="preserve"> status, and diet were recorded. PD prescription was adjusted for these parameters. The mean weekly urea </w:t>
            </w:r>
            <w:proofErr w:type="spellStart"/>
            <w:r w:rsidRPr="00F5413C">
              <w:rPr>
                <w:color w:val="0000FF"/>
              </w:rPr>
              <w:t>Kt</w:t>
            </w:r>
            <w:proofErr w:type="spellEnd"/>
            <w:r w:rsidRPr="00F5413C">
              <w:rPr>
                <w:color w:val="0000FF"/>
              </w:rPr>
              <w:t>/V was similar and stable in the two age groups (3.1+/-0.6 vs. 3.2+/-0.4 at baseline). The mean weekly creatinine clearance (</w:t>
            </w:r>
            <w:proofErr w:type="gramStart"/>
            <w:r w:rsidRPr="00F5413C">
              <w:rPr>
                <w:color w:val="0000FF"/>
              </w:rPr>
              <w:t>C(</w:t>
            </w:r>
            <w:proofErr w:type="gramEnd"/>
            <w:r w:rsidRPr="00F5413C">
              <w:rPr>
                <w:color w:val="0000FF"/>
              </w:rPr>
              <w:t xml:space="preserve">Cr)) was at baseline significantly lower in the younger age group (58.7+/-11.9 vs. 78.0+/-14.9 l/week per 1.73 m2, P=0.004), but later similar. Urea </w:t>
            </w:r>
            <w:proofErr w:type="spellStart"/>
            <w:r w:rsidRPr="00F5413C">
              <w:rPr>
                <w:color w:val="0000FF"/>
              </w:rPr>
              <w:t>Kt</w:t>
            </w:r>
            <w:proofErr w:type="spellEnd"/>
            <w:r w:rsidRPr="00F5413C">
              <w:rPr>
                <w:color w:val="0000FF"/>
              </w:rPr>
              <w:t xml:space="preserve">/V and </w:t>
            </w:r>
            <w:proofErr w:type="gramStart"/>
            <w:r w:rsidRPr="00F5413C">
              <w:rPr>
                <w:color w:val="0000FF"/>
              </w:rPr>
              <w:t>C(</w:t>
            </w:r>
            <w:proofErr w:type="gramEnd"/>
            <w:r w:rsidRPr="00F5413C">
              <w:rPr>
                <w:color w:val="0000FF"/>
              </w:rPr>
              <w:t xml:space="preserve">Cr) correlated significantly. Hematological and biochemical parameters were stable, and catch-up growth was observed in 62% of the </w:t>
            </w:r>
            <w:r w:rsidRPr="00F5413C">
              <w:rPr>
                <w:rStyle w:val="highlight"/>
                <w:color w:val="0000FF"/>
              </w:rPr>
              <w:t>patients</w:t>
            </w:r>
            <w:r w:rsidRPr="00F5413C">
              <w:rPr>
                <w:color w:val="0000FF"/>
              </w:rPr>
              <w:t xml:space="preserve"> during 9 months of follow-up. The outcome for children under and over 5 years of age did not differ significantly. The </w:t>
            </w:r>
            <w:r w:rsidRPr="00F5413C">
              <w:rPr>
                <w:rStyle w:val="highlight"/>
                <w:color w:val="0000FF"/>
              </w:rPr>
              <w:t>clinical</w:t>
            </w:r>
            <w:r w:rsidRPr="00F5413C">
              <w:rPr>
                <w:color w:val="0000FF"/>
              </w:rPr>
              <w:t xml:space="preserve"> outcome in </w:t>
            </w:r>
            <w:r w:rsidRPr="00F5413C">
              <w:rPr>
                <w:rStyle w:val="highlight"/>
                <w:color w:val="0000FF"/>
              </w:rPr>
              <w:t>patients</w:t>
            </w:r>
            <w:r w:rsidRPr="00F5413C">
              <w:rPr>
                <w:color w:val="0000FF"/>
              </w:rPr>
              <w:t xml:space="preserve"> under 5 years of age improved under </w:t>
            </w:r>
            <w:r w:rsidRPr="00F5413C">
              <w:rPr>
                <w:rStyle w:val="highlight"/>
                <w:color w:val="0000FF"/>
              </w:rPr>
              <w:t>adequacy</w:t>
            </w:r>
            <w:r w:rsidRPr="00F5413C">
              <w:rPr>
                <w:color w:val="0000FF"/>
              </w:rPr>
              <w:t xml:space="preserve"> control, when compared with our previous results in </w:t>
            </w:r>
            <w:r w:rsidRPr="00F5413C">
              <w:rPr>
                <w:rStyle w:val="highlight"/>
                <w:color w:val="0000FF"/>
              </w:rPr>
              <w:t>patients</w:t>
            </w:r>
            <w:r w:rsidRPr="00F5413C">
              <w:rPr>
                <w:color w:val="0000FF"/>
              </w:rPr>
              <w:t xml:space="preserve"> of the same age. This suggests a positive effect of </w:t>
            </w:r>
            <w:r w:rsidRPr="00F5413C">
              <w:rPr>
                <w:rStyle w:val="highlight"/>
                <w:color w:val="0000FF"/>
              </w:rPr>
              <w:t>adequacy</w:t>
            </w:r>
            <w:r w:rsidRPr="00F5413C">
              <w:rPr>
                <w:color w:val="0000FF"/>
              </w:rPr>
              <w:t xml:space="preserve"> control on </w:t>
            </w:r>
            <w:r w:rsidRPr="00F5413C">
              <w:rPr>
                <w:rStyle w:val="highlight"/>
                <w:color w:val="0000FF"/>
              </w:rPr>
              <w:t>clinical</w:t>
            </w:r>
            <w:r w:rsidRPr="00F5413C">
              <w:rPr>
                <w:color w:val="0000FF"/>
              </w:rPr>
              <w:t xml:space="preserve"> outcome.</w:t>
            </w:r>
            <w:r w:rsidRPr="00F5413C">
              <w:rPr>
                <w:color w:val="0000FF"/>
              </w:rPr>
              <w:br/>
            </w:r>
          </w:p>
          <w:p w14:paraId="0C41516F" w14:textId="77777777" w:rsidR="00272AF1" w:rsidRPr="00F5413C" w:rsidRDefault="00272AF1" w:rsidP="00272AF1">
            <w:pPr>
              <w:pStyle w:val="ListParagraph"/>
              <w:numPr>
                <w:ilvl w:val="0"/>
                <w:numId w:val="16"/>
              </w:numPr>
              <w:rPr>
                <w:color w:val="0000FF"/>
              </w:rPr>
            </w:pPr>
            <w:r w:rsidRPr="00F5413C">
              <w:rPr>
                <w:color w:val="0000FF"/>
              </w:rPr>
              <w:t xml:space="preserve">National Kidney Foundation. KDOQI Clinical Practice Guidelines and Clinical Practice Recommendations for 2006 Updates: Hemodialysis Adequacy, </w:t>
            </w:r>
            <w:r w:rsidRPr="00F5413C">
              <w:rPr>
                <w:color w:val="0000FF"/>
              </w:rPr>
              <w:lastRenderedPageBreak/>
              <w:t>Peritoneal Dialysis Adequacy and Vascular Access. Am J Kidney Dis 48:S1-S322, 2006 (</w:t>
            </w:r>
            <w:proofErr w:type="spellStart"/>
            <w:r w:rsidRPr="00F5413C">
              <w:rPr>
                <w:color w:val="0000FF"/>
              </w:rPr>
              <w:t>suppl</w:t>
            </w:r>
            <w:proofErr w:type="spellEnd"/>
            <w:r w:rsidRPr="00F5413C">
              <w:rPr>
                <w:color w:val="0000FF"/>
              </w:rPr>
              <w:t xml:space="preserve"> 1).</w:t>
            </w:r>
            <w:r w:rsidRPr="00F5413C">
              <w:rPr>
                <w:color w:val="0000FF"/>
              </w:rPr>
              <w:br/>
            </w:r>
          </w:p>
          <w:p w14:paraId="40DDC8A5" w14:textId="77777777" w:rsidR="00272AF1" w:rsidRPr="00F5413C" w:rsidRDefault="00272AF1" w:rsidP="00272AF1">
            <w:pPr>
              <w:pStyle w:val="ListParagraph"/>
              <w:numPr>
                <w:ilvl w:val="0"/>
                <w:numId w:val="16"/>
              </w:numPr>
              <w:rPr>
                <w:color w:val="0000FF"/>
              </w:rPr>
            </w:pPr>
            <w:r w:rsidRPr="00F5413C">
              <w:rPr>
                <w:color w:val="0000FF"/>
              </w:rPr>
              <w:t>Rees L, Feather S, Shroff R. “Peritoneal Dialysis Clinical Practice Guidelines for Children and Adolescents.” British Association of Pediatric Nephrology (2008).</w:t>
            </w:r>
            <w:r w:rsidRPr="00F5413C">
              <w:rPr>
                <w:color w:val="0000FF"/>
              </w:rPr>
              <w:br/>
            </w:r>
          </w:p>
          <w:p w14:paraId="17673A0F" w14:textId="77777777" w:rsidR="00272AF1" w:rsidRPr="00F5413C" w:rsidRDefault="00272AF1" w:rsidP="00272AF1">
            <w:pPr>
              <w:pStyle w:val="ListParagraph"/>
              <w:numPr>
                <w:ilvl w:val="0"/>
                <w:numId w:val="16"/>
              </w:numPr>
              <w:rPr>
                <w:color w:val="0000FF"/>
              </w:rPr>
            </w:pPr>
            <w:r w:rsidRPr="00F5413C">
              <w:rPr>
                <w:color w:val="0000FF"/>
              </w:rPr>
              <w:t xml:space="preserve">White CT, </w:t>
            </w:r>
            <w:proofErr w:type="spellStart"/>
            <w:r w:rsidRPr="00F5413C">
              <w:rPr>
                <w:color w:val="0000FF"/>
              </w:rPr>
              <w:t>Gowrishankar</w:t>
            </w:r>
            <w:proofErr w:type="spellEnd"/>
            <w:r w:rsidRPr="00F5413C">
              <w:rPr>
                <w:color w:val="0000FF"/>
              </w:rPr>
              <w:t xml:space="preserve"> M, </w:t>
            </w:r>
            <w:proofErr w:type="spellStart"/>
            <w:r w:rsidRPr="00F5413C">
              <w:rPr>
                <w:color w:val="0000FF"/>
              </w:rPr>
              <w:t>Feber</w:t>
            </w:r>
            <w:proofErr w:type="spellEnd"/>
            <w:r w:rsidRPr="00F5413C">
              <w:rPr>
                <w:color w:val="0000FF"/>
              </w:rPr>
              <w:t xml:space="preserve"> J et al. “Clinical practice guidelines for pediatric peritoneal dialysis.” Pediatric Nephrology: (2006) 21: 1059-66. PMID: 16819641\</w:t>
            </w:r>
            <w:r w:rsidRPr="00F5413C">
              <w:rPr>
                <w:color w:val="0000FF"/>
              </w:rPr>
              <w:br/>
            </w:r>
          </w:p>
          <w:p w14:paraId="6E2B1C4D" w14:textId="77777777" w:rsidR="00272AF1" w:rsidRPr="00F5413C" w:rsidRDefault="00272AF1" w:rsidP="00272AF1">
            <w:pPr>
              <w:pStyle w:val="ListParagraph"/>
              <w:ind w:left="1440" w:firstLine="0"/>
              <w:rPr>
                <w:color w:val="0000FF"/>
              </w:rPr>
            </w:pPr>
            <w:r w:rsidRPr="00F5413C">
              <w:rPr>
                <w:color w:val="0000FF"/>
              </w:rPr>
              <w:t xml:space="preserve">Abstract: Peritoneal </w:t>
            </w:r>
            <w:r w:rsidRPr="00F5413C">
              <w:rPr>
                <w:rStyle w:val="highlight"/>
                <w:color w:val="0000FF"/>
              </w:rPr>
              <w:t>dialysis</w:t>
            </w:r>
            <w:r w:rsidRPr="00F5413C">
              <w:rPr>
                <w:color w:val="0000FF"/>
              </w:rPr>
              <w:t xml:space="preserve"> (PD) continues to be an important modality of treatment for children with end-stage </w:t>
            </w:r>
            <w:r w:rsidRPr="00F5413C">
              <w:rPr>
                <w:rStyle w:val="highlight"/>
                <w:color w:val="0000FF"/>
              </w:rPr>
              <w:t>renal</w:t>
            </w:r>
            <w:r w:rsidRPr="00F5413C">
              <w:rPr>
                <w:color w:val="0000FF"/>
              </w:rPr>
              <w:t xml:space="preserve"> disease. The Canadian Association of Pediatric Nephrologists recognized the need nationally to review the literature on the delivery of PD in children to provide optimal standardized care. This resulted in the development of the Canadian </w:t>
            </w:r>
            <w:r w:rsidRPr="00F5413C">
              <w:rPr>
                <w:rStyle w:val="highlight"/>
                <w:color w:val="0000FF"/>
              </w:rPr>
              <w:t>Clinical</w:t>
            </w:r>
            <w:r w:rsidRPr="00F5413C">
              <w:rPr>
                <w:color w:val="0000FF"/>
              </w:rPr>
              <w:t xml:space="preserve"> Practice Guidelines for pediatric PD. </w:t>
            </w:r>
            <w:r w:rsidRPr="00F5413C">
              <w:rPr>
                <w:rStyle w:val="highlight"/>
                <w:color w:val="0000FF"/>
              </w:rPr>
              <w:t>Clinical</w:t>
            </w:r>
            <w:r w:rsidRPr="00F5413C">
              <w:rPr>
                <w:color w:val="0000FF"/>
              </w:rPr>
              <w:t xml:space="preserve"> practice guidelines are a useful adjunct to </w:t>
            </w:r>
            <w:r w:rsidRPr="00F5413C">
              <w:rPr>
                <w:rStyle w:val="highlight"/>
                <w:color w:val="0000FF"/>
              </w:rPr>
              <w:t>clinical</w:t>
            </w:r>
            <w:r w:rsidRPr="00F5413C">
              <w:rPr>
                <w:color w:val="0000FF"/>
              </w:rPr>
              <w:t xml:space="preserve"> care. The present review includes recommendations for catheter placement and types, requirement for prophylactic </w:t>
            </w:r>
            <w:proofErr w:type="spellStart"/>
            <w:r w:rsidRPr="00F5413C">
              <w:rPr>
                <w:color w:val="0000FF"/>
              </w:rPr>
              <w:t>omentectomy</w:t>
            </w:r>
            <w:proofErr w:type="spellEnd"/>
            <w:r w:rsidRPr="00F5413C">
              <w:rPr>
                <w:color w:val="0000FF"/>
              </w:rPr>
              <w:t xml:space="preserve">, initiation and </w:t>
            </w:r>
            <w:r w:rsidRPr="00F5413C">
              <w:rPr>
                <w:rStyle w:val="highlight"/>
                <w:color w:val="0000FF"/>
              </w:rPr>
              <w:t>adequacy</w:t>
            </w:r>
            <w:r w:rsidRPr="00F5413C">
              <w:rPr>
                <w:color w:val="0000FF"/>
              </w:rPr>
              <w:t xml:space="preserve"> of </w:t>
            </w:r>
            <w:r w:rsidRPr="00F5413C">
              <w:rPr>
                <w:rStyle w:val="highlight"/>
                <w:color w:val="0000FF"/>
              </w:rPr>
              <w:t>dialysis</w:t>
            </w:r>
            <w:r w:rsidRPr="00F5413C">
              <w:rPr>
                <w:color w:val="0000FF"/>
              </w:rPr>
              <w:t xml:space="preserve">, PD prescription, and solute clearance. It provides physicians with updated evidence-based </w:t>
            </w:r>
            <w:r w:rsidRPr="00F5413C">
              <w:rPr>
                <w:color w:val="0000FF"/>
              </w:rPr>
              <w:lastRenderedPageBreak/>
              <w:t>recommendations that include consideration towards practicality with the major goal of improved and standardized patient care.</w:t>
            </w:r>
            <w:r w:rsidRPr="00F5413C">
              <w:rPr>
                <w:color w:val="0000FF"/>
              </w:rPr>
              <w:br/>
            </w:r>
          </w:p>
          <w:p w14:paraId="06E9A16C" w14:textId="77777777" w:rsidR="00272AF1" w:rsidRPr="00F5413C" w:rsidRDefault="00272AF1" w:rsidP="00272AF1">
            <w:pPr>
              <w:pStyle w:val="ListParagraph"/>
              <w:numPr>
                <w:ilvl w:val="0"/>
                <w:numId w:val="16"/>
              </w:numPr>
              <w:rPr>
                <w:color w:val="0000FF"/>
              </w:rPr>
            </w:pPr>
            <w:r w:rsidRPr="00F5413C">
              <w:rPr>
                <w:color w:val="0000FF"/>
              </w:rPr>
              <w:t>European Best Practice Guideline Working Group. “European Best Practice Guidelines for Peritoneal Dialysis.” Nephrology Dialysis Transplantation (2005) 20:ix1-ix37.</w:t>
            </w:r>
            <w:r w:rsidRPr="00F5413C">
              <w:rPr>
                <w:color w:val="0000FF"/>
              </w:rPr>
              <w:br/>
            </w:r>
          </w:p>
          <w:p w14:paraId="4BE271FE" w14:textId="77777777" w:rsidR="00272AF1" w:rsidRPr="00F5413C" w:rsidRDefault="00272AF1" w:rsidP="00272AF1">
            <w:pPr>
              <w:pStyle w:val="ListParagraph"/>
              <w:numPr>
                <w:ilvl w:val="0"/>
                <w:numId w:val="16"/>
              </w:numPr>
              <w:rPr>
                <w:color w:val="0000FF"/>
              </w:rPr>
            </w:pPr>
            <w:r w:rsidRPr="00F5413C">
              <w:rPr>
                <w:color w:val="0000FF"/>
              </w:rPr>
              <w:t xml:space="preserve">Chadha V, </w:t>
            </w:r>
            <w:proofErr w:type="spellStart"/>
            <w:r w:rsidRPr="00F5413C">
              <w:rPr>
                <w:color w:val="0000FF"/>
              </w:rPr>
              <w:t>Blowey</w:t>
            </w:r>
            <w:proofErr w:type="spellEnd"/>
            <w:r w:rsidRPr="00F5413C">
              <w:rPr>
                <w:color w:val="0000FF"/>
              </w:rPr>
              <w:t xml:space="preserve"> DL, </w:t>
            </w:r>
            <w:proofErr w:type="spellStart"/>
            <w:r w:rsidRPr="00F5413C">
              <w:rPr>
                <w:color w:val="0000FF"/>
              </w:rPr>
              <w:t>Warady</w:t>
            </w:r>
            <w:proofErr w:type="spellEnd"/>
            <w:r w:rsidRPr="00F5413C">
              <w:rPr>
                <w:color w:val="0000FF"/>
              </w:rPr>
              <w:t xml:space="preserve"> BA. “Is growth a valid outcome measure of dialysis clearance in children undergoing peritoneal dialysis?” Peritoneal dialysis </w:t>
            </w:r>
            <w:proofErr w:type="gramStart"/>
            <w:r w:rsidRPr="00F5413C">
              <w:rPr>
                <w:color w:val="0000FF"/>
              </w:rPr>
              <w:t>international :</w:t>
            </w:r>
            <w:proofErr w:type="gramEnd"/>
            <w:r w:rsidRPr="00F5413C">
              <w:rPr>
                <w:color w:val="0000FF"/>
              </w:rPr>
              <w:t xml:space="preserve"> journal of the International Society for Peritoneal Dialysis (2001) 21 </w:t>
            </w:r>
            <w:proofErr w:type="spellStart"/>
            <w:r w:rsidRPr="00F5413C">
              <w:rPr>
                <w:color w:val="0000FF"/>
              </w:rPr>
              <w:t>Suppl</w:t>
            </w:r>
            <w:proofErr w:type="spellEnd"/>
            <w:r w:rsidRPr="00F5413C">
              <w:rPr>
                <w:color w:val="0000FF"/>
              </w:rPr>
              <w:t xml:space="preserve"> 3:S179-84. PMID: 11887816</w:t>
            </w:r>
            <w:r w:rsidRPr="00F5413C">
              <w:rPr>
                <w:color w:val="0000FF"/>
              </w:rPr>
              <w:br/>
              <w:t xml:space="preserve">       </w:t>
            </w:r>
            <w:r w:rsidRPr="00F5413C">
              <w:rPr>
                <w:color w:val="0000FF"/>
              </w:rPr>
              <w:br/>
              <w:t xml:space="preserve">       OBJECTIVE:</w:t>
            </w:r>
          </w:p>
          <w:p w14:paraId="493BFB3C" w14:textId="77777777" w:rsidR="00272AF1" w:rsidRPr="00F5413C" w:rsidRDefault="00272AF1" w:rsidP="00272AF1">
            <w:pPr>
              <w:pStyle w:val="ListParagraph"/>
              <w:ind w:left="1080" w:firstLine="0"/>
              <w:rPr>
                <w:color w:val="0000FF"/>
              </w:rPr>
            </w:pPr>
            <w:r w:rsidRPr="00F5413C">
              <w:rPr>
                <w:color w:val="0000FF"/>
              </w:rPr>
              <w:t>Our study evaluated growth as a clinical outcome measure of peritoneal dialysis (PD) adequacy in children with end-stage renal disease (ESRD).</w:t>
            </w:r>
          </w:p>
          <w:p w14:paraId="1D21FE19" w14:textId="77777777" w:rsidR="00272AF1" w:rsidRPr="00F5413C" w:rsidRDefault="00272AF1" w:rsidP="00272AF1">
            <w:pPr>
              <w:pStyle w:val="ListParagraph"/>
              <w:ind w:left="1080" w:firstLine="0"/>
              <w:rPr>
                <w:color w:val="0000FF"/>
              </w:rPr>
            </w:pPr>
            <w:r w:rsidRPr="00F5413C">
              <w:rPr>
                <w:color w:val="0000FF"/>
              </w:rPr>
              <w:t>DESIGN:</w:t>
            </w:r>
          </w:p>
          <w:p w14:paraId="3C1DBBA1" w14:textId="77777777" w:rsidR="00272AF1" w:rsidRPr="00F5413C" w:rsidRDefault="00272AF1" w:rsidP="00272AF1">
            <w:pPr>
              <w:pStyle w:val="ListParagraph"/>
              <w:ind w:left="1080" w:firstLine="0"/>
              <w:rPr>
                <w:color w:val="0000FF"/>
              </w:rPr>
            </w:pPr>
            <w:r w:rsidRPr="00F5413C">
              <w:rPr>
                <w:color w:val="0000FF"/>
              </w:rPr>
              <w:t>This retrospective single-center study was carried out in our tertiary-care medical center.</w:t>
            </w:r>
          </w:p>
          <w:p w14:paraId="5BB3F251" w14:textId="77777777" w:rsidR="00272AF1" w:rsidRPr="00F5413C" w:rsidRDefault="00272AF1" w:rsidP="00272AF1">
            <w:pPr>
              <w:pStyle w:val="ListParagraph"/>
              <w:ind w:left="1080" w:firstLine="0"/>
              <w:rPr>
                <w:color w:val="0000FF"/>
              </w:rPr>
            </w:pPr>
            <w:r w:rsidRPr="00F5413C">
              <w:rPr>
                <w:color w:val="0000FF"/>
              </w:rPr>
              <w:t>PATIENTS:</w:t>
            </w:r>
          </w:p>
          <w:p w14:paraId="2163FDAC" w14:textId="77777777" w:rsidR="00272AF1" w:rsidRPr="00F5413C" w:rsidRDefault="00272AF1" w:rsidP="00272AF1">
            <w:pPr>
              <w:pStyle w:val="ListParagraph"/>
              <w:ind w:left="1080" w:firstLine="0"/>
              <w:rPr>
                <w:color w:val="0000FF"/>
              </w:rPr>
            </w:pPr>
            <w:r w:rsidRPr="00F5413C">
              <w:rPr>
                <w:color w:val="0000FF"/>
              </w:rPr>
              <w:t>The study enrolled 24 patients who initiated dialysis after January 1, 1995, and who had been on dialysis for a minimum of 1 year.</w:t>
            </w:r>
          </w:p>
          <w:p w14:paraId="140766B6" w14:textId="77777777" w:rsidR="00272AF1" w:rsidRPr="00F5413C" w:rsidRDefault="00272AF1" w:rsidP="00272AF1">
            <w:pPr>
              <w:pStyle w:val="ListParagraph"/>
              <w:ind w:left="1080" w:firstLine="0"/>
              <w:rPr>
                <w:color w:val="0000FF"/>
              </w:rPr>
            </w:pPr>
            <w:r w:rsidRPr="00F5413C">
              <w:rPr>
                <w:color w:val="0000FF"/>
              </w:rPr>
              <w:t>RESULTS:</w:t>
            </w:r>
          </w:p>
          <w:p w14:paraId="7AFC0292" w14:textId="77777777" w:rsidR="00272AF1" w:rsidRPr="00F5413C" w:rsidRDefault="00272AF1" w:rsidP="00272AF1">
            <w:pPr>
              <w:pStyle w:val="ListParagraph"/>
              <w:ind w:left="1080" w:firstLine="0"/>
              <w:rPr>
                <w:color w:val="0000FF"/>
              </w:rPr>
            </w:pPr>
            <w:r w:rsidRPr="00F5413C">
              <w:rPr>
                <w:color w:val="0000FF"/>
              </w:rPr>
              <w:t>The weekly mean total [PD + residual renal function (RRF)] creatinine clearance (</w:t>
            </w:r>
            <w:proofErr w:type="gramStart"/>
            <w:r w:rsidRPr="00F5413C">
              <w:rPr>
                <w:color w:val="0000FF"/>
              </w:rPr>
              <w:t>C(</w:t>
            </w:r>
            <w:proofErr w:type="gramEnd"/>
            <w:r w:rsidRPr="00F5413C">
              <w:rPr>
                <w:color w:val="0000FF"/>
              </w:rPr>
              <w:t xml:space="preserve">Cr)) and </w:t>
            </w:r>
            <w:proofErr w:type="spellStart"/>
            <w:r w:rsidRPr="00F5413C">
              <w:rPr>
                <w:color w:val="0000FF"/>
              </w:rPr>
              <w:t>Kt</w:t>
            </w:r>
            <w:proofErr w:type="spellEnd"/>
            <w:r w:rsidRPr="00F5413C">
              <w:rPr>
                <w:color w:val="0000FF"/>
              </w:rPr>
              <w:t xml:space="preserve">/V(urea) were 70.3 +/- 18 L per 1.73 m2 and 3.45 </w:t>
            </w:r>
            <w:r w:rsidRPr="00F5413C">
              <w:rPr>
                <w:color w:val="0000FF"/>
              </w:rPr>
              <w:lastRenderedPageBreak/>
              <w:t xml:space="preserve">+/- 0.73, respectively. Of the 24 patients, 12 (50%) were </w:t>
            </w:r>
            <w:proofErr w:type="spellStart"/>
            <w:r w:rsidRPr="00F5413C">
              <w:rPr>
                <w:color w:val="0000FF"/>
              </w:rPr>
              <w:t>anuric</w:t>
            </w:r>
            <w:proofErr w:type="spellEnd"/>
            <w:r w:rsidRPr="00F5413C">
              <w:rPr>
                <w:color w:val="0000FF"/>
              </w:rPr>
              <w:t xml:space="preserve">. The mean height standard deviation score (SDS) changed to -1.78 at the end of 1 year from -1.58 at baseline. Catch-up growth (positive delta height SDS) was observed in 9 patients (37%), 7 of whom (78%) had residual renal function (RRF). In contrast, only 5 of 15 patients (33%) with a negative </w:t>
            </w:r>
            <w:proofErr w:type="spellStart"/>
            <w:r w:rsidRPr="00F5413C">
              <w:rPr>
                <w:color w:val="0000FF"/>
              </w:rPr>
              <w:t>deltaSDS</w:t>
            </w:r>
            <w:proofErr w:type="spellEnd"/>
            <w:r w:rsidRPr="00F5413C">
              <w:rPr>
                <w:color w:val="0000FF"/>
              </w:rPr>
              <w:t xml:space="preserve"> for height had RRF (p &lt; 0.025). The mean height SDS in patients with RRF improved to -1.64 from -1.78; in patients without RRF, it worsened to -1.90 from -1.37 (p = 0.01). While the weekly total </w:t>
            </w:r>
            <w:proofErr w:type="spellStart"/>
            <w:r w:rsidRPr="00F5413C">
              <w:rPr>
                <w:color w:val="0000FF"/>
              </w:rPr>
              <w:t>Kt</w:t>
            </w:r>
            <w:proofErr w:type="spellEnd"/>
            <w:r w:rsidRPr="00F5413C">
              <w:rPr>
                <w:color w:val="0000FF"/>
              </w:rPr>
              <w:t>/</w:t>
            </w:r>
            <w:proofErr w:type="gramStart"/>
            <w:r w:rsidRPr="00F5413C">
              <w:rPr>
                <w:color w:val="0000FF"/>
              </w:rPr>
              <w:t>V(</w:t>
            </w:r>
            <w:proofErr w:type="gramEnd"/>
            <w:r w:rsidRPr="00F5413C">
              <w:rPr>
                <w:color w:val="0000FF"/>
              </w:rPr>
              <w:t xml:space="preserve">urea) in patients with RRF (3.53) was similar to that in patients without RRF (3.37, p = 0.6), only the native </w:t>
            </w:r>
            <w:proofErr w:type="spellStart"/>
            <w:r w:rsidRPr="00F5413C">
              <w:rPr>
                <w:color w:val="0000FF"/>
              </w:rPr>
              <w:t>Kt</w:t>
            </w:r>
            <w:proofErr w:type="spellEnd"/>
            <w:r w:rsidRPr="00F5413C">
              <w:rPr>
                <w:color w:val="0000FF"/>
              </w:rPr>
              <w:t xml:space="preserve">/V(urea) had a significant (but weak) positive correlation with delta height SDS (r2 = 0.17, p = 0.04). In contrast, the total weekly </w:t>
            </w:r>
            <w:proofErr w:type="gramStart"/>
            <w:r w:rsidRPr="00F5413C">
              <w:rPr>
                <w:color w:val="0000FF"/>
              </w:rPr>
              <w:t>C(</w:t>
            </w:r>
            <w:proofErr w:type="gramEnd"/>
            <w:r w:rsidRPr="00F5413C">
              <w:rPr>
                <w:color w:val="0000FF"/>
              </w:rPr>
              <w:t xml:space="preserve">Cr) was significantly higher (p = 0.001) in patients with RRF (81.1 L/1.73 m2) as compared with those without RRF (59.5 L/1.73 m2). However, only the native </w:t>
            </w:r>
            <w:proofErr w:type="gramStart"/>
            <w:r w:rsidRPr="00F5413C">
              <w:rPr>
                <w:color w:val="0000FF"/>
              </w:rPr>
              <w:t>C(</w:t>
            </w:r>
            <w:proofErr w:type="gramEnd"/>
            <w:r w:rsidRPr="00F5413C">
              <w:rPr>
                <w:color w:val="0000FF"/>
              </w:rPr>
              <w:t>Cr)--and not the dialysis C(Cr)--had a significant (but weak) positive correlation with delta height SDS (r2 = 0.17, p = 0.04).</w:t>
            </w:r>
          </w:p>
          <w:p w14:paraId="30FB8C8F" w14:textId="77777777" w:rsidR="00272AF1" w:rsidRPr="00F5413C" w:rsidRDefault="00272AF1" w:rsidP="00272AF1">
            <w:pPr>
              <w:pStyle w:val="ListParagraph"/>
              <w:ind w:left="1080" w:firstLine="0"/>
              <w:rPr>
                <w:color w:val="0000FF"/>
              </w:rPr>
            </w:pPr>
            <w:r w:rsidRPr="00F5413C">
              <w:rPr>
                <w:color w:val="0000FF"/>
              </w:rPr>
              <w:t>CONCLUSIONS:</w:t>
            </w:r>
          </w:p>
          <w:p w14:paraId="3D4C049E" w14:textId="77777777" w:rsidR="00272AF1" w:rsidRPr="00F5413C" w:rsidRDefault="00272AF1" w:rsidP="00272AF1">
            <w:pPr>
              <w:pStyle w:val="ListParagraph"/>
              <w:ind w:left="1080" w:firstLine="0"/>
              <w:rPr>
                <w:color w:val="0000FF"/>
              </w:rPr>
            </w:pPr>
            <w:r w:rsidRPr="00F5413C">
              <w:rPr>
                <w:color w:val="0000FF"/>
              </w:rPr>
              <w:t xml:space="preserve">These preliminary data provide evidence for a correlation between solute clearance and growth, with RRF exerting a significant influence on that outcome. The </w:t>
            </w:r>
            <w:proofErr w:type="spellStart"/>
            <w:r w:rsidRPr="00F5413C">
              <w:rPr>
                <w:color w:val="0000FF"/>
              </w:rPr>
              <w:t>Kt</w:t>
            </w:r>
            <w:proofErr w:type="spellEnd"/>
            <w:r w:rsidRPr="00F5413C">
              <w:rPr>
                <w:color w:val="0000FF"/>
              </w:rPr>
              <w:t xml:space="preserve">/V(urea) data also appear to contradict the presumed equivalence of PD and native clearance in children with </w:t>
            </w:r>
            <w:r w:rsidRPr="00F5413C">
              <w:rPr>
                <w:color w:val="0000FF"/>
              </w:rPr>
              <w:lastRenderedPageBreak/>
              <w:t>ESRD</w:t>
            </w:r>
            <w:r w:rsidRPr="00F5413C">
              <w:rPr>
                <w:color w:val="0000FF"/>
              </w:rPr>
              <w:br/>
            </w:r>
          </w:p>
          <w:p w14:paraId="285A03DB" w14:textId="77777777" w:rsidR="00272AF1" w:rsidRPr="00F5413C" w:rsidRDefault="00272AF1" w:rsidP="00272AF1">
            <w:pPr>
              <w:pStyle w:val="ListParagraph"/>
              <w:numPr>
                <w:ilvl w:val="0"/>
                <w:numId w:val="16"/>
              </w:numPr>
              <w:rPr>
                <w:color w:val="0000FF"/>
              </w:rPr>
            </w:pPr>
            <w:r w:rsidRPr="00F5413C">
              <w:rPr>
                <w:color w:val="0000FF"/>
              </w:rPr>
              <w:t xml:space="preserve">Morgenstern BZ, </w:t>
            </w:r>
            <w:proofErr w:type="spellStart"/>
            <w:r w:rsidRPr="00F5413C">
              <w:rPr>
                <w:color w:val="0000FF"/>
              </w:rPr>
              <w:t>Wuhl</w:t>
            </w:r>
            <w:proofErr w:type="spellEnd"/>
            <w:r w:rsidRPr="00F5413C">
              <w:rPr>
                <w:color w:val="0000FF"/>
              </w:rPr>
              <w:t xml:space="preserve"> E, Nair KS, </w:t>
            </w:r>
            <w:proofErr w:type="spellStart"/>
            <w:r w:rsidRPr="00F5413C">
              <w:rPr>
                <w:color w:val="0000FF"/>
              </w:rPr>
              <w:t>Warady</w:t>
            </w:r>
            <w:proofErr w:type="spellEnd"/>
            <w:r w:rsidRPr="00F5413C">
              <w:rPr>
                <w:color w:val="0000FF"/>
              </w:rPr>
              <w:t xml:space="preserve"> BA, et al. “Anthropometric prediction of total body water in children who are on pediatric peritoneal dialysis.” Journal of the American Society of Nephrology: JASN (2006) 17:285-93. PMID: 16319190</w:t>
            </w:r>
            <w:r w:rsidRPr="00F5413C">
              <w:rPr>
                <w:color w:val="0000FF"/>
              </w:rPr>
              <w:br/>
            </w:r>
          </w:p>
          <w:p w14:paraId="2052B5F6" w14:textId="77777777" w:rsidR="00272AF1" w:rsidRPr="00F5413C" w:rsidRDefault="00272AF1" w:rsidP="00272AF1">
            <w:pPr>
              <w:pStyle w:val="ListParagraph"/>
              <w:ind w:left="1440" w:firstLine="0"/>
              <w:rPr>
                <w:color w:val="0000FF"/>
              </w:rPr>
            </w:pPr>
            <w:r w:rsidRPr="00F5413C">
              <w:rPr>
                <w:color w:val="0000FF"/>
              </w:rPr>
              <w:t xml:space="preserve">Abstract: Accurate estimation of total body water (TBW) is a critical component of </w:t>
            </w:r>
            <w:r w:rsidRPr="00F5413C">
              <w:rPr>
                <w:rStyle w:val="highlight"/>
                <w:color w:val="0000FF"/>
              </w:rPr>
              <w:t>dialysis</w:t>
            </w:r>
            <w:r w:rsidRPr="00F5413C">
              <w:rPr>
                <w:color w:val="0000FF"/>
              </w:rPr>
              <w:t xml:space="preserve"> prescription in peritoneal </w:t>
            </w:r>
            <w:r w:rsidRPr="00F5413C">
              <w:rPr>
                <w:rStyle w:val="highlight"/>
                <w:color w:val="0000FF"/>
              </w:rPr>
              <w:t>dialysis</w:t>
            </w:r>
            <w:r w:rsidRPr="00F5413C">
              <w:rPr>
                <w:color w:val="0000FF"/>
              </w:rPr>
              <w:t xml:space="preserve"> (PD). Gold-standard isotope dilution techniques are laborious and costly; therefore, anthropometric prediction equations that are based on height and weight are commonly used to estimate TBW. Equations have been established in healthy populations, but their validity is unclear in children who undergo PD, in whom altered states of hydration and other confounding alterations in normal physiology, particularly retarded growth and pubertal delay, may exist. TBW was measured by heavy water (H2O18 or D2O) dilution in 64 pediatric </w:t>
            </w:r>
            <w:r w:rsidRPr="00F5413C">
              <w:rPr>
                <w:rStyle w:val="highlight"/>
                <w:color w:val="0000FF"/>
              </w:rPr>
              <w:t>patients</w:t>
            </w:r>
            <w:r w:rsidRPr="00F5413C">
              <w:rPr>
                <w:color w:val="0000FF"/>
              </w:rPr>
              <w:t xml:space="preserve"> who were aged 1 </w:t>
            </w:r>
            <w:proofErr w:type="spellStart"/>
            <w:r w:rsidRPr="00F5413C">
              <w:rPr>
                <w:color w:val="0000FF"/>
              </w:rPr>
              <w:t>mo</w:t>
            </w:r>
            <w:proofErr w:type="spellEnd"/>
            <w:r w:rsidRPr="00F5413C">
              <w:rPr>
                <w:color w:val="0000FF"/>
              </w:rPr>
              <w:t xml:space="preserve"> to 23 </w:t>
            </w:r>
            <w:proofErr w:type="spellStart"/>
            <w:r w:rsidRPr="00F5413C">
              <w:rPr>
                <w:color w:val="0000FF"/>
              </w:rPr>
              <w:t>yr</w:t>
            </w:r>
            <w:proofErr w:type="spellEnd"/>
            <w:r w:rsidRPr="00F5413C">
              <w:rPr>
                <w:color w:val="0000FF"/>
              </w:rPr>
              <w:t xml:space="preserve"> and receiving chronic PD in the United States and Germany to establish and validate population-specific anthropometric TBW prediction equations and to compare the predictive power of these equations with formulas that have been established in healthy children. The best-fitting </w:t>
            </w:r>
            <w:r w:rsidRPr="00F5413C">
              <w:rPr>
                <w:color w:val="0000FF"/>
              </w:rPr>
              <w:lastRenderedPageBreak/>
              <w:t>equations are as follows: For boys, TBW = 0.10 x (</w:t>
            </w:r>
            <w:proofErr w:type="spellStart"/>
            <w:r w:rsidRPr="00F5413C">
              <w:rPr>
                <w:color w:val="0000FF"/>
              </w:rPr>
              <w:t>HtWt</w:t>
            </w:r>
            <w:proofErr w:type="spellEnd"/>
            <w:proofErr w:type="gramStart"/>
            <w:r w:rsidRPr="00F5413C">
              <w:rPr>
                <w:color w:val="0000FF"/>
              </w:rPr>
              <w:t>)0.68</w:t>
            </w:r>
            <w:proofErr w:type="gramEnd"/>
            <w:r w:rsidRPr="00F5413C">
              <w:rPr>
                <w:color w:val="0000FF"/>
              </w:rPr>
              <w:t xml:space="preserve"> - 0.37 x weight; for girls, TBW = 0.14 x (</w:t>
            </w:r>
            <w:proofErr w:type="spellStart"/>
            <w:r w:rsidRPr="00F5413C">
              <w:rPr>
                <w:color w:val="0000FF"/>
              </w:rPr>
              <w:t>HtWt</w:t>
            </w:r>
            <w:proofErr w:type="spellEnd"/>
            <w:r w:rsidRPr="00F5413C">
              <w:rPr>
                <w:color w:val="0000FF"/>
              </w:rPr>
              <w:t xml:space="preserve">)0.64 - 0.35 x weight. The height x weight parameter also predicts body surface area (BSA). These equations can be simplified, with slightly less precision, to the following: For boys, TBW = 20.88 x BSA - 4.29; for girls, TBW = 16.92 x BSA - 1.81. TBW is predicted without systematic deviations and equally well in boys and girls, North American and European, obese and </w:t>
            </w:r>
            <w:proofErr w:type="spellStart"/>
            <w:r w:rsidRPr="00F5413C">
              <w:rPr>
                <w:color w:val="0000FF"/>
              </w:rPr>
              <w:t>nonobese</w:t>
            </w:r>
            <w:proofErr w:type="spellEnd"/>
            <w:r w:rsidRPr="00F5413C">
              <w:rPr>
                <w:color w:val="0000FF"/>
              </w:rPr>
              <w:t xml:space="preserve">, growth-retarded and normally sized, and pre- and </w:t>
            </w:r>
            <w:proofErr w:type="spellStart"/>
            <w:r w:rsidRPr="00F5413C">
              <w:rPr>
                <w:color w:val="0000FF"/>
              </w:rPr>
              <w:t>postpubertal</w:t>
            </w:r>
            <w:proofErr w:type="spellEnd"/>
            <w:r w:rsidRPr="00F5413C">
              <w:rPr>
                <w:color w:val="0000FF"/>
              </w:rPr>
              <w:t xml:space="preserve"> children. In contrast, previous anthropometric equations that were derived from healthy children systematically </w:t>
            </w:r>
            <w:proofErr w:type="spellStart"/>
            <w:r w:rsidRPr="00F5413C">
              <w:rPr>
                <w:color w:val="0000FF"/>
              </w:rPr>
              <w:t>overpredicted</w:t>
            </w:r>
            <w:proofErr w:type="spellEnd"/>
            <w:r w:rsidRPr="00F5413C">
              <w:rPr>
                <w:color w:val="0000FF"/>
              </w:rPr>
              <w:t xml:space="preserve"> TBW and were less precise in this pediatric PD population. In summary, a new set of anthropometric TBW prediction equations that are suited specifically for use in pediatric PD </w:t>
            </w:r>
            <w:r w:rsidRPr="00F5413C">
              <w:rPr>
                <w:rStyle w:val="highlight"/>
                <w:color w:val="0000FF"/>
              </w:rPr>
              <w:t>patients</w:t>
            </w:r>
            <w:r w:rsidRPr="00F5413C">
              <w:rPr>
                <w:color w:val="0000FF"/>
              </w:rPr>
              <w:t xml:space="preserve"> have been provided.</w:t>
            </w:r>
            <w:r w:rsidRPr="00F5413C">
              <w:rPr>
                <w:color w:val="0000FF"/>
              </w:rPr>
              <w:br/>
            </w:r>
          </w:p>
          <w:p w14:paraId="201B6A32" w14:textId="77777777" w:rsidR="00272AF1" w:rsidRPr="00F5413C" w:rsidRDefault="00272AF1" w:rsidP="00272AF1">
            <w:pPr>
              <w:pStyle w:val="ListParagraph"/>
              <w:numPr>
                <w:ilvl w:val="0"/>
                <w:numId w:val="16"/>
              </w:numPr>
              <w:rPr>
                <w:color w:val="0000FF"/>
              </w:rPr>
            </w:pPr>
            <w:proofErr w:type="spellStart"/>
            <w:r w:rsidRPr="00F5413C">
              <w:rPr>
                <w:color w:val="0000FF"/>
              </w:rPr>
              <w:t>Bargman</w:t>
            </w:r>
            <w:proofErr w:type="spellEnd"/>
            <w:r w:rsidRPr="00F5413C">
              <w:rPr>
                <w:color w:val="0000FF"/>
              </w:rPr>
              <w:t xml:space="preserve"> JM, Thorpe KE, Churchill DN et al. “Relative contribution of residual renal function and peritoneal clearance to adequacy of dialysis: a reanalysis of the CANUSA study.” Journal of the American Society of Nephrology (2001) 12(10):2158-62.</w:t>
            </w:r>
            <w:r w:rsidRPr="00F5413C">
              <w:rPr>
                <w:color w:val="0000FF"/>
              </w:rPr>
              <w:br/>
            </w:r>
          </w:p>
          <w:p w14:paraId="56C5D31C" w14:textId="77777777" w:rsidR="00272AF1" w:rsidRPr="00F5413C" w:rsidRDefault="00272AF1" w:rsidP="00272AF1">
            <w:pPr>
              <w:pStyle w:val="ListParagraph"/>
              <w:ind w:left="1440" w:firstLine="0"/>
              <w:rPr>
                <w:color w:val="0000FF"/>
              </w:rPr>
            </w:pPr>
            <w:r w:rsidRPr="00F5413C">
              <w:rPr>
                <w:color w:val="0000FF"/>
              </w:rPr>
              <w:t xml:space="preserve">Abstract: Studies of the </w:t>
            </w:r>
            <w:r w:rsidRPr="00F5413C">
              <w:rPr>
                <w:rStyle w:val="highlight"/>
                <w:color w:val="0000FF"/>
              </w:rPr>
              <w:t>adequacy</w:t>
            </w:r>
            <w:r w:rsidRPr="00F5413C">
              <w:rPr>
                <w:color w:val="0000FF"/>
              </w:rPr>
              <w:t xml:space="preserve"> of peritoneal </w:t>
            </w:r>
            <w:r w:rsidRPr="00F5413C">
              <w:rPr>
                <w:rStyle w:val="highlight"/>
                <w:color w:val="0000FF"/>
              </w:rPr>
              <w:t>dialysis</w:t>
            </w:r>
            <w:r w:rsidRPr="00F5413C">
              <w:rPr>
                <w:color w:val="0000FF"/>
              </w:rPr>
              <w:t xml:space="preserve"> and </w:t>
            </w:r>
            <w:r w:rsidRPr="00F5413C">
              <w:rPr>
                <w:color w:val="0000FF"/>
              </w:rPr>
              <w:lastRenderedPageBreak/>
              <w:t xml:space="preserve">recommendations have assumed that </w:t>
            </w:r>
            <w:r w:rsidRPr="00F5413C">
              <w:rPr>
                <w:rStyle w:val="highlight"/>
                <w:color w:val="0000FF"/>
              </w:rPr>
              <w:t>renal</w:t>
            </w:r>
            <w:r w:rsidRPr="00F5413C">
              <w:rPr>
                <w:color w:val="0000FF"/>
              </w:rPr>
              <w:t xml:space="preserve"> and peritoneal clearances are comparable and therefore additive. The CANUSA data were reanalyzed in an effort to address this assumption. Among the 680 </w:t>
            </w:r>
            <w:r w:rsidRPr="00F5413C">
              <w:rPr>
                <w:rStyle w:val="highlight"/>
                <w:color w:val="0000FF"/>
              </w:rPr>
              <w:t>patients</w:t>
            </w:r>
            <w:r w:rsidRPr="00F5413C">
              <w:rPr>
                <w:color w:val="0000FF"/>
              </w:rPr>
              <w:t xml:space="preserve"> in the original CANUSA study, 601 had all of the variables of interest for this report. </w:t>
            </w:r>
            <w:r w:rsidRPr="00F5413C">
              <w:rPr>
                <w:rStyle w:val="highlight"/>
                <w:color w:val="0000FF"/>
              </w:rPr>
              <w:t>Adequacy</w:t>
            </w:r>
            <w:r w:rsidRPr="00F5413C">
              <w:rPr>
                <w:color w:val="0000FF"/>
              </w:rPr>
              <w:t xml:space="preserve"> of </w:t>
            </w:r>
            <w:r w:rsidRPr="00F5413C">
              <w:rPr>
                <w:rStyle w:val="highlight"/>
                <w:color w:val="0000FF"/>
              </w:rPr>
              <w:t>dialysis</w:t>
            </w:r>
            <w:r w:rsidRPr="00F5413C">
              <w:rPr>
                <w:color w:val="0000FF"/>
              </w:rPr>
              <w:t xml:space="preserve"> was estimated from GFR (mean of </w:t>
            </w:r>
            <w:r w:rsidRPr="00F5413C">
              <w:rPr>
                <w:rStyle w:val="highlight"/>
                <w:color w:val="0000FF"/>
              </w:rPr>
              <w:t>renal</w:t>
            </w:r>
            <w:r w:rsidRPr="00F5413C">
              <w:rPr>
                <w:color w:val="0000FF"/>
              </w:rPr>
              <w:t xml:space="preserve"> urea and creatinine clearance) and from peritoneal creatinine clearance. The Cox proportional-hazards model was used to evaluate the time-dependent association of these independent variables with patient survival. For each 5 L/</w:t>
            </w:r>
            <w:proofErr w:type="spellStart"/>
            <w:r w:rsidRPr="00F5413C">
              <w:rPr>
                <w:color w:val="0000FF"/>
              </w:rPr>
              <w:t>wk</w:t>
            </w:r>
            <w:proofErr w:type="spellEnd"/>
            <w:r w:rsidRPr="00F5413C">
              <w:rPr>
                <w:color w:val="0000FF"/>
              </w:rPr>
              <w:t xml:space="preserve"> per 1.73 m(2) increment in GFR, there was a 12% decrease in the relative risk (RR) of death (RR, 0.88; 95% confidence interval [CI], 0.83 to 0.94) but no association with peritoneal creatinine clearance (RR, 1.00; 95% CI, 0.90 to 1.10). Estimates of fluid removal (24-h urine volume, net peritoneal ultrafiltration, and total fluid removal) then were added to the Cox model. For a 250-ml increment in urine volume, there was a 36% decrease in the RR of death (RR, 0.64; 95% CI, 0.51 to 0.80). The association of patient survival with GFR disappeared (RR, 0.99; 95% CI, 0.94 to 1.04). However, neither net peritoneal ultrafiltration nor total fluid removal was associated with </w:t>
            </w:r>
            <w:r w:rsidRPr="00F5413C">
              <w:rPr>
                <w:color w:val="0000FF"/>
              </w:rPr>
              <w:lastRenderedPageBreak/>
              <w:t xml:space="preserve">patient survival. Although these results may be explained partly, statistically, by less variability in peritoneal clearance than in GFR, the latter seems to be physiologically more important than the former. The assumption of equivalence of peritoneal and </w:t>
            </w:r>
            <w:r w:rsidRPr="00F5413C">
              <w:rPr>
                <w:rStyle w:val="highlight"/>
                <w:color w:val="0000FF"/>
              </w:rPr>
              <w:t>renal</w:t>
            </w:r>
            <w:r w:rsidRPr="00F5413C">
              <w:rPr>
                <w:color w:val="0000FF"/>
              </w:rPr>
              <w:t xml:space="preserve"> clearances is not supported by these data. Recommendations for adequate peritoneal </w:t>
            </w:r>
            <w:r w:rsidRPr="00F5413C">
              <w:rPr>
                <w:rStyle w:val="highlight"/>
                <w:color w:val="0000FF"/>
              </w:rPr>
              <w:t>dialysis</w:t>
            </w:r>
            <w:r w:rsidRPr="00F5413C">
              <w:rPr>
                <w:color w:val="0000FF"/>
              </w:rPr>
              <w:t xml:space="preserve"> need to be reevaluated in light of these observations.</w:t>
            </w:r>
            <w:r w:rsidRPr="00F5413C">
              <w:rPr>
                <w:color w:val="0000FF"/>
              </w:rPr>
              <w:br/>
            </w:r>
          </w:p>
          <w:p w14:paraId="7E40B5EE" w14:textId="77777777" w:rsidR="00272AF1" w:rsidRPr="00F5413C" w:rsidRDefault="00272AF1" w:rsidP="00272AF1">
            <w:pPr>
              <w:pStyle w:val="ListParagraph"/>
              <w:numPr>
                <w:ilvl w:val="0"/>
                <w:numId w:val="16"/>
              </w:numPr>
              <w:rPr>
                <w:color w:val="0000FF"/>
              </w:rPr>
            </w:pPr>
            <w:r w:rsidRPr="00F5413C">
              <w:rPr>
                <w:color w:val="0000FF"/>
              </w:rPr>
              <w:t xml:space="preserve">Cho Y1, Johnson DW, Craig JC, </w:t>
            </w:r>
            <w:proofErr w:type="spellStart"/>
            <w:r w:rsidRPr="00F5413C">
              <w:rPr>
                <w:color w:val="0000FF"/>
              </w:rPr>
              <w:t>Strippoli</w:t>
            </w:r>
            <w:proofErr w:type="spellEnd"/>
            <w:r w:rsidRPr="00F5413C">
              <w:rPr>
                <w:color w:val="0000FF"/>
              </w:rPr>
              <w:t xml:space="preserve"> GF, </w:t>
            </w:r>
            <w:proofErr w:type="spellStart"/>
            <w:r w:rsidRPr="00F5413C">
              <w:rPr>
                <w:color w:val="0000FF"/>
              </w:rPr>
              <w:t>Badve</w:t>
            </w:r>
            <w:proofErr w:type="spellEnd"/>
            <w:r w:rsidRPr="00F5413C">
              <w:rPr>
                <w:color w:val="0000FF"/>
              </w:rPr>
              <w:t xml:space="preserve"> SV, Wiggins KJ. Biocompatible dialysis fluids for peritoneal dialysis. Cochrane Database </w:t>
            </w:r>
            <w:proofErr w:type="spellStart"/>
            <w:r w:rsidRPr="00F5413C">
              <w:rPr>
                <w:color w:val="0000FF"/>
              </w:rPr>
              <w:t>Syst</w:t>
            </w:r>
            <w:proofErr w:type="spellEnd"/>
            <w:r w:rsidRPr="00F5413C">
              <w:rPr>
                <w:color w:val="0000FF"/>
              </w:rPr>
              <w:t xml:space="preserve"> Rev. 2014 Mar 27</w:t>
            </w:r>
            <w:proofErr w:type="gramStart"/>
            <w:r w:rsidRPr="00F5413C">
              <w:rPr>
                <w:color w:val="0000FF"/>
              </w:rPr>
              <w:t>;3:CD007554</w:t>
            </w:r>
            <w:proofErr w:type="gramEnd"/>
            <w:r w:rsidRPr="00F5413C">
              <w:rPr>
                <w:color w:val="0000FF"/>
              </w:rPr>
              <w:t xml:space="preserve">. </w:t>
            </w:r>
            <w:proofErr w:type="spellStart"/>
            <w:proofErr w:type="gramStart"/>
            <w:r w:rsidRPr="00F5413C">
              <w:rPr>
                <w:color w:val="0000FF"/>
              </w:rPr>
              <w:t>doi</w:t>
            </w:r>
            <w:proofErr w:type="spellEnd"/>
            <w:proofErr w:type="gramEnd"/>
            <w:r w:rsidRPr="00F5413C">
              <w:rPr>
                <w:color w:val="0000FF"/>
              </w:rPr>
              <w:t>: 10.1002/14651858.CD007554.pub2.</w:t>
            </w:r>
            <w:r w:rsidRPr="00F5413C">
              <w:rPr>
                <w:color w:val="0000FF"/>
              </w:rPr>
              <w:br/>
            </w:r>
            <w:r w:rsidRPr="00F5413C">
              <w:rPr>
                <w:color w:val="0000FF"/>
              </w:rPr>
              <w:br/>
              <w:t xml:space="preserve">        BACKGROUND:</w:t>
            </w:r>
          </w:p>
          <w:p w14:paraId="139066B9" w14:textId="77777777" w:rsidR="00272AF1" w:rsidRPr="00F5413C" w:rsidRDefault="00272AF1" w:rsidP="00272AF1">
            <w:pPr>
              <w:pStyle w:val="ListParagraph"/>
              <w:ind w:left="1080" w:firstLine="0"/>
              <w:rPr>
                <w:color w:val="0000FF"/>
              </w:rPr>
            </w:pPr>
            <w:r w:rsidRPr="00F5413C">
              <w:rPr>
                <w:color w:val="0000FF"/>
              </w:rPr>
              <w:t>The longevity of peritoneal dialysis (PD) is limited by high rates of technique failure, some of which stem from peritoneal membrane injury. 'Biocompatible' PD solutions have been developed to reduce damage to the peritoneal membrane.</w:t>
            </w:r>
          </w:p>
          <w:p w14:paraId="25C1730B" w14:textId="77777777" w:rsidR="00272AF1" w:rsidRPr="00F5413C" w:rsidRDefault="00272AF1" w:rsidP="00272AF1">
            <w:pPr>
              <w:pStyle w:val="ListParagraph"/>
              <w:ind w:left="1080" w:firstLine="0"/>
              <w:rPr>
                <w:color w:val="0000FF"/>
              </w:rPr>
            </w:pPr>
            <w:r w:rsidRPr="00F5413C">
              <w:rPr>
                <w:color w:val="0000FF"/>
              </w:rPr>
              <w:t>OBJECTIVES:</w:t>
            </w:r>
          </w:p>
          <w:p w14:paraId="09672A71" w14:textId="77777777" w:rsidR="00272AF1" w:rsidRPr="00F5413C" w:rsidRDefault="00272AF1" w:rsidP="00272AF1">
            <w:pPr>
              <w:pStyle w:val="ListParagraph"/>
              <w:ind w:left="1080" w:firstLine="0"/>
              <w:rPr>
                <w:color w:val="0000FF"/>
              </w:rPr>
            </w:pPr>
            <w:r w:rsidRPr="00F5413C">
              <w:rPr>
                <w:color w:val="0000FF"/>
              </w:rPr>
              <w:t>This review aimed to look at the benefits and harms of biocompatible PD solutions in comparison to standard PD solutions in patients receiving PD.</w:t>
            </w:r>
          </w:p>
          <w:p w14:paraId="55D3E26D" w14:textId="77777777" w:rsidR="00272AF1" w:rsidRPr="00F5413C" w:rsidRDefault="00272AF1" w:rsidP="00272AF1">
            <w:pPr>
              <w:pStyle w:val="ListParagraph"/>
              <w:ind w:left="1080" w:firstLine="0"/>
              <w:rPr>
                <w:color w:val="0000FF"/>
              </w:rPr>
            </w:pPr>
            <w:r w:rsidRPr="00F5413C">
              <w:rPr>
                <w:color w:val="0000FF"/>
              </w:rPr>
              <w:t>SEARCH METHODS:</w:t>
            </w:r>
          </w:p>
          <w:p w14:paraId="3CA26456" w14:textId="77777777" w:rsidR="00272AF1" w:rsidRPr="00F5413C" w:rsidRDefault="00272AF1" w:rsidP="00272AF1">
            <w:pPr>
              <w:pStyle w:val="ListParagraph"/>
              <w:ind w:left="1080" w:firstLine="0"/>
              <w:rPr>
                <w:color w:val="0000FF"/>
              </w:rPr>
            </w:pPr>
            <w:r w:rsidRPr="00F5413C">
              <w:rPr>
                <w:color w:val="0000FF"/>
              </w:rPr>
              <w:t xml:space="preserve">We searched the Cochrane Renal Group's </w:t>
            </w:r>
            <w:proofErr w:type="spellStart"/>
            <w:r w:rsidRPr="00F5413C">
              <w:rPr>
                <w:color w:val="0000FF"/>
              </w:rPr>
              <w:t>Specialised</w:t>
            </w:r>
            <w:proofErr w:type="spellEnd"/>
            <w:r w:rsidRPr="00F5413C">
              <w:rPr>
                <w:color w:val="0000FF"/>
              </w:rPr>
              <w:t xml:space="preserve"> Register (28 February 2013), through contact with the Trials Search Co-</w:t>
            </w:r>
            <w:proofErr w:type="spellStart"/>
            <w:r w:rsidRPr="00F5413C">
              <w:rPr>
                <w:color w:val="0000FF"/>
              </w:rPr>
              <w:t>ordinator</w:t>
            </w:r>
            <w:proofErr w:type="spellEnd"/>
            <w:r w:rsidRPr="00F5413C">
              <w:rPr>
                <w:color w:val="0000FF"/>
              </w:rPr>
              <w:t xml:space="preserve"> using search terms relevant to this review. </w:t>
            </w:r>
            <w:r w:rsidRPr="00F5413C">
              <w:rPr>
                <w:color w:val="0000FF"/>
              </w:rPr>
              <w:lastRenderedPageBreak/>
              <w:t xml:space="preserve">Studies contained in the </w:t>
            </w:r>
            <w:proofErr w:type="spellStart"/>
            <w:r w:rsidRPr="00F5413C">
              <w:rPr>
                <w:color w:val="0000FF"/>
              </w:rPr>
              <w:t>Specialised</w:t>
            </w:r>
            <w:proofErr w:type="spellEnd"/>
            <w:r w:rsidRPr="00F5413C">
              <w:rPr>
                <w:color w:val="0000FF"/>
              </w:rPr>
              <w:t xml:space="preserve"> Register are identified through search strategies specifically designed for CENTRAL, MEDLINE and EMBASE, and </w:t>
            </w:r>
            <w:proofErr w:type="spellStart"/>
            <w:r w:rsidRPr="00F5413C">
              <w:rPr>
                <w:color w:val="0000FF"/>
              </w:rPr>
              <w:t>handsearching</w:t>
            </w:r>
            <w:proofErr w:type="spellEnd"/>
            <w:r w:rsidRPr="00F5413C">
              <w:rPr>
                <w:color w:val="0000FF"/>
              </w:rPr>
              <w:t xml:space="preserve"> conference proceedings.</w:t>
            </w:r>
          </w:p>
          <w:p w14:paraId="3CF010EF" w14:textId="77777777" w:rsidR="00272AF1" w:rsidRPr="00F5413C" w:rsidRDefault="00272AF1" w:rsidP="00272AF1">
            <w:pPr>
              <w:pStyle w:val="ListParagraph"/>
              <w:ind w:left="1080" w:firstLine="0"/>
              <w:rPr>
                <w:color w:val="0000FF"/>
              </w:rPr>
            </w:pPr>
            <w:r w:rsidRPr="00F5413C">
              <w:rPr>
                <w:color w:val="0000FF"/>
              </w:rPr>
              <w:t>SELECTION CRITERIA:</w:t>
            </w:r>
          </w:p>
          <w:p w14:paraId="60C6648F" w14:textId="77777777" w:rsidR="00272AF1" w:rsidRPr="00F5413C" w:rsidRDefault="00272AF1" w:rsidP="00272AF1">
            <w:pPr>
              <w:pStyle w:val="ListParagraph"/>
              <w:ind w:left="1080" w:firstLine="0"/>
              <w:rPr>
                <w:color w:val="0000FF"/>
              </w:rPr>
            </w:pPr>
            <w:r w:rsidRPr="00F5413C">
              <w:rPr>
                <w:color w:val="0000FF"/>
              </w:rPr>
              <w:t xml:space="preserve">All </w:t>
            </w:r>
            <w:proofErr w:type="spellStart"/>
            <w:r w:rsidRPr="00F5413C">
              <w:rPr>
                <w:color w:val="0000FF"/>
              </w:rPr>
              <w:t>randomised</w:t>
            </w:r>
            <w:proofErr w:type="spellEnd"/>
            <w:r w:rsidRPr="00F5413C">
              <w:rPr>
                <w:color w:val="0000FF"/>
              </w:rPr>
              <w:t xml:space="preserve"> controlled trials (RCTs) and quasi-RCTs in adults and children comparing the effects of biocompatible PD solutions (neutral pH, lactate-buffered, low glucose degradation product (GDP); neutral pH, bicarbonate (± lactate)-buffered, low GDP; glucose polymer (</w:t>
            </w:r>
            <w:proofErr w:type="spellStart"/>
            <w:r w:rsidRPr="00F5413C">
              <w:rPr>
                <w:color w:val="0000FF"/>
              </w:rPr>
              <w:t>icodextrin</w:t>
            </w:r>
            <w:proofErr w:type="spellEnd"/>
            <w:r w:rsidRPr="00F5413C">
              <w:rPr>
                <w:color w:val="0000FF"/>
              </w:rPr>
              <w:t>)) in PD were included. Studies of amino acid-based PD solutions were excluded.</w:t>
            </w:r>
          </w:p>
          <w:p w14:paraId="360CA395" w14:textId="77777777" w:rsidR="00272AF1" w:rsidRPr="00F5413C" w:rsidRDefault="00272AF1" w:rsidP="00272AF1">
            <w:pPr>
              <w:pStyle w:val="ListParagraph"/>
              <w:ind w:left="1080" w:firstLine="0"/>
              <w:rPr>
                <w:color w:val="0000FF"/>
              </w:rPr>
            </w:pPr>
            <w:r w:rsidRPr="00F5413C">
              <w:rPr>
                <w:color w:val="0000FF"/>
              </w:rPr>
              <w:t>DATA COLLECTION AND ANALYSIS:</w:t>
            </w:r>
          </w:p>
          <w:p w14:paraId="1DEC589B" w14:textId="77777777" w:rsidR="00272AF1" w:rsidRPr="00F5413C" w:rsidRDefault="00272AF1" w:rsidP="00272AF1">
            <w:pPr>
              <w:pStyle w:val="ListParagraph"/>
              <w:ind w:left="1080" w:firstLine="0"/>
              <w:rPr>
                <w:color w:val="0000FF"/>
              </w:rPr>
            </w:pPr>
            <w:r w:rsidRPr="00F5413C">
              <w:rPr>
                <w:color w:val="0000FF"/>
              </w:rPr>
              <w:t xml:space="preserve">Two authors extracted data on study quality and outcomes (including adverse effects). The authors contacted investigators to obtain missing information. Summary estimates of effect were obtained using a random-effects model, and results were expressed as risk ratios (RR) and their 95% confidence intervals (CI) for categorical variables, and mean difference (MD) or </w:t>
            </w:r>
            <w:proofErr w:type="spellStart"/>
            <w:r w:rsidRPr="00F5413C">
              <w:rPr>
                <w:color w:val="0000FF"/>
              </w:rPr>
              <w:t>standardised</w:t>
            </w:r>
            <w:proofErr w:type="spellEnd"/>
            <w:r w:rsidRPr="00F5413C">
              <w:rPr>
                <w:color w:val="0000FF"/>
              </w:rPr>
              <w:t xml:space="preserve"> mean difference (SMD) and 95% CI for continuous variables.</w:t>
            </w:r>
          </w:p>
          <w:p w14:paraId="0F10051C" w14:textId="77777777" w:rsidR="00272AF1" w:rsidRPr="00F5413C" w:rsidRDefault="00272AF1" w:rsidP="00272AF1">
            <w:pPr>
              <w:pStyle w:val="ListParagraph"/>
              <w:ind w:left="1080" w:firstLine="0"/>
              <w:rPr>
                <w:color w:val="0000FF"/>
              </w:rPr>
            </w:pPr>
            <w:r w:rsidRPr="00F5413C">
              <w:rPr>
                <w:color w:val="0000FF"/>
              </w:rPr>
              <w:t>MAIN RESULTS:</w:t>
            </w:r>
          </w:p>
          <w:p w14:paraId="74A0ABA1" w14:textId="77777777" w:rsidR="00272AF1" w:rsidRPr="00F5413C" w:rsidRDefault="00272AF1" w:rsidP="00272AF1">
            <w:pPr>
              <w:pStyle w:val="ListParagraph"/>
              <w:ind w:left="1080" w:firstLine="0"/>
              <w:rPr>
                <w:color w:val="0000FF"/>
              </w:rPr>
            </w:pPr>
            <w:r w:rsidRPr="00F5413C">
              <w:rPr>
                <w:color w:val="0000FF"/>
              </w:rPr>
              <w:t xml:space="preserve">Thirty-six eligible studies (2719 patients) were identified: Neutral pH, lactate-buffered/bicarbonate (± lactate)-buffered, low GDP PD solution (24); </w:t>
            </w:r>
            <w:proofErr w:type="spellStart"/>
            <w:r w:rsidRPr="00F5413C">
              <w:rPr>
                <w:color w:val="0000FF"/>
              </w:rPr>
              <w:t>icodextrin</w:t>
            </w:r>
            <w:proofErr w:type="spellEnd"/>
            <w:r w:rsidRPr="00F5413C">
              <w:rPr>
                <w:color w:val="0000FF"/>
              </w:rPr>
              <w:t xml:space="preserve"> (12). Allocation methods and concealment were generally incompletely reported, and adequate in only ten </w:t>
            </w:r>
            <w:r w:rsidRPr="00F5413C">
              <w:rPr>
                <w:color w:val="0000FF"/>
              </w:rPr>
              <w:lastRenderedPageBreak/>
              <w:t xml:space="preserve">studies (27.8%). Patients lost to follow-up ranged from 0% to 83.4%. Neutral pH, low GDP versus conventional glucose PD </w:t>
            </w:r>
            <w:proofErr w:type="spellStart"/>
            <w:r w:rsidRPr="00F5413C">
              <w:rPr>
                <w:color w:val="0000FF"/>
              </w:rPr>
              <w:t>solutionBased</w:t>
            </w:r>
            <w:proofErr w:type="spellEnd"/>
            <w:r w:rsidRPr="00F5413C">
              <w:rPr>
                <w:color w:val="0000FF"/>
              </w:rPr>
              <w:t xml:space="preserve"> on generally sub-optimal quality evidence, the use of neutral pH, low GDP PD solutions was associated with larger urine volumes at the end of the studies, up to three years of therapy duration (7 studies, 520 patients: MD 126.39 mL/d, 95% CI 26.73 to 226.05). Improved preservation of residual renal function was evident in studies with greater than 12 month follow-up (6 studies, 360 patients: SMD 0.31, 95% CI 0.10 to 0.52). There was no significant effect on peritonitis, technique failure or adverse events with the use of neutral pH, low GDP PD solutions. Glucose polymer (</w:t>
            </w:r>
            <w:proofErr w:type="spellStart"/>
            <w:r w:rsidRPr="00F5413C">
              <w:rPr>
                <w:color w:val="0000FF"/>
              </w:rPr>
              <w:t>icodextrin</w:t>
            </w:r>
            <w:proofErr w:type="spellEnd"/>
            <w:r w:rsidRPr="00F5413C">
              <w:rPr>
                <w:color w:val="0000FF"/>
              </w:rPr>
              <w:t xml:space="preserve">) versus conventional glucose PD </w:t>
            </w:r>
            <w:proofErr w:type="spellStart"/>
            <w:r w:rsidRPr="00F5413C">
              <w:rPr>
                <w:color w:val="0000FF"/>
              </w:rPr>
              <w:t>solutionThere</w:t>
            </w:r>
            <w:proofErr w:type="spellEnd"/>
            <w:r w:rsidRPr="00F5413C">
              <w:rPr>
                <w:color w:val="0000FF"/>
              </w:rPr>
              <w:t xml:space="preserve"> was a significant reduction in episodes of uncontrolled fluid overload (2 studies, 100 patients: RR 0.30, 95% CI 0.15 to 0.59) and improvement in peritoneal ultrafiltration (4 studies, 102 patients, MD 448.54 mL/d, 95% CI 289.28 to 607.80) without compromising residual renal function (4 studies, 114 patients: SMD 0.12, 95% CI -0.26 to 0.49) or urine output (3 studies, 69 patients: MD -88.88 mL/d, 95% CI -356.88 to 179.12) with </w:t>
            </w:r>
            <w:proofErr w:type="spellStart"/>
            <w:r w:rsidRPr="00F5413C">
              <w:rPr>
                <w:color w:val="0000FF"/>
              </w:rPr>
              <w:t>icodextrin</w:t>
            </w:r>
            <w:proofErr w:type="spellEnd"/>
            <w:r w:rsidRPr="00F5413C">
              <w:rPr>
                <w:color w:val="0000FF"/>
              </w:rPr>
              <w:t xml:space="preserve"> use. A comparable incidence of adverse events with the </w:t>
            </w:r>
            <w:proofErr w:type="spellStart"/>
            <w:r w:rsidRPr="00F5413C">
              <w:rPr>
                <w:color w:val="0000FF"/>
              </w:rPr>
              <w:t>icodextrin</w:t>
            </w:r>
            <w:proofErr w:type="spellEnd"/>
            <w:r w:rsidRPr="00F5413C">
              <w:rPr>
                <w:color w:val="0000FF"/>
              </w:rPr>
              <w:t xml:space="preserve"> (four studies) was reported.</w:t>
            </w:r>
          </w:p>
          <w:p w14:paraId="52E542FD" w14:textId="77777777" w:rsidR="00272AF1" w:rsidRPr="00F5413C" w:rsidRDefault="00272AF1" w:rsidP="00272AF1">
            <w:pPr>
              <w:pStyle w:val="ListParagraph"/>
              <w:ind w:left="1080" w:firstLine="0"/>
              <w:rPr>
                <w:color w:val="0000FF"/>
              </w:rPr>
            </w:pPr>
            <w:r w:rsidRPr="00F5413C">
              <w:rPr>
                <w:color w:val="0000FF"/>
              </w:rPr>
              <w:t>AUTHORS' CONCLUSIONS:</w:t>
            </w:r>
          </w:p>
          <w:p w14:paraId="4047B55C" w14:textId="77777777" w:rsidR="00272AF1" w:rsidRPr="00F5413C" w:rsidRDefault="00272AF1" w:rsidP="00272AF1">
            <w:pPr>
              <w:pStyle w:val="ListParagraph"/>
              <w:ind w:left="1080" w:firstLine="0"/>
              <w:rPr>
                <w:color w:val="0000FF"/>
              </w:rPr>
            </w:pPr>
            <w:r w:rsidRPr="00F5413C">
              <w:rPr>
                <w:color w:val="0000FF"/>
              </w:rPr>
              <w:lastRenderedPageBreak/>
              <w:t xml:space="preserve">Based on generally sub-optimal quality studies, use of neutral pH, low GDP PD solution led to greater urine output and higher residual renal function after use exceeded 12 months. </w:t>
            </w:r>
            <w:proofErr w:type="spellStart"/>
            <w:r w:rsidRPr="00F5413C">
              <w:rPr>
                <w:color w:val="0000FF"/>
              </w:rPr>
              <w:t>Icodextrin</w:t>
            </w:r>
            <w:proofErr w:type="spellEnd"/>
            <w:r w:rsidRPr="00F5413C">
              <w:rPr>
                <w:color w:val="0000FF"/>
              </w:rPr>
              <w:t xml:space="preserve"> prescription improved peritoneal ultrafiltration and mitigated uncontrolled fluid overload. There were no significant effects on peritonitis, technique survival, patient survival or harms identified with their use. Based on the best available evidence, the use of these 'biocompatible' PD solutions resulted in clinically relevant benefits without added risks of harm.</w:t>
            </w:r>
            <w:r w:rsidRPr="00F5413C">
              <w:rPr>
                <w:color w:val="0000FF"/>
              </w:rPr>
              <w:br/>
            </w:r>
          </w:p>
          <w:p w14:paraId="1A054EE9" w14:textId="77777777" w:rsidR="00272AF1" w:rsidRPr="00F5413C" w:rsidRDefault="00272AF1" w:rsidP="00272AF1">
            <w:pPr>
              <w:pStyle w:val="ListParagraph"/>
              <w:numPr>
                <w:ilvl w:val="0"/>
                <w:numId w:val="16"/>
              </w:numPr>
              <w:rPr>
                <w:color w:val="0000FF"/>
              </w:rPr>
            </w:pPr>
            <w:proofErr w:type="spellStart"/>
            <w:r w:rsidRPr="00F5413C">
              <w:rPr>
                <w:color w:val="0000FF"/>
              </w:rPr>
              <w:t>Cadnapaphornchai</w:t>
            </w:r>
            <w:proofErr w:type="spellEnd"/>
            <w:r w:rsidRPr="00F5413C">
              <w:rPr>
                <w:color w:val="0000FF"/>
              </w:rPr>
              <w:t xml:space="preserve"> MA1, </w:t>
            </w:r>
            <w:proofErr w:type="spellStart"/>
            <w:r w:rsidRPr="00F5413C">
              <w:rPr>
                <w:color w:val="0000FF"/>
              </w:rPr>
              <w:t>Teitelbaum</w:t>
            </w:r>
            <w:proofErr w:type="spellEnd"/>
            <w:r w:rsidRPr="00F5413C">
              <w:rPr>
                <w:color w:val="0000FF"/>
              </w:rPr>
              <w:t xml:space="preserve"> I. Strategies for the preservation of residual renal function in pediatric dialysis patients. </w:t>
            </w:r>
            <w:proofErr w:type="spellStart"/>
            <w:r w:rsidRPr="00F5413C">
              <w:rPr>
                <w:color w:val="0000FF"/>
              </w:rPr>
              <w:t>Pediatr</w:t>
            </w:r>
            <w:proofErr w:type="spellEnd"/>
            <w:r w:rsidRPr="00F5413C">
              <w:rPr>
                <w:color w:val="0000FF"/>
              </w:rPr>
              <w:t xml:space="preserve"> </w:t>
            </w:r>
            <w:proofErr w:type="spellStart"/>
            <w:r w:rsidRPr="00F5413C">
              <w:rPr>
                <w:color w:val="0000FF"/>
              </w:rPr>
              <w:t>Nephrol</w:t>
            </w:r>
            <w:proofErr w:type="spellEnd"/>
            <w:r w:rsidRPr="00F5413C">
              <w:rPr>
                <w:color w:val="0000FF"/>
              </w:rPr>
              <w:t>. 2014 May</w:t>
            </w:r>
            <w:proofErr w:type="gramStart"/>
            <w:r w:rsidRPr="00F5413C">
              <w:rPr>
                <w:color w:val="0000FF"/>
              </w:rPr>
              <w:t>;29</w:t>
            </w:r>
            <w:proofErr w:type="gramEnd"/>
            <w:r w:rsidRPr="00F5413C">
              <w:rPr>
                <w:color w:val="0000FF"/>
              </w:rPr>
              <w:t xml:space="preserve">(5):825-36; quiz 832. </w:t>
            </w:r>
            <w:proofErr w:type="spellStart"/>
            <w:proofErr w:type="gramStart"/>
            <w:r w:rsidRPr="00F5413C">
              <w:rPr>
                <w:color w:val="0000FF"/>
              </w:rPr>
              <w:t>doi</w:t>
            </w:r>
            <w:proofErr w:type="spellEnd"/>
            <w:proofErr w:type="gramEnd"/>
            <w:r w:rsidRPr="00F5413C">
              <w:rPr>
                <w:color w:val="0000FF"/>
              </w:rPr>
              <w:t xml:space="preserve">: 10.1007/s00467-013-2554-0. </w:t>
            </w:r>
            <w:proofErr w:type="spellStart"/>
            <w:r w:rsidRPr="00F5413C">
              <w:rPr>
                <w:color w:val="0000FF"/>
              </w:rPr>
              <w:t>Epub</w:t>
            </w:r>
            <w:proofErr w:type="spellEnd"/>
            <w:r w:rsidRPr="00F5413C">
              <w:rPr>
                <w:color w:val="0000FF"/>
              </w:rPr>
              <w:t xml:space="preserve"> 2013 Jul 19.</w:t>
            </w:r>
            <w:r w:rsidRPr="00F5413C">
              <w:rPr>
                <w:color w:val="0000FF"/>
              </w:rPr>
              <w:br/>
            </w:r>
          </w:p>
          <w:p w14:paraId="58B0F4DE" w14:textId="77777777" w:rsidR="00272AF1" w:rsidRPr="00F5413C" w:rsidRDefault="00272AF1" w:rsidP="00272AF1">
            <w:pPr>
              <w:pStyle w:val="ListParagraph"/>
              <w:ind w:left="1440" w:firstLine="0"/>
              <w:rPr>
                <w:color w:val="0000FF"/>
              </w:rPr>
            </w:pPr>
            <w:r w:rsidRPr="00F5413C">
              <w:rPr>
                <w:color w:val="0000FF"/>
              </w:rPr>
              <w:t xml:space="preserve">Abstract: In adults with end-stage </w:t>
            </w:r>
            <w:r w:rsidRPr="00F5413C">
              <w:rPr>
                <w:rStyle w:val="highlight"/>
                <w:color w:val="0000FF"/>
              </w:rPr>
              <w:t>renal</w:t>
            </w:r>
            <w:r w:rsidRPr="00F5413C">
              <w:rPr>
                <w:color w:val="0000FF"/>
              </w:rPr>
              <w:t xml:space="preserve"> disease (ESRD), the preservation of residual </w:t>
            </w:r>
            <w:r w:rsidRPr="00F5413C">
              <w:rPr>
                <w:rStyle w:val="highlight"/>
                <w:color w:val="0000FF"/>
              </w:rPr>
              <w:t>renal</w:t>
            </w:r>
            <w:r w:rsidRPr="00F5413C">
              <w:rPr>
                <w:color w:val="0000FF"/>
              </w:rPr>
              <w:t xml:space="preserve"> function (RRF) has been shown to be associated with decreased mortality and improved control of complications of chronic kidney disease. However, less is known on the benefits of RRF in the pediatric </w:t>
            </w:r>
            <w:r w:rsidRPr="00F5413C">
              <w:rPr>
                <w:rStyle w:val="highlight"/>
                <w:color w:val="0000FF"/>
              </w:rPr>
              <w:t>dialysis</w:t>
            </w:r>
            <w:r w:rsidRPr="00F5413C">
              <w:rPr>
                <w:color w:val="0000FF"/>
              </w:rPr>
              <w:t xml:space="preserve"> population. The purpose of this article is to review the </w:t>
            </w:r>
            <w:r w:rsidRPr="00F5413C">
              <w:rPr>
                <w:rStyle w:val="highlight"/>
                <w:color w:val="0000FF"/>
              </w:rPr>
              <w:t>clinical</w:t>
            </w:r>
            <w:r w:rsidRPr="00F5413C">
              <w:rPr>
                <w:color w:val="0000FF"/>
              </w:rPr>
              <w:t xml:space="preserve"> significance of RRF and to discuss strategies for the preservation of RRF in children with ESRD.</w:t>
            </w:r>
            <w:r w:rsidRPr="00F5413C">
              <w:rPr>
                <w:color w:val="0000FF"/>
              </w:rPr>
              <w:br/>
            </w:r>
          </w:p>
          <w:p w14:paraId="17AED9A5" w14:textId="77777777" w:rsidR="00272AF1" w:rsidRPr="00F5413C" w:rsidRDefault="00272AF1" w:rsidP="00272AF1">
            <w:pPr>
              <w:pStyle w:val="ListParagraph"/>
              <w:numPr>
                <w:ilvl w:val="0"/>
                <w:numId w:val="16"/>
              </w:numPr>
              <w:rPr>
                <w:color w:val="0000FF"/>
              </w:rPr>
            </w:pPr>
            <w:r w:rsidRPr="00F5413C">
              <w:rPr>
                <w:color w:val="0000FF"/>
              </w:rPr>
              <w:lastRenderedPageBreak/>
              <w:t xml:space="preserve">Watanabe A1, </w:t>
            </w:r>
            <w:proofErr w:type="spellStart"/>
            <w:r w:rsidRPr="00F5413C">
              <w:rPr>
                <w:color w:val="0000FF"/>
              </w:rPr>
              <w:t>Lanzarini</w:t>
            </w:r>
            <w:proofErr w:type="spellEnd"/>
            <w:r w:rsidRPr="00F5413C">
              <w:rPr>
                <w:color w:val="0000FF"/>
              </w:rPr>
              <w:t xml:space="preserve"> VV, </w:t>
            </w:r>
            <w:proofErr w:type="spellStart"/>
            <w:r w:rsidRPr="00F5413C">
              <w:rPr>
                <w:color w:val="0000FF"/>
              </w:rPr>
              <w:t>Filho</w:t>
            </w:r>
            <w:proofErr w:type="spellEnd"/>
            <w:r w:rsidRPr="00F5413C">
              <w:rPr>
                <w:color w:val="0000FF"/>
              </w:rPr>
              <w:t xml:space="preserve"> UD, Koch VH. Comparative role of PET and </w:t>
            </w:r>
            <w:proofErr w:type="spellStart"/>
            <w:r w:rsidRPr="00F5413C">
              <w:rPr>
                <w:color w:val="0000FF"/>
              </w:rPr>
              <w:t>Kt</w:t>
            </w:r>
            <w:proofErr w:type="spellEnd"/>
            <w:r w:rsidRPr="00F5413C">
              <w:rPr>
                <w:color w:val="0000FF"/>
              </w:rPr>
              <w:t xml:space="preserve">/V determination in pediatric chronic peritoneal </w:t>
            </w:r>
            <w:proofErr w:type="spellStart"/>
            <w:r w:rsidRPr="00F5413C">
              <w:rPr>
                <w:color w:val="0000FF"/>
              </w:rPr>
              <w:t>dialysis.Int</w:t>
            </w:r>
            <w:proofErr w:type="spellEnd"/>
            <w:r w:rsidRPr="00F5413C">
              <w:rPr>
                <w:color w:val="0000FF"/>
              </w:rPr>
              <w:t xml:space="preserve"> J </w:t>
            </w:r>
            <w:proofErr w:type="spellStart"/>
            <w:r w:rsidRPr="00F5413C">
              <w:rPr>
                <w:color w:val="0000FF"/>
              </w:rPr>
              <w:t>Artif</w:t>
            </w:r>
            <w:proofErr w:type="spellEnd"/>
            <w:r w:rsidRPr="00F5413C">
              <w:rPr>
                <w:color w:val="0000FF"/>
              </w:rPr>
              <w:t xml:space="preserve"> Organs. 2012 Mar</w:t>
            </w:r>
            <w:proofErr w:type="gramStart"/>
            <w:r w:rsidRPr="00F5413C">
              <w:rPr>
                <w:color w:val="0000FF"/>
              </w:rPr>
              <w:t>;35</w:t>
            </w:r>
            <w:proofErr w:type="gramEnd"/>
            <w:r w:rsidRPr="00F5413C">
              <w:rPr>
                <w:color w:val="0000FF"/>
              </w:rPr>
              <w:t xml:space="preserve">(3):199-207. </w:t>
            </w:r>
            <w:proofErr w:type="spellStart"/>
            <w:proofErr w:type="gramStart"/>
            <w:r w:rsidRPr="00F5413C">
              <w:rPr>
                <w:color w:val="0000FF"/>
              </w:rPr>
              <w:t>doi</w:t>
            </w:r>
            <w:proofErr w:type="spellEnd"/>
            <w:proofErr w:type="gramEnd"/>
            <w:r w:rsidRPr="00F5413C">
              <w:rPr>
                <w:color w:val="0000FF"/>
              </w:rPr>
              <w:t>: 10.5301/ijao.5000070.</w:t>
            </w:r>
            <w:r w:rsidRPr="00F5413C">
              <w:rPr>
                <w:color w:val="0000FF"/>
              </w:rPr>
              <w:br/>
            </w:r>
            <w:r w:rsidRPr="00F5413C">
              <w:rPr>
                <w:color w:val="0000FF"/>
              </w:rPr>
              <w:br/>
              <w:t xml:space="preserve">       INTRODUCTION:</w:t>
            </w:r>
          </w:p>
          <w:p w14:paraId="29E03F1F" w14:textId="77777777" w:rsidR="00272AF1" w:rsidRPr="00F5413C" w:rsidRDefault="00272AF1" w:rsidP="00272AF1">
            <w:pPr>
              <w:pStyle w:val="ListParagraph"/>
              <w:ind w:left="1080" w:firstLine="0"/>
              <w:rPr>
                <w:color w:val="0000FF"/>
              </w:rPr>
            </w:pPr>
            <w:r w:rsidRPr="00F5413C">
              <w:rPr>
                <w:color w:val="0000FF"/>
              </w:rPr>
              <w:t xml:space="preserve">Nutritional state and growth are considered as prognostic markers of chronic peritoneal dialysis (PD) adequacy in pediatric patients. The </w:t>
            </w:r>
            <w:proofErr w:type="spellStart"/>
            <w:r w:rsidRPr="00F5413C">
              <w:rPr>
                <w:color w:val="0000FF"/>
              </w:rPr>
              <w:t>euvolemia</w:t>
            </w:r>
            <w:proofErr w:type="spellEnd"/>
            <w:r w:rsidRPr="00F5413C">
              <w:rPr>
                <w:color w:val="0000FF"/>
              </w:rPr>
              <w:t>, blood pressure control, and metabolic and electrolytic equilibrium are parameters to be achieved by PD treatment.</w:t>
            </w:r>
          </w:p>
          <w:p w14:paraId="1AE25A3C" w14:textId="77777777" w:rsidR="00272AF1" w:rsidRPr="00F5413C" w:rsidRDefault="00272AF1" w:rsidP="00272AF1">
            <w:pPr>
              <w:pStyle w:val="ListParagraph"/>
              <w:ind w:left="1080" w:firstLine="0"/>
              <w:rPr>
                <w:color w:val="0000FF"/>
              </w:rPr>
            </w:pPr>
            <w:r w:rsidRPr="00F5413C">
              <w:rPr>
                <w:color w:val="0000FF"/>
              </w:rPr>
              <w:t>OBJECTIVE:</w:t>
            </w:r>
          </w:p>
          <w:p w14:paraId="78AC7EB1" w14:textId="77777777" w:rsidR="00272AF1" w:rsidRPr="00F5413C" w:rsidRDefault="00272AF1" w:rsidP="00272AF1">
            <w:pPr>
              <w:pStyle w:val="ListParagraph"/>
              <w:ind w:left="1080" w:firstLine="0"/>
              <w:rPr>
                <w:color w:val="0000FF"/>
              </w:rPr>
            </w:pPr>
            <w:r w:rsidRPr="00F5413C">
              <w:rPr>
                <w:color w:val="0000FF"/>
              </w:rPr>
              <w:t xml:space="preserve">To describe the chronic PD prescription parameters of a cohort of pediatric patients and to compare the obtained hemodynamic, </w:t>
            </w:r>
            <w:proofErr w:type="spellStart"/>
            <w:r w:rsidRPr="00F5413C">
              <w:rPr>
                <w:color w:val="0000FF"/>
              </w:rPr>
              <w:t>antrophometric</w:t>
            </w:r>
            <w:proofErr w:type="spellEnd"/>
            <w:r w:rsidRPr="00F5413C">
              <w:rPr>
                <w:color w:val="0000FF"/>
              </w:rPr>
              <w:t xml:space="preserve"> and adequacy results with those suggested by the literature.</w:t>
            </w:r>
          </w:p>
          <w:p w14:paraId="0C8556C6" w14:textId="77777777" w:rsidR="00272AF1" w:rsidRPr="00F5413C" w:rsidRDefault="00272AF1" w:rsidP="00272AF1">
            <w:pPr>
              <w:pStyle w:val="ListParagraph"/>
              <w:ind w:left="1080" w:firstLine="0"/>
              <w:rPr>
                <w:color w:val="0000FF"/>
              </w:rPr>
            </w:pPr>
            <w:r w:rsidRPr="00F5413C">
              <w:rPr>
                <w:color w:val="0000FF"/>
              </w:rPr>
              <w:t>METHODS:</w:t>
            </w:r>
          </w:p>
          <w:p w14:paraId="725E90D1" w14:textId="77777777" w:rsidR="00272AF1" w:rsidRPr="00F5413C" w:rsidRDefault="00272AF1" w:rsidP="00272AF1">
            <w:pPr>
              <w:pStyle w:val="ListParagraph"/>
              <w:ind w:left="1080" w:firstLine="0"/>
              <w:rPr>
                <w:color w:val="0000FF"/>
              </w:rPr>
            </w:pPr>
            <w:r w:rsidRPr="00F5413C">
              <w:rPr>
                <w:color w:val="0000FF"/>
              </w:rPr>
              <w:t>Retrospective analysis based on clinical records evaluation of 30 pediatric patients undergoing PD for more than 6 months from January 1998 to May 2005.</w:t>
            </w:r>
          </w:p>
          <w:p w14:paraId="30E6862E" w14:textId="77777777" w:rsidR="00272AF1" w:rsidRPr="00F5413C" w:rsidRDefault="00272AF1" w:rsidP="00272AF1">
            <w:pPr>
              <w:pStyle w:val="ListParagraph"/>
              <w:ind w:left="1080" w:firstLine="0"/>
              <w:rPr>
                <w:color w:val="0000FF"/>
              </w:rPr>
            </w:pPr>
            <w:r w:rsidRPr="00F5413C">
              <w:rPr>
                <w:color w:val="0000FF"/>
              </w:rPr>
              <w:t>RESULTS:</w:t>
            </w:r>
          </w:p>
          <w:p w14:paraId="16B66E0D" w14:textId="77777777" w:rsidR="00272AF1" w:rsidRPr="00F5413C" w:rsidRDefault="00272AF1" w:rsidP="00272AF1">
            <w:pPr>
              <w:pStyle w:val="ListParagraph"/>
              <w:ind w:left="1080" w:firstLine="0"/>
              <w:rPr>
                <w:color w:val="0000FF"/>
              </w:rPr>
            </w:pPr>
            <w:r w:rsidRPr="00F5413C">
              <w:rPr>
                <w:color w:val="0000FF"/>
              </w:rPr>
              <w:t xml:space="preserve">In the present study, 17/30 (56.7%) were boys. Chronic kidney disease was secondary to </w:t>
            </w:r>
            <w:proofErr w:type="spellStart"/>
            <w:r w:rsidRPr="00F5413C">
              <w:rPr>
                <w:color w:val="0000FF"/>
              </w:rPr>
              <w:t>uropathy</w:t>
            </w:r>
            <w:proofErr w:type="spellEnd"/>
            <w:r w:rsidRPr="00F5413C">
              <w:rPr>
                <w:color w:val="0000FF"/>
              </w:rPr>
              <w:t xml:space="preserve"> in 66.7% of the cases. The infusion volume was &gt; 1,000 ml/m2 in 9 patients. The peritoneal membrane was characterized as high (27.8%), high-average (33.3%), low-average (22.2%) and low transporter (16.7%). The weekly urea </w:t>
            </w:r>
            <w:proofErr w:type="spellStart"/>
            <w:r w:rsidRPr="00F5413C">
              <w:rPr>
                <w:color w:val="0000FF"/>
              </w:rPr>
              <w:t>Kt</w:t>
            </w:r>
            <w:proofErr w:type="spellEnd"/>
            <w:r w:rsidRPr="00F5413C">
              <w:rPr>
                <w:color w:val="0000FF"/>
              </w:rPr>
              <w:t xml:space="preserve">/V was &gt; 2.1 in all the </w:t>
            </w:r>
            <w:r w:rsidRPr="00F5413C">
              <w:rPr>
                <w:color w:val="0000FF"/>
              </w:rPr>
              <w:lastRenderedPageBreak/>
              <w:t xml:space="preserve">evaluated patients. Blood pressure parameters above the 95th percentile despite the use of antihypertensive medication were observed in 5/30 patients, four of whom with CKD secondary to </w:t>
            </w:r>
            <w:proofErr w:type="spellStart"/>
            <w:r w:rsidRPr="00F5413C">
              <w:rPr>
                <w:color w:val="0000FF"/>
              </w:rPr>
              <w:t>glomerulopathy</w:t>
            </w:r>
            <w:proofErr w:type="spellEnd"/>
            <w:r w:rsidRPr="00F5413C">
              <w:rPr>
                <w:color w:val="0000FF"/>
              </w:rPr>
              <w:t>. The initial and final Body Mass Index and weight for height ratio were preserved in 83.3% (25/30) patients.</w:t>
            </w:r>
          </w:p>
          <w:p w14:paraId="6FA8AC4E" w14:textId="77777777" w:rsidR="00272AF1" w:rsidRPr="00F5413C" w:rsidRDefault="00272AF1" w:rsidP="00272AF1">
            <w:pPr>
              <w:pStyle w:val="ListParagraph"/>
              <w:ind w:left="1080" w:firstLine="0"/>
              <w:rPr>
                <w:color w:val="0000FF"/>
              </w:rPr>
            </w:pPr>
            <w:r w:rsidRPr="00F5413C">
              <w:rPr>
                <w:color w:val="0000FF"/>
              </w:rPr>
              <w:t>CONCLUSION:</w:t>
            </w:r>
          </w:p>
          <w:p w14:paraId="34E72665" w14:textId="77777777" w:rsidR="00272AF1" w:rsidRPr="00F5413C" w:rsidRDefault="00272AF1" w:rsidP="00272AF1">
            <w:pPr>
              <w:pStyle w:val="ListParagraph"/>
              <w:ind w:left="1080" w:firstLine="0"/>
              <w:rPr>
                <w:color w:val="0000FF"/>
              </w:rPr>
            </w:pPr>
            <w:r w:rsidRPr="00F5413C">
              <w:rPr>
                <w:color w:val="0000FF"/>
              </w:rPr>
              <w:t xml:space="preserve">Elevated indexes of small solutes removal are easily attained in pediatric PD patients and do not imply optimal clinical management do not imply optimal </w:t>
            </w:r>
            <w:proofErr w:type="spellStart"/>
            <w:r w:rsidRPr="00F5413C">
              <w:rPr>
                <w:color w:val="0000FF"/>
              </w:rPr>
              <w:t>climanagement</w:t>
            </w:r>
            <w:proofErr w:type="spellEnd"/>
            <w:r w:rsidRPr="00F5413C">
              <w:rPr>
                <w:color w:val="0000FF"/>
              </w:rPr>
              <w:t>.</w:t>
            </w:r>
            <w:r w:rsidRPr="00F5413C">
              <w:rPr>
                <w:color w:val="0000FF"/>
              </w:rPr>
              <w:br/>
            </w:r>
          </w:p>
          <w:p w14:paraId="22B8C67D" w14:textId="77777777" w:rsidR="00272AF1" w:rsidRPr="00F5413C" w:rsidRDefault="00272AF1" w:rsidP="00272AF1">
            <w:pPr>
              <w:pStyle w:val="ListParagraph"/>
              <w:numPr>
                <w:ilvl w:val="0"/>
                <w:numId w:val="16"/>
              </w:numPr>
              <w:rPr>
                <w:color w:val="0000FF"/>
              </w:rPr>
            </w:pPr>
            <w:proofErr w:type="spellStart"/>
            <w:r w:rsidRPr="00F5413C">
              <w:rPr>
                <w:color w:val="0000FF"/>
              </w:rPr>
              <w:t>Baştuğ</w:t>
            </w:r>
            <w:proofErr w:type="spellEnd"/>
            <w:r w:rsidRPr="00F5413C">
              <w:rPr>
                <w:color w:val="0000FF"/>
              </w:rPr>
              <w:t xml:space="preserve"> F1, </w:t>
            </w:r>
            <w:proofErr w:type="spellStart"/>
            <w:r w:rsidRPr="00F5413C">
              <w:rPr>
                <w:color w:val="0000FF"/>
              </w:rPr>
              <w:t>Dursun</w:t>
            </w:r>
            <w:proofErr w:type="spellEnd"/>
            <w:r w:rsidRPr="00F5413C">
              <w:rPr>
                <w:color w:val="0000FF"/>
              </w:rPr>
              <w:t xml:space="preserve"> I, </w:t>
            </w:r>
            <w:proofErr w:type="spellStart"/>
            <w:r w:rsidRPr="00F5413C">
              <w:rPr>
                <w:color w:val="0000FF"/>
              </w:rPr>
              <w:t>Dursun</w:t>
            </w:r>
            <w:proofErr w:type="spellEnd"/>
            <w:r w:rsidRPr="00F5413C">
              <w:rPr>
                <w:color w:val="0000FF"/>
              </w:rPr>
              <w:t xml:space="preserve"> J et al. </w:t>
            </w:r>
            <w:proofErr w:type="gramStart"/>
            <w:r w:rsidRPr="00F5413C">
              <w:rPr>
                <w:color w:val="0000FF"/>
              </w:rPr>
              <w:t>Could</w:t>
            </w:r>
            <w:proofErr w:type="gramEnd"/>
            <w:r w:rsidRPr="00F5413C">
              <w:rPr>
                <w:color w:val="0000FF"/>
              </w:rPr>
              <w:t xml:space="preserve"> mini-PET be used to instead of 4 h original-PET to assess peritoneal permeability in children on peritoneal dialysis? Ren Fail. 2014 May</w:t>
            </w:r>
            <w:proofErr w:type="gramStart"/>
            <w:r w:rsidRPr="00F5413C">
              <w:rPr>
                <w:color w:val="0000FF"/>
              </w:rPr>
              <w:t>;36</w:t>
            </w:r>
            <w:proofErr w:type="gramEnd"/>
            <w:r w:rsidRPr="00F5413C">
              <w:rPr>
                <w:color w:val="0000FF"/>
              </w:rPr>
              <w:t xml:space="preserve">(4):562-6. </w:t>
            </w:r>
            <w:proofErr w:type="spellStart"/>
            <w:proofErr w:type="gramStart"/>
            <w:r w:rsidRPr="00F5413C">
              <w:rPr>
                <w:color w:val="0000FF"/>
              </w:rPr>
              <w:t>doi</w:t>
            </w:r>
            <w:proofErr w:type="spellEnd"/>
            <w:proofErr w:type="gramEnd"/>
            <w:r w:rsidRPr="00F5413C">
              <w:rPr>
                <w:color w:val="0000FF"/>
              </w:rPr>
              <w:t xml:space="preserve">: 10.3109/0886022X.2013.879368. </w:t>
            </w:r>
            <w:proofErr w:type="spellStart"/>
            <w:r w:rsidRPr="00F5413C">
              <w:rPr>
                <w:color w:val="0000FF"/>
              </w:rPr>
              <w:t>Epub</w:t>
            </w:r>
            <w:proofErr w:type="spellEnd"/>
            <w:r w:rsidRPr="00F5413C">
              <w:rPr>
                <w:color w:val="0000FF"/>
              </w:rPr>
              <w:t xml:space="preserve"> 2014 Jan 23.</w:t>
            </w:r>
            <w:r w:rsidRPr="00F5413C">
              <w:rPr>
                <w:color w:val="0000FF"/>
              </w:rPr>
              <w:br/>
              <w:t xml:space="preserve"> </w:t>
            </w:r>
            <w:r w:rsidRPr="00F5413C">
              <w:rPr>
                <w:color w:val="0000FF"/>
              </w:rPr>
              <w:br/>
              <w:t xml:space="preserve">       BACKGROUND:</w:t>
            </w:r>
          </w:p>
          <w:p w14:paraId="25A35C10" w14:textId="77777777" w:rsidR="00272AF1" w:rsidRPr="00F5413C" w:rsidRDefault="00272AF1" w:rsidP="00272AF1">
            <w:pPr>
              <w:pStyle w:val="ListParagraph"/>
              <w:ind w:left="1080" w:firstLine="0"/>
              <w:rPr>
                <w:color w:val="0000FF"/>
              </w:rPr>
            </w:pPr>
            <w:r w:rsidRPr="00F5413C">
              <w:rPr>
                <w:color w:val="0000FF"/>
              </w:rPr>
              <w:t>Original peritoneal equilibration test (PET) is an implementation that requires hard work for peritoneal dialysis (PD) staff. Therefore, several authors have attempted to validate short and fast PET protocols, with controversial results. The aim of this study was to evaluate the concordance between the mini-PET and original PET in children.</w:t>
            </w:r>
          </w:p>
          <w:p w14:paraId="070FA390" w14:textId="77777777" w:rsidR="00272AF1" w:rsidRPr="00F5413C" w:rsidRDefault="00272AF1" w:rsidP="00272AF1">
            <w:pPr>
              <w:pStyle w:val="ListParagraph"/>
              <w:ind w:left="1080" w:firstLine="0"/>
              <w:rPr>
                <w:color w:val="0000FF"/>
              </w:rPr>
            </w:pPr>
            <w:r w:rsidRPr="00F5413C">
              <w:rPr>
                <w:color w:val="0000FF"/>
              </w:rPr>
              <w:t>METHODS:</w:t>
            </w:r>
          </w:p>
          <w:p w14:paraId="7E02854E" w14:textId="77777777" w:rsidR="00272AF1" w:rsidRPr="00F5413C" w:rsidRDefault="00272AF1" w:rsidP="00272AF1">
            <w:pPr>
              <w:pStyle w:val="ListParagraph"/>
              <w:ind w:left="1080" w:firstLine="0"/>
              <w:rPr>
                <w:color w:val="0000FF"/>
              </w:rPr>
            </w:pPr>
            <w:r w:rsidRPr="00F5413C">
              <w:rPr>
                <w:color w:val="0000FF"/>
              </w:rPr>
              <w:t xml:space="preserve">In 26 stable continuous ambulatory PD patients, we performed an original PET with 2.27% (4 h) and a mini-PET with 3.86% glucose PD fluid </w:t>
            </w:r>
            <w:r w:rsidRPr="00F5413C">
              <w:rPr>
                <w:color w:val="0000FF"/>
              </w:rPr>
              <w:lastRenderedPageBreak/>
              <w:t>(1 h) and compared ultrafiltration (UF) and small solute transports obtained with the two methods.</w:t>
            </w:r>
          </w:p>
          <w:p w14:paraId="41C0F1CE" w14:textId="77777777" w:rsidR="00272AF1" w:rsidRPr="00F5413C" w:rsidRDefault="00272AF1" w:rsidP="00272AF1">
            <w:pPr>
              <w:pStyle w:val="ListParagraph"/>
              <w:ind w:left="1080" w:firstLine="0"/>
              <w:rPr>
                <w:color w:val="0000FF"/>
              </w:rPr>
            </w:pPr>
            <w:r w:rsidRPr="00F5413C">
              <w:rPr>
                <w:color w:val="0000FF"/>
              </w:rPr>
              <w:t>RESULTS:</w:t>
            </w:r>
          </w:p>
          <w:p w14:paraId="2209380A" w14:textId="77777777" w:rsidR="00272AF1" w:rsidRPr="00F5413C" w:rsidRDefault="00272AF1" w:rsidP="00272AF1">
            <w:pPr>
              <w:pStyle w:val="ListParagraph"/>
              <w:ind w:left="1080" w:firstLine="0"/>
              <w:rPr>
                <w:color w:val="0000FF"/>
              </w:rPr>
            </w:pPr>
            <w:r w:rsidRPr="00F5413C">
              <w:rPr>
                <w:color w:val="0000FF"/>
              </w:rPr>
              <w:t>Twenty-six children, 14 males, mean age 11.4 ± 5.6 (range 2.5-19 years), were included. Meantime on PD at time of enrollment was 35.2 ± 24.5 months (range 6-84 months). Based on the 4-h creatinine D/P data, the number of the patients within each transport category was as follow: high, 5; average, 18; low, 3. Kappa test showed a significant concordance between original PET and mini-PET (k=0.610). Based on the 4-h glucose D/D0 data, the number of the patients within each transport category was as follow: high, 5; average, 17; low, 4. Kappa test showed a moderate agreement between original PET and mini-PET (0.514, p=0.000). When Pearson correlation analysis between original PET and mini-PET was performed, there were significant positive correlations between original 2.27% PET and mini-PET (r=0.720, p=0.000, r=0.638, p=0.000, respectively). When comparing the numeric results of mini-PET and 4 h of original PET for D/Creatinine, by simple regression analysis, we found statistically significant correlation among PETs.</w:t>
            </w:r>
          </w:p>
          <w:p w14:paraId="56B7A70E" w14:textId="77777777" w:rsidR="00272AF1" w:rsidRPr="00F5413C" w:rsidRDefault="00272AF1" w:rsidP="00272AF1">
            <w:pPr>
              <w:pStyle w:val="ListParagraph"/>
              <w:ind w:left="1080" w:firstLine="0"/>
              <w:rPr>
                <w:color w:val="0000FF"/>
              </w:rPr>
            </w:pPr>
            <w:r w:rsidRPr="00F5413C">
              <w:rPr>
                <w:color w:val="0000FF"/>
              </w:rPr>
              <w:t>CONCLUSIONS:</w:t>
            </w:r>
          </w:p>
          <w:p w14:paraId="5E90B29B" w14:textId="77777777" w:rsidR="00272AF1" w:rsidRPr="00F5413C" w:rsidRDefault="00272AF1" w:rsidP="00272AF1">
            <w:pPr>
              <w:pStyle w:val="ListParagraph"/>
              <w:ind w:left="1080" w:firstLine="0"/>
              <w:rPr>
                <w:color w:val="0000FF"/>
              </w:rPr>
            </w:pPr>
            <w:r w:rsidRPr="00F5413C">
              <w:rPr>
                <w:color w:val="0000FF"/>
              </w:rPr>
              <w:t xml:space="preserve">In this study, we showed concordance between the mini-PET and original PET. The 3.86% mini-PET is simple and fast methods to assess free water transport. This also gives information about total UF and small </w:t>
            </w:r>
            <w:r w:rsidRPr="00F5413C">
              <w:rPr>
                <w:color w:val="0000FF"/>
              </w:rPr>
              <w:lastRenderedPageBreak/>
              <w:t>solute transports and it is in good agreement with the original PET.</w:t>
            </w:r>
          </w:p>
          <w:p w14:paraId="7020BB13" w14:textId="77777777" w:rsidR="00272AF1" w:rsidRDefault="00272AF1" w:rsidP="00272AF1">
            <w:pPr>
              <w:ind w:left="0" w:firstLine="0"/>
              <w:rPr>
                <w:color w:val="0000FF"/>
              </w:rPr>
            </w:pPr>
          </w:p>
          <w:p w14:paraId="6B44F318" w14:textId="77777777" w:rsidR="00272AF1" w:rsidRPr="00F5413C" w:rsidRDefault="00272AF1" w:rsidP="00272AF1">
            <w:pPr>
              <w:ind w:left="0" w:firstLine="0"/>
              <w:rPr>
                <w:color w:val="0000FF"/>
              </w:rPr>
            </w:pPr>
            <w:bookmarkStart w:id="6" w:name="_GoBack"/>
            <w:bookmarkEnd w:id="6"/>
          </w:p>
          <w:p w14:paraId="55B8DA92" w14:textId="77777777" w:rsidR="000E5C93" w:rsidRPr="006257CC" w:rsidRDefault="000E5C93" w:rsidP="002E2177">
            <w:pPr>
              <w:ind w:left="0" w:firstLine="0"/>
              <w:rPr>
                <w:color w:val="0000FF"/>
              </w:rPr>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49B2111D"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F474ED0" w14:textId="176EB7C6" w:rsidR="006257CC" w:rsidRPr="006257CC" w:rsidRDefault="006257CC" w:rsidP="002E2177">
      <w:pPr>
        <w:ind w:left="0" w:firstLine="0"/>
        <w:rPr>
          <w:color w:val="0000FF"/>
        </w:rPr>
      </w:pPr>
      <w:r>
        <w:rPr>
          <w:color w:val="0000FF"/>
        </w:rPr>
        <w:br/>
      </w:r>
      <w:r w:rsidRPr="006257CC">
        <w:rPr>
          <w:color w:val="0000FF"/>
        </w:rPr>
        <w:t>N/A</w:t>
      </w:r>
    </w:p>
    <w:p w14:paraId="55B8DA9A" w14:textId="77777777" w:rsidR="000E5C93" w:rsidRDefault="000E5C93" w:rsidP="002E2177">
      <w:pPr>
        <w:ind w:left="0" w:firstLine="0"/>
        <w:rPr>
          <w:b/>
        </w:rPr>
      </w:pPr>
    </w:p>
    <w:p w14:paraId="55B8DA9B" w14:textId="1CDBB65C" w:rsidR="00837121" w:rsidRDefault="000E5C93" w:rsidP="002E2177">
      <w:pPr>
        <w:ind w:left="0" w:firstLine="0"/>
        <w:rPr>
          <w:b/>
        </w:rPr>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1D91ED57" w14:textId="1A7616ED" w:rsidR="006716F8" w:rsidRPr="003B1CC5" w:rsidRDefault="00272AF1" w:rsidP="00F5413C">
      <w:pPr>
        <w:ind w:left="0" w:firstLine="0"/>
      </w:pPr>
      <w:r w:rsidRPr="006257CC">
        <w:rPr>
          <w:color w:val="0000FF"/>
        </w:rPr>
        <w:t>N/A</w:t>
      </w:r>
    </w:p>
    <w:p w14:paraId="33EFAD08" w14:textId="5B36356D" w:rsidR="006257CC" w:rsidRPr="003B1CC5" w:rsidRDefault="006257CC" w:rsidP="002E2177">
      <w:pPr>
        <w:ind w:left="0" w:firstLine="0"/>
      </w:pPr>
    </w:p>
    <w:p w14:paraId="55B8DA9C" w14:textId="77777777" w:rsidR="00837121" w:rsidRPr="003B1CC5" w:rsidRDefault="00837121" w:rsidP="002E2177">
      <w:pPr>
        <w:ind w:left="0" w:firstLine="0"/>
      </w:pPr>
    </w:p>
    <w:p w14:paraId="55B8DA9D" w14:textId="70DEA4C5"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28641E6B" w14:textId="5D3F87F3" w:rsidR="00272AF1" w:rsidRDefault="00272AF1" w:rsidP="002E2177">
      <w:pPr>
        <w:ind w:left="0" w:firstLine="0"/>
        <w:rPr>
          <w:b/>
        </w:rPr>
      </w:pPr>
      <w:r w:rsidRPr="006257CC">
        <w:rPr>
          <w:color w:val="0000FF"/>
        </w:rPr>
        <w:t>N/A</w:t>
      </w:r>
    </w:p>
    <w:sectPr w:rsidR="00272AF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3AE640C7"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72AF1">
      <w:rPr>
        <w:noProof/>
      </w:rPr>
      <w:t>5</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F0A"/>
    <w:multiLevelType w:val="hybridMultilevel"/>
    <w:tmpl w:val="E72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DC1392"/>
    <w:multiLevelType w:val="hybridMultilevel"/>
    <w:tmpl w:val="A2E842AE"/>
    <w:lvl w:ilvl="0" w:tplc="13EA6088">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D724B2F"/>
    <w:multiLevelType w:val="hybridMultilevel"/>
    <w:tmpl w:val="2E7EF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19277AD"/>
    <w:multiLevelType w:val="hybridMultilevel"/>
    <w:tmpl w:val="FE56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4"/>
  </w:num>
  <w:num w:numId="5">
    <w:abstractNumId w:val="6"/>
  </w:num>
  <w:num w:numId="6">
    <w:abstractNumId w:val="5"/>
  </w:num>
  <w:num w:numId="7">
    <w:abstractNumId w:val="14"/>
  </w:num>
  <w:num w:numId="8">
    <w:abstractNumId w:val="13"/>
  </w:num>
  <w:num w:numId="9">
    <w:abstractNumId w:val="15"/>
  </w:num>
  <w:num w:numId="10">
    <w:abstractNumId w:val="1"/>
  </w:num>
  <w:num w:numId="11">
    <w:abstractNumId w:val="8"/>
  </w:num>
  <w:num w:numId="12">
    <w:abstractNumId w:val="11"/>
  </w:num>
  <w:num w:numId="13">
    <w:abstractNumId w:val="12"/>
  </w:num>
  <w:num w:numId="14">
    <w:abstractNumId w:val="0"/>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E74CD"/>
    <w:rsid w:val="000F313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4FBA"/>
    <w:rsid w:val="001E6153"/>
    <w:rsid w:val="00201FF9"/>
    <w:rsid w:val="00205857"/>
    <w:rsid w:val="00235ADC"/>
    <w:rsid w:val="00236F87"/>
    <w:rsid w:val="00265702"/>
    <w:rsid w:val="002662B2"/>
    <w:rsid w:val="002717C7"/>
    <w:rsid w:val="00272AF1"/>
    <w:rsid w:val="002875E9"/>
    <w:rsid w:val="00287EB3"/>
    <w:rsid w:val="002A1079"/>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3588"/>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22B63"/>
    <w:rsid w:val="00537150"/>
    <w:rsid w:val="00540984"/>
    <w:rsid w:val="00543851"/>
    <w:rsid w:val="0055559D"/>
    <w:rsid w:val="005569AE"/>
    <w:rsid w:val="00563C95"/>
    <w:rsid w:val="005857F8"/>
    <w:rsid w:val="00590510"/>
    <w:rsid w:val="005B0D18"/>
    <w:rsid w:val="005B12C3"/>
    <w:rsid w:val="005B409D"/>
    <w:rsid w:val="005D0FDB"/>
    <w:rsid w:val="005D25E9"/>
    <w:rsid w:val="005D6D59"/>
    <w:rsid w:val="005E394C"/>
    <w:rsid w:val="0061327A"/>
    <w:rsid w:val="00617390"/>
    <w:rsid w:val="00623420"/>
    <w:rsid w:val="006257CC"/>
    <w:rsid w:val="00634768"/>
    <w:rsid w:val="0063596F"/>
    <w:rsid w:val="006709EB"/>
    <w:rsid w:val="006716F8"/>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39AD"/>
    <w:rsid w:val="00A44FF0"/>
    <w:rsid w:val="00A50E55"/>
    <w:rsid w:val="00A67EB1"/>
    <w:rsid w:val="00A8730E"/>
    <w:rsid w:val="00A9011D"/>
    <w:rsid w:val="00A91A47"/>
    <w:rsid w:val="00A95D2B"/>
    <w:rsid w:val="00AA5587"/>
    <w:rsid w:val="00AB4ECE"/>
    <w:rsid w:val="00AC1E53"/>
    <w:rsid w:val="00AD79C8"/>
    <w:rsid w:val="00AE6CE0"/>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A7FA2"/>
    <w:rsid w:val="00DC2D8D"/>
    <w:rsid w:val="00DC7F67"/>
    <w:rsid w:val="00DE1F5D"/>
    <w:rsid w:val="00DE50D8"/>
    <w:rsid w:val="00DF278A"/>
    <w:rsid w:val="00DF74B6"/>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1092D"/>
    <w:rsid w:val="00F42C20"/>
    <w:rsid w:val="00F431D8"/>
    <w:rsid w:val="00F5413C"/>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ighlight">
    <w:name w:val="highlight"/>
    <w:basedOn w:val="DefaultParagraphFont"/>
    <w:rsid w:val="0056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D9EAC6077814B12A49E3A00F6B5B00E"/>
        <w:category>
          <w:name w:val="General"/>
          <w:gallery w:val="placeholder"/>
        </w:category>
        <w:types>
          <w:type w:val="bbPlcHdr"/>
        </w:types>
        <w:behaviors>
          <w:behavior w:val="content"/>
        </w:behaviors>
        <w:guid w:val="{FD0D38F7-7037-4A3D-A35C-85A715A8F532}"/>
      </w:docPartPr>
      <w:docPartBody>
        <w:p w:rsidR="00D775D8" w:rsidRDefault="007D283C" w:rsidP="007D283C">
          <w:pPr>
            <w:pStyle w:val="5D9EAC6077814B12A49E3A00F6B5B00E"/>
          </w:pPr>
          <w:r w:rsidRPr="003B1CC5">
            <w:rPr>
              <w:rStyle w:val="PlaceholderText"/>
              <w:rFonts w:cstheme="minorHAnsi"/>
              <w:color w:val="A6A6A6" w:themeColor="background1" w:themeShade="A6"/>
            </w:rPr>
            <w:t>Click here to enter measure title</w:t>
          </w:r>
        </w:p>
      </w:docPartBody>
    </w:docPart>
    <w:docPart>
      <w:docPartPr>
        <w:name w:val="15E62E71A05D47D9BEEBEE9875565FF3"/>
        <w:category>
          <w:name w:val="General"/>
          <w:gallery w:val="placeholder"/>
        </w:category>
        <w:types>
          <w:type w:val="bbPlcHdr"/>
        </w:types>
        <w:behaviors>
          <w:behavior w:val="content"/>
        </w:behaviors>
        <w:guid w:val="{A61AFA2C-52AB-474B-9E32-333465D56B79}"/>
      </w:docPartPr>
      <w:docPartBody>
        <w:p w:rsidR="0036796B" w:rsidRDefault="00D775D8" w:rsidP="00D775D8">
          <w:pPr>
            <w:pStyle w:val="15E62E71A05D47D9BEEBEE9875565FF3"/>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6796B"/>
    <w:rsid w:val="003A1E4B"/>
    <w:rsid w:val="00455EB5"/>
    <w:rsid w:val="00461C1C"/>
    <w:rsid w:val="004E2027"/>
    <w:rsid w:val="005F21F3"/>
    <w:rsid w:val="007D283C"/>
    <w:rsid w:val="008F6A9B"/>
    <w:rsid w:val="00A77B15"/>
    <w:rsid w:val="00BE0F2D"/>
    <w:rsid w:val="00C03643"/>
    <w:rsid w:val="00C2797F"/>
    <w:rsid w:val="00C80225"/>
    <w:rsid w:val="00D228C9"/>
    <w:rsid w:val="00D2552B"/>
    <w:rsid w:val="00D75B64"/>
    <w:rsid w:val="00D775D8"/>
    <w:rsid w:val="00DB5324"/>
    <w:rsid w:val="00E94CAA"/>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4CAA"/>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D9EAC6077814B12A49E3A00F6B5B00E">
    <w:name w:val="5D9EAC6077814B12A49E3A00F6B5B00E"/>
    <w:rsid w:val="007D283C"/>
    <w:pPr>
      <w:spacing w:after="160" w:line="259" w:lineRule="auto"/>
    </w:pPr>
  </w:style>
  <w:style w:type="paragraph" w:customStyle="1" w:styleId="322D7469ED704723BB557ACB1FD45C5C">
    <w:name w:val="322D7469ED704723BB557ACB1FD45C5C"/>
    <w:rsid w:val="00D775D8"/>
    <w:pPr>
      <w:spacing w:after="160" w:line="259" w:lineRule="auto"/>
    </w:pPr>
  </w:style>
  <w:style w:type="paragraph" w:customStyle="1" w:styleId="15E62E71A05D47D9BEEBEE9875565FF3">
    <w:name w:val="15E62E71A05D47D9BEEBEE9875565FF3"/>
    <w:rsid w:val="00D775D8"/>
    <w:pPr>
      <w:spacing w:after="160" w:line="259" w:lineRule="auto"/>
    </w:pPr>
  </w:style>
  <w:style w:type="paragraph" w:customStyle="1" w:styleId="2D08A8A705834FF9AA6383CB51E07126">
    <w:name w:val="2D08A8A705834FF9AA6383CB51E07126"/>
    <w:rsid w:val="00E94CA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purl.org/dc/dcmitype/"/>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836b82f1-340d-495e-85b5-201c5296619a"/>
  </ds:schemaRefs>
</ds:datastoreItem>
</file>

<file path=customXml/itemProps5.xml><?xml version="1.0" encoding="utf-8"?>
<ds:datastoreItem xmlns:ds="http://schemas.openxmlformats.org/officeDocument/2006/customXml" ds:itemID="{81849F7D-2D59-4C0E-91FB-8E6988145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24</Pages>
  <Words>5421</Words>
  <Characters>30901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 Sardone</cp:lastModifiedBy>
  <cp:revision>13</cp:revision>
  <dcterms:created xsi:type="dcterms:W3CDTF">2018-11-02T15:14:00Z</dcterms:created>
  <dcterms:modified xsi:type="dcterms:W3CDTF">2019-04-02T16:34:00Z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